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431C" w14:textId="2F0568F5" w:rsidR="00C626D7" w:rsidRPr="00A903EA" w:rsidRDefault="001B11E4" w:rsidP="005E2995">
      <w:pPr>
        <w:pStyle w:val="Heading1"/>
      </w:pPr>
      <w:r>
        <w:t>2</w:t>
      </w:r>
      <w:r w:rsidR="00262768" w:rsidRPr="00CA7632">
        <w:t>.</w:t>
      </w:r>
      <w:r w:rsidR="00262768" w:rsidRPr="00CA7632">
        <w:tab/>
      </w:r>
      <w:r w:rsidR="002124F8">
        <w:t>The Economy</w:t>
      </w:r>
    </w:p>
    <w:tbl>
      <w:tblPr>
        <w:tblW w:w="0" w:type="auto"/>
        <w:shd w:val="clear" w:color="auto" w:fill="F2F2F2" w:themeFill="background1" w:themeFillShade="F2"/>
        <w:tblLook w:val="04A0" w:firstRow="1" w:lastRow="0" w:firstColumn="1" w:lastColumn="0" w:noHBand="0" w:noVBand="1"/>
        <w:tblCaption w:val="2. The Economy - Focus box"/>
        <w:tblDescription w:val="2. The Economy - Focus box"/>
      </w:tblPr>
      <w:tblGrid>
        <w:gridCol w:w="9629"/>
      </w:tblGrid>
      <w:tr w:rsidR="00D81EDA" w14:paraId="7BBDAD61" w14:textId="77777777" w:rsidTr="6E108EEB">
        <w:trPr>
          <w:trHeight w:val="4748"/>
        </w:trPr>
        <w:tc>
          <w:tcPr>
            <w:tcW w:w="9629" w:type="dxa"/>
            <w:shd w:val="clear" w:color="auto" w:fill="F2F2F2" w:themeFill="background1" w:themeFillShade="F2"/>
          </w:tcPr>
          <w:p w14:paraId="7406E0DA" w14:textId="15C2BF5E" w:rsidR="007B36CA" w:rsidRDefault="00E35829" w:rsidP="00450A7B">
            <w:pPr>
              <w:pStyle w:val="Bullet1"/>
            </w:pPr>
            <w:r w:rsidRPr="00E35829">
              <w:t>Inflation has continued to ease over the past year</w:t>
            </w:r>
            <w:r w:rsidR="00403C23">
              <w:t xml:space="preserve"> </w:t>
            </w:r>
            <w:r w:rsidR="00330F1E">
              <w:t xml:space="preserve">with softening activity </w:t>
            </w:r>
            <w:r w:rsidR="000720BF">
              <w:t>and a gradual rise in the unemployment rate</w:t>
            </w:r>
            <w:r w:rsidR="00337F80">
              <w:t xml:space="preserve">, though elevated services inflation is </w:t>
            </w:r>
            <w:r w:rsidR="00EA573D">
              <w:t>delaying the easing in overall inflation.</w:t>
            </w:r>
            <w:r w:rsidR="000720BF">
              <w:t xml:space="preserve"> </w:t>
            </w:r>
          </w:p>
          <w:p w14:paraId="568E873A" w14:textId="13685DB4" w:rsidR="009C08E7" w:rsidRDefault="000720BF" w:rsidP="00450A7B">
            <w:pPr>
              <w:pStyle w:val="Bullet1"/>
            </w:pPr>
            <w:r w:rsidRPr="09C7F257">
              <w:t>Cost-of-living pressures</w:t>
            </w:r>
            <w:r w:rsidR="00AE6199">
              <w:t xml:space="preserve"> </w:t>
            </w:r>
            <w:r w:rsidR="00A315C3" w:rsidRPr="09C7F257">
              <w:t>have weighed on household spending</w:t>
            </w:r>
            <w:r w:rsidR="007B119B" w:rsidRPr="09C7F257">
              <w:t xml:space="preserve"> and slowed g</w:t>
            </w:r>
            <w:r w:rsidR="009C08E7" w:rsidRPr="09C7F257">
              <w:t>rowth in the New South Wales domestic economy</w:t>
            </w:r>
            <w:r w:rsidR="007B119B" w:rsidRPr="09C7F257">
              <w:t>.</w:t>
            </w:r>
          </w:p>
          <w:p w14:paraId="34E6995B" w14:textId="0C17FCD4" w:rsidR="009C08E7" w:rsidRDefault="006A4127" w:rsidP="00450A7B">
            <w:pPr>
              <w:pStyle w:val="Bullet1"/>
            </w:pPr>
            <w:r>
              <w:t>P</w:t>
            </w:r>
            <w:r w:rsidR="007C37DA">
              <w:t xml:space="preserve">ublic demand </w:t>
            </w:r>
            <w:r w:rsidR="009C08E7">
              <w:t>is providing some offset</w:t>
            </w:r>
            <w:r w:rsidR="00CC3C10">
              <w:t>,</w:t>
            </w:r>
            <w:r w:rsidR="00016DBE">
              <w:t xml:space="preserve"> while </w:t>
            </w:r>
            <w:r w:rsidR="00B974BB">
              <w:t xml:space="preserve">strong population growth is </w:t>
            </w:r>
            <w:r w:rsidR="009C08E7">
              <w:t xml:space="preserve">supporting business investment and </w:t>
            </w:r>
            <w:r w:rsidR="007A3AFF">
              <w:t xml:space="preserve">continued </w:t>
            </w:r>
            <w:r w:rsidR="009C08E7">
              <w:t>employment growth.</w:t>
            </w:r>
          </w:p>
          <w:p w14:paraId="520B4CC9" w14:textId="755D8012" w:rsidR="009C08E7" w:rsidRDefault="009C08E7" w:rsidP="00450A7B">
            <w:pPr>
              <w:pStyle w:val="Bullet1"/>
            </w:pPr>
            <w:r w:rsidRPr="6E108EEB">
              <w:rPr>
                <w:lang w:val="en-US"/>
              </w:rPr>
              <w:t xml:space="preserve">The slowdown in economic activity is expected to continue in the short term, driving a relatively modest lift in the unemployment rate and a further </w:t>
            </w:r>
            <w:r w:rsidR="003D0FA1" w:rsidRPr="6E108EEB">
              <w:rPr>
                <w:lang w:val="en-US"/>
              </w:rPr>
              <w:t xml:space="preserve">easing </w:t>
            </w:r>
            <w:r w:rsidRPr="6E108EEB">
              <w:rPr>
                <w:lang w:val="en-US"/>
              </w:rPr>
              <w:t>in inflation.</w:t>
            </w:r>
          </w:p>
          <w:p w14:paraId="001AC68A" w14:textId="76C62D6C" w:rsidR="00113BDD" w:rsidRDefault="008F373C" w:rsidP="00450A7B">
            <w:pPr>
              <w:pStyle w:val="Bullet1"/>
            </w:pPr>
            <w:r w:rsidRPr="6E108EEB">
              <w:rPr>
                <w:lang w:val="en-US"/>
              </w:rPr>
              <w:t>M</w:t>
            </w:r>
            <w:r w:rsidR="009C08E7" w:rsidRPr="6E108EEB">
              <w:rPr>
                <w:lang w:val="en-US"/>
              </w:rPr>
              <w:t>omentum</w:t>
            </w:r>
            <w:r w:rsidR="002D40A2" w:rsidRPr="6E108EEB">
              <w:rPr>
                <w:lang w:val="en-US"/>
              </w:rPr>
              <w:t xml:space="preserve"> in activity</w:t>
            </w:r>
            <w:r w:rsidR="009C08E7" w:rsidRPr="6E108EEB">
              <w:rPr>
                <w:lang w:val="en-US"/>
              </w:rPr>
              <w:t xml:space="preserve"> is anticipated to </w:t>
            </w:r>
            <w:r w:rsidR="002D40A2" w:rsidRPr="6E108EEB">
              <w:rPr>
                <w:lang w:val="en-US"/>
              </w:rPr>
              <w:t xml:space="preserve">recover </w:t>
            </w:r>
            <w:r w:rsidR="009C08E7" w:rsidRPr="6E108EEB">
              <w:rPr>
                <w:lang w:val="en-US"/>
              </w:rPr>
              <w:t>in 2024-25 as cost-of-living pressures ease</w:t>
            </w:r>
            <w:r w:rsidR="00113BDD" w:rsidRPr="6E108EEB">
              <w:rPr>
                <w:lang w:val="en-US"/>
              </w:rPr>
              <w:t>.</w:t>
            </w:r>
          </w:p>
          <w:p w14:paraId="168D9A7B" w14:textId="61082D58" w:rsidR="009C08E7" w:rsidRDefault="00141C88" w:rsidP="00450A7B">
            <w:pPr>
              <w:pStyle w:val="Bullet1"/>
            </w:pPr>
            <w:r>
              <w:t>Overall,</w:t>
            </w:r>
            <w:r w:rsidR="00113BDD">
              <w:t xml:space="preserve"> the outlook is consistent with a </w:t>
            </w:r>
            <w:r w:rsidR="009C08E7" w:rsidRPr="169A5ABA">
              <w:t xml:space="preserve">soft landing </w:t>
            </w:r>
            <w:r w:rsidR="006B1A9E">
              <w:t>for the</w:t>
            </w:r>
            <w:r w:rsidR="009C08E7" w:rsidRPr="169A5ABA">
              <w:t xml:space="preserve"> economy. </w:t>
            </w:r>
          </w:p>
          <w:p w14:paraId="1E77F9FA" w14:textId="516C23E5" w:rsidR="003221EE" w:rsidRDefault="009C08E7" w:rsidP="00450A7B">
            <w:pPr>
              <w:pStyle w:val="Bullet1"/>
            </w:pPr>
            <w:r w:rsidRPr="6E108EEB">
              <w:rPr>
                <w:lang w:val="en-US"/>
              </w:rPr>
              <w:t xml:space="preserve">The risks to the outlook </w:t>
            </w:r>
            <w:proofErr w:type="spellStart"/>
            <w:r w:rsidRPr="6E108EEB">
              <w:rPr>
                <w:lang w:val="en-US"/>
              </w:rPr>
              <w:t>centre</w:t>
            </w:r>
            <w:proofErr w:type="spellEnd"/>
            <w:r w:rsidRPr="6E108EEB">
              <w:rPr>
                <w:lang w:val="en-US"/>
              </w:rPr>
              <w:t xml:space="preserve"> primarily on geopolitical risks and uncertainty around the path for global inflation and interest rates.</w:t>
            </w:r>
          </w:p>
        </w:tc>
      </w:tr>
    </w:tbl>
    <w:p w14:paraId="7BAA1F65" w14:textId="77777777" w:rsidR="00D81EDA" w:rsidRDefault="00D81EDA" w:rsidP="00D81EDA"/>
    <w:p w14:paraId="3459A7FB" w14:textId="21DF9438" w:rsidR="00BC2AD0" w:rsidRPr="0001791A" w:rsidRDefault="00BC2AD0" w:rsidP="00117459">
      <w:pPr>
        <w:pStyle w:val="Table2X"/>
      </w:pPr>
      <w:r w:rsidRPr="0001791A">
        <w:t>N</w:t>
      </w:r>
      <w:r>
        <w:t xml:space="preserve">ew South </w:t>
      </w:r>
      <w:r w:rsidRPr="0001791A">
        <w:t>W</w:t>
      </w:r>
      <w:r>
        <w:t>ales</w:t>
      </w:r>
      <w:r w:rsidRPr="0001791A">
        <w:t xml:space="preserve"> </w:t>
      </w:r>
      <w:proofErr w:type="spellStart"/>
      <w:r w:rsidRPr="0001791A">
        <w:t>economic</w:t>
      </w:r>
      <w:proofErr w:type="spellEnd"/>
      <w:r w:rsidRPr="0001791A">
        <w:t xml:space="preserve"> performance and </w:t>
      </w:r>
      <w:proofErr w:type="spellStart"/>
      <w:r w:rsidRPr="0001791A">
        <w:t>outlook</w:t>
      </w:r>
      <w:proofErr w:type="spellEnd"/>
      <w:r>
        <w:rPr>
          <w:vertAlign w:val="superscript"/>
        </w:rPr>
        <w:t>(a</w:t>
      </w:r>
      <w:r w:rsidRPr="0001791A">
        <w:rPr>
          <w:vertAlign w:val="superscript"/>
        </w:rPr>
        <w:t>)</w:t>
      </w:r>
      <w:r w:rsidRPr="0001791A">
        <w:t xml:space="preserve">  </w:t>
      </w:r>
    </w:p>
    <w:tbl>
      <w:tblPr>
        <w:tblW w:w="9673" w:type="dxa"/>
        <w:jc w:val="center"/>
        <w:tblLayout w:type="fixed"/>
        <w:tblLook w:val="0000" w:firstRow="0" w:lastRow="0" w:firstColumn="0" w:lastColumn="0" w:noHBand="0" w:noVBand="0"/>
      </w:tblPr>
      <w:tblGrid>
        <w:gridCol w:w="3119"/>
        <w:gridCol w:w="1077"/>
        <w:gridCol w:w="1077"/>
        <w:gridCol w:w="1077"/>
        <w:gridCol w:w="1077"/>
        <w:gridCol w:w="1077"/>
        <w:gridCol w:w="1169"/>
      </w:tblGrid>
      <w:tr w:rsidR="00BC2AD0" w:rsidRPr="006A1459" w14:paraId="73333A2A" w14:textId="77777777" w:rsidTr="00A220EA">
        <w:trPr>
          <w:cantSplit/>
          <w:trHeight w:val="283"/>
          <w:jc w:val="center"/>
        </w:trPr>
        <w:tc>
          <w:tcPr>
            <w:tcW w:w="3119" w:type="dxa"/>
            <w:shd w:val="clear" w:color="auto" w:fill="EBEBEB"/>
            <w:vAlign w:val="bottom"/>
          </w:tcPr>
          <w:p w14:paraId="6E8E100A" w14:textId="77777777" w:rsidR="00BC2AD0" w:rsidRPr="00D10BCA" w:rsidRDefault="00BC2AD0">
            <w:pPr>
              <w:jc w:val="center"/>
              <w:rPr>
                <w:rFonts w:ascii="Public Sans" w:hAnsi="Public Sans" w:cs="Arial"/>
                <w:sz w:val="17"/>
                <w:szCs w:val="17"/>
              </w:rPr>
            </w:pPr>
          </w:p>
        </w:tc>
        <w:tc>
          <w:tcPr>
            <w:tcW w:w="1077" w:type="dxa"/>
            <w:shd w:val="clear" w:color="auto" w:fill="EBEBEB"/>
            <w:vAlign w:val="bottom"/>
          </w:tcPr>
          <w:p w14:paraId="5B0A30E3"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2022-23</w:t>
            </w:r>
          </w:p>
        </w:tc>
        <w:tc>
          <w:tcPr>
            <w:tcW w:w="1077" w:type="dxa"/>
            <w:shd w:val="clear" w:color="auto" w:fill="EBEBEB"/>
            <w:vAlign w:val="bottom"/>
          </w:tcPr>
          <w:p w14:paraId="31026BFA"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2023-24</w:t>
            </w:r>
          </w:p>
        </w:tc>
        <w:tc>
          <w:tcPr>
            <w:tcW w:w="1077" w:type="dxa"/>
            <w:shd w:val="clear" w:color="auto" w:fill="EBEBEB"/>
            <w:vAlign w:val="bottom"/>
          </w:tcPr>
          <w:p w14:paraId="44F524CB"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2024-25</w:t>
            </w:r>
          </w:p>
        </w:tc>
        <w:tc>
          <w:tcPr>
            <w:tcW w:w="1077" w:type="dxa"/>
            <w:shd w:val="clear" w:color="auto" w:fill="EBEBEB"/>
            <w:vAlign w:val="bottom"/>
          </w:tcPr>
          <w:p w14:paraId="0B916AD2"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2025-26</w:t>
            </w:r>
          </w:p>
        </w:tc>
        <w:tc>
          <w:tcPr>
            <w:tcW w:w="1077" w:type="dxa"/>
            <w:shd w:val="clear" w:color="auto" w:fill="EBEBEB"/>
            <w:vAlign w:val="bottom"/>
          </w:tcPr>
          <w:p w14:paraId="64BBC36B"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2026-27</w:t>
            </w:r>
          </w:p>
        </w:tc>
        <w:tc>
          <w:tcPr>
            <w:tcW w:w="1169" w:type="dxa"/>
            <w:shd w:val="clear" w:color="auto" w:fill="EBEBEB"/>
            <w:vAlign w:val="bottom"/>
          </w:tcPr>
          <w:p w14:paraId="1244C481" w14:textId="77777777" w:rsidR="00BC2AD0" w:rsidRPr="00D10BCA" w:rsidRDefault="00BC2AD0" w:rsidP="00A220EA">
            <w:pPr>
              <w:ind w:left="-71" w:right="-110"/>
              <w:jc w:val="center"/>
              <w:rPr>
                <w:rFonts w:ascii="Public Sans" w:hAnsi="Public Sans" w:cs="Arial"/>
                <w:sz w:val="17"/>
                <w:szCs w:val="17"/>
              </w:rPr>
            </w:pPr>
            <w:r w:rsidRPr="00D10BCA">
              <w:rPr>
                <w:rFonts w:ascii="Public Sans" w:hAnsi="Public Sans" w:cs="Arial"/>
                <w:sz w:val="17"/>
                <w:szCs w:val="17"/>
              </w:rPr>
              <w:t>2027-28</w:t>
            </w:r>
          </w:p>
        </w:tc>
      </w:tr>
      <w:tr w:rsidR="00BC2AD0" w:rsidRPr="00BF4B22" w14:paraId="57FAD728" w14:textId="77777777" w:rsidTr="00A220EA">
        <w:trPr>
          <w:cantSplit/>
          <w:trHeight w:val="283"/>
          <w:jc w:val="center"/>
        </w:trPr>
        <w:tc>
          <w:tcPr>
            <w:tcW w:w="3119" w:type="dxa"/>
            <w:shd w:val="clear" w:color="auto" w:fill="EBEBEB"/>
          </w:tcPr>
          <w:p w14:paraId="0F4B4B08" w14:textId="77777777" w:rsidR="00BC2AD0" w:rsidRPr="00D10BCA" w:rsidRDefault="00BC2AD0">
            <w:pPr>
              <w:jc w:val="center"/>
              <w:rPr>
                <w:rFonts w:ascii="Public Sans" w:hAnsi="Public Sans" w:cs="Arial"/>
                <w:sz w:val="17"/>
                <w:szCs w:val="17"/>
              </w:rPr>
            </w:pPr>
          </w:p>
        </w:tc>
        <w:tc>
          <w:tcPr>
            <w:tcW w:w="1077" w:type="dxa"/>
            <w:shd w:val="clear" w:color="auto" w:fill="EBEBEB"/>
          </w:tcPr>
          <w:p w14:paraId="568A296D"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Outcome</w:t>
            </w:r>
          </w:p>
        </w:tc>
        <w:tc>
          <w:tcPr>
            <w:tcW w:w="1077" w:type="dxa"/>
            <w:shd w:val="clear" w:color="auto" w:fill="EBEBEB"/>
          </w:tcPr>
          <w:p w14:paraId="0D642B4B"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Forecast</w:t>
            </w:r>
          </w:p>
        </w:tc>
        <w:tc>
          <w:tcPr>
            <w:tcW w:w="1077" w:type="dxa"/>
            <w:shd w:val="clear" w:color="auto" w:fill="EBEBEB"/>
          </w:tcPr>
          <w:p w14:paraId="56DD96EA"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Forecast</w:t>
            </w:r>
          </w:p>
        </w:tc>
        <w:tc>
          <w:tcPr>
            <w:tcW w:w="1077" w:type="dxa"/>
            <w:shd w:val="clear" w:color="auto" w:fill="EBEBEB"/>
          </w:tcPr>
          <w:p w14:paraId="0DF37178"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Forecast</w:t>
            </w:r>
          </w:p>
        </w:tc>
        <w:tc>
          <w:tcPr>
            <w:tcW w:w="1077" w:type="dxa"/>
            <w:shd w:val="clear" w:color="auto" w:fill="EBEBEB"/>
          </w:tcPr>
          <w:p w14:paraId="4F54AFA1" w14:textId="77777777" w:rsidR="00BC2AD0" w:rsidRPr="00D10BCA" w:rsidRDefault="00BC2AD0" w:rsidP="00A220EA">
            <w:pPr>
              <w:jc w:val="center"/>
              <w:rPr>
                <w:rFonts w:ascii="Public Sans" w:hAnsi="Public Sans" w:cs="Arial"/>
                <w:sz w:val="17"/>
                <w:szCs w:val="17"/>
              </w:rPr>
            </w:pPr>
            <w:r w:rsidRPr="00D10BCA">
              <w:rPr>
                <w:rFonts w:ascii="Public Sans" w:hAnsi="Public Sans"/>
                <w:sz w:val="17"/>
                <w:szCs w:val="17"/>
              </w:rPr>
              <w:t>Forecast</w:t>
            </w:r>
          </w:p>
        </w:tc>
        <w:tc>
          <w:tcPr>
            <w:tcW w:w="1169" w:type="dxa"/>
            <w:shd w:val="clear" w:color="auto" w:fill="EBEBEB"/>
          </w:tcPr>
          <w:p w14:paraId="7EE2A5AD" w14:textId="77777777" w:rsidR="00BC2AD0" w:rsidRPr="00D10BCA" w:rsidRDefault="00BC2AD0" w:rsidP="00A220EA">
            <w:pPr>
              <w:jc w:val="center"/>
              <w:rPr>
                <w:rFonts w:ascii="Public Sans" w:hAnsi="Public Sans" w:cs="Arial"/>
                <w:sz w:val="17"/>
                <w:szCs w:val="17"/>
              </w:rPr>
            </w:pPr>
            <w:r w:rsidRPr="00D10BCA">
              <w:rPr>
                <w:rFonts w:ascii="Public Sans" w:hAnsi="Public Sans" w:cs="Arial"/>
                <w:sz w:val="17"/>
                <w:szCs w:val="17"/>
              </w:rPr>
              <w:t>Forecast</w:t>
            </w:r>
          </w:p>
        </w:tc>
      </w:tr>
      <w:tr w:rsidR="00BC2AD0" w:rsidRPr="00FC199D" w14:paraId="474AA1B2" w14:textId="77777777" w:rsidTr="00643AB9">
        <w:trPr>
          <w:cantSplit/>
          <w:jc w:val="center"/>
        </w:trPr>
        <w:tc>
          <w:tcPr>
            <w:tcW w:w="3119" w:type="dxa"/>
          </w:tcPr>
          <w:p w14:paraId="4D1CF65E" w14:textId="2C8B702F" w:rsidR="00BC2AD0" w:rsidRPr="001B1553" w:rsidRDefault="00BC2AD0">
            <w:pPr>
              <w:spacing w:before="40" w:after="40"/>
              <w:rPr>
                <w:rFonts w:ascii="Public Sans" w:hAnsi="Public Sans" w:cs="Arial"/>
                <w:sz w:val="16"/>
                <w:szCs w:val="16"/>
              </w:rPr>
            </w:pPr>
            <w:r w:rsidRPr="005F72A5">
              <w:rPr>
                <w:rFonts w:ascii="Public Sans" w:hAnsi="Public Sans"/>
                <w:sz w:val="16"/>
                <w:szCs w:val="16"/>
              </w:rPr>
              <w:t>Real state final demand</w:t>
            </w:r>
            <w:r w:rsidR="000F7E19" w:rsidRPr="00A63C94">
              <w:rPr>
                <w:rFonts w:ascii="Public Sans" w:hAnsi="Public Sans"/>
                <w:sz w:val="16"/>
                <w:szCs w:val="16"/>
                <w:vertAlign w:val="superscript"/>
              </w:rPr>
              <w:t>(b)</w:t>
            </w:r>
            <w:r w:rsidRPr="005F72A5">
              <w:rPr>
                <w:rFonts w:ascii="Public Sans" w:hAnsi="Public Sans"/>
                <w:sz w:val="16"/>
                <w:szCs w:val="16"/>
              </w:rPr>
              <w:t> </w:t>
            </w:r>
          </w:p>
        </w:tc>
        <w:tc>
          <w:tcPr>
            <w:tcW w:w="1077" w:type="dxa"/>
            <w:vAlign w:val="center"/>
          </w:tcPr>
          <w:p w14:paraId="6B245002" w14:textId="577E0959"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w:t>
            </w:r>
            <w:r w:rsidR="003A6AD1">
              <w:rPr>
                <w:rFonts w:ascii="Public Sans" w:hAnsi="Public Sans"/>
                <w:color w:val="000000"/>
                <w:sz w:val="16"/>
                <w:szCs w:val="16"/>
              </w:rPr>
              <w:t>8</w:t>
            </w:r>
          </w:p>
        </w:tc>
        <w:tc>
          <w:tcPr>
            <w:tcW w:w="1077" w:type="dxa"/>
            <w:vAlign w:val="center"/>
          </w:tcPr>
          <w:p w14:paraId="6B1E5117" w14:textId="72AED1BD"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1 (1½) </w:t>
            </w:r>
            <w:r w:rsidR="003A6AD1">
              <w:rPr>
                <w:rFonts w:ascii="Public Sans" w:hAnsi="Public Sans"/>
                <w:color w:val="000000"/>
                <w:sz w:val="16"/>
                <w:szCs w:val="16"/>
              </w:rPr>
              <w:t xml:space="preserve"> </w:t>
            </w:r>
          </w:p>
        </w:tc>
        <w:tc>
          <w:tcPr>
            <w:tcW w:w="1077" w:type="dxa"/>
            <w:vAlign w:val="center"/>
          </w:tcPr>
          <w:p w14:paraId="0519BCA5" w14:textId="259B56A8"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1¼ (1½) </w:t>
            </w:r>
          </w:p>
        </w:tc>
        <w:tc>
          <w:tcPr>
            <w:tcW w:w="1077" w:type="dxa"/>
            <w:vAlign w:val="center"/>
          </w:tcPr>
          <w:p w14:paraId="4766BEF6" w14:textId="1A21F100"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2¼ (2) </w:t>
            </w:r>
            <w:r w:rsidR="003A6AD1">
              <w:rPr>
                <w:rFonts w:ascii="Public Sans" w:hAnsi="Public Sans"/>
                <w:color w:val="000000"/>
                <w:sz w:val="16"/>
                <w:szCs w:val="16"/>
              </w:rPr>
              <w:t xml:space="preserve"> </w:t>
            </w:r>
          </w:p>
        </w:tc>
        <w:tc>
          <w:tcPr>
            <w:tcW w:w="1077" w:type="dxa"/>
            <w:vAlign w:val="center"/>
          </w:tcPr>
          <w:p w14:paraId="4BB8C5F9" w14:textId="147A196B"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2½ (2¾)</w:t>
            </w:r>
            <w:r w:rsidR="003A6AD1">
              <w:rPr>
                <w:rFonts w:ascii="Public Sans" w:hAnsi="Public Sans"/>
                <w:color w:val="000000"/>
                <w:sz w:val="16"/>
                <w:szCs w:val="16"/>
              </w:rPr>
              <w:t xml:space="preserve">  </w:t>
            </w:r>
          </w:p>
        </w:tc>
        <w:tc>
          <w:tcPr>
            <w:tcW w:w="1169" w:type="dxa"/>
            <w:vAlign w:val="center"/>
          </w:tcPr>
          <w:p w14:paraId="0A8FBCCC" w14:textId="1C24C976" w:rsidR="00BC2AD0" w:rsidRPr="005F72A5"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2½</w:t>
            </w:r>
            <w:r w:rsidR="003A6AD1">
              <w:rPr>
                <w:rFonts w:ascii="Public Sans" w:hAnsi="Public Sans"/>
                <w:color w:val="000000"/>
                <w:sz w:val="16"/>
                <w:szCs w:val="16"/>
              </w:rPr>
              <w:t xml:space="preserve">  </w:t>
            </w:r>
          </w:p>
        </w:tc>
      </w:tr>
      <w:tr w:rsidR="00BC2AD0" w:rsidRPr="00FC199D" w14:paraId="5A3B2C0E" w14:textId="77777777" w:rsidTr="00643AB9">
        <w:trPr>
          <w:cantSplit/>
          <w:jc w:val="center"/>
        </w:trPr>
        <w:tc>
          <w:tcPr>
            <w:tcW w:w="3119" w:type="dxa"/>
          </w:tcPr>
          <w:p w14:paraId="1529FD5D" w14:textId="77777777" w:rsidR="00BC2AD0" w:rsidRPr="001B1553" w:rsidRDefault="00BC2AD0">
            <w:pPr>
              <w:spacing w:before="40" w:after="40"/>
              <w:rPr>
                <w:rFonts w:ascii="Public Sans" w:hAnsi="Public Sans" w:cs="Arial"/>
                <w:sz w:val="16"/>
                <w:szCs w:val="16"/>
              </w:rPr>
            </w:pPr>
            <w:r w:rsidRPr="005F72A5">
              <w:rPr>
                <w:rFonts w:ascii="Public Sans" w:hAnsi="Public Sans"/>
                <w:sz w:val="16"/>
                <w:szCs w:val="16"/>
              </w:rPr>
              <w:t>Real gross state product </w:t>
            </w:r>
          </w:p>
        </w:tc>
        <w:tc>
          <w:tcPr>
            <w:tcW w:w="1077" w:type="dxa"/>
            <w:vAlign w:val="center"/>
          </w:tcPr>
          <w:p w14:paraId="06E98825" w14:textId="32FE89B9"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3.7</w:t>
            </w:r>
          </w:p>
        </w:tc>
        <w:tc>
          <w:tcPr>
            <w:tcW w:w="1077" w:type="dxa"/>
            <w:vAlign w:val="center"/>
          </w:tcPr>
          <w:p w14:paraId="48189F20" w14:textId="2A859711" w:rsidR="00BC2AD0" w:rsidRPr="009118E0" w:rsidRDefault="00BC2AD0">
            <w:pPr>
              <w:spacing w:before="40" w:after="40"/>
              <w:ind w:left="-392" w:right="175"/>
              <w:jc w:val="center"/>
              <w:rPr>
                <w:rFonts w:ascii="Public Sans" w:hAnsi="Public Sans" w:cs="Arial"/>
                <w:sz w:val="16"/>
                <w:szCs w:val="16"/>
              </w:rPr>
            </w:pPr>
            <w:r>
              <w:rPr>
                <w:rFonts w:ascii="Public Sans" w:hAnsi="Public Sans"/>
                <w:color w:val="000000"/>
                <w:sz w:val="16"/>
                <w:szCs w:val="16"/>
              </w:rPr>
              <w:t xml:space="preserve">                  1½ </w:t>
            </w:r>
          </w:p>
        </w:tc>
        <w:tc>
          <w:tcPr>
            <w:tcW w:w="1077" w:type="dxa"/>
            <w:vAlign w:val="center"/>
          </w:tcPr>
          <w:p w14:paraId="739D647D" w14:textId="000A30DE"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2</w:t>
            </w:r>
            <w:r w:rsidR="003A6AD1">
              <w:rPr>
                <w:rFonts w:ascii="Public Sans" w:hAnsi="Public Sans"/>
                <w:color w:val="000000"/>
                <w:sz w:val="16"/>
                <w:szCs w:val="16"/>
              </w:rPr>
              <w:t xml:space="preserve"> </w:t>
            </w:r>
            <w:r>
              <w:rPr>
                <w:rFonts w:ascii="Public Sans" w:hAnsi="Public Sans"/>
                <w:color w:val="000000"/>
                <w:sz w:val="16"/>
                <w:szCs w:val="16"/>
              </w:rPr>
              <w:t>(1¼)</w:t>
            </w:r>
            <w:r w:rsidR="003A6AD1">
              <w:rPr>
                <w:rFonts w:ascii="Public Sans" w:hAnsi="Public Sans"/>
                <w:color w:val="000000"/>
                <w:sz w:val="16"/>
                <w:szCs w:val="16"/>
              </w:rPr>
              <w:t xml:space="preserve"> </w:t>
            </w:r>
          </w:p>
        </w:tc>
        <w:tc>
          <w:tcPr>
            <w:tcW w:w="1077" w:type="dxa"/>
            <w:vAlign w:val="center"/>
          </w:tcPr>
          <w:p w14:paraId="782515C1" w14:textId="29D3B302"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2</w:t>
            </w:r>
          </w:p>
        </w:tc>
        <w:tc>
          <w:tcPr>
            <w:tcW w:w="1077" w:type="dxa"/>
            <w:vAlign w:val="center"/>
          </w:tcPr>
          <w:p w14:paraId="41C0812D" w14:textId="7E31B616"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2¼ (2½) </w:t>
            </w:r>
            <w:r w:rsidR="003A6AD1">
              <w:rPr>
                <w:rFonts w:ascii="Public Sans" w:hAnsi="Public Sans"/>
                <w:color w:val="000000"/>
                <w:sz w:val="16"/>
                <w:szCs w:val="16"/>
              </w:rPr>
              <w:t xml:space="preserve"> </w:t>
            </w:r>
          </w:p>
        </w:tc>
        <w:tc>
          <w:tcPr>
            <w:tcW w:w="1169" w:type="dxa"/>
            <w:vAlign w:val="center"/>
          </w:tcPr>
          <w:p w14:paraId="11288320" w14:textId="1EB2329D"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2¼ </w:t>
            </w:r>
            <w:r w:rsidR="003A6AD1">
              <w:rPr>
                <w:rFonts w:ascii="Public Sans" w:hAnsi="Public Sans"/>
                <w:color w:val="000000"/>
                <w:sz w:val="16"/>
                <w:szCs w:val="16"/>
              </w:rPr>
              <w:t xml:space="preserve"> </w:t>
            </w:r>
          </w:p>
        </w:tc>
      </w:tr>
      <w:tr w:rsidR="00BC2AD0" w:rsidRPr="00FC199D" w14:paraId="3F369D8A" w14:textId="77777777" w:rsidTr="00643AB9">
        <w:trPr>
          <w:cantSplit/>
          <w:jc w:val="center"/>
        </w:trPr>
        <w:tc>
          <w:tcPr>
            <w:tcW w:w="3119" w:type="dxa"/>
          </w:tcPr>
          <w:p w14:paraId="2B15EF3A" w14:textId="77777777" w:rsidR="00BC2AD0" w:rsidRPr="001B1553" w:rsidRDefault="00BC2AD0">
            <w:pPr>
              <w:spacing w:before="40" w:after="40"/>
              <w:rPr>
                <w:rFonts w:ascii="Public Sans" w:hAnsi="Public Sans" w:cs="Arial"/>
                <w:sz w:val="16"/>
                <w:szCs w:val="16"/>
              </w:rPr>
            </w:pPr>
            <w:r w:rsidRPr="005F72A5">
              <w:rPr>
                <w:rFonts w:ascii="Public Sans" w:hAnsi="Public Sans"/>
                <w:sz w:val="16"/>
                <w:szCs w:val="16"/>
              </w:rPr>
              <w:t>Employment </w:t>
            </w:r>
          </w:p>
        </w:tc>
        <w:tc>
          <w:tcPr>
            <w:tcW w:w="1077" w:type="dxa"/>
            <w:vAlign w:val="center"/>
          </w:tcPr>
          <w:p w14:paraId="03874B42" w14:textId="354C7765"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6</w:t>
            </w:r>
          </w:p>
        </w:tc>
        <w:tc>
          <w:tcPr>
            <w:tcW w:w="1077" w:type="dxa"/>
            <w:vAlign w:val="center"/>
          </w:tcPr>
          <w:p w14:paraId="785EC584" w14:textId="005713A3"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2½ (1½)</w:t>
            </w:r>
            <w:r w:rsidR="003A6AD1">
              <w:rPr>
                <w:rFonts w:ascii="Public Sans" w:hAnsi="Public Sans"/>
                <w:color w:val="000000"/>
                <w:sz w:val="16"/>
                <w:szCs w:val="16"/>
              </w:rPr>
              <w:t xml:space="preserve">  </w:t>
            </w:r>
          </w:p>
        </w:tc>
        <w:tc>
          <w:tcPr>
            <w:tcW w:w="1077" w:type="dxa"/>
            <w:vAlign w:val="center"/>
          </w:tcPr>
          <w:p w14:paraId="66CC4F0A" w14:textId="34099F09"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1 (½)</w:t>
            </w:r>
            <w:r w:rsidR="003A6AD1">
              <w:rPr>
                <w:rFonts w:ascii="Public Sans" w:hAnsi="Public Sans"/>
                <w:color w:val="000000"/>
                <w:sz w:val="16"/>
                <w:szCs w:val="16"/>
              </w:rPr>
              <w:t xml:space="preserve"> </w:t>
            </w:r>
          </w:p>
        </w:tc>
        <w:tc>
          <w:tcPr>
            <w:tcW w:w="1077" w:type="dxa"/>
            <w:vAlign w:val="center"/>
          </w:tcPr>
          <w:p w14:paraId="470116A9" w14:textId="7026E386"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1</w:t>
            </w:r>
          </w:p>
        </w:tc>
        <w:tc>
          <w:tcPr>
            <w:tcW w:w="1077" w:type="dxa"/>
            <w:vAlign w:val="center"/>
          </w:tcPr>
          <w:p w14:paraId="0FCF3E0B" w14:textId="1EF381EB"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1½</w:t>
            </w:r>
            <w:r w:rsidR="003A6AD1">
              <w:rPr>
                <w:rFonts w:ascii="Public Sans" w:hAnsi="Public Sans"/>
                <w:color w:val="000000"/>
                <w:sz w:val="16"/>
                <w:szCs w:val="16"/>
              </w:rPr>
              <w:t xml:space="preserve">  </w:t>
            </w:r>
          </w:p>
        </w:tc>
        <w:tc>
          <w:tcPr>
            <w:tcW w:w="1169" w:type="dxa"/>
            <w:vAlign w:val="center"/>
          </w:tcPr>
          <w:p w14:paraId="1C8BEE03" w14:textId="7ECBE01F"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1½</w:t>
            </w:r>
            <w:r w:rsidR="003A6AD1">
              <w:rPr>
                <w:rFonts w:ascii="Public Sans" w:hAnsi="Public Sans"/>
                <w:color w:val="000000"/>
                <w:sz w:val="16"/>
                <w:szCs w:val="16"/>
              </w:rPr>
              <w:t xml:space="preserve">  </w:t>
            </w:r>
          </w:p>
        </w:tc>
      </w:tr>
      <w:tr w:rsidR="00BC2AD0" w:rsidRPr="00FC199D" w14:paraId="6BE4A8E0" w14:textId="77777777" w:rsidTr="00643AB9">
        <w:trPr>
          <w:cantSplit/>
          <w:jc w:val="center"/>
        </w:trPr>
        <w:tc>
          <w:tcPr>
            <w:tcW w:w="3119" w:type="dxa"/>
          </w:tcPr>
          <w:p w14:paraId="2D4696AB" w14:textId="1945F320" w:rsidR="00BC2AD0" w:rsidRPr="001B1553" w:rsidRDefault="00BC2AD0">
            <w:pPr>
              <w:spacing w:before="40" w:after="40"/>
              <w:rPr>
                <w:rFonts w:ascii="Public Sans" w:hAnsi="Public Sans" w:cs="Arial"/>
                <w:sz w:val="16"/>
                <w:szCs w:val="16"/>
              </w:rPr>
            </w:pPr>
            <w:r w:rsidRPr="005F72A5">
              <w:rPr>
                <w:rFonts w:ascii="Public Sans" w:hAnsi="Public Sans"/>
                <w:sz w:val="16"/>
                <w:szCs w:val="16"/>
              </w:rPr>
              <w:t>Unemployment rate</w:t>
            </w:r>
            <w:r w:rsidRPr="00A63C94">
              <w:rPr>
                <w:rFonts w:ascii="Public Sans" w:hAnsi="Public Sans"/>
                <w:sz w:val="16"/>
                <w:szCs w:val="16"/>
                <w:vertAlign w:val="superscript"/>
              </w:rPr>
              <w:t>(</w:t>
            </w:r>
            <w:r w:rsidR="000F7E19">
              <w:rPr>
                <w:rFonts w:ascii="Public Sans" w:hAnsi="Public Sans"/>
                <w:sz w:val="16"/>
                <w:szCs w:val="16"/>
                <w:vertAlign w:val="superscript"/>
              </w:rPr>
              <w:t>c</w:t>
            </w:r>
            <w:r w:rsidRPr="00A63C94">
              <w:rPr>
                <w:rFonts w:ascii="Public Sans" w:hAnsi="Public Sans"/>
                <w:sz w:val="16"/>
                <w:szCs w:val="16"/>
                <w:vertAlign w:val="superscript"/>
              </w:rPr>
              <w:t>)</w:t>
            </w:r>
            <w:r w:rsidRPr="005F72A5">
              <w:rPr>
                <w:rFonts w:ascii="Public Sans" w:hAnsi="Public Sans"/>
                <w:sz w:val="16"/>
                <w:szCs w:val="16"/>
              </w:rPr>
              <w:t> </w:t>
            </w:r>
          </w:p>
        </w:tc>
        <w:tc>
          <w:tcPr>
            <w:tcW w:w="1077" w:type="dxa"/>
            <w:vAlign w:val="center"/>
          </w:tcPr>
          <w:p w14:paraId="080EE84E" w14:textId="3F64AFFA"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3.2</w:t>
            </w:r>
          </w:p>
        </w:tc>
        <w:tc>
          <w:tcPr>
            <w:tcW w:w="1077" w:type="dxa"/>
            <w:vAlign w:val="center"/>
          </w:tcPr>
          <w:p w14:paraId="3EF2A512" w14:textId="36A80D6C"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 (3¾)</w:t>
            </w:r>
            <w:r w:rsidR="003A6AD1">
              <w:rPr>
                <w:rFonts w:ascii="Public Sans" w:hAnsi="Public Sans"/>
                <w:color w:val="000000"/>
                <w:sz w:val="16"/>
                <w:szCs w:val="16"/>
              </w:rPr>
              <w:t xml:space="preserve">  </w:t>
            </w:r>
          </w:p>
        </w:tc>
        <w:tc>
          <w:tcPr>
            <w:tcW w:w="1077" w:type="dxa"/>
            <w:vAlign w:val="center"/>
          </w:tcPr>
          <w:p w14:paraId="7DB367DF" w14:textId="53BDA5AA"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4½</w:t>
            </w:r>
            <w:r w:rsidR="003A6AD1">
              <w:rPr>
                <w:rFonts w:ascii="Public Sans" w:hAnsi="Public Sans"/>
                <w:color w:val="000000"/>
                <w:sz w:val="16"/>
                <w:szCs w:val="16"/>
              </w:rPr>
              <w:t xml:space="preserve"> </w:t>
            </w:r>
          </w:p>
        </w:tc>
        <w:tc>
          <w:tcPr>
            <w:tcW w:w="1077" w:type="dxa"/>
            <w:vAlign w:val="center"/>
          </w:tcPr>
          <w:p w14:paraId="66A4C906" w14:textId="09AB8A22"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4½</w:t>
            </w:r>
            <w:r w:rsidR="003A6AD1">
              <w:rPr>
                <w:rFonts w:ascii="Public Sans" w:hAnsi="Public Sans"/>
                <w:color w:val="000000"/>
                <w:sz w:val="16"/>
                <w:szCs w:val="16"/>
              </w:rPr>
              <w:t xml:space="preserve">  </w:t>
            </w:r>
          </w:p>
        </w:tc>
        <w:tc>
          <w:tcPr>
            <w:tcW w:w="1077" w:type="dxa"/>
            <w:vAlign w:val="center"/>
          </w:tcPr>
          <w:p w14:paraId="5AC0E47D" w14:textId="14DEE73D"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4¼</w:t>
            </w:r>
            <w:r w:rsidR="003A6AD1">
              <w:rPr>
                <w:rFonts w:ascii="Public Sans" w:hAnsi="Public Sans"/>
                <w:color w:val="000000"/>
                <w:sz w:val="16"/>
                <w:szCs w:val="16"/>
              </w:rPr>
              <w:t xml:space="preserve">  </w:t>
            </w:r>
          </w:p>
        </w:tc>
        <w:tc>
          <w:tcPr>
            <w:tcW w:w="1169" w:type="dxa"/>
            <w:vAlign w:val="center"/>
          </w:tcPr>
          <w:p w14:paraId="350A6C2C" w14:textId="4659BB11"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w:t>
            </w:r>
          </w:p>
        </w:tc>
      </w:tr>
      <w:tr w:rsidR="00BC2AD0" w:rsidRPr="00FC199D" w14:paraId="6EEDDF77" w14:textId="77777777" w:rsidTr="00643AB9">
        <w:trPr>
          <w:cantSplit/>
          <w:jc w:val="center"/>
        </w:trPr>
        <w:tc>
          <w:tcPr>
            <w:tcW w:w="3119" w:type="dxa"/>
          </w:tcPr>
          <w:p w14:paraId="3E2F91DC" w14:textId="77777777" w:rsidR="00BC2AD0" w:rsidRPr="001B1553" w:rsidRDefault="00BC2AD0">
            <w:pPr>
              <w:spacing w:before="40" w:after="40"/>
              <w:rPr>
                <w:rFonts w:ascii="Public Sans" w:hAnsi="Public Sans" w:cs="Arial"/>
                <w:sz w:val="16"/>
                <w:szCs w:val="16"/>
              </w:rPr>
            </w:pPr>
            <w:r w:rsidRPr="005F72A5">
              <w:rPr>
                <w:rFonts w:ascii="Public Sans" w:hAnsi="Public Sans"/>
                <w:sz w:val="16"/>
                <w:szCs w:val="16"/>
              </w:rPr>
              <w:t>Sydney consumer price index </w:t>
            </w:r>
          </w:p>
        </w:tc>
        <w:tc>
          <w:tcPr>
            <w:tcW w:w="1077" w:type="dxa"/>
            <w:vAlign w:val="center"/>
          </w:tcPr>
          <w:p w14:paraId="41FB81C2" w14:textId="3BD5EEE6"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7.1</w:t>
            </w:r>
          </w:p>
        </w:tc>
        <w:tc>
          <w:tcPr>
            <w:tcW w:w="1077" w:type="dxa"/>
            <w:vAlign w:val="center"/>
          </w:tcPr>
          <w:p w14:paraId="68ADCB56" w14:textId="5358CA73"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4¼ (4½) </w:t>
            </w:r>
            <w:r w:rsidR="003A6AD1">
              <w:rPr>
                <w:rFonts w:ascii="Public Sans" w:hAnsi="Public Sans"/>
                <w:color w:val="000000"/>
                <w:sz w:val="16"/>
                <w:szCs w:val="16"/>
              </w:rPr>
              <w:t xml:space="preserve"> </w:t>
            </w:r>
          </w:p>
        </w:tc>
        <w:tc>
          <w:tcPr>
            <w:tcW w:w="1077" w:type="dxa"/>
            <w:vAlign w:val="center"/>
          </w:tcPr>
          <w:p w14:paraId="6E5E969A" w14:textId="395C2A47"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3 (3¼)</w:t>
            </w:r>
            <w:r w:rsidR="003A6AD1">
              <w:rPr>
                <w:rFonts w:ascii="Public Sans" w:hAnsi="Public Sans"/>
                <w:color w:val="000000"/>
                <w:sz w:val="16"/>
                <w:szCs w:val="16"/>
              </w:rPr>
              <w:t xml:space="preserve"> </w:t>
            </w:r>
          </w:p>
        </w:tc>
        <w:tc>
          <w:tcPr>
            <w:tcW w:w="1077" w:type="dxa"/>
            <w:vAlign w:val="center"/>
          </w:tcPr>
          <w:p w14:paraId="3DC49585" w14:textId="1FCEB6CB"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2¾</w:t>
            </w:r>
            <w:r w:rsidR="003A6AD1">
              <w:rPr>
                <w:rFonts w:ascii="Public Sans" w:hAnsi="Public Sans"/>
                <w:color w:val="000000"/>
                <w:sz w:val="16"/>
                <w:szCs w:val="16"/>
              </w:rPr>
              <w:t xml:space="preserve">  </w:t>
            </w:r>
          </w:p>
        </w:tc>
        <w:tc>
          <w:tcPr>
            <w:tcW w:w="1077" w:type="dxa"/>
            <w:vAlign w:val="center"/>
          </w:tcPr>
          <w:p w14:paraId="39A8E7A8" w14:textId="004691D8"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2½ </w:t>
            </w:r>
            <w:r w:rsidR="003A6AD1">
              <w:rPr>
                <w:rFonts w:ascii="Public Sans" w:hAnsi="Public Sans"/>
                <w:color w:val="000000"/>
                <w:sz w:val="16"/>
                <w:szCs w:val="16"/>
              </w:rPr>
              <w:t xml:space="preserve"> </w:t>
            </w:r>
          </w:p>
        </w:tc>
        <w:tc>
          <w:tcPr>
            <w:tcW w:w="1169" w:type="dxa"/>
            <w:vAlign w:val="center"/>
          </w:tcPr>
          <w:p w14:paraId="1FCBF7CB" w14:textId="6EF715F0"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2½ </w:t>
            </w:r>
            <w:r w:rsidR="003A6AD1">
              <w:rPr>
                <w:rFonts w:ascii="Public Sans" w:hAnsi="Public Sans"/>
                <w:color w:val="000000"/>
                <w:sz w:val="16"/>
                <w:szCs w:val="16"/>
              </w:rPr>
              <w:t xml:space="preserve"> </w:t>
            </w:r>
            <w:r>
              <w:rPr>
                <w:rFonts w:ascii="Public Sans" w:hAnsi="Public Sans"/>
                <w:color w:val="000000"/>
                <w:sz w:val="16"/>
                <w:szCs w:val="16"/>
              </w:rPr>
              <w:t xml:space="preserve"> </w:t>
            </w:r>
          </w:p>
        </w:tc>
      </w:tr>
      <w:tr w:rsidR="00BC2AD0" w:rsidRPr="00FC199D" w14:paraId="4FF8F01F" w14:textId="77777777" w:rsidTr="00643AB9">
        <w:trPr>
          <w:cantSplit/>
          <w:jc w:val="center"/>
        </w:trPr>
        <w:tc>
          <w:tcPr>
            <w:tcW w:w="3119" w:type="dxa"/>
          </w:tcPr>
          <w:p w14:paraId="36A2C554" w14:textId="77777777" w:rsidR="00BC2AD0" w:rsidRPr="001B1553" w:rsidRDefault="00BC2AD0">
            <w:pPr>
              <w:spacing w:before="40" w:after="40"/>
              <w:rPr>
                <w:rFonts w:ascii="Public Sans" w:hAnsi="Public Sans" w:cs="Arial"/>
                <w:sz w:val="16"/>
                <w:szCs w:val="16"/>
              </w:rPr>
            </w:pPr>
            <w:r w:rsidRPr="005F72A5">
              <w:rPr>
                <w:rFonts w:ascii="Public Sans" w:hAnsi="Public Sans"/>
                <w:sz w:val="16"/>
                <w:szCs w:val="16"/>
              </w:rPr>
              <w:t>Wage price index </w:t>
            </w:r>
          </w:p>
        </w:tc>
        <w:tc>
          <w:tcPr>
            <w:tcW w:w="1077" w:type="dxa"/>
            <w:vAlign w:val="center"/>
          </w:tcPr>
          <w:p w14:paraId="1D78ECFA" w14:textId="713BFDAF"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3.3</w:t>
            </w:r>
          </w:p>
        </w:tc>
        <w:tc>
          <w:tcPr>
            <w:tcW w:w="1077" w:type="dxa"/>
            <w:vAlign w:val="center"/>
          </w:tcPr>
          <w:p w14:paraId="4327F4E8" w14:textId="25800A47"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w:t>
            </w:r>
          </w:p>
        </w:tc>
        <w:tc>
          <w:tcPr>
            <w:tcW w:w="1077" w:type="dxa"/>
            <w:vAlign w:val="center"/>
          </w:tcPr>
          <w:p w14:paraId="6EEB4A0F" w14:textId="3C170841"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3¾</w:t>
            </w:r>
            <w:r w:rsidR="003A6AD1">
              <w:rPr>
                <w:rFonts w:ascii="Public Sans" w:hAnsi="Public Sans"/>
                <w:color w:val="000000"/>
                <w:sz w:val="16"/>
                <w:szCs w:val="16"/>
              </w:rPr>
              <w:t xml:space="preserve">  </w:t>
            </w:r>
          </w:p>
        </w:tc>
        <w:tc>
          <w:tcPr>
            <w:tcW w:w="1077" w:type="dxa"/>
            <w:vAlign w:val="center"/>
          </w:tcPr>
          <w:p w14:paraId="53852339" w14:textId="5E28D4D4"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3½ (3¼) </w:t>
            </w:r>
            <w:r w:rsidR="003A6AD1">
              <w:rPr>
                <w:rFonts w:ascii="Public Sans" w:hAnsi="Public Sans"/>
                <w:color w:val="000000"/>
                <w:sz w:val="16"/>
                <w:szCs w:val="16"/>
              </w:rPr>
              <w:t xml:space="preserve"> </w:t>
            </w:r>
          </w:p>
        </w:tc>
        <w:tc>
          <w:tcPr>
            <w:tcW w:w="1077" w:type="dxa"/>
            <w:vAlign w:val="center"/>
          </w:tcPr>
          <w:p w14:paraId="35A532A0" w14:textId="327E03B0"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3¼ </w:t>
            </w:r>
            <w:r w:rsidR="003A6AD1">
              <w:rPr>
                <w:rFonts w:ascii="Public Sans" w:hAnsi="Public Sans"/>
                <w:color w:val="000000"/>
                <w:sz w:val="16"/>
                <w:szCs w:val="16"/>
              </w:rPr>
              <w:t xml:space="preserve"> </w:t>
            </w:r>
          </w:p>
        </w:tc>
        <w:tc>
          <w:tcPr>
            <w:tcW w:w="1169" w:type="dxa"/>
            <w:vAlign w:val="center"/>
          </w:tcPr>
          <w:p w14:paraId="1D93F3B4" w14:textId="44C1905E"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3½ </w:t>
            </w:r>
            <w:r w:rsidR="003A6AD1">
              <w:rPr>
                <w:rFonts w:ascii="Public Sans" w:hAnsi="Public Sans"/>
                <w:color w:val="000000"/>
                <w:sz w:val="16"/>
                <w:szCs w:val="16"/>
              </w:rPr>
              <w:t xml:space="preserve"> </w:t>
            </w:r>
          </w:p>
        </w:tc>
      </w:tr>
      <w:tr w:rsidR="00BC2AD0" w:rsidRPr="00FC199D" w14:paraId="2F689127" w14:textId="77777777" w:rsidTr="00643AB9">
        <w:trPr>
          <w:cantSplit/>
          <w:jc w:val="center"/>
        </w:trPr>
        <w:tc>
          <w:tcPr>
            <w:tcW w:w="3119" w:type="dxa"/>
          </w:tcPr>
          <w:p w14:paraId="1C20A3CA" w14:textId="77777777" w:rsidR="00BC2AD0" w:rsidRPr="001B1553" w:rsidRDefault="00BC2AD0">
            <w:pPr>
              <w:spacing w:before="40" w:after="40"/>
              <w:rPr>
                <w:rFonts w:ascii="Public Sans" w:hAnsi="Public Sans" w:cs="Arial"/>
                <w:sz w:val="16"/>
                <w:szCs w:val="16"/>
              </w:rPr>
            </w:pPr>
            <w:r w:rsidRPr="005F72A5">
              <w:rPr>
                <w:rFonts w:ascii="Public Sans" w:hAnsi="Public Sans"/>
                <w:sz w:val="16"/>
                <w:szCs w:val="16"/>
              </w:rPr>
              <w:t>Nominal gross state product </w:t>
            </w:r>
          </w:p>
        </w:tc>
        <w:tc>
          <w:tcPr>
            <w:tcW w:w="1077" w:type="dxa"/>
            <w:vAlign w:val="center"/>
          </w:tcPr>
          <w:p w14:paraId="2B383DA6" w14:textId="447818D6"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10</w:t>
            </w:r>
          </w:p>
        </w:tc>
        <w:tc>
          <w:tcPr>
            <w:tcW w:w="1077" w:type="dxa"/>
            <w:vAlign w:val="center"/>
          </w:tcPr>
          <w:p w14:paraId="27A1C4CD" w14:textId="7B4FF037"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5 (3¾)</w:t>
            </w:r>
            <w:r w:rsidR="003A6AD1">
              <w:rPr>
                <w:rFonts w:ascii="Public Sans" w:hAnsi="Public Sans"/>
                <w:color w:val="000000"/>
                <w:sz w:val="16"/>
                <w:szCs w:val="16"/>
              </w:rPr>
              <w:t xml:space="preserve"> </w:t>
            </w:r>
          </w:p>
        </w:tc>
        <w:tc>
          <w:tcPr>
            <w:tcW w:w="1077" w:type="dxa"/>
            <w:vAlign w:val="center"/>
          </w:tcPr>
          <w:p w14:paraId="0407A87F" w14:textId="008260EC"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5¾ (3)</w:t>
            </w:r>
            <w:r w:rsidR="003A6AD1">
              <w:rPr>
                <w:rFonts w:ascii="Public Sans" w:hAnsi="Public Sans"/>
                <w:color w:val="000000"/>
                <w:sz w:val="16"/>
                <w:szCs w:val="16"/>
              </w:rPr>
              <w:t xml:space="preserve"> </w:t>
            </w:r>
          </w:p>
        </w:tc>
        <w:tc>
          <w:tcPr>
            <w:tcW w:w="1077" w:type="dxa"/>
            <w:vAlign w:val="center"/>
          </w:tcPr>
          <w:p w14:paraId="34D7B035" w14:textId="2B3FC845"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4¾ (4)</w:t>
            </w:r>
            <w:r w:rsidR="003A6AD1">
              <w:rPr>
                <w:rFonts w:ascii="Public Sans" w:hAnsi="Public Sans"/>
                <w:color w:val="000000"/>
                <w:sz w:val="16"/>
                <w:szCs w:val="16"/>
              </w:rPr>
              <w:t xml:space="preserve">  </w:t>
            </w:r>
          </w:p>
        </w:tc>
        <w:tc>
          <w:tcPr>
            <w:tcW w:w="1077" w:type="dxa"/>
            <w:vAlign w:val="center"/>
          </w:tcPr>
          <w:p w14:paraId="518FB134" w14:textId="4E5A8DC2"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4½ (5¼)</w:t>
            </w:r>
            <w:r w:rsidR="003A6AD1">
              <w:rPr>
                <w:rFonts w:ascii="Public Sans" w:hAnsi="Public Sans"/>
                <w:color w:val="000000"/>
                <w:sz w:val="16"/>
                <w:szCs w:val="16"/>
              </w:rPr>
              <w:t xml:space="preserve">  </w:t>
            </w:r>
          </w:p>
        </w:tc>
        <w:tc>
          <w:tcPr>
            <w:tcW w:w="1169" w:type="dxa"/>
            <w:vAlign w:val="center"/>
          </w:tcPr>
          <w:p w14:paraId="108DEA77" w14:textId="25AB1C73" w:rsidR="00BC2AD0" w:rsidRPr="009118E0" w:rsidRDefault="00BC2AD0">
            <w:pPr>
              <w:spacing w:before="40" w:after="40"/>
              <w:ind w:left="-392" w:right="175"/>
              <w:jc w:val="right"/>
              <w:rPr>
                <w:rFonts w:ascii="Public Sans" w:hAnsi="Public Sans" w:cs="Arial"/>
                <w:sz w:val="16"/>
                <w:szCs w:val="16"/>
              </w:rPr>
            </w:pPr>
            <w:r>
              <w:rPr>
                <w:rFonts w:ascii="Public Sans" w:hAnsi="Public Sans"/>
                <w:color w:val="000000"/>
                <w:sz w:val="16"/>
                <w:szCs w:val="16"/>
              </w:rPr>
              <w:t xml:space="preserve">4¼ </w:t>
            </w:r>
            <w:r w:rsidR="003A6AD1">
              <w:rPr>
                <w:rFonts w:ascii="Public Sans" w:hAnsi="Public Sans"/>
                <w:color w:val="000000"/>
                <w:sz w:val="16"/>
                <w:szCs w:val="16"/>
              </w:rPr>
              <w:t xml:space="preserve"> </w:t>
            </w:r>
          </w:p>
        </w:tc>
      </w:tr>
      <w:tr w:rsidR="00BC2AD0" w:rsidRPr="000D7900" w14:paraId="46F4EADF" w14:textId="77777777" w:rsidTr="00643AB9">
        <w:trPr>
          <w:cantSplit/>
          <w:trHeight w:val="283"/>
          <w:jc w:val="center"/>
        </w:trPr>
        <w:tc>
          <w:tcPr>
            <w:tcW w:w="3119" w:type="dxa"/>
            <w:tcBorders>
              <w:bottom w:val="single" w:sz="4" w:space="0" w:color="auto"/>
            </w:tcBorders>
            <w:shd w:val="clear" w:color="auto" w:fill="auto"/>
          </w:tcPr>
          <w:p w14:paraId="5995484D" w14:textId="11613CAD" w:rsidR="00BC2AD0" w:rsidRPr="005F72A5" w:rsidRDefault="00BC2AD0" w:rsidP="00F979C0">
            <w:pPr>
              <w:spacing w:before="40" w:after="40"/>
              <w:rPr>
                <w:rFonts w:ascii="Public Sans" w:hAnsi="Public Sans" w:cs="Arial"/>
                <w:bCs/>
                <w:sz w:val="16"/>
                <w:szCs w:val="16"/>
              </w:rPr>
            </w:pPr>
            <w:r>
              <w:rPr>
                <w:rFonts w:ascii="Public Sans" w:hAnsi="Public Sans"/>
                <w:sz w:val="16"/>
                <w:szCs w:val="16"/>
              </w:rPr>
              <w:t>Population</w:t>
            </w:r>
            <w:r w:rsidRPr="00A63C94">
              <w:rPr>
                <w:rFonts w:ascii="Public Sans" w:hAnsi="Public Sans"/>
                <w:sz w:val="16"/>
                <w:szCs w:val="16"/>
                <w:vertAlign w:val="superscript"/>
              </w:rPr>
              <w:t>(</w:t>
            </w:r>
            <w:r w:rsidR="000F7E19">
              <w:rPr>
                <w:rFonts w:ascii="Public Sans" w:hAnsi="Public Sans"/>
                <w:sz w:val="16"/>
                <w:szCs w:val="16"/>
                <w:vertAlign w:val="superscript"/>
              </w:rPr>
              <w:t>d</w:t>
            </w:r>
            <w:r w:rsidRPr="00A63C94">
              <w:rPr>
                <w:rFonts w:ascii="Public Sans" w:hAnsi="Public Sans"/>
                <w:sz w:val="16"/>
                <w:szCs w:val="16"/>
                <w:vertAlign w:val="superscript"/>
              </w:rPr>
              <w:t>)</w:t>
            </w:r>
          </w:p>
        </w:tc>
        <w:tc>
          <w:tcPr>
            <w:tcW w:w="1077" w:type="dxa"/>
            <w:tcBorders>
              <w:bottom w:val="single" w:sz="4" w:space="0" w:color="auto"/>
            </w:tcBorders>
            <w:shd w:val="clear" w:color="auto" w:fill="auto"/>
            <w:vAlign w:val="center"/>
          </w:tcPr>
          <w:p w14:paraId="4F03A895" w14:textId="306F322F" w:rsidR="00BC2AD0" w:rsidRPr="005F72A5" w:rsidRDefault="00BC2AD0" w:rsidP="00F979C0">
            <w:pPr>
              <w:spacing w:before="40" w:after="40"/>
              <w:ind w:left="-391" w:right="176"/>
              <w:jc w:val="right"/>
              <w:rPr>
                <w:rFonts w:ascii="Public Sans" w:hAnsi="Public Sans" w:cs="Arial"/>
                <w:bCs/>
                <w:sz w:val="16"/>
                <w:szCs w:val="16"/>
              </w:rPr>
            </w:pPr>
            <w:r>
              <w:rPr>
                <w:rFonts w:ascii="Public Sans" w:hAnsi="Public Sans"/>
                <w:color w:val="000000"/>
                <w:sz w:val="16"/>
                <w:szCs w:val="16"/>
              </w:rPr>
              <w:t>2.</w:t>
            </w:r>
            <w:r w:rsidR="003A6AD1">
              <w:rPr>
                <w:rFonts w:ascii="Public Sans" w:hAnsi="Public Sans"/>
                <w:color w:val="000000"/>
                <w:sz w:val="16"/>
                <w:szCs w:val="16"/>
              </w:rPr>
              <w:t>2</w:t>
            </w:r>
          </w:p>
        </w:tc>
        <w:tc>
          <w:tcPr>
            <w:tcW w:w="1077" w:type="dxa"/>
            <w:tcBorders>
              <w:bottom w:val="single" w:sz="4" w:space="0" w:color="auto"/>
            </w:tcBorders>
            <w:shd w:val="clear" w:color="auto" w:fill="auto"/>
            <w:vAlign w:val="center"/>
          </w:tcPr>
          <w:p w14:paraId="5A674A92" w14:textId="6BE224AD" w:rsidR="00BC2AD0" w:rsidRPr="005F72A5" w:rsidRDefault="00BC2AD0" w:rsidP="00F979C0">
            <w:pPr>
              <w:spacing w:before="40" w:after="40"/>
              <w:ind w:left="-391" w:right="176"/>
              <w:jc w:val="right"/>
              <w:rPr>
                <w:rFonts w:ascii="Public Sans" w:hAnsi="Public Sans" w:cs="Arial"/>
                <w:bCs/>
                <w:sz w:val="16"/>
                <w:szCs w:val="16"/>
              </w:rPr>
            </w:pPr>
            <w:r>
              <w:rPr>
                <w:rFonts w:ascii="Public Sans" w:hAnsi="Public Sans"/>
                <w:color w:val="000000"/>
                <w:sz w:val="16"/>
                <w:szCs w:val="16"/>
              </w:rPr>
              <w:t>2.1 (1.7)</w:t>
            </w:r>
            <w:r w:rsidR="003A6AD1">
              <w:rPr>
                <w:rFonts w:ascii="Public Sans" w:hAnsi="Public Sans"/>
                <w:color w:val="000000"/>
                <w:sz w:val="16"/>
                <w:szCs w:val="16"/>
              </w:rPr>
              <w:t xml:space="preserve"> </w:t>
            </w:r>
          </w:p>
        </w:tc>
        <w:tc>
          <w:tcPr>
            <w:tcW w:w="1077" w:type="dxa"/>
            <w:tcBorders>
              <w:bottom w:val="single" w:sz="4" w:space="0" w:color="auto"/>
            </w:tcBorders>
            <w:shd w:val="clear" w:color="auto" w:fill="auto"/>
            <w:vAlign w:val="center"/>
          </w:tcPr>
          <w:p w14:paraId="47A4B933" w14:textId="1A8D6E71" w:rsidR="00BC2AD0" w:rsidRPr="005F72A5" w:rsidRDefault="00BC2AD0" w:rsidP="00F979C0">
            <w:pPr>
              <w:spacing w:before="40" w:after="40"/>
              <w:ind w:left="-391" w:right="176"/>
              <w:jc w:val="right"/>
              <w:rPr>
                <w:rFonts w:ascii="Public Sans" w:hAnsi="Public Sans" w:cs="Arial"/>
                <w:bCs/>
                <w:sz w:val="16"/>
                <w:szCs w:val="16"/>
              </w:rPr>
            </w:pPr>
            <w:r>
              <w:rPr>
                <w:rFonts w:ascii="Public Sans" w:hAnsi="Public Sans"/>
                <w:color w:val="000000"/>
                <w:sz w:val="16"/>
                <w:szCs w:val="16"/>
              </w:rPr>
              <w:t>1.2 (1.3)</w:t>
            </w:r>
            <w:r w:rsidR="003A6AD1">
              <w:rPr>
                <w:rFonts w:ascii="Public Sans" w:hAnsi="Public Sans"/>
                <w:color w:val="000000"/>
                <w:sz w:val="16"/>
                <w:szCs w:val="16"/>
              </w:rPr>
              <w:t xml:space="preserve"> </w:t>
            </w:r>
          </w:p>
        </w:tc>
        <w:tc>
          <w:tcPr>
            <w:tcW w:w="1077" w:type="dxa"/>
            <w:tcBorders>
              <w:bottom w:val="single" w:sz="4" w:space="0" w:color="auto"/>
            </w:tcBorders>
            <w:shd w:val="clear" w:color="auto" w:fill="auto"/>
            <w:vAlign w:val="center"/>
          </w:tcPr>
          <w:p w14:paraId="1561C487" w14:textId="26E539D5" w:rsidR="00BC2AD0" w:rsidRPr="005F72A5" w:rsidRDefault="00BC2AD0" w:rsidP="00F979C0">
            <w:pPr>
              <w:spacing w:before="40" w:after="40"/>
              <w:ind w:left="-391" w:right="176"/>
              <w:jc w:val="right"/>
              <w:rPr>
                <w:rFonts w:ascii="Public Sans" w:hAnsi="Public Sans" w:cs="Arial"/>
                <w:bCs/>
                <w:sz w:val="16"/>
                <w:szCs w:val="16"/>
              </w:rPr>
            </w:pPr>
            <w:r>
              <w:rPr>
                <w:rFonts w:ascii="Public Sans" w:hAnsi="Public Sans"/>
                <w:color w:val="000000"/>
                <w:sz w:val="16"/>
                <w:szCs w:val="16"/>
              </w:rPr>
              <w:t>1.2 (1.3)</w:t>
            </w:r>
            <w:r w:rsidR="003A6AD1">
              <w:rPr>
                <w:rFonts w:ascii="Public Sans" w:hAnsi="Public Sans"/>
                <w:color w:val="000000"/>
                <w:sz w:val="16"/>
                <w:szCs w:val="16"/>
              </w:rPr>
              <w:t xml:space="preserve">  </w:t>
            </w:r>
          </w:p>
        </w:tc>
        <w:tc>
          <w:tcPr>
            <w:tcW w:w="1077" w:type="dxa"/>
            <w:tcBorders>
              <w:bottom w:val="single" w:sz="4" w:space="0" w:color="auto"/>
            </w:tcBorders>
            <w:shd w:val="clear" w:color="auto" w:fill="auto"/>
            <w:vAlign w:val="center"/>
          </w:tcPr>
          <w:p w14:paraId="62BD3134" w14:textId="67ABF5CB" w:rsidR="00BC2AD0" w:rsidRPr="005F72A5" w:rsidRDefault="00BC2AD0" w:rsidP="00F979C0">
            <w:pPr>
              <w:spacing w:before="40" w:after="40"/>
              <w:ind w:left="-391" w:right="176"/>
              <w:jc w:val="right"/>
              <w:rPr>
                <w:rFonts w:ascii="Public Sans" w:hAnsi="Public Sans" w:cs="Arial"/>
                <w:bCs/>
                <w:sz w:val="16"/>
                <w:szCs w:val="16"/>
              </w:rPr>
            </w:pPr>
            <w:r>
              <w:rPr>
                <w:rFonts w:ascii="Public Sans" w:hAnsi="Public Sans"/>
                <w:color w:val="000000"/>
                <w:sz w:val="16"/>
                <w:szCs w:val="16"/>
              </w:rPr>
              <w:t>1.1 (1.2)</w:t>
            </w:r>
            <w:r w:rsidR="003A6AD1">
              <w:rPr>
                <w:rFonts w:ascii="Public Sans" w:hAnsi="Public Sans"/>
                <w:color w:val="000000"/>
                <w:sz w:val="16"/>
                <w:szCs w:val="16"/>
              </w:rPr>
              <w:t xml:space="preserve">  </w:t>
            </w:r>
          </w:p>
        </w:tc>
        <w:tc>
          <w:tcPr>
            <w:tcW w:w="1169" w:type="dxa"/>
            <w:tcBorders>
              <w:bottom w:val="single" w:sz="4" w:space="0" w:color="auto"/>
            </w:tcBorders>
            <w:shd w:val="clear" w:color="auto" w:fill="auto"/>
            <w:vAlign w:val="center"/>
          </w:tcPr>
          <w:p w14:paraId="0F1580A5" w14:textId="10D476EB" w:rsidR="00BC2AD0" w:rsidRPr="005F72A5" w:rsidRDefault="00BC2AD0" w:rsidP="00F979C0">
            <w:pPr>
              <w:spacing w:before="40" w:after="40"/>
              <w:ind w:left="-391" w:right="176"/>
              <w:jc w:val="right"/>
              <w:rPr>
                <w:rFonts w:ascii="Public Sans" w:hAnsi="Public Sans" w:cs="Arial"/>
                <w:bCs/>
                <w:sz w:val="16"/>
                <w:szCs w:val="16"/>
              </w:rPr>
            </w:pPr>
            <w:r>
              <w:rPr>
                <w:rFonts w:ascii="Public Sans" w:hAnsi="Public Sans"/>
                <w:color w:val="000000"/>
                <w:sz w:val="16"/>
                <w:szCs w:val="16"/>
              </w:rPr>
              <w:t>1.1</w:t>
            </w:r>
          </w:p>
        </w:tc>
      </w:tr>
    </w:tbl>
    <w:p w14:paraId="3CE337F1" w14:textId="77777777" w:rsidR="00BC2AD0" w:rsidRPr="00FB1C21" w:rsidRDefault="00BC2AD0" w:rsidP="00BC2AD0">
      <w:pPr>
        <w:rPr>
          <w:sz w:val="6"/>
          <w:szCs w:val="6"/>
        </w:rPr>
      </w:pPr>
    </w:p>
    <w:p w14:paraId="73E5E49A" w14:textId="0C57A419" w:rsidR="00BC2AD0" w:rsidRDefault="00BC2AD0" w:rsidP="00BC2AD0">
      <w:pPr>
        <w:pStyle w:val="NoSpacing"/>
        <w:widowControl w:val="0"/>
        <w:numPr>
          <w:ilvl w:val="0"/>
          <w:numId w:val="84"/>
        </w:numPr>
        <w:rPr>
          <w:rFonts w:ascii="Public Sans" w:hAnsi="Public Sans" w:cs="Arial"/>
          <w:noProof/>
          <w:sz w:val="17"/>
          <w:szCs w:val="17"/>
          <w:lang w:eastAsia="en-AU"/>
        </w:rPr>
      </w:pPr>
      <w:r w:rsidRPr="00481621">
        <w:rPr>
          <w:rFonts w:ascii="Public Sans" w:hAnsi="Public Sans" w:cs="Arial"/>
          <w:noProof/>
          <w:sz w:val="17"/>
          <w:szCs w:val="17"/>
          <w:lang w:eastAsia="en-AU"/>
        </w:rPr>
        <w:t xml:space="preserve">Forecasts are rounded to the nearest quarter point and are annual average per cent change, unless otherwise indicated. </w:t>
      </w:r>
      <w:r w:rsidR="007C49B7">
        <w:rPr>
          <w:rFonts w:ascii="Public Sans" w:hAnsi="Public Sans" w:cs="Arial"/>
          <w:noProof/>
          <w:sz w:val="17"/>
          <w:szCs w:val="17"/>
          <w:lang w:eastAsia="en-AU"/>
        </w:rPr>
        <w:t xml:space="preserve">2023-24 </w:t>
      </w:r>
      <w:r>
        <w:rPr>
          <w:rFonts w:ascii="Public Sans" w:hAnsi="Public Sans" w:cs="Arial"/>
          <w:noProof/>
          <w:sz w:val="17"/>
          <w:szCs w:val="17"/>
          <w:lang w:eastAsia="en-AU"/>
        </w:rPr>
        <w:t>Half-Yearly Review</w:t>
      </w:r>
      <w:r w:rsidRPr="00481621">
        <w:rPr>
          <w:rFonts w:ascii="Public Sans" w:hAnsi="Public Sans" w:cs="Arial"/>
          <w:noProof/>
          <w:sz w:val="17"/>
          <w:szCs w:val="17"/>
          <w:lang w:eastAsia="en-AU"/>
        </w:rPr>
        <w:t xml:space="preserve"> forecasts in </w:t>
      </w:r>
      <w:r w:rsidR="0040279F">
        <w:rPr>
          <w:rFonts w:ascii="Public Sans" w:hAnsi="Public Sans" w:cs="Arial"/>
          <w:noProof/>
          <w:sz w:val="17"/>
          <w:szCs w:val="17"/>
          <w:lang w:eastAsia="en-AU"/>
        </w:rPr>
        <w:t xml:space="preserve">parentheses </w:t>
      </w:r>
      <w:r>
        <w:rPr>
          <w:rFonts w:ascii="Public Sans" w:hAnsi="Public Sans" w:cs="Arial"/>
          <w:noProof/>
          <w:sz w:val="17"/>
          <w:szCs w:val="17"/>
          <w:lang w:eastAsia="en-AU"/>
        </w:rPr>
        <w:t>where different</w:t>
      </w:r>
      <w:r w:rsidRPr="00481621">
        <w:rPr>
          <w:rFonts w:ascii="Public Sans" w:hAnsi="Public Sans" w:cs="Arial"/>
          <w:noProof/>
          <w:sz w:val="17"/>
          <w:szCs w:val="17"/>
          <w:lang w:eastAsia="en-AU"/>
        </w:rPr>
        <w:t>.</w:t>
      </w:r>
    </w:p>
    <w:p w14:paraId="72F658B6" w14:textId="193F1BFD" w:rsidR="000F7E19" w:rsidRDefault="00146868" w:rsidP="00BC2AD0">
      <w:pPr>
        <w:pStyle w:val="NoSpacing"/>
        <w:widowControl w:val="0"/>
        <w:numPr>
          <w:ilvl w:val="0"/>
          <w:numId w:val="84"/>
        </w:numPr>
        <w:rPr>
          <w:rFonts w:ascii="Public Sans" w:hAnsi="Public Sans" w:cs="Arial"/>
          <w:noProof/>
          <w:sz w:val="17"/>
          <w:szCs w:val="17"/>
          <w:lang w:eastAsia="en-AU"/>
        </w:rPr>
      </w:pPr>
      <w:r>
        <w:rPr>
          <w:rFonts w:ascii="Public Sans" w:hAnsi="Public Sans" w:cs="Arial"/>
          <w:noProof/>
          <w:sz w:val="17"/>
          <w:szCs w:val="17"/>
          <w:lang w:eastAsia="en-AU"/>
        </w:rPr>
        <w:t>Forecast</w:t>
      </w:r>
      <w:r w:rsidR="00B12ABC">
        <w:rPr>
          <w:rFonts w:ascii="Public Sans" w:hAnsi="Public Sans" w:cs="Arial"/>
          <w:noProof/>
          <w:sz w:val="17"/>
          <w:szCs w:val="17"/>
          <w:lang w:eastAsia="en-AU"/>
        </w:rPr>
        <w:t>s</w:t>
      </w:r>
      <w:r>
        <w:rPr>
          <w:rFonts w:ascii="Public Sans" w:hAnsi="Public Sans" w:cs="Arial"/>
          <w:noProof/>
          <w:sz w:val="17"/>
          <w:szCs w:val="17"/>
          <w:lang w:eastAsia="en-AU"/>
        </w:rPr>
        <w:t xml:space="preserve"> completed prior to </w:t>
      </w:r>
      <w:r w:rsidR="00B8383A">
        <w:rPr>
          <w:rFonts w:ascii="Public Sans" w:hAnsi="Public Sans" w:cs="Arial"/>
          <w:noProof/>
          <w:sz w:val="17"/>
          <w:szCs w:val="17"/>
          <w:lang w:eastAsia="en-AU"/>
        </w:rPr>
        <w:t xml:space="preserve">publication of the </w:t>
      </w:r>
      <w:r w:rsidR="0082686D">
        <w:rPr>
          <w:rFonts w:ascii="Public Sans" w:hAnsi="Public Sans" w:cs="Arial"/>
          <w:noProof/>
          <w:sz w:val="17"/>
          <w:szCs w:val="17"/>
          <w:lang w:eastAsia="en-AU"/>
        </w:rPr>
        <w:t xml:space="preserve">March quarter 2024 National Accounts by the </w:t>
      </w:r>
      <w:r w:rsidR="00AA1FD3" w:rsidRPr="00AA1FD3">
        <w:rPr>
          <w:rFonts w:ascii="Public Sans" w:hAnsi="Public Sans" w:cs="Arial"/>
          <w:noProof/>
          <w:sz w:val="17"/>
          <w:szCs w:val="17"/>
          <w:lang w:eastAsia="en-AU"/>
        </w:rPr>
        <w:t>Australian Bureau of Statistics (ABS)</w:t>
      </w:r>
      <w:r w:rsidR="0082686D">
        <w:rPr>
          <w:rFonts w:ascii="Public Sans" w:hAnsi="Public Sans" w:cs="Arial"/>
          <w:noProof/>
          <w:sz w:val="17"/>
          <w:szCs w:val="17"/>
          <w:lang w:eastAsia="en-AU"/>
        </w:rPr>
        <w:t xml:space="preserve">. </w:t>
      </w:r>
    </w:p>
    <w:p w14:paraId="557FCFCC" w14:textId="5B0892D8" w:rsidR="00BC2AD0" w:rsidRDefault="00BC2AD0" w:rsidP="00BC2AD0">
      <w:pPr>
        <w:pStyle w:val="NoSpacing"/>
        <w:widowControl w:val="0"/>
        <w:numPr>
          <w:ilvl w:val="0"/>
          <w:numId w:val="84"/>
        </w:numPr>
        <w:rPr>
          <w:rFonts w:ascii="Public Sans" w:hAnsi="Public Sans" w:cs="Arial"/>
          <w:noProof/>
          <w:sz w:val="17"/>
          <w:szCs w:val="17"/>
          <w:lang w:eastAsia="en-AU"/>
        </w:rPr>
      </w:pPr>
      <w:r w:rsidRPr="001B4DFF">
        <w:rPr>
          <w:rFonts w:ascii="Public Sans" w:hAnsi="Public Sans" w:cs="Arial"/>
          <w:noProof/>
          <w:sz w:val="17"/>
          <w:szCs w:val="17"/>
          <w:lang w:eastAsia="en-AU"/>
        </w:rPr>
        <w:t>June quarter, per cent. </w:t>
      </w:r>
    </w:p>
    <w:p w14:paraId="235395A9" w14:textId="77777777" w:rsidR="00BC2AD0" w:rsidRPr="00894E13" w:rsidRDefault="00BC2AD0" w:rsidP="00BC2AD0">
      <w:pPr>
        <w:pStyle w:val="NoSpacing"/>
        <w:widowControl w:val="0"/>
        <w:numPr>
          <w:ilvl w:val="0"/>
          <w:numId w:val="84"/>
        </w:numPr>
        <w:rPr>
          <w:rFonts w:ascii="Public Sans" w:hAnsi="Public Sans" w:cs="Arial"/>
          <w:noProof/>
          <w:sz w:val="17"/>
          <w:szCs w:val="17"/>
          <w:lang w:eastAsia="en-AU"/>
        </w:rPr>
      </w:pPr>
      <w:r w:rsidRPr="00087B35">
        <w:rPr>
          <w:rFonts w:ascii="Public Sans" w:hAnsi="Public Sans" w:cs="Arial"/>
          <w:noProof/>
          <w:sz w:val="17"/>
          <w:szCs w:val="17"/>
          <w:lang w:eastAsia="en-AU"/>
        </w:rPr>
        <w:t>Per cent change through the year to 30 June. Forecasts rounded to nearest 0.1 percentage point. </w:t>
      </w:r>
      <w:r w:rsidRPr="00894E13">
        <w:rPr>
          <w:rFonts w:ascii="Public Sans" w:hAnsi="Public Sans" w:cs="Arial"/>
          <w:noProof/>
          <w:sz w:val="17"/>
          <w:szCs w:val="17"/>
          <w:lang w:eastAsia="en-AU"/>
        </w:rPr>
        <w:t xml:space="preserve"> </w:t>
      </w:r>
    </w:p>
    <w:p w14:paraId="58A131FC" w14:textId="77777777" w:rsidR="00BC2AD0" w:rsidRPr="00C629E7" w:rsidRDefault="00BC2AD0" w:rsidP="00BC2AD0">
      <w:pPr>
        <w:pStyle w:val="NoSpacing"/>
        <w:widowControl w:val="0"/>
        <w:rPr>
          <w:rFonts w:ascii="Arial" w:hAnsi="Arial" w:cs="Arial"/>
          <w:i/>
          <w:noProof/>
          <w:sz w:val="4"/>
          <w:szCs w:val="10"/>
          <w:lang w:eastAsia="en-AU"/>
        </w:rPr>
      </w:pPr>
    </w:p>
    <w:p w14:paraId="3B07763A" w14:textId="77777777" w:rsidR="00BC2AD0" w:rsidRDefault="00BC2AD0" w:rsidP="00BC2AD0">
      <w:pPr>
        <w:pStyle w:val="Source"/>
      </w:pPr>
      <w:r w:rsidRPr="00B1455D">
        <w:t xml:space="preserve">Note: Commodity prices are assumed to follow Consensus Economics forecasts as of </w:t>
      </w:r>
      <w:r>
        <w:t>April</w:t>
      </w:r>
      <w:r w:rsidRPr="00B1455D">
        <w:t xml:space="preserve"> 202</w:t>
      </w:r>
      <w:r>
        <w:t>4</w:t>
      </w:r>
      <w:r w:rsidRPr="00B1455D">
        <w:t xml:space="preserve">. </w:t>
      </w:r>
      <w:r w:rsidRPr="006261D9">
        <w:t xml:space="preserve">Broadly consistent with market expectations, the RBA cash rate is </w:t>
      </w:r>
      <w:r>
        <w:t>assumed</w:t>
      </w:r>
      <w:r w:rsidRPr="006261D9">
        <w:t xml:space="preserve"> to decline from early 2025 and steadily move back toward a more neutral setting within the forward estimates</w:t>
      </w:r>
      <w:r w:rsidRPr="00B1455D">
        <w:t>. The Australian dollar trade-weighted index is assumed to average 6</w:t>
      </w:r>
      <w:r>
        <w:t>5</w:t>
      </w:r>
      <w:r w:rsidRPr="00B1455D">
        <w:t>.</w:t>
      </w:r>
      <w:r>
        <w:t>1</w:t>
      </w:r>
      <w:r w:rsidRPr="00B1455D">
        <w:rPr>
          <w:rFonts w:ascii="Times New Roman" w:hAnsi="Times New Roman" w:cs="Times New Roman"/>
        </w:rPr>
        <w:t> </w:t>
      </w:r>
      <w:r w:rsidRPr="00B1455D">
        <w:t>across the forecast period.</w:t>
      </w:r>
      <w:r w:rsidRPr="00B1455D">
        <w:rPr>
          <w:rFonts w:cs="Public Sans"/>
        </w:rPr>
        <w:t> </w:t>
      </w:r>
    </w:p>
    <w:p w14:paraId="284F5534" w14:textId="77777777" w:rsidR="00BC2AD0" w:rsidRDefault="00BC2AD0" w:rsidP="00BC2AD0">
      <w:pPr>
        <w:pStyle w:val="Source"/>
      </w:pPr>
    </w:p>
    <w:p w14:paraId="06848655" w14:textId="56F897A3" w:rsidR="00BC2AD0" w:rsidRDefault="00BC2AD0" w:rsidP="00BC2AD0">
      <w:pPr>
        <w:pStyle w:val="Source"/>
      </w:pPr>
      <w:r w:rsidRPr="00D34870">
        <w:t>Source:</w:t>
      </w:r>
      <w:r w:rsidR="00AA1FD3">
        <w:t xml:space="preserve"> ABS</w:t>
      </w:r>
      <w:r w:rsidRPr="00D34870">
        <w:t xml:space="preserve"> and NSW Treasury</w:t>
      </w:r>
    </w:p>
    <w:p w14:paraId="3802190E" w14:textId="19DE2880" w:rsidR="001575CA" w:rsidRDefault="001575CA" w:rsidP="001575CA">
      <w:pPr>
        <w:rPr>
          <w:rFonts w:ascii="Public Sans" w:hAnsi="Public Sans" w:cs="Arial"/>
          <w:i/>
          <w:noProof/>
          <w:color w:val="4F4F4F"/>
          <w:sz w:val="17"/>
          <w:szCs w:val="17"/>
          <w:lang w:eastAsia="en-AU"/>
        </w:rPr>
      </w:pPr>
      <w:r>
        <w:br w:type="page"/>
      </w:r>
    </w:p>
    <w:p w14:paraId="3C581343" w14:textId="77777777" w:rsidR="0031282D" w:rsidRPr="002817A9" w:rsidRDefault="0031282D" w:rsidP="00CA6783">
      <w:pPr>
        <w:pStyle w:val="21Heading2"/>
      </w:pPr>
      <w:r>
        <w:lastRenderedPageBreak/>
        <w:t>The New South Wales economy is slowing</w:t>
      </w:r>
    </w:p>
    <w:p w14:paraId="34CD9E98" w14:textId="17D622BB" w:rsidR="005B7118" w:rsidRDefault="005B7118" w:rsidP="00CA6783">
      <w:pPr>
        <w:pStyle w:val="Heading3"/>
      </w:pPr>
      <w:r w:rsidRPr="00A25203">
        <w:t>Cost</w:t>
      </w:r>
      <w:r w:rsidR="000659A6">
        <w:t>-</w:t>
      </w:r>
      <w:r w:rsidRPr="00A25203">
        <w:t>of</w:t>
      </w:r>
      <w:r w:rsidR="000659A6">
        <w:t>-</w:t>
      </w:r>
      <w:r w:rsidRPr="00A25203">
        <w:t xml:space="preserve">living pressures have slowed domestic spending </w:t>
      </w:r>
    </w:p>
    <w:p w14:paraId="31A8F0B0" w14:textId="7AC479A2" w:rsidR="00EE5B10" w:rsidRPr="00EE5B10" w:rsidRDefault="00EE5B10" w:rsidP="00450A7B">
      <w:pPr>
        <w:pStyle w:val="BodyText"/>
      </w:pPr>
      <w:r w:rsidRPr="6E108EEB">
        <w:rPr>
          <w:lang w:val="en-US"/>
        </w:rPr>
        <w:t xml:space="preserve">Growth in the New South Wales domestic economy has slowed following the post-pandemic recovery as cost-of-living pressures have weighed on consumers, offsetting the strong growth in </w:t>
      </w:r>
      <w:proofErr w:type="spellStart"/>
      <w:r w:rsidRPr="6E108EEB">
        <w:rPr>
          <w:lang w:val="en-US"/>
        </w:rPr>
        <w:t>labour</w:t>
      </w:r>
      <w:proofErr w:type="spellEnd"/>
      <w:r w:rsidRPr="6E108EEB">
        <w:rPr>
          <w:lang w:val="en-US"/>
        </w:rPr>
        <w:t xml:space="preserve"> income over the </w:t>
      </w:r>
      <w:r w:rsidR="00FE337F" w:rsidRPr="6E108EEB">
        <w:rPr>
          <w:lang w:val="en-US"/>
        </w:rPr>
        <w:t>l</w:t>
      </w:r>
      <w:r w:rsidRPr="6E108EEB">
        <w:rPr>
          <w:lang w:val="en-US"/>
        </w:rPr>
        <w:t>ast year.</w:t>
      </w:r>
    </w:p>
    <w:p w14:paraId="79120814" w14:textId="63BA992C" w:rsidR="005811BC" w:rsidRDefault="00EE5B10" w:rsidP="00450A7B">
      <w:pPr>
        <w:pStyle w:val="BodyText"/>
      </w:pPr>
      <w:r w:rsidRPr="3F9D6751">
        <w:t>The initial driver of these pressures was high inflation</w:t>
      </w:r>
      <w:r w:rsidR="005811BC" w:rsidRPr="3F9D6751">
        <w:t xml:space="preserve">. </w:t>
      </w:r>
      <w:proofErr w:type="gramStart"/>
      <w:r w:rsidR="005811BC" w:rsidRPr="3F9D6751">
        <w:t xml:space="preserve">In particular, </w:t>
      </w:r>
      <w:r w:rsidR="007776A5" w:rsidRPr="3F9D6751">
        <w:t>growth</w:t>
      </w:r>
      <w:proofErr w:type="gramEnd"/>
      <w:r w:rsidR="007776A5" w:rsidRPr="3F9D6751">
        <w:t xml:space="preserve"> in </w:t>
      </w:r>
      <w:r w:rsidR="00426DC4" w:rsidRPr="3F9D6751">
        <w:t xml:space="preserve">the </w:t>
      </w:r>
      <w:r w:rsidR="005811BC" w:rsidRPr="3F9D6751">
        <w:t xml:space="preserve">prices of essential goods and services </w:t>
      </w:r>
      <w:r w:rsidR="00DA2321" w:rsidRPr="3F9D6751">
        <w:rPr>
          <w:lang w:val="en-US"/>
        </w:rPr>
        <w:t>have</w:t>
      </w:r>
      <w:r w:rsidR="006A087D" w:rsidRPr="3F9D6751">
        <w:t xml:space="preserve"> continued to</w:t>
      </w:r>
      <w:r w:rsidR="005811BC" w:rsidRPr="3F9D6751">
        <w:t xml:space="preserve"> outstrip </w:t>
      </w:r>
      <w:r w:rsidR="00113FF4" w:rsidRPr="3F9D6751">
        <w:rPr>
          <w:lang w:val="en-US"/>
        </w:rPr>
        <w:t>price</w:t>
      </w:r>
      <w:r w:rsidR="00113FF4" w:rsidRPr="3F9D6751">
        <w:t xml:space="preserve"> growth for </w:t>
      </w:r>
      <w:r w:rsidR="005811BC" w:rsidRPr="3F9D6751">
        <w:t xml:space="preserve">discretionary items. </w:t>
      </w:r>
      <w:r w:rsidR="00113FF4" w:rsidRPr="3F9D6751">
        <w:t xml:space="preserve">Within essentials, </w:t>
      </w:r>
      <w:r w:rsidR="00113FF4" w:rsidRPr="3F9D6751">
        <w:rPr>
          <w:lang w:val="en-US"/>
        </w:rPr>
        <w:t>i</w:t>
      </w:r>
      <w:r w:rsidR="00B932E6" w:rsidRPr="3F9D6751">
        <w:rPr>
          <w:lang w:val="en-US"/>
        </w:rPr>
        <w:t>nsurance</w:t>
      </w:r>
      <w:r w:rsidR="005811BC" w:rsidRPr="3F9D6751">
        <w:t xml:space="preserve"> and financial services, housing, education and health saw the highest price growth through the year to the March quarter 2024.</w:t>
      </w:r>
    </w:p>
    <w:p w14:paraId="392661C3" w14:textId="46C4426C" w:rsidR="00EE5B10" w:rsidRPr="00EE5B10" w:rsidRDefault="005811BC" w:rsidP="00450A7B">
      <w:pPr>
        <w:pStyle w:val="BodyText"/>
      </w:pPr>
      <w:r w:rsidRPr="6E108EEB">
        <w:rPr>
          <w:lang w:val="en-US"/>
        </w:rPr>
        <w:t xml:space="preserve">This has </w:t>
      </w:r>
      <w:r w:rsidR="00EE5B10" w:rsidRPr="6E108EEB">
        <w:rPr>
          <w:lang w:val="en-US"/>
        </w:rPr>
        <w:t>constrained households’ real purchasing power</w:t>
      </w:r>
      <w:r w:rsidRPr="6E108EEB">
        <w:rPr>
          <w:lang w:val="en-US"/>
        </w:rPr>
        <w:t xml:space="preserve"> and slowed</w:t>
      </w:r>
      <w:r w:rsidR="00EE5B10" w:rsidRPr="6E108EEB">
        <w:rPr>
          <w:lang w:val="en-US"/>
        </w:rPr>
        <w:t xml:space="preserve"> growth in real consumer purchases, particularly for discretionary items</w:t>
      </w:r>
      <w:r w:rsidR="00AE6CB9" w:rsidRPr="6E108EEB">
        <w:rPr>
          <w:lang w:val="en-US"/>
        </w:rPr>
        <w:t xml:space="preserve">, </w:t>
      </w:r>
      <w:r w:rsidR="00EE5B10" w:rsidRPr="6E108EEB">
        <w:rPr>
          <w:lang w:val="en-US"/>
        </w:rPr>
        <w:t>even as households maintained solid growth in nominal spending.</w:t>
      </w:r>
    </w:p>
    <w:p w14:paraId="108136CE" w14:textId="77777777" w:rsidR="00EE5B10" w:rsidRPr="00EE5B10" w:rsidRDefault="00EE5B10" w:rsidP="6E108EEB">
      <w:pPr>
        <w:pStyle w:val="BodyText"/>
        <w:rPr>
          <w:lang w:val="en-US"/>
        </w:rPr>
      </w:pPr>
      <w:r w:rsidRPr="6E108EEB">
        <w:rPr>
          <w:lang w:val="en-US"/>
        </w:rPr>
        <w:t xml:space="preserve">More recently, nominal disposable income has been weighed down by the combination of tax bracket creep and higher interest rates (Chart 2.1). The latter reflects the Reserve Bank of Australia’s (RBA) actions to bring inflation back down to its target range.  </w:t>
      </w:r>
    </w:p>
    <w:p w14:paraId="482042D2" w14:textId="5FA4821F" w:rsidR="00EE5B10" w:rsidRPr="00EE5B10" w:rsidRDefault="00EE5B10" w:rsidP="00450A7B">
      <w:pPr>
        <w:pStyle w:val="BodyText"/>
      </w:pPr>
      <w:r w:rsidRPr="3F9D6751">
        <w:t xml:space="preserve">The softening in spending would have been greater were it not for households absorbing some of these pressures by saving less of their income. The national savings rate, which measures the additional amount households save each quarter, fell in the September quarter 2023 to its lowest level since </w:t>
      </w:r>
      <w:r w:rsidR="00895319" w:rsidRPr="3F9D6751">
        <w:rPr>
          <w:lang w:val="en-US"/>
        </w:rPr>
        <w:t>2007</w:t>
      </w:r>
      <w:r w:rsidR="00F4187C" w:rsidRPr="3F9D6751">
        <w:t>,</w:t>
      </w:r>
      <w:r w:rsidR="006B7892" w:rsidRPr="3F9D6751">
        <w:t xml:space="preserve"> and </w:t>
      </w:r>
      <w:r w:rsidR="007B1DDF" w:rsidRPr="3F9D6751">
        <w:t>has remained low</w:t>
      </w:r>
      <w:r w:rsidR="00FE337F" w:rsidRPr="3F9D6751">
        <w:t xml:space="preserve"> since then</w:t>
      </w:r>
      <w:r w:rsidRPr="3F9D6751">
        <w:t>.</w:t>
      </w:r>
    </w:p>
    <w:p w14:paraId="62EAE54F" w14:textId="149D06AA" w:rsidR="00DD137A" w:rsidRDefault="00EE5B10" w:rsidP="00450A7B">
      <w:pPr>
        <w:pStyle w:val="BodyText"/>
      </w:pPr>
      <w:r w:rsidRPr="00EE5B10">
        <w:t xml:space="preserve">Notwithstanding this weakness at the household level, aggregate demand in the economy, as measured by state final demand (SFD), still </w:t>
      </w:r>
      <w:r w:rsidR="00FE337F">
        <w:t>managed to grow</w:t>
      </w:r>
      <w:r w:rsidR="00FE337F" w:rsidRPr="00EE5B10">
        <w:t xml:space="preserve"> </w:t>
      </w:r>
      <w:r w:rsidRPr="00EE5B10">
        <w:t xml:space="preserve">by </w:t>
      </w:r>
      <w:r w:rsidR="009F25EC">
        <w:t>2.1</w:t>
      </w:r>
      <w:r w:rsidRPr="00EE5B10">
        <w:t xml:space="preserve"> per cent through the year to the </w:t>
      </w:r>
      <w:r w:rsidR="009F25EC">
        <w:t>March</w:t>
      </w:r>
      <w:r w:rsidR="009F25EC" w:rsidRPr="00EE5B10">
        <w:t xml:space="preserve"> </w:t>
      </w:r>
      <w:r w:rsidRPr="00EE5B10">
        <w:t xml:space="preserve">quarter </w:t>
      </w:r>
      <w:r w:rsidR="009F25EC" w:rsidRPr="00EE5B10">
        <w:t>202</w:t>
      </w:r>
      <w:r w:rsidR="009F25EC">
        <w:t>4</w:t>
      </w:r>
      <w:r w:rsidR="009F25EC" w:rsidRPr="00EE5B10">
        <w:t xml:space="preserve"> </w:t>
      </w:r>
      <w:r w:rsidRPr="00EE5B10">
        <w:t>(Chart 2.2). This relative resilience in aggregate demand is due to ongoing strength in international migration</w:t>
      </w:r>
      <w:r w:rsidR="00111582">
        <w:t xml:space="preserve"> and support from public demand</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Strong female employment growth driving workforce participation"/>
        <w:tblDescription w:val="Box 2.1: Strong female employment growth driving workforce participation"/>
      </w:tblPr>
      <w:tblGrid>
        <w:gridCol w:w="4836"/>
        <w:gridCol w:w="4803"/>
      </w:tblGrid>
      <w:tr w:rsidR="00992408" w:rsidRPr="00FE5351" w14:paraId="2A8E3155" w14:textId="77777777" w:rsidTr="004B6C9F">
        <w:trPr>
          <w:trHeight w:val="4865"/>
        </w:trPr>
        <w:tc>
          <w:tcPr>
            <w:tcW w:w="4776" w:type="dxa"/>
          </w:tcPr>
          <w:p w14:paraId="0CC394F1" w14:textId="252188A3" w:rsidR="00992408" w:rsidRDefault="00992408" w:rsidP="00CA6783">
            <w:pPr>
              <w:pStyle w:val="Chart2X"/>
              <w:rPr>
                <w:vertAlign w:val="superscript"/>
              </w:rPr>
            </w:pPr>
            <w:r>
              <w:br w:type="page"/>
              <w:t>NSW g</w:t>
            </w:r>
            <w:r w:rsidRPr="00C90E89">
              <w:t xml:space="preserve">ross </w:t>
            </w:r>
            <w:r>
              <w:t xml:space="preserve">household </w:t>
            </w:r>
            <w:r w:rsidRPr="00C90E89">
              <w:t>disposable income</w:t>
            </w:r>
          </w:p>
          <w:p w14:paraId="4635AA15" w14:textId="128392E2" w:rsidR="00992408" w:rsidRPr="00F83AB0" w:rsidRDefault="004B6C9F" w:rsidP="00CA6783">
            <w:r>
              <w:rPr>
                <w:noProof/>
              </w:rPr>
              <w:drawing>
                <wp:inline distT="0" distB="0" distL="0" distR="0" wp14:anchorId="2B8CCCE5" wp14:editId="77A04920">
                  <wp:extent cx="2934031" cy="2162810"/>
                  <wp:effectExtent l="0" t="0" r="0" b="8890"/>
                  <wp:docPr id="9" name="Chart 9">
                    <a:extLst xmlns:a="http://schemas.openxmlformats.org/drawingml/2006/main">
                      <a:ext uri="{FF2B5EF4-FFF2-40B4-BE49-F238E27FC236}">
                        <a16:creationId xmlns:a16="http://schemas.microsoft.com/office/drawing/2014/main" id="{589CC271-5A6F-3F5F-488C-8C11FC9417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92408" w:rsidDel="00050780">
              <w:t xml:space="preserve"> </w:t>
            </w:r>
          </w:p>
          <w:p w14:paraId="13CABAE1" w14:textId="77777777" w:rsidR="00992408" w:rsidRDefault="00992408">
            <w:pPr>
              <w:pStyle w:val="Source"/>
            </w:pPr>
            <w:r w:rsidRPr="009B303D">
              <w:t>Source: ABS and NSW Treasury</w:t>
            </w:r>
          </w:p>
          <w:p w14:paraId="6B8E49D0" w14:textId="77777777" w:rsidR="00992408" w:rsidRDefault="00992408">
            <w:pPr>
              <w:pStyle w:val="Source"/>
              <w:spacing w:before="40"/>
              <w:rPr>
                <w:sz w:val="5"/>
                <w:szCs w:val="5"/>
              </w:rPr>
            </w:pPr>
          </w:p>
          <w:p w14:paraId="636FF5A5" w14:textId="77777777" w:rsidR="000F3F4A" w:rsidRPr="00B1480D" w:rsidRDefault="000F3F4A" w:rsidP="00080E6F">
            <w:pPr>
              <w:rPr>
                <w:sz w:val="22"/>
              </w:rPr>
            </w:pPr>
          </w:p>
        </w:tc>
        <w:tc>
          <w:tcPr>
            <w:tcW w:w="4863" w:type="dxa"/>
          </w:tcPr>
          <w:p w14:paraId="13F5311A" w14:textId="46C295AC" w:rsidR="00992408" w:rsidRDefault="00992408" w:rsidP="00ED71B6">
            <w:pPr>
              <w:pStyle w:val="Chart2X"/>
            </w:pPr>
            <w:r w:rsidRPr="00C90E89">
              <w:t xml:space="preserve">NSW </w:t>
            </w:r>
            <w:r>
              <w:t>s</w:t>
            </w:r>
            <w:r w:rsidRPr="005963DE">
              <w:t>tate</w:t>
            </w:r>
            <w:r>
              <w:t xml:space="preserve"> final demand</w:t>
            </w:r>
          </w:p>
          <w:p w14:paraId="17DFA55A" w14:textId="77777777" w:rsidR="00ED71B6" w:rsidRPr="00ED71B6" w:rsidRDefault="00ED71B6" w:rsidP="00ED71B6">
            <w:pPr>
              <w:rPr>
                <w:sz w:val="12"/>
                <w:szCs w:val="12"/>
                <w:lang w:val="en-AU"/>
              </w:rPr>
            </w:pPr>
          </w:p>
          <w:p w14:paraId="40698132" w14:textId="34FDB5F8" w:rsidR="00992408" w:rsidRPr="00B460FE" w:rsidRDefault="00192E69">
            <w:pPr>
              <w:pStyle w:val="Source"/>
            </w:pPr>
            <w:r w:rsidRPr="007237A8">
              <w:drawing>
                <wp:inline distT="0" distB="0" distL="0" distR="0" wp14:anchorId="51F982BC" wp14:editId="5C99D264">
                  <wp:extent cx="2866325" cy="2169525"/>
                  <wp:effectExtent l="0" t="0" r="0" b="2540"/>
                  <wp:docPr id="4" name="Chart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92408">
              <w:rPr>
                <w:highlight w:val="yellow"/>
              </w:rPr>
              <w:br/>
            </w:r>
            <w:r w:rsidR="00992408" w:rsidRPr="009D4F0E">
              <w:t xml:space="preserve">Source: </w:t>
            </w:r>
            <w:r w:rsidR="00992408">
              <w:t xml:space="preserve">ABS and NSW Treasury </w:t>
            </w:r>
          </w:p>
        </w:tc>
      </w:tr>
    </w:tbl>
    <w:p w14:paraId="1787D6EE" w14:textId="4714DC23" w:rsidR="00B508ED" w:rsidRDefault="00B508ED">
      <w:r>
        <w:br w:type="page"/>
      </w:r>
    </w:p>
    <w:tbl>
      <w:tblPr>
        <w:tblW w:w="9639" w:type="dxa"/>
        <w:tblInd w:w="108" w:type="dxa"/>
        <w:shd w:val="clear" w:color="auto" w:fill="F2F2F2" w:themeFill="background1" w:themeFillShade="F2"/>
        <w:tblLayout w:type="fixed"/>
        <w:tblLook w:val="0000" w:firstRow="0" w:lastRow="0" w:firstColumn="0" w:lastColumn="0" w:noHBand="0" w:noVBand="0"/>
      </w:tblPr>
      <w:tblGrid>
        <w:gridCol w:w="9639"/>
      </w:tblGrid>
      <w:tr w:rsidR="00900993" w:rsidRPr="00A903EA" w14:paraId="0B4DF5AE" w14:textId="77777777" w:rsidTr="6E108EEB">
        <w:trPr>
          <w:trHeight w:val="1157"/>
        </w:trPr>
        <w:tc>
          <w:tcPr>
            <w:tcW w:w="9639" w:type="dxa"/>
            <w:shd w:val="clear" w:color="auto" w:fill="F2F2F2" w:themeFill="background1" w:themeFillShade="F2"/>
          </w:tcPr>
          <w:p w14:paraId="08399AE9" w14:textId="5E33D1F8" w:rsidR="00900993" w:rsidRPr="005A0024" w:rsidRDefault="00900993" w:rsidP="00CA6783">
            <w:pPr>
              <w:pStyle w:val="Box2XBoxHeading"/>
            </w:pPr>
            <w:r>
              <w:rPr>
                <w:rFonts w:ascii="Public Sans" w:hAnsi="Public Sans" w:cs="Arial"/>
              </w:rPr>
              <w:lastRenderedPageBreak/>
              <w:br w:type="column"/>
            </w:r>
            <w:r>
              <w:br w:type="page"/>
              <w:t>Economic performance has been uneven across the states</w:t>
            </w:r>
          </w:p>
          <w:tbl>
            <w:tblPr>
              <w:tblStyle w:val="TableGrid"/>
              <w:tblW w:w="2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706"/>
              <w:gridCol w:w="4706"/>
              <w:gridCol w:w="4706"/>
              <w:gridCol w:w="4706"/>
              <w:gridCol w:w="4707"/>
            </w:tblGrid>
            <w:tr w:rsidR="00900993" w:rsidRPr="00F72471" w14:paraId="3E98C8E1" w14:textId="77777777" w:rsidTr="6E108EEB">
              <w:trPr>
                <w:trHeight w:val="50"/>
              </w:trPr>
              <w:tc>
                <w:tcPr>
                  <w:tcW w:w="4706" w:type="dxa"/>
                </w:tcPr>
                <w:p w14:paraId="1DFB306B" w14:textId="1F459E50" w:rsidR="007E55DE" w:rsidRPr="00B009AC" w:rsidRDefault="00900993" w:rsidP="6E108EEB">
                  <w:pPr>
                    <w:pStyle w:val="BodyText"/>
                    <w:rPr>
                      <w:rFonts w:eastAsiaTheme="minorEastAsia"/>
                      <w:lang w:val="en-US"/>
                    </w:rPr>
                  </w:pPr>
                  <w:r w:rsidRPr="6E108EEB">
                    <w:rPr>
                      <w:rFonts w:eastAsiaTheme="minorEastAsia"/>
                      <w:lang w:val="en-US"/>
                    </w:rPr>
                    <w:t>Cost</w:t>
                  </w:r>
                  <w:r w:rsidR="00D577BC" w:rsidRPr="6E108EEB">
                    <w:rPr>
                      <w:rFonts w:eastAsiaTheme="minorEastAsia"/>
                      <w:lang w:val="en-US"/>
                    </w:rPr>
                    <w:t>-</w:t>
                  </w:r>
                  <w:r w:rsidRPr="6E108EEB">
                    <w:rPr>
                      <w:rFonts w:eastAsiaTheme="minorEastAsia"/>
                      <w:lang w:val="en-US"/>
                    </w:rPr>
                    <w:t>of</w:t>
                  </w:r>
                  <w:r w:rsidR="00D577BC" w:rsidRPr="6E108EEB">
                    <w:rPr>
                      <w:rFonts w:eastAsiaTheme="minorEastAsia"/>
                      <w:lang w:val="en-US"/>
                    </w:rPr>
                    <w:t>-</w:t>
                  </w:r>
                  <w:r w:rsidRPr="6E108EEB">
                    <w:rPr>
                      <w:rFonts w:eastAsiaTheme="minorEastAsia"/>
                      <w:lang w:val="en-US"/>
                    </w:rPr>
                    <w:t>living pressures have been evident across the country. High inflation and rising interest rates have an inherently broad</w:t>
                  </w:r>
                  <w:r w:rsidR="00DC5D73">
                    <w:rPr>
                      <w:rFonts w:eastAsiaTheme="minorEastAsia"/>
                    </w:rPr>
                    <w:noBreakHyphen/>
                  </w:r>
                  <w:r w:rsidRPr="6E108EEB">
                    <w:rPr>
                      <w:rFonts w:eastAsiaTheme="minorEastAsia"/>
                      <w:lang w:val="en-US"/>
                    </w:rPr>
                    <w:t xml:space="preserve">based impact. </w:t>
                  </w:r>
                </w:p>
                <w:p w14:paraId="6EF74458" w14:textId="656608D7" w:rsidR="00900993" w:rsidRDefault="00900993" w:rsidP="6E108EEB">
                  <w:pPr>
                    <w:pStyle w:val="BodyText"/>
                    <w:rPr>
                      <w:rFonts w:eastAsiaTheme="minorEastAsia"/>
                      <w:lang w:val="en-US"/>
                    </w:rPr>
                  </w:pPr>
                  <w:r w:rsidRPr="6E108EEB">
                    <w:rPr>
                      <w:rFonts w:eastAsiaTheme="minorEastAsia"/>
                      <w:lang w:val="en-US"/>
                    </w:rPr>
                    <w:t xml:space="preserve">Nevertheless, </w:t>
                  </w:r>
                  <w:r w:rsidR="003218FF" w:rsidRPr="6E108EEB">
                    <w:rPr>
                      <w:rFonts w:eastAsiaTheme="minorEastAsia"/>
                      <w:lang w:val="en-US"/>
                    </w:rPr>
                    <w:t xml:space="preserve">economic </w:t>
                  </w:r>
                  <w:r w:rsidRPr="6E108EEB">
                    <w:rPr>
                      <w:rFonts w:eastAsiaTheme="minorEastAsia"/>
                      <w:lang w:val="en-US"/>
                    </w:rPr>
                    <w:t>performance across the country has been uneven since these pressures emerged</w:t>
                  </w:r>
                  <w:r w:rsidR="00543FD5" w:rsidRPr="6E108EEB">
                    <w:rPr>
                      <w:rFonts w:eastAsiaTheme="minorEastAsia"/>
                      <w:lang w:val="en-US"/>
                    </w:rPr>
                    <w:t>,</w:t>
                  </w:r>
                  <w:r w:rsidRPr="6E108EEB">
                    <w:rPr>
                      <w:rFonts w:eastAsiaTheme="minorEastAsia"/>
                      <w:lang w:val="en-US"/>
                    </w:rPr>
                    <w:t xml:space="preserve"> especially in the household sector.</w:t>
                  </w:r>
                </w:p>
                <w:p w14:paraId="27F48A45" w14:textId="10CB89ED" w:rsidR="00537209" w:rsidRDefault="009365B3" w:rsidP="00450A7B">
                  <w:pPr>
                    <w:pStyle w:val="BodyText"/>
                    <w:rPr>
                      <w:rFonts w:eastAsiaTheme="minorEastAsia"/>
                    </w:rPr>
                  </w:pPr>
                  <w:r>
                    <w:rPr>
                      <w:rFonts w:eastAsiaTheme="minorEastAsia"/>
                    </w:rPr>
                    <w:t>For</w:t>
                  </w:r>
                  <w:r w:rsidR="0043171F">
                    <w:rPr>
                      <w:rFonts w:eastAsiaTheme="minorEastAsia"/>
                    </w:rPr>
                    <w:t xml:space="preserve"> </w:t>
                  </w:r>
                  <w:r w:rsidR="00537209" w:rsidRPr="00B009AC">
                    <w:rPr>
                      <w:rFonts w:eastAsiaTheme="minorEastAsia"/>
                    </w:rPr>
                    <w:t>New South Wales and Victoria</w:t>
                  </w:r>
                  <w:r w:rsidR="00E673ED">
                    <w:rPr>
                      <w:rFonts w:eastAsiaTheme="minorEastAsia"/>
                    </w:rPr>
                    <w:t>,</w:t>
                  </w:r>
                  <w:r w:rsidR="00C41DC0">
                    <w:rPr>
                      <w:rFonts w:eastAsiaTheme="minorEastAsia"/>
                    </w:rPr>
                    <w:t xml:space="preserve"> </w:t>
                  </w:r>
                  <w:r>
                    <w:rPr>
                      <w:rFonts w:eastAsiaTheme="minorEastAsia"/>
                    </w:rPr>
                    <w:t xml:space="preserve">these pressures </w:t>
                  </w:r>
                  <w:r w:rsidR="00522EB2">
                    <w:rPr>
                      <w:rFonts w:eastAsiaTheme="minorEastAsia"/>
                    </w:rPr>
                    <w:t xml:space="preserve">occurred </w:t>
                  </w:r>
                  <w:r w:rsidR="009F1627">
                    <w:rPr>
                      <w:rFonts w:eastAsiaTheme="minorEastAsia"/>
                    </w:rPr>
                    <w:t>following</w:t>
                  </w:r>
                  <w:r w:rsidR="00537209">
                    <w:rPr>
                      <w:rFonts w:eastAsiaTheme="minorEastAsia"/>
                    </w:rPr>
                    <w:t xml:space="preserve"> the Delta lockdowns</w:t>
                  </w:r>
                  <w:r w:rsidR="009F1627">
                    <w:rPr>
                      <w:rFonts w:eastAsiaTheme="minorEastAsia"/>
                    </w:rPr>
                    <w:t>,</w:t>
                  </w:r>
                  <w:r w:rsidR="00764CB9">
                    <w:rPr>
                      <w:rFonts w:eastAsiaTheme="minorEastAsia"/>
                    </w:rPr>
                    <w:t xml:space="preserve"> a</w:t>
                  </w:r>
                  <w:r w:rsidR="00537209">
                    <w:rPr>
                      <w:rFonts w:eastAsiaTheme="minorEastAsia"/>
                    </w:rPr>
                    <w:t xml:space="preserve"> headwind unique to these states</w:t>
                  </w:r>
                  <w:r w:rsidR="00EE36F5">
                    <w:rPr>
                      <w:rFonts w:eastAsiaTheme="minorEastAsia"/>
                    </w:rPr>
                    <w:t>, putting them a</w:t>
                  </w:r>
                  <w:r w:rsidR="003A447C">
                    <w:rPr>
                      <w:rFonts w:eastAsiaTheme="minorEastAsia"/>
                    </w:rPr>
                    <w:t>t a weaker star</w:t>
                  </w:r>
                  <w:r w:rsidR="008F7EF8">
                    <w:rPr>
                      <w:rFonts w:eastAsiaTheme="minorEastAsia"/>
                    </w:rPr>
                    <w:t>ting position</w:t>
                  </w:r>
                  <w:r w:rsidR="00537209">
                    <w:rPr>
                      <w:rFonts w:eastAsiaTheme="minorEastAsia"/>
                    </w:rPr>
                    <w:t xml:space="preserve">. </w:t>
                  </w:r>
                </w:p>
                <w:p w14:paraId="0EF0DB99" w14:textId="4B540980" w:rsidR="00F532F6" w:rsidRDefault="006D49C6" w:rsidP="6E108EEB">
                  <w:pPr>
                    <w:pStyle w:val="BodyText"/>
                    <w:rPr>
                      <w:rFonts w:eastAsiaTheme="minorEastAsia"/>
                      <w:lang w:val="en-US"/>
                    </w:rPr>
                  </w:pPr>
                  <w:r w:rsidRPr="6E108EEB">
                    <w:rPr>
                      <w:rFonts w:eastAsiaTheme="minorEastAsia"/>
                      <w:lang w:val="en-US"/>
                    </w:rPr>
                    <w:t xml:space="preserve">Interest rates have risen across </w:t>
                  </w:r>
                  <w:r w:rsidR="00F44657" w:rsidRPr="6E108EEB">
                    <w:rPr>
                      <w:rFonts w:eastAsiaTheme="minorEastAsia"/>
                      <w:lang w:val="en-US"/>
                    </w:rPr>
                    <w:t>all states, but the increase has</w:t>
                  </w:r>
                  <w:r w:rsidR="00635CF4" w:rsidRPr="6E108EEB">
                    <w:rPr>
                      <w:rFonts w:eastAsiaTheme="minorEastAsia"/>
                      <w:lang w:val="en-US"/>
                    </w:rPr>
                    <w:t xml:space="preserve"> </w:t>
                  </w:r>
                  <w:r w:rsidR="00200229" w:rsidRPr="6E108EEB">
                    <w:rPr>
                      <w:rFonts w:eastAsiaTheme="minorEastAsia"/>
                      <w:lang w:val="en-US"/>
                    </w:rPr>
                    <w:t>especially</w:t>
                  </w:r>
                  <w:r w:rsidR="00635CF4" w:rsidRPr="6E108EEB">
                    <w:rPr>
                      <w:rFonts w:eastAsiaTheme="minorEastAsia"/>
                      <w:lang w:val="en-US"/>
                    </w:rPr>
                    <w:t xml:space="preserve"> impacted the disposable income of households in New South Wales, Victoria, Queensland and South Australia. At the aggregate level, these states saw the greatest increase in the share of </w:t>
                  </w:r>
                  <w:r w:rsidR="003075AB" w:rsidRPr="6E108EEB">
                    <w:rPr>
                      <w:rFonts w:eastAsiaTheme="minorEastAsia"/>
                      <w:lang w:val="en-US"/>
                    </w:rPr>
                    <w:t xml:space="preserve">gross </w:t>
                  </w:r>
                  <w:r w:rsidR="00635CF4" w:rsidRPr="6E108EEB">
                    <w:rPr>
                      <w:rFonts w:eastAsiaTheme="minorEastAsia"/>
                      <w:lang w:val="en-US"/>
                    </w:rPr>
                    <w:t>income going to dwelling interest in 2022-23 compared to 2021-22.</w:t>
                  </w:r>
                </w:p>
                <w:p w14:paraId="7D405F62" w14:textId="1025A086" w:rsidR="007E55DE" w:rsidRDefault="006C275F" w:rsidP="00450A7B">
                  <w:pPr>
                    <w:pStyle w:val="BodyText"/>
                    <w:rPr>
                      <w:rFonts w:eastAsiaTheme="minorEastAsia"/>
                    </w:rPr>
                  </w:pPr>
                  <w:r>
                    <w:rPr>
                      <w:rFonts w:eastAsiaTheme="minorEastAsia"/>
                    </w:rPr>
                    <w:t xml:space="preserve">Given this, household consumption </w:t>
                  </w:r>
                  <w:r w:rsidR="009238EE">
                    <w:rPr>
                      <w:rFonts w:eastAsiaTheme="minorEastAsia"/>
                    </w:rPr>
                    <w:t xml:space="preserve">growth </w:t>
                  </w:r>
                  <w:r w:rsidR="00B83077">
                    <w:rPr>
                      <w:rFonts w:eastAsiaTheme="minorEastAsia"/>
                    </w:rPr>
                    <w:t>has slowed</w:t>
                  </w:r>
                  <w:r w:rsidR="00850C3E">
                    <w:rPr>
                      <w:rFonts w:eastAsiaTheme="minorEastAsia"/>
                    </w:rPr>
                    <w:t xml:space="preserve"> in these states</w:t>
                  </w:r>
                  <w:r w:rsidR="00215AB2">
                    <w:rPr>
                      <w:rFonts w:eastAsiaTheme="minorEastAsia"/>
                    </w:rPr>
                    <w:t>, particularly</w:t>
                  </w:r>
                  <w:r w:rsidR="00FB5DC4">
                    <w:rPr>
                      <w:rFonts w:eastAsiaTheme="minorEastAsia"/>
                    </w:rPr>
                    <w:t xml:space="preserve"> New South Wales</w:t>
                  </w:r>
                  <w:r w:rsidR="008035E6">
                    <w:rPr>
                      <w:rFonts w:eastAsiaTheme="minorEastAsia"/>
                    </w:rPr>
                    <w:t>,</w:t>
                  </w:r>
                  <w:r w:rsidR="00215AB2">
                    <w:rPr>
                      <w:rFonts w:eastAsiaTheme="minorEastAsia"/>
                    </w:rPr>
                    <w:t xml:space="preserve"> which</w:t>
                  </w:r>
                  <w:r w:rsidR="008035E6">
                    <w:rPr>
                      <w:rFonts w:eastAsiaTheme="minorEastAsia"/>
                    </w:rPr>
                    <w:t xml:space="preserve"> has seen the weakest growth in</w:t>
                  </w:r>
                  <w:r w:rsidR="00885FEF">
                    <w:rPr>
                      <w:rFonts w:eastAsiaTheme="minorEastAsia"/>
                    </w:rPr>
                    <w:t xml:space="preserve"> h</w:t>
                  </w:r>
                  <w:r w:rsidR="009E373A">
                    <w:rPr>
                      <w:rFonts w:eastAsiaTheme="minorEastAsia"/>
                    </w:rPr>
                    <w:t xml:space="preserve">ousehold consumption </w:t>
                  </w:r>
                  <w:r w:rsidR="008035E6">
                    <w:rPr>
                      <w:rFonts w:eastAsiaTheme="minorEastAsia"/>
                    </w:rPr>
                    <w:t>since the June quarter</w:t>
                  </w:r>
                  <w:r w:rsidR="00B877BE">
                    <w:rPr>
                      <w:rFonts w:eastAsiaTheme="minorEastAsia"/>
                    </w:rPr>
                    <w:t xml:space="preserve"> 2022</w:t>
                  </w:r>
                  <w:r w:rsidR="00391CF7">
                    <w:rPr>
                      <w:rFonts w:eastAsiaTheme="minorEastAsia"/>
                    </w:rPr>
                    <w:t xml:space="preserve"> at</w:t>
                  </w:r>
                  <w:r w:rsidR="00DA16D4">
                    <w:rPr>
                      <w:rFonts w:eastAsiaTheme="minorEastAsia"/>
                    </w:rPr>
                    <w:t xml:space="preserve"> </w:t>
                  </w:r>
                  <w:r w:rsidR="00514EC1">
                    <w:rPr>
                      <w:rFonts w:eastAsiaTheme="minorEastAsia"/>
                    </w:rPr>
                    <w:t>1.9</w:t>
                  </w:r>
                  <w:r w:rsidR="009E373A">
                    <w:rPr>
                      <w:rFonts w:eastAsiaTheme="minorEastAsia"/>
                    </w:rPr>
                    <w:t xml:space="preserve"> per cent. This is compared to 2.6 per cent in Queensland, 3.2 per cent in Victoria and </w:t>
                  </w:r>
                  <w:r w:rsidR="004306CC">
                    <w:rPr>
                      <w:rFonts w:eastAsiaTheme="minorEastAsia"/>
                    </w:rPr>
                    <w:t>3.7</w:t>
                  </w:r>
                  <w:r w:rsidR="000100C5">
                    <w:rPr>
                      <w:rFonts w:eastAsiaTheme="minorEastAsia"/>
                    </w:rPr>
                    <w:t> </w:t>
                  </w:r>
                  <w:r w:rsidR="009E373A">
                    <w:rPr>
                      <w:rFonts w:eastAsiaTheme="minorEastAsia"/>
                    </w:rPr>
                    <w:t xml:space="preserve">per cent in </w:t>
                  </w:r>
                  <w:r w:rsidR="004306CC">
                    <w:rPr>
                      <w:rFonts w:eastAsiaTheme="minorEastAsia"/>
                    </w:rPr>
                    <w:t>South</w:t>
                  </w:r>
                  <w:r w:rsidR="009E373A">
                    <w:rPr>
                      <w:rFonts w:eastAsiaTheme="minorEastAsia"/>
                    </w:rPr>
                    <w:t xml:space="preserve"> Australia</w:t>
                  </w:r>
                  <w:r w:rsidR="00007503">
                    <w:rPr>
                      <w:rFonts w:eastAsiaTheme="minorEastAsia"/>
                    </w:rPr>
                    <w:t xml:space="preserve"> </w:t>
                  </w:r>
                  <w:r w:rsidR="00007503" w:rsidRPr="00B009AC">
                    <w:rPr>
                      <w:rFonts w:eastAsiaTheme="minorEastAsia"/>
                    </w:rPr>
                    <w:t>(Chart 2.3).</w:t>
                  </w:r>
                </w:p>
                <w:p w14:paraId="72389E90" w14:textId="77777777" w:rsidR="00787ACF" w:rsidRPr="004C719D" w:rsidRDefault="00787ACF" w:rsidP="00F94BEA">
                  <w:pPr>
                    <w:pStyle w:val="Source"/>
                    <w:rPr>
                      <w:rFonts w:eastAsiaTheme="minorEastAsia"/>
                    </w:rPr>
                  </w:pPr>
                </w:p>
              </w:tc>
              <w:tc>
                <w:tcPr>
                  <w:tcW w:w="4706" w:type="dxa"/>
                </w:tcPr>
                <w:p w14:paraId="39CAB62C" w14:textId="134D2C75" w:rsidR="00B50D50" w:rsidRDefault="00B50D50" w:rsidP="00B50D50">
                  <w:pPr>
                    <w:pStyle w:val="Chart2X"/>
                    <w:rPr>
                      <w:vertAlign w:val="superscript"/>
                    </w:rPr>
                  </w:pPr>
                  <w:r>
                    <w:t>Real household consumption</w:t>
                  </w:r>
                </w:p>
                <w:p w14:paraId="30BB931F" w14:textId="77777777" w:rsidR="00B50D50" w:rsidRDefault="00B50D50" w:rsidP="00B50D50">
                  <w:pPr>
                    <w:rPr>
                      <w:rFonts w:eastAsiaTheme="minorEastAsia"/>
                    </w:rPr>
                  </w:pPr>
                  <w:r>
                    <w:rPr>
                      <w:noProof/>
                    </w:rPr>
                    <w:drawing>
                      <wp:inline distT="0" distB="0" distL="0" distR="0" wp14:anchorId="73CE73BA" wp14:editId="14291C80">
                        <wp:extent cx="2851150" cy="2090420"/>
                        <wp:effectExtent l="0" t="0" r="0" b="0"/>
                        <wp:docPr id="6" name="Chart 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07DDA3" w14:textId="77777777" w:rsidR="00B50D50" w:rsidRDefault="00B50D50" w:rsidP="00B50D50">
                  <w:pPr>
                    <w:pStyle w:val="Source"/>
                  </w:pPr>
                  <w:r w:rsidRPr="00C90E89">
                    <w:t xml:space="preserve">Source: </w:t>
                  </w:r>
                  <w:r w:rsidRPr="00BE075A">
                    <w:t>ABS and NSW Treasury</w:t>
                  </w:r>
                </w:p>
                <w:p w14:paraId="1C1FB913" w14:textId="7BDAA6CC" w:rsidR="00FA7B31" w:rsidRDefault="005C478C" w:rsidP="00450A7B">
                  <w:pPr>
                    <w:pStyle w:val="BodyText"/>
                    <w:rPr>
                      <w:rFonts w:eastAsiaTheme="minorEastAsia"/>
                    </w:rPr>
                  </w:pPr>
                  <w:r>
                    <w:rPr>
                      <w:rFonts w:eastAsiaTheme="minorEastAsia"/>
                    </w:rPr>
                    <w:t>Newer</w:t>
                  </w:r>
                  <w:r w:rsidR="00807E8D" w:rsidRPr="3F9D6751">
                    <w:rPr>
                      <w:rFonts w:eastAsiaTheme="minorEastAsia"/>
                    </w:rPr>
                    <w:t xml:space="preserve"> borrowers in New South Wales have been particularly squeezed. </w:t>
                  </w:r>
                  <w:r w:rsidR="00342C7C" w:rsidRPr="3F9D6751">
                    <w:rPr>
                      <w:rFonts w:eastAsiaTheme="minorEastAsia"/>
                    </w:rPr>
                    <w:t>The share of household earnings going to mortgage payments</w:t>
                  </w:r>
                  <w:r w:rsidR="00953596" w:rsidRPr="3F9D6751">
                    <w:rPr>
                      <w:rFonts w:eastAsiaTheme="minorEastAsia"/>
                    </w:rPr>
                    <w:t xml:space="preserve"> on new loans</w:t>
                  </w:r>
                  <w:r w:rsidR="00342C7C" w:rsidRPr="3F9D6751">
                    <w:rPr>
                      <w:rFonts w:eastAsiaTheme="minorEastAsia"/>
                    </w:rPr>
                    <w:t xml:space="preserve"> </w:t>
                  </w:r>
                  <w:r w:rsidR="00AF1C50" w:rsidRPr="3F9D6751">
                    <w:rPr>
                      <w:rFonts w:eastAsiaTheme="minorEastAsia"/>
                    </w:rPr>
                    <w:t xml:space="preserve">in the State </w:t>
                  </w:r>
                  <w:r w:rsidR="00342C7C" w:rsidRPr="3F9D6751">
                    <w:rPr>
                      <w:rFonts w:eastAsiaTheme="minorEastAsia"/>
                    </w:rPr>
                    <w:t xml:space="preserve">has </w:t>
                  </w:r>
                  <w:r w:rsidR="00053DAF" w:rsidRPr="3F9D6751">
                    <w:rPr>
                      <w:rFonts w:eastAsiaTheme="minorEastAsia"/>
                      <w:lang w:val="en-US"/>
                    </w:rPr>
                    <w:t>increased</w:t>
                  </w:r>
                  <w:r w:rsidR="00AE7220" w:rsidRPr="3F9D6751">
                    <w:rPr>
                      <w:rFonts w:eastAsiaTheme="minorEastAsia"/>
                      <w:lang w:val="en-US"/>
                    </w:rPr>
                    <w:t xml:space="preserve"> </w:t>
                  </w:r>
                  <w:r w:rsidR="00053DAF" w:rsidRPr="3F9D6751">
                    <w:rPr>
                      <w:rFonts w:eastAsiaTheme="minorEastAsia"/>
                      <w:lang w:val="en-US"/>
                    </w:rPr>
                    <w:t>more</w:t>
                  </w:r>
                  <w:r w:rsidR="00053DAF" w:rsidRPr="3F9D6751">
                    <w:rPr>
                      <w:rFonts w:eastAsiaTheme="minorEastAsia"/>
                    </w:rPr>
                    <w:t xml:space="preserve"> than in all other states</w:t>
                  </w:r>
                  <w:r w:rsidR="006371D2" w:rsidRPr="3F9D6751">
                    <w:rPr>
                      <w:rFonts w:eastAsiaTheme="minorEastAsia"/>
                    </w:rPr>
                    <w:t xml:space="preserve"> </w:t>
                  </w:r>
                  <w:r w:rsidR="00163D66" w:rsidRPr="3F9D6751">
                    <w:rPr>
                      <w:rFonts w:eastAsiaTheme="minorEastAsia"/>
                    </w:rPr>
                    <w:t>since May 2022</w:t>
                  </w:r>
                  <w:r w:rsidR="00AF1C50" w:rsidRPr="3F9D6751">
                    <w:rPr>
                      <w:rFonts w:eastAsiaTheme="minorEastAsia"/>
                    </w:rPr>
                    <w:t xml:space="preserve">. </w:t>
                  </w:r>
                  <w:r w:rsidR="00C21463" w:rsidRPr="3F9D6751">
                    <w:rPr>
                      <w:rFonts w:eastAsiaTheme="minorEastAsia"/>
                    </w:rPr>
                    <w:t xml:space="preserve">This is in part because </w:t>
                  </w:r>
                  <w:r w:rsidR="0084464B" w:rsidRPr="3F9D6751">
                    <w:rPr>
                      <w:rFonts w:eastAsiaTheme="minorEastAsia"/>
                    </w:rPr>
                    <w:t xml:space="preserve">the median dwelling price </w:t>
                  </w:r>
                  <w:r w:rsidR="001B058C" w:rsidRPr="3F9D6751">
                    <w:rPr>
                      <w:rFonts w:eastAsiaTheme="minorEastAsia"/>
                    </w:rPr>
                    <w:t>in New South Wales is the highest across the country.</w:t>
                  </w:r>
                  <w:r w:rsidR="00180D1E" w:rsidRPr="3F9D6751">
                    <w:rPr>
                      <w:rFonts w:eastAsiaTheme="minorEastAsia"/>
                    </w:rPr>
                    <w:t xml:space="preserve"> </w:t>
                  </w:r>
                </w:p>
                <w:p w14:paraId="0BD480C8" w14:textId="69B41F0E" w:rsidR="00EC4147" w:rsidRDefault="00737BFA" w:rsidP="00450A7B">
                  <w:pPr>
                    <w:pStyle w:val="BodyText"/>
                    <w:rPr>
                      <w:rFonts w:eastAsiaTheme="minorEastAsia"/>
                    </w:rPr>
                  </w:pPr>
                  <w:r w:rsidRPr="3F9D6751">
                    <w:rPr>
                      <w:rFonts w:eastAsiaTheme="minorEastAsia"/>
                    </w:rPr>
                    <w:t>Outside the consumer sector,</w:t>
                  </w:r>
                  <w:r w:rsidR="00611CD0" w:rsidRPr="3F9D6751">
                    <w:rPr>
                      <w:rFonts w:eastAsiaTheme="minorEastAsia"/>
                    </w:rPr>
                    <w:t xml:space="preserve"> business investment has been </w:t>
                  </w:r>
                  <w:r w:rsidR="004928AE" w:rsidRPr="3F9D6751">
                    <w:rPr>
                      <w:rFonts w:eastAsiaTheme="minorEastAsia"/>
                    </w:rPr>
                    <w:t>a strong performer across</w:t>
                  </w:r>
                  <w:r w:rsidR="0037360A" w:rsidRPr="3F9D6751">
                    <w:rPr>
                      <w:rFonts w:eastAsiaTheme="minorEastAsia"/>
                    </w:rPr>
                    <w:t xml:space="preserve"> most </w:t>
                  </w:r>
                  <w:r w:rsidR="0037360A" w:rsidRPr="3F9D6751">
                    <w:rPr>
                      <w:rFonts w:eastAsiaTheme="minorEastAsia"/>
                      <w:lang w:val="en-US"/>
                    </w:rPr>
                    <w:t>state</w:t>
                  </w:r>
                  <w:r w:rsidR="000A1D81" w:rsidRPr="3F9D6751">
                    <w:rPr>
                      <w:rFonts w:eastAsiaTheme="minorEastAsia"/>
                      <w:lang w:val="en-US"/>
                    </w:rPr>
                    <w:t>s</w:t>
                  </w:r>
                  <w:r w:rsidR="0037360A" w:rsidRPr="3F9D6751">
                    <w:rPr>
                      <w:rFonts w:eastAsiaTheme="minorEastAsia"/>
                      <w:lang w:val="en-US"/>
                    </w:rPr>
                    <w:t>.</w:t>
                  </w:r>
                  <w:r w:rsidR="0037360A" w:rsidRPr="3F9D6751">
                    <w:rPr>
                      <w:rFonts w:eastAsiaTheme="minorEastAsia"/>
                    </w:rPr>
                    <w:t xml:space="preserve"> </w:t>
                  </w:r>
                  <w:r w:rsidR="0013431D" w:rsidRPr="3F9D6751">
                    <w:rPr>
                      <w:rFonts w:eastAsiaTheme="minorEastAsia"/>
                    </w:rPr>
                    <w:t xml:space="preserve">Tight labour markets and </w:t>
                  </w:r>
                  <w:r w:rsidR="00896B49" w:rsidRPr="3F9D6751">
                    <w:rPr>
                      <w:rFonts w:eastAsiaTheme="minorEastAsia"/>
                    </w:rPr>
                    <w:t>continued spending at the aggregate</w:t>
                  </w:r>
                  <w:r w:rsidR="009071BB" w:rsidRPr="3F9D6751">
                    <w:rPr>
                      <w:rFonts w:eastAsiaTheme="minorEastAsia"/>
                    </w:rPr>
                    <w:t xml:space="preserve"> level</w:t>
                  </w:r>
                  <w:r w:rsidR="00896B49" w:rsidRPr="3F9D6751">
                    <w:rPr>
                      <w:rFonts w:eastAsiaTheme="minorEastAsia"/>
                    </w:rPr>
                    <w:t xml:space="preserve"> has supported business activity relatively broadly.</w:t>
                  </w:r>
                </w:p>
                <w:p w14:paraId="4240F0FC" w14:textId="4AA69391" w:rsidR="00F90D47" w:rsidRDefault="008C7456" w:rsidP="00450A7B">
                  <w:pPr>
                    <w:pStyle w:val="BodyText"/>
                    <w:rPr>
                      <w:rFonts w:eastAsiaTheme="minorEastAsia"/>
                    </w:rPr>
                  </w:pPr>
                  <w:r w:rsidRPr="3F9D6751">
                    <w:rPr>
                      <w:rFonts w:eastAsiaTheme="minorEastAsia"/>
                    </w:rPr>
                    <w:t>Public demand has also supported growth across the country</w:t>
                  </w:r>
                  <w:r w:rsidR="00247EF9">
                    <w:rPr>
                      <w:rFonts w:eastAsiaTheme="minorEastAsia"/>
                    </w:rPr>
                    <w:t>.</w:t>
                  </w:r>
                </w:p>
                <w:p w14:paraId="2F594143" w14:textId="0746A0D8" w:rsidR="00900993" w:rsidRPr="00332560" w:rsidRDefault="00241BE7" w:rsidP="00450A7B">
                  <w:pPr>
                    <w:pStyle w:val="BodyText"/>
                    <w:rPr>
                      <w:rFonts w:eastAsiaTheme="minorEastAsia"/>
                    </w:rPr>
                  </w:pPr>
                  <w:r>
                    <w:rPr>
                      <w:rFonts w:eastAsiaTheme="minorEastAsia"/>
                    </w:rPr>
                    <w:t>Additionally,</w:t>
                  </w:r>
                  <w:r w:rsidR="00DC7D9D">
                    <w:rPr>
                      <w:rFonts w:eastAsiaTheme="minorEastAsia"/>
                    </w:rPr>
                    <w:t xml:space="preserve"> while </w:t>
                  </w:r>
                  <w:r w:rsidR="00494520">
                    <w:rPr>
                      <w:rFonts w:eastAsiaTheme="minorEastAsia"/>
                    </w:rPr>
                    <w:t>population growth has been strong for most state</w:t>
                  </w:r>
                  <w:r w:rsidR="00B51C6D">
                    <w:rPr>
                      <w:rFonts w:eastAsiaTheme="minorEastAsia"/>
                    </w:rPr>
                    <w:t>s</w:t>
                  </w:r>
                  <w:r w:rsidR="00837FC8">
                    <w:rPr>
                      <w:rFonts w:eastAsiaTheme="minorEastAsia"/>
                    </w:rPr>
                    <w:t xml:space="preserve"> due to net overseas migration,</w:t>
                  </w:r>
                  <w:r w:rsidR="00DC7D9D">
                    <w:rPr>
                      <w:rFonts w:eastAsiaTheme="minorEastAsia"/>
                    </w:rPr>
                    <w:t xml:space="preserve"> </w:t>
                  </w:r>
                  <w:r w:rsidR="00DC7D9D" w:rsidRPr="00B009AC">
                    <w:rPr>
                      <w:rFonts w:eastAsiaTheme="minorEastAsia"/>
                    </w:rPr>
                    <w:t xml:space="preserve">New South Wales </w:t>
                  </w:r>
                  <w:r w:rsidR="00DC7D9D">
                    <w:rPr>
                      <w:rFonts w:eastAsiaTheme="minorEastAsia"/>
                    </w:rPr>
                    <w:t xml:space="preserve">has </w:t>
                  </w:r>
                  <w:r w:rsidR="00837FC8">
                    <w:rPr>
                      <w:rFonts w:eastAsiaTheme="minorEastAsia"/>
                    </w:rPr>
                    <w:t>seen</w:t>
                  </w:r>
                  <w:r w:rsidR="00DC7D9D" w:rsidRPr="00B009AC">
                    <w:rPr>
                      <w:rFonts w:eastAsiaTheme="minorEastAsia"/>
                    </w:rPr>
                    <w:t xml:space="preserve"> large outward migration to other states</w:t>
                  </w:r>
                  <w:r w:rsidR="00317D64">
                    <w:rPr>
                      <w:rFonts w:eastAsiaTheme="minorEastAsia"/>
                    </w:rPr>
                    <w:t>, which weighs o</w:t>
                  </w:r>
                  <w:r w:rsidR="00BB29B8">
                    <w:rPr>
                      <w:rFonts w:eastAsiaTheme="minorEastAsia"/>
                    </w:rPr>
                    <w:t xml:space="preserve">n </w:t>
                  </w:r>
                  <w:r w:rsidR="00DA7567">
                    <w:rPr>
                      <w:rFonts w:eastAsiaTheme="minorEastAsia"/>
                    </w:rPr>
                    <w:t>overall demand.</w:t>
                  </w:r>
                </w:p>
              </w:tc>
              <w:tc>
                <w:tcPr>
                  <w:tcW w:w="4706" w:type="dxa"/>
                </w:tcPr>
                <w:p w14:paraId="0E297964" w14:textId="77777777" w:rsidR="00900993" w:rsidRPr="00F72471" w:rsidRDefault="00900993">
                  <w:pPr>
                    <w:rPr>
                      <w:sz w:val="22"/>
                      <w:szCs w:val="22"/>
                    </w:rPr>
                  </w:pPr>
                </w:p>
              </w:tc>
              <w:tc>
                <w:tcPr>
                  <w:tcW w:w="4706" w:type="dxa"/>
                </w:tcPr>
                <w:p w14:paraId="6822A0D5" w14:textId="77777777" w:rsidR="00900993" w:rsidRPr="00F72471" w:rsidRDefault="00900993">
                  <w:pPr>
                    <w:rPr>
                      <w:sz w:val="22"/>
                      <w:szCs w:val="22"/>
                    </w:rPr>
                  </w:pPr>
                </w:p>
              </w:tc>
              <w:tc>
                <w:tcPr>
                  <w:tcW w:w="4706" w:type="dxa"/>
                  <w:shd w:val="clear" w:color="auto" w:fill="auto"/>
                </w:tcPr>
                <w:p w14:paraId="1380EB5D" w14:textId="77777777" w:rsidR="00900993" w:rsidRPr="00F72471" w:rsidRDefault="00900993">
                  <w:pPr>
                    <w:rPr>
                      <w:sz w:val="22"/>
                      <w:szCs w:val="22"/>
                    </w:rPr>
                  </w:pPr>
                </w:p>
              </w:tc>
              <w:tc>
                <w:tcPr>
                  <w:tcW w:w="4707" w:type="dxa"/>
                  <w:shd w:val="clear" w:color="auto" w:fill="auto"/>
                </w:tcPr>
                <w:p w14:paraId="53D21C69" w14:textId="77777777" w:rsidR="00900993" w:rsidRPr="00F72471" w:rsidRDefault="00900993">
                  <w:pPr>
                    <w:rPr>
                      <w:sz w:val="22"/>
                      <w:szCs w:val="22"/>
                    </w:rPr>
                  </w:pPr>
                </w:p>
              </w:tc>
            </w:tr>
          </w:tbl>
          <w:p w14:paraId="065F2653" w14:textId="77777777" w:rsidR="00900993" w:rsidRPr="00A903EA" w:rsidRDefault="00900993"/>
        </w:tc>
      </w:tr>
    </w:tbl>
    <w:p w14:paraId="1FD16C1F" w14:textId="64FEE115" w:rsidR="00835347" w:rsidRPr="00835347" w:rsidDel="00B12A0D" w:rsidRDefault="00835347" w:rsidP="00DD137A"/>
    <w:p w14:paraId="210DBFB1" w14:textId="77777777" w:rsidR="00B508ED" w:rsidRDefault="00B508ED">
      <w:pPr>
        <w:rPr>
          <w:rFonts w:ascii="Public Sans SemiBold" w:hAnsi="Public Sans SemiBold"/>
          <w:b/>
          <w:color w:val="22272B"/>
          <w:kern w:val="28"/>
          <w:sz w:val="26"/>
          <w:szCs w:val="36"/>
          <w:lang w:val="en-AU"/>
        </w:rPr>
      </w:pPr>
      <w:r>
        <w:br w:type="page"/>
      </w:r>
    </w:p>
    <w:p w14:paraId="21A65B35" w14:textId="682FAF6A" w:rsidR="00DD137A" w:rsidRPr="00D31F80" w:rsidRDefault="00DD137A" w:rsidP="00D53142">
      <w:pPr>
        <w:pStyle w:val="Heading3"/>
      </w:pPr>
      <w:r>
        <w:lastRenderedPageBreak/>
        <w:t xml:space="preserve">Housing construction </w:t>
      </w:r>
      <w:r w:rsidR="00502A36">
        <w:t>has been weak despite price growth</w:t>
      </w:r>
    </w:p>
    <w:p w14:paraId="4DC0DA64" w14:textId="09A99272" w:rsidR="0045303A" w:rsidRDefault="00E91F36" w:rsidP="00450A7B">
      <w:pPr>
        <w:pStyle w:val="BodyText"/>
      </w:pPr>
      <w:r w:rsidRPr="3F9D6751">
        <w:rPr>
          <w:lang w:val="en-US"/>
        </w:rPr>
        <w:t>H</w:t>
      </w:r>
      <w:r w:rsidR="0045303A" w:rsidRPr="3F9D6751">
        <w:rPr>
          <w:lang w:val="en-US"/>
        </w:rPr>
        <w:t>igher</w:t>
      </w:r>
      <w:r w:rsidR="0045303A" w:rsidRPr="3F9D6751">
        <w:t xml:space="preserve"> interest rates </w:t>
      </w:r>
      <w:r w:rsidRPr="3F9D6751">
        <w:t>and construction costs</w:t>
      </w:r>
      <w:r w:rsidR="00C01753" w:rsidRPr="3F9D6751">
        <w:t xml:space="preserve">, combined with </w:t>
      </w:r>
      <w:r w:rsidR="004E4BA7" w:rsidRPr="3F9D6751">
        <w:t xml:space="preserve">delays due to </w:t>
      </w:r>
      <w:r w:rsidR="00C01753" w:rsidRPr="3F9D6751">
        <w:t>a lack of labour and materials</w:t>
      </w:r>
      <w:r w:rsidR="008450DB" w:rsidRPr="3F9D6751">
        <w:t xml:space="preserve">, </w:t>
      </w:r>
      <w:r w:rsidR="00E96A43" w:rsidRPr="3F9D6751">
        <w:t xml:space="preserve">are compressing </w:t>
      </w:r>
      <w:r w:rsidR="00502A36" w:rsidRPr="3F9D6751">
        <w:t xml:space="preserve">construction sector </w:t>
      </w:r>
      <w:r w:rsidR="00FC7542" w:rsidRPr="3F9D6751">
        <w:t>margins,</w:t>
      </w:r>
      <w:r w:rsidR="004E4BA7" w:rsidRPr="3F9D6751">
        <w:t xml:space="preserve"> especially for larger residential projects. </w:t>
      </w:r>
      <w:r w:rsidR="004E4BA7" w:rsidRPr="3F9D6751">
        <w:rPr>
          <w:lang w:val="en-US"/>
        </w:rPr>
        <w:t xml:space="preserve">These </w:t>
      </w:r>
      <w:r w:rsidR="00C92324" w:rsidRPr="3F9D6751">
        <w:t xml:space="preserve">factors </w:t>
      </w:r>
      <w:r w:rsidR="004E4BA7" w:rsidRPr="3F9D6751">
        <w:t xml:space="preserve">have </w:t>
      </w:r>
      <w:r w:rsidR="00C92324" w:rsidRPr="3F9D6751">
        <w:t xml:space="preserve">negatively impacted the feasibility of </w:t>
      </w:r>
      <w:r w:rsidR="00FC7542" w:rsidRPr="3F9D6751">
        <w:t>new residential projects</w:t>
      </w:r>
      <w:r w:rsidR="00642736" w:rsidRPr="3F9D6751">
        <w:t>,</w:t>
      </w:r>
      <w:r w:rsidR="00E15FB7" w:rsidRPr="3F9D6751">
        <w:t xml:space="preserve"> </w:t>
      </w:r>
      <w:r w:rsidR="00642736" w:rsidRPr="3F9D6751">
        <w:t xml:space="preserve">contributing to a sharp decline in </w:t>
      </w:r>
      <w:r w:rsidR="0045303A" w:rsidRPr="3F9D6751">
        <w:t xml:space="preserve">the number of dwelling approvals, on a trend basis, over the </w:t>
      </w:r>
      <w:r w:rsidR="009C0691" w:rsidRPr="3F9D6751">
        <w:t xml:space="preserve">past </w:t>
      </w:r>
      <w:r w:rsidR="0045303A" w:rsidRPr="3F9D6751">
        <w:t xml:space="preserve">year to their lowest level in a decade. </w:t>
      </w:r>
      <w:r w:rsidR="0045303A" w:rsidRPr="13315E8E">
        <w:t xml:space="preserve">These pressures have </w:t>
      </w:r>
      <w:r w:rsidR="00642736">
        <w:t xml:space="preserve">also </w:t>
      </w:r>
      <w:r w:rsidR="0045303A" w:rsidRPr="13315E8E">
        <w:t xml:space="preserve">seen a rise in construction insolvencies, which </w:t>
      </w:r>
      <w:r w:rsidR="005C03AD">
        <w:t>may delay a</w:t>
      </w:r>
      <w:r w:rsidR="00502A36">
        <w:t>ny</w:t>
      </w:r>
      <w:r w:rsidR="005C03AD">
        <w:t xml:space="preserve"> recovery in</w:t>
      </w:r>
      <w:r w:rsidR="0045303A" w:rsidRPr="13315E8E">
        <w:t xml:space="preserve"> construction activity.</w:t>
      </w:r>
    </w:p>
    <w:p w14:paraId="21EE85AC" w14:textId="7377ED6D" w:rsidR="0045303A" w:rsidRDefault="00113161" w:rsidP="00450A7B">
      <w:pPr>
        <w:pStyle w:val="BodyText"/>
      </w:pPr>
      <w:r>
        <w:rPr>
          <w:lang w:val="en-US"/>
        </w:rPr>
        <w:t>Meanwhile</w:t>
      </w:r>
      <w:r w:rsidR="0045303A" w:rsidRPr="3F9D6751">
        <w:t xml:space="preserve">, demand from strong population growth has </w:t>
      </w:r>
      <w:r w:rsidR="00185AC8" w:rsidRPr="3F9D6751">
        <w:rPr>
          <w:lang w:val="en-US"/>
        </w:rPr>
        <w:t>seen h</w:t>
      </w:r>
      <w:r w:rsidR="0045303A" w:rsidRPr="3F9D6751">
        <w:rPr>
          <w:lang w:val="en-US"/>
        </w:rPr>
        <w:t>ouse</w:t>
      </w:r>
      <w:r w:rsidR="0045303A" w:rsidRPr="3F9D6751">
        <w:t xml:space="preserve"> prices </w:t>
      </w:r>
      <w:r w:rsidR="0045303A" w:rsidRPr="3F9D6751">
        <w:rPr>
          <w:lang w:val="en-US"/>
        </w:rPr>
        <w:t>continue</w:t>
      </w:r>
      <w:r w:rsidR="0045303A" w:rsidRPr="3F9D6751">
        <w:t xml:space="preserve"> to rise through the first few months of 2024, despite high interest rates constraining affordability for prospective first home buyers. </w:t>
      </w:r>
      <w:r w:rsidR="0085076D" w:rsidRPr="3F9D6751">
        <w:t xml:space="preserve">As of November 2023, it would take an average earner </w:t>
      </w:r>
      <w:r w:rsidR="00502A36" w:rsidRPr="3F9D6751">
        <w:t xml:space="preserve">in New South Wales </w:t>
      </w:r>
      <w:r w:rsidR="0085076D" w:rsidRPr="3F9D6751">
        <w:t xml:space="preserve">around 13 years to save for a deposit on a dwelling of median </w:t>
      </w:r>
      <w:r w:rsidR="0085076D" w:rsidRPr="3F9D6751">
        <w:rPr>
          <w:lang w:val="en-US"/>
        </w:rPr>
        <w:t>value</w:t>
      </w:r>
      <w:r w:rsidR="0045303A" w:rsidRPr="3F9D6751">
        <w:t>.</w:t>
      </w:r>
      <w:r w:rsidR="0057457E" w:rsidRPr="3F9D6751">
        <w:rPr>
          <w:rStyle w:val="FootnoteReference"/>
          <w:lang w:val="en-US"/>
        </w:rPr>
        <w:footnoteReference w:id="2"/>
      </w:r>
      <w:r w:rsidR="0045303A" w:rsidRPr="3F9D6751">
        <w:t xml:space="preserve"> Existing homeowners have likely fared better as relatively healthy </w:t>
      </w:r>
      <w:r w:rsidR="0052199B" w:rsidRPr="3F9D6751">
        <w:rPr>
          <w:lang w:val="en-US"/>
        </w:rPr>
        <w:t>equity</w:t>
      </w:r>
      <w:r w:rsidR="0052199B" w:rsidRPr="3F9D6751">
        <w:t xml:space="preserve"> levels</w:t>
      </w:r>
      <w:r w:rsidR="0045303A" w:rsidRPr="3F9D6751">
        <w:t xml:space="preserve"> and strong wages growth have helped counter the significant rise in mortgage payments. </w:t>
      </w:r>
    </w:p>
    <w:p w14:paraId="568AD7D9" w14:textId="3A9F47A9" w:rsidR="00DD137A" w:rsidRDefault="00DD137A" w:rsidP="00450A7B">
      <w:pPr>
        <w:pStyle w:val="BodyText"/>
      </w:pPr>
      <w:r w:rsidRPr="3F9D6751">
        <w:t xml:space="preserve">Renters have also faced significant increases in housing costs, in large part due to the </w:t>
      </w:r>
      <w:r w:rsidR="00C27C19" w:rsidRPr="3F9D6751">
        <w:t>substantial</w:t>
      </w:r>
      <w:r w:rsidRPr="3F9D6751">
        <w:t xml:space="preserve"> imbalance between demand and supply in the rental market. </w:t>
      </w:r>
      <w:r w:rsidRPr="3F9D6751">
        <w:rPr>
          <w:lang w:val="en-US"/>
        </w:rPr>
        <w:t>Strong demand</w:t>
      </w:r>
      <w:r w:rsidR="00925228" w:rsidRPr="3F9D6751">
        <w:t xml:space="preserve"> </w:t>
      </w:r>
      <w:r w:rsidRPr="3F9D6751">
        <w:t>has kept the rental vacancy rate in Greater Sydney at a very low level of around 1.0 per cent</w:t>
      </w:r>
      <w:r w:rsidR="000B38FF" w:rsidRPr="3F9D6751">
        <w:t xml:space="preserve">, </w:t>
      </w:r>
      <w:r w:rsidR="000B38FF" w:rsidRPr="3F9D6751">
        <w:rPr>
          <w:lang w:val="en-US"/>
        </w:rPr>
        <w:t>s</w:t>
      </w:r>
      <w:r w:rsidR="00772FB7" w:rsidRPr="3F9D6751">
        <w:rPr>
          <w:lang w:val="en-US"/>
        </w:rPr>
        <w:t>upport</w:t>
      </w:r>
      <w:r w:rsidR="008B6774" w:rsidRPr="3F9D6751">
        <w:rPr>
          <w:lang w:val="en-US"/>
        </w:rPr>
        <w:t>ing</w:t>
      </w:r>
      <w:r w:rsidR="00772FB7" w:rsidRPr="3F9D6751">
        <w:t xml:space="preserve"> strong growth in rents.</w:t>
      </w:r>
    </w:p>
    <w:p w14:paraId="747FE902" w14:textId="77777777" w:rsidR="00E7443F" w:rsidRDefault="00E7443F" w:rsidP="00E7443F"/>
    <w:tbl>
      <w:tblPr>
        <w:tblW w:w="9639" w:type="dxa"/>
        <w:jc w:val="center"/>
        <w:shd w:val="pct5" w:color="auto" w:fill="auto"/>
        <w:tblLayout w:type="fixed"/>
        <w:tblLook w:val="0000" w:firstRow="0" w:lastRow="0" w:firstColumn="0" w:lastColumn="0" w:noHBand="0" w:noVBand="0"/>
        <w:tblCaption w:val="Box 2.1: The impact of higher net overseas migration on the New South Wales economy"/>
        <w:tblDescription w:val="Box 2.1: The impact of higher net overseas migration on the New South Wales economy"/>
      </w:tblPr>
      <w:tblGrid>
        <w:gridCol w:w="9639"/>
      </w:tblGrid>
      <w:tr w:rsidR="00E7443F" w:rsidRPr="00A903EA" w14:paraId="6CC130E6" w14:textId="77777777" w:rsidTr="6E108EEB">
        <w:trPr>
          <w:trHeight w:val="850"/>
          <w:jc w:val="center"/>
        </w:trPr>
        <w:tc>
          <w:tcPr>
            <w:tcW w:w="9639" w:type="dxa"/>
            <w:shd w:val="clear" w:color="auto" w:fill="auto"/>
          </w:tcPr>
          <w:tbl>
            <w:tblPr>
              <w:tblW w:w="9639" w:type="dxa"/>
              <w:shd w:val="clear" w:color="auto" w:fill="F2F2F2" w:themeFill="background1" w:themeFillShade="F2"/>
              <w:tblLayout w:type="fixed"/>
              <w:tblLook w:val="0000" w:firstRow="0" w:lastRow="0" w:firstColumn="0" w:lastColumn="0" w:noHBand="0" w:noVBand="0"/>
            </w:tblPr>
            <w:tblGrid>
              <w:gridCol w:w="9639"/>
            </w:tblGrid>
            <w:tr w:rsidR="00E7443F" w:rsidRPr="00A903EA" w14:paraId="03F0DA72" w14:textId="77777777" w:rsidTr="6E108EEB">
              <w:trPr>
                <w:trHeight w:val="708"/>
              </w:trPr>
              <w:tc>
                <w:tcPr>
                  <w:tcW w:w="9639" w:type="dxa"/>
                  <w:shd w:val="clear" w:color="auto" w:fill="F2F2F2" w:themeFill="background1" w:themeFillShade="F2"/>
                </w:tcPr>
                <w:p w14:paraId="6A1AD827" w14:textId="0C5BAB71" w:rsidR="00E7443F" w:rsidRPr="005A0024" w:rsidRDefault="00E7443F" w:rsidP="00D53142">
                  <w:pPr>
                    <w:pStyle w:val="Box2XBoxHeading"/>
                  </w:pPr>
                  <w:r>
                    <w:br w:type="page"/>
                  </w:r>
                  <w:r w:rsidRPr="005A0024">
                    <w:t xml:space="preserve">Housing affordability concerns persist, </w:t>
                  </w:r>
                  <w:r w:rsidRPr="000B7585">
                    <w:t>exacerbating cost</w:t>
                  </w:r>
                  <w:r w:rsidR="00D577BC">
                    <w:t>-</w:t>
                  </w:r>
                  <w:r w:rsidRPr="000B7585">
                    <w:t>of</w:t>
                  </w:r>
                  <w:r w:rsidR="00D577BC">
                    <w:t>-</w:t>
                  </w:r>
                  <w:r w:rsidRPr="000B7585">
                    <w:t xml:space="preserve">living pressures, particularly </w:t>
                  </w:r>
                  <w:r w:rsidR="00E15CB5">
                    <w:t>in</w:t>
                  </w:r>
                  <w:r w:rsidRPr="000B7585">
                    <w:t xml:space="preserve"> Western Sydney</w:t>
                  </w:r>
                </w:p>
                <w:tbl>
                  <w:tblPr>
                    <w:tblStyle w:val="TableGrid"/>
                    <w:tblW w:w="2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706"/>
                    <w:gridCol w:w="4706"/>
                    <w:gridCol w:w="4706"/>
                    <w:gridCol w:w="4706"/>
                    <w:gridCol w:w="4707"/>
                  </w:tblGrid>
                  <w:tr w:rsidR="00E7443F" w14:paraId="54330FF5" w14:textId="77777777" w:rsidTr="6E108EEB">
                    <w:trPr>
                      <w:trHeight w:val="50"/>
                    </w:trPr>
                    <w:tc>
                      <w:tcPr>
                        <w:tcW w:w="4706" w:type="dxa"/>
                      </w:tcPr>
                      <w:p w14:paraId="22E335B3" w14:textId="77777777" w:rsidR="00E7443F" w:rsidRPr="007F1B87" w:rsidRDefault="00E7443F" w:rsidP="00450A7B">
                        <w:pPr>
                          <w:pStyle w:val="BodyText"/>
                        </w:pPr>
                        <w:r w:rsidRPr="007F1B87">
                          <w:t>New South Wales faces the twin challenges of higher costs of housing, and of living expenses more broadly. This is making it increasingly difficult for families to meet basic needs, with some areas hit harder than others.</w:t>
                        </w:r>
                      </w:p>
                      <w:p w14:paraId="018FCC3A" w14:textId="2923FD9F" w:rsidR="00E7443F" w:rsidRPr="007F1B87" w:rsidRDefault="00E7443F" w:rsidP="00450A7B">
                        <w:pPr>
                          <w:pStyle w:val="BodyText"/>
                        </w:pPr>
                        <w:r w:rsidRPr="6E108EEB">
                          <w:rPr>
                            <w:lang w:val="en-US"/>
                          </w:rPr>
                          <w:t xml:space="preserve">As higher construction costs and </w:t>
                        </w:r>
                        <w:proofErr w:type="spellStart"/>
                        <w:r w:rsidRPr="6E108EEB">
                          <w:rPr>
                            <w:lang w:val="en-US"/>
                          </w:rPr>
                          <w:t>labour</w:t>
                        </w:r>
                        <w:proofErr w:type="spellEnd"/>
                        <w:r w:rsidRPr="6E108EEB">
                          <w:rPr>
                            <w:lang w:val="en-US"/>
                          </w:rPr>
                          <w:t xml:space="preserve"> shortages have constrained investment in new dwellings, dwelling rent</w:t>
                        </w:r>
                        <w:r w:rsidR="00644BD7" w:rsidRPr="6E108EEB">
                          <w:rPr>
                            <w:lang w:val="en-US"/>
                          </w:rPr>
                          <w:t xml:space="preserve">s </w:t>
                        </w:r>
                        <w:r w:rsidRPr="6E108EEB">
                          <w:rPr>
                            <w:lang w:val="en-US"/>
                          </w:rPr>
                          <w:t xml:space="preserve">have continued to rise in the </w:t>
                        </w:r>
                        <w:r w:rsidR="00745995" w:rsidRPr="6E108EEB">
                          <w:rPr>
                            <w:lang w:val="en-US"/>
                          </w:rPr>
                          <w:t>State</w:t>
                        </w:r>
                        <w:r w:rsidR="00C1040F" w:rsidRPr="6E108EEB">
                          <w:rPr>
                            <w:lang w:val="en-US"/>
                          </w:rPr>
                          <w:t>.</w:t>
                        </w:r>
                        <w:r w:rsidR="00745995" w:rsidRPr="6E108EEB">
                          <w:rPr>
                            <w:lang w:val="en-US"/>
                          </w:rPr>
                          <w:t xml:space="preserve"> </w:t>
                        </w:r>
                        <w:r w:rsidR="007B6F94" w:rsidRPr="6E108EEB">
                          <w:rPr>
                            <w:lang w:val="en-US"/>
                          </w:rPr>
                          <w:t>S</w:t>
                        </w:r>
                        <w:r w:rsidRPr="6E108EEB">
                          <w:rPr>
                            <w:lang w:val="en-US"/>
                          </w:rPr>
                          <w:t xml:space="preserve">ince the month prior to the RBA’s current cycle of rate increases, </w:t>
                        </w:r>
                        <w:r w:rsidR="00644BD7" w:rsidRPr="6E108EEB">
                          <w:rPr>
                            <w:lang w:val="en-US"/>
                          </w:rPr>
                          <w:t xml:space="preserve">the </w:t>
                        </w:r>
                        <w:r w:rsidRPr="6E108EEB">
                          <w:rPr>
                            <w:lang w:val="en-US"/>
                          </w:rPr>
                          <w:t xml:space="preserve">median </w:t>
                        </w:r>
                        <w:r w:rsidR="00EC7B4B" w:rsidRPr="6E108EEB">
                          <w:rPr>
                            <w:lang w:val="en-US"/>
                          </w:rPr>
                          <w:t xml:space="preserve">advertised </w:t>
                        </w:r>
                        <w:r w:rsidRPr="6E108EEB">
                          <w:rPr>
                            <w:lang w:val="en-US"/>
                          </w:rPr>
                          <w:t xml:space="preserve">rental price for </w:t>
                        </w:r>
                        <w:r w:rsidR="003A749E" w:rsidRPr="6E108EEB">
                          <w:rPr>
                            <w:lang w:val="en-US"/>
                          </w:rPr>
                          <w:t>dwellings</w:t>
                        </w:r>
                        <w:r w:rsidRPr="6E108EEB">
                          <w:rPr>
                            <w:lang w:val="en-US"/>
                          </w:rPr>
                          <w:t xml:space="preserve"> </w:t>
                        </w:r>
                        <w:r w:rsidR="003A749E" w:rsidRPr="6E108EEB">
                          <w:rPr>
                            <w:lang w:val="en-US"/>
                          </w:rPr>
                          <w:t xml:space="preserve">has </w:t>
                        </w:r>
                        <w:r w:rsidRPr="6E108EEB">
                          <w:rPr>
                            <w:lang w:val="en-US"/>
                          </w:rPr>
                          <w:t xml:space="preserve">risen by approximately 25.8 per cent in Western Sydney, compared to 18.9 per cent across the rest of the </w:t>
                        </w:r>
                        <w:r w:rsidR="00DC09AA" w:rsidRPr="6E108EEB">
                          <w:rPr>
                            <w:lang w:val="en-US"/>
                          </w:rPr>
                          <w:t>State</w:t>
                        </w:r>
                        <w:r w:rsidR="003B2054" w:rsidRPr="6E108EEB">
                          <w:rPr>
                            <w:lang w:val="en-US"/>
                          </w:rPr>
                          <w:t xml:space="preserve"> </w:t>
                        </w:r>
                        <w:r w:rsidR="00C1040F" w:rsidRPr="6E108EEB">
                          <w:rPr>
                            <w:lang w:val="en-US"/>
                          </w:rPr>
                          <w:t>(Chart 2.4)</w:t>
                        </w:r>
                        <w:r w:rsidRPr="6E108EEB">
                          <w:rPr>
                            <w:lang w:val="en-US"/>
                          </w:rPr>
                          <w:t xml:space="preserve">. </w:t>
                        </w:r>
                      </w:p>
                      <w:p w14:paraId="049A8964" w14:textId="588A3490" w:rsidR="00E7443F" w:rsidRDefault="00E7443F" w:rsidP="00450A7B">
                        <w:pPr>
                          <w:pStyle w:val="BodyText"/>
                        </w:pPr>
                        <w:r w:rsidRPr="6E108EEB">
                          <w:rPr>
                            <w:lang w:val="en-US"/>
                          </w:rPr>
                          <w:t xml:space="preserve">This has come at a time when residents face mounting pressure from escalating living costs. The Sydney </w:t>
                        </w:r>
                        <w:r w:rsidR="009754A0" w:rsidRPr="6E108EEB">
                          <w:rPr>
                            <w:lang w:val="en-US"/>
                          </w:rPr>
                          <w:t>consumer price index (</w:t>
                        </w:r>
                        <w:r w:rsidRPr="6E108EEB">
                          <w:rPr>
                            <w:lang w:val="en-US"/>
                          </w:rPr>
                          <w:t>CPI</w:t>
                        </w:r>
                        <w:r w:rsidR="009754A0" w:rsidRPr="6E108EEB">
                          <w:rPr>
                            <w:lang w:val="en-US"/>
                          </w:rPr>
                          <w:t>)</w:t>
                        </w:r>
                        <w:r w:rsidRPr="6E108EEB">
                          <w:rPr>
                            <w:lang w:val="en-US"/>
                          </w:rPr>
                          <w:t xml:space="preserve"> indicates that essential goods and services prices surged by 4.5 per cent over the year to</w:t>
                        </w:r>
                        <w:r w:rsidR="0055006F" w:rsidRPr="6E108EEB">
                          <w:rPr>
                            <w:lang w:val="en-US"/>
                          </w:rPr>
                          <w:t xml:space="preserve"> the</w:t>
                        </w:r>
                        <w:r w:rsidRPr="6E108EEB">
                          <w:rPr>
                            <w:lang w:val="en-US"/>
                          </w:rPr>
                          <w:t xml:space="preserve"> March</w:t>
                        </w:r>
                        <w:r w:rsidR="0055006F" w:rsidRPr="6E108EEB">
                          <w:rPr>
                            <w:lang w:val="en-US"/>
                          </w:rPr>
                          <w:t xml:space="preserve"> quarter</w:t>
                        </w:r>
                        <w:r w:rsidRPr="6E108EEB">
                          <w:rPr>
                            <w:lang w:val="en-US"/>
                          </w:rPr>
                          <w:t xml:space="preserve"> 2024, compared to a modest 2.6 per cent increase in prices of discretionary items</w:t>
                        </w:r>
                        <w:r w:rsidR="00F8583A" w:rsidRPr="6E108EEB">
                          <w:rPr>
                            <w:lang w:val="en-US"/>
                          </w:rPr>
                          <w:t>.</w:t>
                        </w:r>
                      </w:p>
                      <w:p w14:paraId="2BE92471" w14:textId="555DA331" w:rsidR="00E7443F" w:rsidRPr="007F1B87" w:rsidRDefault="00E7443F" w:rsidP="00450A7B">
                        <w:pPr>
                          <w:pStyle w:val="BodyText"/>
                          <w:rPr>
                            <w:rFonts w:eastAsiaTheme="minorEastAsia"/>
                          </w:rPr>
                        </w:pPr>
                      </w:p>
                    </w:tc>
                    <w:tc>
                      <w:tcPr>
                        <w:tcW w:w="4706" w:type="dxa"/>
                      </w:tcPr>
                      <w:p w14:paraId="2A27D819" w14:textId="6C4A2493" w:rsidR="00E7443F" w:rsidRDefault="00E7443F" w:rsidP="00450A7B">
                        <w:pPr>
                          <w:pStyle w:val="BodyText"/>
                        </w:pPr>
                        <w:r w:rsidRPr="3F9D6751">
                          <w:t xml:space="preserve">Lower-income households </w:t>
                        </w:r>
                        <w:r w:rsidR="00C61276" w:rsidRPr="3F9D6751">
                          <w:t xml:space="preserve">have been </w:t>
                        </w:r>
                        <w:r w:rsidRPr="3F9D6751">
                          <w:t xml:space="preserve">disproportionately affected, as they typically allocate a larger portion of their income to essential goods. Western Sydney is particularly hard hit, with latest records putting median household incomes for renters in the region around 27 per cent lower than those across </w:t>
                        </w:r>
                        <w:r w:rsidR="00680A42" w:rsidRPr="3F9D6751">
                          <w:rPr>
                            <w:lang w:val="en-US"/>
                          </w:rPr>
                          <w:t>m</w:t>
                        </w:r>
                        <w:r w:rsidRPr="3F9D6751">
                          <w:rPr>
                            <w:lang w:val="en-US"/>
                          </w:rPr>
                          <w:t>etropolitan</w:t>
                        </w:r>
                        <w:r w:rsidRPr="3F9D6751">
                          <w:t xml:space="preserve"> Sydney.</w:t>
                        </w:r>
                      </w:p>
                      <w:p w14:paraId="5599F0C7" w14:textId="32D10746" w:rsidR="00E7443F" w:rsidRDefault="00E7443F" w:rsidP="00450A7B">
                        <w:pPr>
                          <w:pStyle w:val="BodyText"/>
                        </w:pPr>
                        <w:r w:rsidRPr="3F9D6751">
                          <w:t xml:space="preserve">For those looking to move from renting to owning, the cost of servicing a new mortgage remains high. </w:t>
                        </w:r>
                        <w:r w:rsidR="00022BC3" w:rsidRPr="3F9D6751">
                          <w:t xml:space="preserve">Treasury analysis using </w:t>
                        </w:r>
                        <w:r w:rsidRPr="3F9D6751">
                          <w:t xml:space="preserve">CoreLogic data shows </w:t>
                        </w:r>
                        <w:r w:rsidR="0058593F" w:rsidRPr="3F9D6751">
                          <w:t>that the cost of servicing a mortgage taken out in April</w:t>
                        </w:r>
                        <w:r w:rsidR="005B5092">
                          <w:t xml:space="preserve"> </w:t>
                        </w:r>
                        <w:r w:rsidR="0058593F" w:rsidRPr="3F9D6751">
                          <w:t>2022 on a median dwelling in Western Sydney has risen</w:t>
                        </w:r>
                        <w:r w:rsidRPr="3F9D6751">
                          <w:t xml:space="preserve"> by 55.0 per cent, compared to 49.5 per cent in the rest of New South Wales (Chart 2.</w:t>
                        </w:r>
                        <w:r w:rsidR="000C04A9" w:rsidRPr="3F9D6751">
                          <w:rPr>
                            <w:lang w:val="en-US"/>
                          </w:rPr>
                          <w:t>5</w:t>
                        </w:r>
                        <w:r w:rsidRPr="3F9D6751">
                          <w:t xml:space="preserve">). </w:t>
                        </w:r>
                      </w:p>
                      <w:p w14:paraId="17E22A13" w14:textId="254B7DFF" w:rsidR="00E7443F" w:rsidRPr="00141464" w:rsidRDefault="00903FAF" w:rsidP="00450A7B">
                        <w:pPr>
                          <w:pStyle w:val="BodyText"/>
                          <w:rPr>
                            <w:rFonts w:eastAsiaTheme="minorEastAsia"/>
                          </w:rPr>
                        </w:pPr>
                        <w:r w:rsidRPr="3F9D6751">
                          <w:rPr>
                            <w:lang w:val="en-US"/>
                          </w:rPr>
                          <w:t>F</w:t>
                        </w:r>
                        <w:r w:rsidR="00E7443F" w:rsidRPr="3F9D6751">
                          <w:rPr>
                            <w:lang w:val="en-US"/>
                          </w:rPr>
                          <w:t>irst</w:t>
                        </w:r>
                        <w:r w:rsidR="00E7443F" w:rsidRPr="3F9D6751">
                          <w:t xml:space="preserve">-time buyers are increasingly relying on financial assistance from parents to afford a deposit, </w:t>
                        </w:r>
                        <w:r w:rsidRPr="3F9D6751">
                          <w:t xml:space="preserve">though </w:t>
                        </w:r>
                        <w:r w:rsidR="00E7443F" w:rsidRPr="3F9D6751">
                          <w:t xml:space="preserve">not all families are </w:t>
                        </w:r>
                        <w:proofErr w:type="gramStart"/>
                        <w:r w:rsidR="00E7443F" w:rsidRPr="3F9D6751">
                          <w:t>in a position</w:t>
                        </w:r>
                        <w:proofErr w:type="gramEnd"/>
                        <w:r w:rsidR="00E7443F" w:rsidRPr="3F9D6751">
                          <w:t xml:space="preserve"> to do this. This creates disparities for those without such support, and risks worsening wealth inequality among future generations.</w:t>
                        </w:r>
                      </w:p>
                    </w:tc>
                    <w:tc>
                      <w:tcPr>
                        <w:tcW w:w="4706" w:type="dxa"/>
                      </w:tcPr>
                      <w:p w14:paraId="5A74D0A0" w14:textId="77777777" w:rsidR="00E7443F" w:rsidRPr="00F72471" w:rsidRDefault="00E7443F">
                        <w:pPr>
                          <w:rPr>
                            <w:sz w:val="22"/>
                            <w:szCs w:val="22"/>
                          </w:rPr>
                        </w:pPr>
                      </w:p>
                    </w:tc>
                    <w:tc>
                      <w:tcPr>
                        <w:tcW w:w="4706" w:type="dxa"/>
                      </w:tcPr>
                      <w:p w14:paraId="4E746D08" w14:textId="77777777" w:rsidR="00E7443F" w:rsidRPr="00F72471" w:rsidRDefault="00E7443F">
                        <w:pPr>
                          <w:rPr>
                            <w:sz w:val="22"/>
                            <w:szCs w:val="22"/>
                          </w:rPr>
                        </w:pPr>
                      </w:p>
                    </w:tc>
                    <w:tc>
                      <w:tcPr>
                        <w:tcW w:w="4706" w:type="dxa"/>
                        <w:shd w:val="clear" w:color="auto" w:fill="auto"/>
                      </w:tcPr>
                      <w:p w14:paraId="63879CC1" w14:textId="77777777" w:rsidR="00E7443F" w:rsidRPr="00F72471" w:rsidRDefault="00E7443F">
                        <w:pPr>
                          <w:rPr>
                            <w:sz w:val="22"/>
                            <w:szCs w:val="22"/>
                          </w:rPr>
                        </w:pPr>
                      </w:p>
                    </w:tc>
                    <w:tc>
                      <w:tcPr>
                        <w:tcW w:w="4707" w:type="dxa"/>
                        <w:shd w:val="clear" w:color="auto" w:fill="auto"/>
                      </w:tcPr>
                      <w:p w14:paraId="64957193" w14:textId="77777777" w:rsidR="00E7443F" w:rsidRPr="00F72471" w:rsidRDefault="00E7443F">
                        <w:pPr>
                          <w:rPr>
                            <w:sz w:val="22"/>
                            <w:szCs w:val="22"/>
                          </w:rPr>
                        </w:pPr>
                      </w:p>
                    </w:tc>
                  </w:tr>
                  <w:tr w:rsidR="00E7443F" w:rsidRPr="00F72471" w14:paraId="4F0E71CE" w14:textId="77777777" w:rsidTr="0049053B">
                    <w:trPr>
                      <w:trHeight w:val="55"/>
                    </w:trPr>
                    <w:tc>
                      <w:tcPr>
                        <w:tcW w:w="9412" w:type="dxa"/>
                        <w:gridSpan w:val="2"/>
                      </w:tcPr>
                      <w:p w14:paraId="45F81800" w14:textId="77777777" w:rsidR="00E7443F" w:rsidRPr="00141464" w:rsidRDefault="00E7443F">
                        <w:pPr>
                          <w:rPr>
                            <w:rFonts w:cs="Arial"/>
                          </w:rPr>
                        </w:pPr>
                      </w:p>
                    </w:tc>
                    <w:tc>
                      <w:tcPr>
                        <w:tcW w:w="4706" w:type="dxa"/>
                      </w:tcPr>
                      <w:p w14:paraId="59BD845A" w14:textId="77777777" w:rsidR="00E7443F" w:rsidRPr="00F72471" w:rsidRDefault="00E7443F"/>
                    </w:tc>
                    <w:tc>
                      <w:tcPr>
                        <w:tcW w:w="4706" w:type="dxa"/>
                      </w:tcPr>
                      <w:p w14:paraId="568B4E0E" w14:textId="77777777" w:rsidR="00E7443F" w:rsidRPr="00F72471" w:rsidRDefault="00E7443F"/>
                    </w:tc>
                    <w:tc>
                      <w:tcPr>
                        <w:tcW w:w="4706" w:type="dxa"/>
                        <w:shd w:val="clear" w:color="auto" w:fill="auto"/>
                      </w:tcPr>
                      <w:p w14:paraId="393E555D" w14:textId="77777777" w:rsidR="00E7443F" w:rsidRPr="00F72471" w:rsidRDefault="00E7443F"/>
                    </w:tc>
                    <w:tc>
                      <w:tcPr>
                        <w:tcW w:w="4707" w:type="dxa"/>
                        <w:shd w:val="clear" w:color="auto" w:fill="auto"/>
                      </w:tcPr>
                      <w:p w14:paraId="275DA84E" w14:textId="77777777" w:rsidR="00E7443F" w:rsidRPr="00F72471" w:rsidRDefault="00E7443F"/>
                    </w:tc>
                  </w:tr>
                </w:tbl>
                <w:p w14:paraId="7830D1E3" w14:textId="77777777" w:rsidR="00E7443F" w:rsidRPr="00A903EA" w:rsidRDefault="00E7443F"/>
              </w:tc>
            </w:tr>
          </w:tbl>
          <w:p w14:paraId="49F8E6F5" w14:textId="77777777" w:rsidR="00E7443F" w:rsidRPr="00A903EA" w:rsidRDefault="00E7443F"/>
        </w:tc>
      </w:tr>
    </w:tbl>
    <w:p w14:paraId="377922F7" w14:textId="2FBB7B5F" w:rsidR="0049053B" w:rsidRDefault="0049053B" w:rsidP="00767F82"/>
    <w:p w14:paraId="4678C101" w14:textId="77777777" w:rsidR="0049053B" w:rsidRDefault="0049053B">
      <w:r>
        <w:br w:type="page"/>
      </w:r>
    </w:p>
    <w:p w14:paraId="1E75FEC5" w14:textId="77777777" w:rsidR="0046514B" w:rsidRPr="0049053B" w:rsidRDefault="0046514B" w:rsidP="00767F8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9639"/>
      </w:tblGrid>
      <w:tr w:rsidR="005C2DB0" w14:paraId="684E4053" w14:textId="77777777" w:rsidTr="0049053B">
        <w:tc>
          <w:tcPr>
            <w:tcW w:w="9629" w:type="dxa"/>
            <w:shd w:val="pct5" w:color="auto" w:fill="auto"/>
          </w:tcPr>
          <w:tbl>
            <w:tblPr>
              <w:tblStyle w:val="TableGrid"/>
              <w:tblW w:w="9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813"/>
            </w:tblGrid>
            <w:tr w:rsidR="005C2DB0" w14:paraId="64E2A0C5" w14:textId="77777777" w:rsidTr="0049053B">
              <w:tc>
                <w:tcPr>
                  <w:tcW w:w="4706" w:type="dxa"/>
                </w:tcPr>
                <w:p w14:paraId="545207F4" w14:textId="77777777" w:rsidR="005C2DB0" w:rsidRDefault="005C2DB0" w:rsidP="005C2DB0">
                  <w:pPr>
                    <w:pStyle w:val="Chart2X"/>
                  </w:pPr>
                  <w:r w:rsidRPr="00C130FF">
                    <w:t xml:space="preserve">Cumulative growth in </w:t>
                  </w:r>
                  <w:r>
                    <w:t xml:space="preserve">median advertised </w:t>
                  </w:r>
                  <w:r w:rsidRPr="00C130FF">
                    <w:t>rental price</w:t>
                  </w:r>
                  <w:r>
                    <w:t>s</w:t>
                  </w:r>
                  <w:r w:rsidRPr="00C130FF">
                    <w:t xml:space="preserve"> </w:t>
                  </w:r>
                  <w:r>
                    <w:t xml:space="preserve">for dwellings </w:t>
                  </w:r>
                  <w:r w:rsidRPr="00C130FF">
                    <w:t>since April 2022</w:t>
                  </w:r>
                </w:p>
                <w:p w14:paraId="7697707D" w14:textId="77777777" w:rsidR="005C2DB0" w:rsidRDefault="005C2DB0" w:rsidP="00767F82">
                  <w:r>
                    <w:rPr>
                      <w:noProof/>
                    </w:rPr>
                    <w:drawing>
                      <wp:inline distT="0" distB="0" distL="0" distR="0" wp14:anchorId="36EBD482" wp14:editId="051C1887">
                        <wp:extent cx="2851150" cy="2136775"/>
                        <wp:effectExtent l="0" t="0" r="0" b="0"/>
                        <wp:docPr id="1007167257" name="Chart 1007167257" descr="Chart 2.4:  Cumulative growth in median advertised rental prices for dwellings since April 2022">
                          <a:extLst xmlns:a="http://schemas.openxmlformats.org/drawingml/2006/main">
                            <a:ext uri="{FF2B5EF4-FFF2-40B4-BE49-F238E27FC236}">
                              <a16:creationId xmlns:a16="http://schemas.microsoft.com/office/drawing/2014/main" id="{0EBC5093-B936-4EB8-8A32-C2BD37181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8F0265" w14:textId="77777777" w:rsidR="005C2DB0" w:rsidRPr="005C2DB0" w:rsidRDefault="005C2DB0" w:rsidP="005C2DB0">
                  <w:pPr>
                    <w:rPr>
                      <w:sz w:val="4"/>
                      <w:szCs w:val="4"/>
                    </w:rPr>
                  </w:pPr>
                </w:p>
                <w:p w14:paraId="1094DDA8" w14:textId="2F6C7346" w:rsidR="005C2DB0" w:rsidRDefault="005C2DB0" w:rsidP="005C2DB0">
                  <w:pPr>
                    <w:pStyle w:val="Source"/>
                  </w:pPr>
                  <w:r w:rsidRPr="007F1B87">
                    <w:t>Source: CoreLogic and NSW Treasury</w:t>
                  </w:r>
                </w:p>
              </w:tc>
              <w:tc>
                <w:tcPr>
                  <w:tcW w:w="4813" w:type="dxa"/>
                </w:tcPr>
                <w:p w14:paraId="75CBF425" w14:textId="77777777" w:rsidR="005C2DB0" w:rsidRPr="002208EF" w:rsidRDefault="005C2DB0" w:rsidP="005C2DB0">
                  <w:pPr>
                    <w:pStyle w:val="Chart2X"/>
                  </w:pPr>
                  <w:r w:rsidRPr="0006771D">
                    <w:t xml:space="preserve">Cumulative growth in repayments </w:t>
                  </w:r>
                  <w:r>
                    <w:t>for a new mortgage on a median dwelling since</w:t>
                  </w:r>
                  <w:r w:rsidRPr="0006771D">
                    <w:t xml:space="preserve"> April 2022</w:t>
                  </w:r>
                </w:p>
                <w:p w14:paraId="7FB50E16" w14:textId="77777777" w:rsidR="005C2DB0" w:rsidRDefault="005C2DB0" w:rsidP="00767F82">
                  <w:r>
                    <w:rPr>
                      <w:noProof/>
                    </w:rPr>
                    <w:drawing>
                      <wp:inline distT="0" distB="0" distL="0" distR="0" wp14:anchorId="41D3A44A" wp14:editId="36D229FE">
                        <wp:extent cx="2844800" cy="2130425"/>
                        <wp:effectExtent l="0" t="0" r="0" b="0"/>
                        <wp:docPr id="627845218" name="Chart 627845218" descr="Chart 2.5:  Cumulative growth in repayments for a new mortgage on a median dwelling since April 2022">
                          <a:extLst xmlns:a="http://schemas.openxmlformats.org/drawingml/2006/main">
                            <a:ext uri="{FF2B5EF4-FFF2-40B4-BE49-F238E27FC236}">
                              <a16:creationId xmlns:a16="http://schemas.microsoft.com/office/drawing/2014/main" id="{6A036CCC-D285-4DD9-AD8F-146B31B40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1692E5" w14:textId="77777777" w:rsidR="005C2DB0" w:rsidRPr="005C2DB0" w:rsidRDefault="005C2DB0" w:rsidP="00767F82">
                  <w:pPr>
                    <w:rPr>
                      <w:sz w:val="2"/>
                      <w:szCs w:val="2"/>
                    </w:rPr>
                  </w:pPr>
                </w:p>
                <w:p w14:paraId="3A0820E4" w14:textId="6D9C158C" w:rsidR="005C2DB0" w:rsidRDefault="005C2DB0" w:rsidP="005C2DB0">
                  <w:pPr>
                    <w:pStyle w:val="Source"/>
                  </w:pPr>
                  <w:r>
                    <w:t>S</w:t>
                  </w:r>
                  <w:r w:rsidRPr="00AB5D04">
                    <w:t>ource: CoreLogic and NSW Treasury</w:t>
                  </w:r>
                </w:p>
              </w:tc>
            </w:tr>
          </w:tbl>
          <w:p w14:paraId="0ADFFA13" w14:textId="77777777" w:rsidR="005C2DB0" w:rsidRPr="0049053B" w:rsidRDefault="005C2DB0" w:rsidP="00767F82">
            <w:pPr>
              <w:rPr>
                <w:sz w:val="2"/>
                <w:szCs w:val="2"/>
              </w:rPr>
            </w:pPr>
          </w:p>
          <w:p w14:paraId="1BF38551" w14:textId="77777777" w:rsidR="005C2DB0" w:rsidRDefault="005C2DB0" w:rsidP="00767F82"/>
        </w:tc>
      </w:tr>
    </w:tbl>
    <w:p w14:paraId="2ECAF3E2" w14:textId="77777777" w:rsidR="00132796" w:rsidRDefault="00132796" w:rsidP="00767F82"/>
    <w:p w14:paraId="5673B9BB" w14:textId="0AC15F7E" w:rsidR="00DD137A" w:rsidRDefault="00DD137A" w:rsidP="00D53142">
      <w:pPr>
        <w:pStyle w:val="Heading3"/>
      </w:pPr>
      <w:r w:rsidRPr="08A61B94">
        <w:rPr>
          <w:lang w:val="en-US"/>
        </w:rPr>
        <w:t xml:space="preserve">Growth in aggregate demand is supporting business and </w:t>
      </w:r>
      <w:proofErr w:type="spellStart"/>
      <w:r w:rsidRPr="08A61B94">
        <w:rPr>
          <w:lang w:val="en-US"/>
        </w:rPr>
        <w:t>labour</w:t>
      </w:r>
      <w:proofErr w:type="spellEnd"/>
      <w:r w:rsidRPr="08A61B94">
        <w:rPr>
          <w:lang w:val="en-US"/>
        </w:rPr>
        <w:t xml:space="preserve"> conditions </w:t>
      </w:r>
    </w:p>
    <w:p w14:paraId="109A7CF6" w14:textId="620BBBA7" w:rsidR="00CD7857" w:rsidRDefault="00814D61" w:rsidP="00450A7B">
      <w:pPr>
        <w:pStyle w:val="BodyText"/>
      </w:pPr>
      <w:r w:rsidRPr="3F9D6751">
        <w:t xml:space="preserve">The divergence between individual household spending and aggregate demand in the economy </w:t>
      </w:r>
      <w:r w:rsidR="005A26B5" w:rsidRPr="3F9D6751">
        <w:t>has seen different</w:t>
      </w:r>
      <w:r w:rsidRPr="3F9D6751">
        <w:t xml:space="preserve"> experience</w:t>
      </w:r>
      <w:r w:rsidR="005A26B5" w:rsidRPr="3F9D6751">
        <w:t xml:space="preserve">s </w:t>
      </w:r>
      <w:r w:rsidR="005A26B5" w:rsidRPr="3F9D6751">
        <w:rPr>
          <w:lang w:val="en-US"/>
        </w:rPr>
        <w:t>for</w:t>
      </w:r>
      <w:r w:rsidRPr="3F9D6751">
        <w:t xml:space="preserve"> businesses and consumers. </w:t>
      </w:r>
      <w:r w:rsidR="002176DC">
        <w:t>I</w:t>
      </w:r>
      <w:r w:rsidRPr="3F9D6751">
        <w:t>ndividuals have felt the brunt of cost-of-living pressures</w:t>
      </w:r>
      <w:r w:rsidR="002176DC">
        <w:t xml:space="preserve">. </w:t>
      </w:r>
      <w:r w:rsidR="00EC3491">
        <w:t>In</w:t>
      </w:r>
      <w:r w:rsidR="002176DC">
        <w:t xml:space="preserve"> comparison</w:t>
      </w:r>
      <w:r w:rsidR="00EC3491">
        <w:t xml:space="preserve">, </w:t>
      </w:r>
      <w:r w:rsidRPr="3F9D6751">
        <w:t xml:space="preserve">continued growth in aggregate spending has supported business trading conditions and income. </w:t>
      </w:r>
      <w:r w:rsidR="004B5EC0" w:rsidRPr="169A5ABA">
        <w:t>Alongside elevated capacity utilisation, these conditions have supported business investment growth, and continued strength in labour demand</w:t>
      </w:r>
      <w:r w:rsidR="004B5EC0">
        <w:t xml:space="preserve"> at an aggregate level</w:t>
      </w:r>
      <w:r w:rsidR="004B5EC0" w:rsidRPr="169A5ABA">
        <w:t>.</w:t>
      </w:r>
      <w:r w:rsidR="004B5EC0" w:rsidRPr="3F9D6751">
        <w:t xml:space="preserve"> </w:t>
      </w:r>
      <w:r w:rsidR="00EB02C4">
        <w:t>Reflecting this</w:t>
      </w:r>
      <w:r w:rsidR="00EE35C9">
        <w:t>, b</w:t>
      </w:r>
      <w:r w:rsidRPr="3F9D6751">
        <w:t xml:space="preserve">usiness confidence </w:t>
      </w:r>
      <w:r w:rsidR="008129D6">
        <w:t>has been more</w:t>
      </w:r>
      <w:r w:rsidR="008129D6" w:rsidRPr="3F9D6751">
        <w:t xml:space="preserve"> </w:t>
      </w:r>
      <w:r w:rsidRPr="3F9D6751">
        <w:t>resilient</w:t>
      </w:r>
      <w:r w:rsidR="008129D6">
        <w:t xml:space="preserve"> compared with consumer </w:t>
      </w:r>
      <w:proofErr w:type="gramStart"/>
      <w:r w:rsidR="008129D6">
        <w:t>sentiment</w:t>
      </w:r>
      <w:proofErr w:type="gramEnd"/>
      <w:r w:rsidR="008129D6">
        <w:t xml:space="preserve"> but both remain below their pre</w:t>
      </w:r>
      <w:r w:rsidR="009B398F">
        <w:noBreakHyphen/>
      </w:r>
      <w:r w:rsidR="008129D6">
        <w:t>COVID</w:t>
      </w:r>
      <w:r w:rsidR="003609E9">
        <w:t xml:space="preserve"> average</w:t>
      </w:r>
      <w:r w:rsidRPr="3F9D6751">
        <w:t xml:space="preserve"> (Chart 2.</w:t>
      </w:r>
      <w:r w:rsidR="00E949B8" w:rsidRPr="3F9D6751">
        <w:rPr>
          <w:lang w:val="en-US"/>
        </w:rPr>
        <w:t>6</w:t>
      </w:r>
      <w:r w:rsidRPr="3F9D6751">
        <w:t>).</w:t>
      </w:r>
      <w:r w:rsidR="00185E32" w:rsidRPr="00185E32">
        <w:t xml:space="preserve"> </w:t>
      </w:r>
    </w:p>
    <w:p w14:paraId="3A2C5AD1" w14:textId="2A6D07AD" w:rsidR="00296D51" w:rsidRDefault="002C30CB" w:rsidP="00450A7B">
      <w:pPr>
        <w:pStyle w:val="BodyText"/>
      </w:pPr>
      <w:r w:rsidRPr="6E108EEB">
        <w:rPr>
          <w:lang w:val="en-US"/>
        </w:rPr>
        <w:t>S</w:t>
      </w:r>
      <w:r w:rsidR="00937D50" w:rsidRPr="6E108EEB">
        <w:rPr>
          <w:lang w:val="en-US"/>
        </w:rPr>
        <w:t>upport</w:t>
      </w:r>
      <w:r w:rsidR="00652061" w:rsidRPr="6E108EEB">
        <w:rPr>
          <w:lang w:val="en-US"/>
        </w:rPr>
        <w:t xml:space="preserve"> </w:t>
      </w:r>
      <w:r w:rsidRPr="6E108EEB">
        <w:rPr>
          <w:lang w:val="en-US"/>
        </w:rPr>
        <w:t xml:space="preserve">for activity has also </w:t>
      </w:r>
      <w:r w:rsidR="00652061" w:rsidRPr="6E108EEB">
        <w:rPr>
          <w:lang w:val="en-US"/>
        </w:rPr>
        <w:t>come from</w:t>
      </w:r>
      <w:r w:rsidR="005D6794" w:rsidRPr="6E108EEB">
        <w:rPr>
          <w:lang w:val="en-US"/>
        </w:rPr>
        <w:t xml:space="preserve"> public demand</w:t>
      </w:r>
      <w:r w:rsidR="00E50484" w:rsidRPr="6E108EEB">
        <w:rPr>
          <w:lang w:val="en-US"/>
        </w:rPr>
        <w:t>,</w:t>
      </w:r>
      <w:r w:rsidR="006638D8" w:rsidRPr="6E108EEB">
        <w:rPr>
          <w:lang w:val="en-US"/>
        </w:rPr>
        <w:t xml:space="preserve"> which </w:t>
      </w:r>
      <w:r w:rsidR="00050366" w:rsidRPr="6E108EEB">
        <w:rPr>
          <w:lang w:val="en-US"/>
        </w:rPr>
        <w:t>was</w:t>
      </w:r>
      <w:r w:rsidR="00923A3C" w:rsidRPr="6E108EEB">
        <w:rPr>
          <w:lang w:val="en-US"/>
        </w:rPr>
        <w:t xml:space="preserve"> the </w:t>
      </w:r>
      <w:r w:rsidR="00853A5E" w:rsidRPr="6E108EEB">
        <w:rPr>
          <w:lang w:val="en-US"/>
        </w:rPr>
        <w:t>large</w:t>
      </w:r>
      <w:r w:rsidR="00923A3C" w:rsidRPr="6E108EEB">
        <w:rPr>
          <w:lang w:val="en-US"/>
        </w:rPr>
        <w:t>st contributor to growth in state final demand</w:t>
      </w:r>
      <w:r w:rsidR="00FF0619" w:rsidRPr="6E108EEB">
        <w:rPr>
          <w:lang w:val="en-US"/>
        </w:rPr>
        <w:t xml:space="preserve"> over the </w:t>
      </w:r>
      <w:r w:rsidR="007A7EC2" w:rsidRPr="6E108EEB">
        <w:rPr>
          <w:lang w:val="en-US"/>
        </w:rPr>
        <w:t>p</w:t>
      </w:r>
      <w:r w:rsidR="00FF0619" w:rsidRPr="6E108EEB">
        <w:rPr>
          <w:lang w:val="en-US"/>
        </w:rPr>
        <w:t>ast yea</w:t>
      </w:r>
      <w:r w:rsidR="006638D8" w:rsidRPr="6E108EEB">
        <w:rPr>
          <w:lang w:val="en-US"/>
        </w:rPr>
        <w:t>r.</w:t>
      </w:r>
    </w:p>
    <w:p w14:paraId="4F00FD87" w14:textId="0D4161D6" w:rsidR="00814D61" w:rsidRDefault="00BE3B78" w:rsidP="00450A7B">
      <w:pPr>
        <w:pStyle w:val="BodyText"/>
      </w:pPr>
      <w:r w:rsidRPr="6E108EEB">
        <w:rPr>
          <w:lang w:val="en-US"/>
        </w:rPr>
        <w:t>Ongoing</w:t>
      </w:r>
      <w:r w:rsidR="00544766" w:rsidRPr="6E108EEB">
        <w:rPr>
          <w:lang w:val="en-US"/>
        </w:rPr>
        <w:t xml:space="preserve"> </w:t>
      </w:r>
      <w:proofErr w:type="spellStart"/>
      <w:r w:rsidR="00544766" w:rsidRPr="6E108EEB">
        <w:rPr>
          <w:lang w:val="en-US"/>
        </w:rPr>
        <w:t>labour</w:t>
      </w:r>
      <w:proofErr w:type="spellEnd"/>
      <w:r w:rsidR="00544766" w:rsidRPr="6E108EEB">
        <w:rPr>
          <w:lang w:val="en-US"/>
        </w:rPr>
        <w:t xml:space="preserve"> demand has seen </w:t>
      </w:r>
      <w:r w:rsidR="00814D61" w:rsidRPr="6E108EEB">
        <w:rPr>
          <w:lang w:val="en-US"/>
        </w:rPr>
        <w:t xml:space="preserve">employment </w:t>
      </w:r>
      <w:r w:rsidR="00544766" w:rsidRPr="6E108EEB">
        <w:rPr>
          <w:lang w:val="en-US"/>
        </w:rPr>
        <w:t xml:space="preserve">rise </w:t>
      </w:r>
      <w:r w:rsidR="00814D61" w:rsidRPr="6E108EEB">
        <w:rPr>
          <w:lang w:val="en-US"/>
        </w:rPr>
        <w:t>by 2.</w:t>
      </w:r>
      <w:r w:rsidR="00CA434D" w:rsidRPr="6E108EEB">
        <w:rPr>
          <w:lang w:val="en-US"/>
        </w:rPr>
        <w:t>0</w:t>
      </w:r>
      <w:r w:rsidR="00814D61" w:rsidRPr="6E108EEB">
        <w:rPr>
          <w:lang w:val="en-US"/>
        </w:rPr>
        <w:t xml:space="preserve"> per cent</w:t>
      </w:r>
      <w:r w:rsidR="00544766" w:rsidRPr="6E108EEB">
        <w:rPr>
          <w:lang w:val="en-US"/>
        </w:rPr>
        <w:t xml:space="preserve"> over the year to </w:t>
      </w:r>
      <w:r w:rsidR="00CA434D" w:rsidRPr="6E108EEB">
        <w:rPr>
          <w:lang w:val="en-US"/>
        </w:rPr>
        <w:t>May</w:t>
      </w:r>
      <w:r w:rsidR="00544766" w:rsidRPr="6E108EEB">
        <w:rPr>
          <w:lang w:val="en-US"/>
        </w:rPr>
        <w:t xml:space="preserve"> 2024</w:t>
      </w:r>
      <w:r w:rsidR="00814D61" w:rsidRPr="6E108EEB">
        <w:rPr>
          <w:lang w:val="en-US"/>
        </w:rPr>
        <w:t xml:space="preserve">. Falling employment in sectors that are exposed to weak consumer spending, including retail and hospitality, has been more than offset by rising employment, </w:t>
      </w:r>
      <w:r w:rsidR="007A7EC2" w:rsidRPr="6E108EEB">
        <w:rPr>
          <w:lang w:val="en-US"/>
        </w:rPr>
        <w:t xml:space="preserve">in </w:t>
      </w:r>
      <w:r w:rsidR="00814D61" w:rsidRPr="6E108EEB">
        <w:rPr>
          <w:lang w:val="en-US"/>
        </w:rPr>
        <w:t>net</w:t>
      </w:r>
      <w:r w:rsidR="007A7EC2" w:rsidRPr="6E108EEB">
        <w:rPr>
          <w:lang w:val="en-US"/>
        </w:rPr>
        <w:t xml:space="preserve"> terms</w:t>
      </w:r>
      <w:r w:rsidR="00814D61" w:rsidRPr="6E108EEB">
        <w:rPr>
          <w:lang w:val="en-US"/>
        </w:rPr>
        <w:t>, in the rest of the economy.</w:t>
      </w:r>
    </w:p>
    <w:p w14:paraId="7B3623DF" w14:textId="2E6BAEC8" w:rsidR="00DD137A" w:rsidRDefault="00DD137A" w:rsidP="00450A7B">
      <w:pPr>
        <w:pStyle w:val="BodyText"/>
      </w:pPr>
      <w:r w:rsidRPr="3F9D6751">
        <w:t xml:space="preserve">Nevertheless, the unemployment rate has gradually increased from a low of </w:t>
      </w:r>
      <w:r w:rsidR="0041397C" w:rsidRPr="3F9D6751">
        <w:rPr>
          <w:lang w:val="en-US"/>
        </w:rPr>
        <w:t>3</w:t>
      </w:r>
      <w:r w:rsidR="0041397C" w:rsidRPr="3F9D6751">
        <w:t>.0</w:t>
      </w:r>
      <w:r w:rsidRPr="3F9D6751">
        <w:t xml:space="preserve"> per cent in June 2023 to </w:t>
      </w:r>
      <w:r w:rsidR="00CA434D">
        <w:t>3.8</w:t>
      </w:r>
      <w:r w:rsidRPr="3F9D6751">
        <w:t xml:space="preserve"> per cent in </w:t>
      </w:r>
      <w:r w:rsidR="00CA434D">
        <w:t>May</w:t>
      </w:r>
      <w:r w:rsidR="00A93B70" w:rsidRPr="3F9D6751">
        <w:t xml:space="preserve"> </w:t>
      </w:r>
      <w:r w:rsidRPr="3F9D6751">
        <w:t>2024</w:t>
      </w:r>
      <w:r w:rsidR="007A7EC2" w:rsidRPr="3F9D6751">
        <w:t>,</w:t>
      </w:r>
      <w:r w:rsidR="000A090A" w:rsidRPr="3F9D6751">
        <w:t xml:space="preserve"> as</w:t>
      </w:r>
      <w:r w:rsidRPr="3F9D6751">
        <w:t xml:space="preserve"> international migration </w:t>
      </w:r>
      <w:r w:rsidR="000A090A" w:rsidRPr="3F9D6751">
        <w:t>has boosted</w:t>
      </w:r>
      <w:r w:rsidRPr="3F9D6751">
        <w:t xml:space="preserve"> the supply of labour</w:t>
      </w:r>
      <w:r w:rsidR="008A7592" w:rsidRPr="3F9D6751">
        <w:t xml:space="preserve"> (Chart 2.</w:t>
      </w:r>
      <w:r w:rsidR="00E949B8" w:rsidRPr="3F9D6751">
        <w:t>7</w:t>
      </w:r>
      <w:r w:rsidR="008A7592" w:rsidRPr="3F9D6751">
        <w:t>).</w:t>
      </w:r>
      <w:r w:rsidRPr="3F9D6751">
        <w:t xml:space="preserve"> Other </w:t>
      </w:r>
      <w:r w:rsidR="000A090A" w:rsidRPr="3F9D6751">
        <w:t xml:space="preserve">indicators </w:t>
      </w:r>
      <w:r w:rsidRPr="3F9D6751">
        <w:t xml:space="preserve">also </w:t>
      </w:r>
      <w:r w:rsidR="007A7EC2" w:rsidRPr="3F9D6751">
        <w:t xml:space="preserve">signal </w:t>
      </w:r>
      <w:r w:rsidRPr="3F9D6751">
        <w:t>a slackening in the labour market</w:t>
      </w:r>
      <w:r w:rsidR="000A090A" w:rsidRPr="3F9D6751">
        <w:t>, with t</w:t>
      </w:r>
      <w:r w:rsidRPr="3F9D6751">
        <w:t xml:space="preserve">he underemployment rate </w:t>
      </w:r>
      <w:r w:rsidR="007D7B1F" w:rsidRPr="3F9D6751">
        <w:t>trending</w:t>
      </w:r>
      <w:r w:rsidRPr="3F9D6751">
        <w:t xml:space="preserve"> upwards, albeit from low levels, </w:t>
      </w:r>
      <w:r w:rsidR="00643450" w:rsidRPr="3F9D6751">
        <w:t xml:space="preserve">while </w:t>
      </w:r>
      <w:r w:rsidRPr="3F9D6751">
        <w:t xml:space="preserve">job advertisements have fallen from their peak. </w:t>
      </w:r>
    </w:p>
    <w:p w14:paraId="0D91073E" w14:textId="77777777" w:rsidR="0046514B" w:rsidRDefault="0046514B">
      <w:r>
        <w:rPr>
          <w:bCs/>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881"/>
      </w:tblGrid>
      <w:tr w:rsidR="00A34E29" w:rsidRPr="00E437B0" w14:paraId="04CD9497" w14:textId="77777777" w:rsidTr="00863515">
        <w:trPr>
          <w:trHeight w:val="939"/>
        </w:trPr>
        <w:tc>
          <w:tcPr>
            <w:tcW w:w="4758" w:type="dxa"/>
          </w:tcPr>
          <w:p w14:paraId="5471EA39" w14:textId="040D2CE7" w:rsidR="00A34E29" w:rsidRPr="00C90E89" w:rsidRDefault="00A34E29" w:rsidP="00D53142">
            <w:pPr>
              <w:pStyle w:val="Chart2X"/>
            </w:pPr>
            <w:r>
              <w:lastRenderedPageBreak/>
              <w:t xml:space="preserve">NSW </w:t>
            </w:r>
            <w:r w:rsidR="00D01064">
              <w:t>c</w:t>
            </w:r>
            <w:r w:rsidRPr="00C90E89">
              <w:t>onsumer sentiment</w:t>
            </w:r>
            <w:r w:rsidR="00D01064">
              <w:t xml:space="preserve"> and business confidence</w:t>
            </w:r>
          </w:p>
          <w:p w14:paraId="3133675F" w14:textId="587F8983" w:rsidR="00A34E29" w:rsidRPr="00C90E89" w:rsidRDefault="00863515">
            <w:r>
              <w:rPr>
                <w:noProof/>
              </w:rPr>
              <w:drawing>
                <wp:inline distT="0" distB="0" distL="0" distR="0" wp14:anchorId="2FCB54F6" wp14:editId="7CF67368">
                  <wp:extent cx="2880000" cy="2041448"/>
                  <wp:effectExtent l="0" t="0" r="0" b="0"/>
                  <wp:docPr id="27" name="Chart 27" descr="Chart 2.6:  NSW consumer sentiment and business confidence">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11791C" w14:textId="77777777" w:rsidR="00A34E29" w:rsidRPr="00E437B0" w:rsidRDefault="00A34E29">
            <w:pPr>
              <w:pStyle w:val="Source"/>
              <w:spacing w:before="40"/>
            </w:pPr>
            <w:r w:rsidRPr="00E437B0">
              <w:t xml:space="preserve">Source: </w:t>
            </w:r>
            <w:r>
              <w:t>Westpac-Melbourne Institute, NAB and NSW Treasury</w:t>
            </w:r>
          </w:p>
        </w:tc>
        <w:tc>
          <w:tcPr>
            <w:tcW w:w="4881" w:type="dxa"/>
          </w:tcPr>
          <w:p w14:paraId="655FF997" w14:textId="77777777" w:rsidR="00A34E29" w:rsidRPr="00C90E89" w:rsidRDefault="00A34E29" w:rsidP="00D53142">
            <w:pPr>
              <w:pStyle w:val="Chart2X"/>
            </w:pPr>
            <w:r>
              <w:t>NSW u</w:t>
            </w:r>
            <w:r w:rsidRPr="00C90E89">
              <w:t xml:space="preserve">nemployment rate </w:t>
            </w:r>
            <w:r>
              <w:t>and</w:t>
            </w:r>
            <w:r w:rsidRPr="00C90E89">
              <w:t xml:space="preserve"> underemployment rate</w:t>
            </w:r>
          </w:p>
          <w:p w14:paraId="2DF70E91" w14:textId="741CF0BD" w:rsidR="00A34E29" w:rsidRPr="00C90E89" w:rsidRDefault="00A34E29">
            <w:r>
              <w:rPr>
                <w:noProof/>
              </w:rPr>
              <w:t xml:space="preserve"> </w:t>
            </w:r>
            <w:r w:rsidR="00500AF3">
              <w:rPr>
                <w:noProof/>
              </w:rPr>
              <w:drawing>
                <wp:inline distT="0" distB="0" distL="0" distR="0" wp14:anchorId="669D906C" wp14:editId="0C758158">
                  <wp:extent cx="2880000" cy="1860473"/>
                  <wp:effectExtent l="0" t="0" r="0" b="6985"/>
                  <wp:docPr id="5" name="Chart 5" descr="Chart 2.7:  NSW unemployment rate and underemployment rate">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F69C0D" w14:textId="77777777" w:rsidR="00A34E29" w:rsidRPr="00E437B0" w:rsidRDefault="00A34E29">
            <w:pPr>
              <w:pStyle w:val="Source"/>
              <w:spacing w:before="40"/>
            </w:pPr>
            <w:r w:rsidRPr="00E437B0">
              <w:t xml:space="preserve">Source: </w:t>
            </w:r>
            <w:r w:rsidRPr="008231AE">
              <w:t>ABS</w:t>
            </w:r>
            <w:r>
              <w:t xml:space="preserve"> and NSW Treasury</w:t>
            </w:r>
          </w:p>
        </w:tc>
      </w:tr>
    </w:tbl>
    <w:p w14:paraId="60A3DADE" w14:textId="77777777" w:rsidR="0046514B" w:rsidRPr="00F40E5D" w:rsidRDefault="0046514B" w:rsidP="0046514B">
      <w:pPr>
        <w:rPr>
          <w:sz w:val="12"/>
          <w:szCs w:val="12"/>
        </w:rPr>
      </w:pPr>
    </w:p>
    <w:p w14:paraId="79D0CEC2" w14:textId="7B680565" w:rsidR="00DD137A" w:rsidRPr="00D30EB7" w:rsidRDefault="00DD137A" w:rsidP="00D53142">
      <w:pPr>
        <w:pStyle w:val="Heading3"/>
      </w:pPr>
      <w:r w:rsidRPr="002800D5">
        <w:t xml:space="preserve">Slowing activity is helping to bring down inflation </w:t>
      </w:r>
    </w:p>
    <w:p w14:paraId="67D48A6F" w14:textId="580F7B3F" w:rsidR="00815766" w:rsidRDefault="00815766" w:rsidP="00450A7B">
      <w:pPr>
        <w:pStyle w:val="BodyText"/>
      </w:pPr>
      <w:r w:rsidRPr="6E108EEB">
        <w:rPr>
          <w:lang w:val="en-US"/>
        </w:rPr>
        <w:t xml:space="preserve">The softening in both spending growth and the </w:t>
      </w:r>
      <w:proofErr w:type="spellStart"/>
      <w:r w:rsidRPr="6E108EEB">
        <w:rPr>
          <w:lang w:val="en-US"/>
        </w:rPr>
        <w:t>labour</w:t>
      </w:r>
      <w:proofErr w:type="spellEnd"/>
      <w:r w:rsidRPr="6E108EEB">
        <w:rPr>
          <w:lang w:val="en-US"/>
        </w:rPr>
        <w:t xml:space="preserve"> market has helped bring down inflation. Over the year to the March quarter, Sydney CPI inflation rose by 3.8 per cent</w:t>
      </w:r>
      <w:r w:rsidR="00036B9C" w:rsidRPr="6E108EEB">
        <w:rPr>
          <w:lang w:val="en-US"/>
        </w:rPr>
        <w:t xml:space="preserve">, which </w:t>
      </w:r>
      <w:r w:rsidRPr="6E108EEB">
        <w:rPr>
          <w:lang w:val="en-US"/>
        </w:rPr>
        <w:t xml:space="preserve">is half the rate seen over the year to the December 2022 quarter. </w:t>
      </w:r>
    </w:p>
    <w:p w14:paraId="5FCFC067" w14:textId="64F8106D" w:rsidR="00815766" w:rsidRDefault="00815766" w:rsidP="00450A7B">
      <w:pPr>
        <w:pStyle w:val="BodyText"/>
      </w:pPr>
      <w:r>
        <w:t>Slower inflation initially reflected lower commodity prices and the unwinding of international supply pressures. This saw goods inflation drop from a peak of 10.0 per cent in late 2022 to 2.9 per cent through the year to the March quarter 2024 (Chart 2.</w:t>
      </w:r>
      <w:r w:rsidR="00E949B8">
        <w:t>8</w:t>
      </w:r>
      <w:r>
        <w:t xml:space="preserve">). </w:t>
      </w:r>
    </w:p>
    <w:p w14:paraId="4FAD863D" w14:textId="52A7D27C" w:rsidR="00BF60BB" w:rsidRDefault="00815766" w:rsidP="00450A7B">
      <w:pPr>
        <w:pStyle w:val="BodyText"/>
      </w:pPr>
      <w:r w:rsidRPr="3F9D6751">
        <w:t>Although services inflation has also eased, in part due to Government cost-of-living supports for rents and childcare, it remains relatively elevated at 4.5 per cent as at</w:t>
      </w:r>
      <w:r w:rsidR="00CD197E">
        <w:t xml:space="preserve"> the</w:t>
      </w:r>
      <w:r w:rsidRPr="3F9D6751">
        <w:t xml:space="preserve"> March quarter 2024. Inflation across most services categories indicates </w:t>
      </w:r>
      <w:r w:rsidR="005A2B43" w:rsidRPr="3F9D6751">
        <w:t xml:space="preserve">that </w:t>
      </w:r>
      <w:r w:rsidRPr="3F9D6751">
        <w:t>strong domestic price pressures remain</w:t>
      </w:r>
      <w:r w:rsidRPr="3F9D6751">
        <w:rPr>
          <w:lang w:val="en-US"/>
        </w:rPr>
        <w:t>.</w:t>
      </w:r>
      <w:r w:rsidR="005F022E" w:rsidRPr="3F9D6751">
        <w:rPr>
          <w:lang w:val="en-US"/>
        </w:rPr>
        <w:t xml:space="preserve"> This</w:t>
      </w:r>
      <w:r w:rsidR="00DD137A" w:rsidRPr="3F9D6751">
        <w:rPr>
          <w:lang w:val="en-US"/>
        </w:rPr>
        <w:t xml:space="preserve"> </w:t>
      </w:r>
      <w:r w:rsidR="000D7F47" w:rsidRPr="3F9D6751">
        <w:rPr>
          <w:lang w:val="en-US"/>
        </w:rPr>
        <w:t xml:space="preserve">is </w:t>
      </w:r>
      <w:r w:rsidR="00DD137A" w:rsidRPr="3F9D6751">
        <w:rPr>
          <w:lang w:val="en-US"/>
        </w:rPr>
        <w:t>primarily</w:t>
      </w:r>
      <w:r w:rsidR="00DD137A" w:rsidRPr="3F9D6751">
        <w:t xml:space="preserve"> </w:t>
      </w:r>
      <w:r w:rsidR="000D7F47" w:rsidRPr="3F9D6751">
        <w:t xml:space="preserve">due to </w:t>
      </w:r>
      <w:r w:rsidR="00DD137A" w:rsidRPr="3F9D6751">
        <w:t>high domestic unit labour cost growth, which itself reflects the combination of faster nominal wage growth and weak productivity growth, on average, since the onset of the pandemic</w:t>
      </w:r>
      <w:r w:rsidR="00897362" w:rsidRPr="3F9D6751">
        <w:t>.</w:t>
      </w:r>
    </w:p>
    <w:p w14:paraId="29AD60D1" w14:textId="26BFEDCE" w:rsidR="0046514B" w:rsidRDefault="00DD137A" w:rsidP="00450A7B">
      <w:pPr>
        <w:pStyle w:val="BodyText"/>
      </w:pPr>
      <w:r w:rsidRPr="6E108EEB">
        <w:rPr>
          <w:lang w:val="en-US"/>
        </w:rPr>
        <w:t xml:space="preserve">Previous tightness in the </w:t>
      </w:r>
      <w:proofErr w:type="spellStart"/>
      <w:r w:rsidRPr="6E108EEB">
        <w:rPr>
          <w:lang w:val="en-US"/>
        </w:rPr>
        <w:t>labour</w:t>
      </w:r>
      <w:proofErr w:type="spellEnd"/>
      <w:r w:rsidRPr="6E108EEB">
        <w:rPr>
          <w:lang w:val="en-US"/>
        </w:rPr>
        <w:t xml:space="preserve"> market and elevated levels of inflation have seen private sector wages over the year to the </w:t>
      </w:r>
      <w:r w:rsidR="008938A8" w:rsidRPr="6E108EEB">
        <w:rPr>
          <w:lang w:val="en-US"/>
        </w:rPr>
        <w:t xml:space="preserve">March </w:t>
      </w:r>
      <w:r w:rsidRPr="6E108EEB">
        <w:rPr>
          <w:lang w:val="en-US"/>
        </w:rPr>
        <w:t xml:space="preserve">quarter </w:t>
      </w:r>
      <w:r w:rsidR="008938A8" w:rsidRPr="6E108EEB">
        <w:rPr>
          <w:lang w:val="en-US"/>
        </w:rPr>
        <w:t>2024</w:t>
      </w:r>
      <w:r w:rsidRPr="6E108EEB">
        <w:rPr>
          <w:lang w:val="en-US"/>
        </w:rPr>
        <w:t xml:space="preserve">, as measured by the New South Wales </w:t>
      </w:r>
      <w:r w:rsidR="008938A8" w:rsidRPr="6E108EEB">
        <w:rPr>
          <w:lang w:val="en-US"/>
        </w:rPr>
        <w:t xml:space="preserve">wage price index </w:t>
      </w:r>
      <w:r w:rsidRPr="6E108EEB">
        <w:rPr>
          <w:lang w:val="en-US"/>
        </w:rPr>
        <w:t xml:space="preserve">(WPI), rise </w:t>
      </w:r>
      <w:r w:rsidR="005F022E" w:rsidRPr="6E108EEB">
        <w:rPr>
          <w:lang w:val="en-US"/>
        </w:rPr>
        <w:t xml:space="preserve">by </w:t>
      </w:r>
      <w:r w:rsidR="008938A8" w:rsidRPr="6E108EEB">
        <w:rPr>
          <w:lang w:val="en-US"/>
        </w:rPr>
        <w:t xml:space="preserve">4.0 per cent, </w:t>
      </w:r>
      <w:r w:rsidRPr="6E108EEB">
        <w:rPr>
          <w:lang w:val="en-US"/>
        </w:rPr>
        <w:t xml:space="preserve">their fastest pace in </w:t>
      </w:r>
      <w:r w:rsidR="00153718" w:rsidRPr="6E108EEB">
        <w:rPr>
          <w:lang w:val="en-US"/>
        </w:rPr>
        <w:t>more than a</w:t>
      </w:r>
      <w:r w:rsidRPr="6E108EEB">
        <w:rPr>
          <w:lang w:val="en-US"/>
        </w:rPr>
        <w:t xml:space="preserve"> decade. Public sector wages have also risen over the past year, due to newly implemented enterprise bargaining agreements, notably for those in the health and education sectors</w:t>
      </w:r>
      <w:r w:rsidR="00897362" w:rsidRPr="6E108EEB">
        <w:rPr>
          <w:lang w:val="en-US"/>
        </w:rPr>
        <w:t xml:space="preserve"> (Chart 2.9)</w:t>
      </w:r>
      <w:r w:rsidRPr="6E108EEB">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x 2.1: The impact of higher net overseas migration on the New South Wales economy"/>
        <w:tblDescription w:val="Box 2.1: The impact of higher net overseas migration on the New South Wales economy"/>
      </w:tblPr>
      <w:tblGrid>
        <w:gridCol w:w="4758"/>
        <w:gridCol w:w="4881"/>
      </w:tblGrid>
      <w:tr w:rsidR="00E96279" w:rsidRPr="00E437B0" w14:paraId="77100A5D" w14:textId="77777777" w:rsidTr="001E64D8">
        <w:trPr>
          <w:trHeight w:val="939"/>
        </w:trPr>
        <w:tc>
          <w:tcPr>
            <w:tcW w:w="4758" w:type="dxa"/>
          </w:tcPr>
          <w:p w14:paraId="1AAD3A60" w14:textId="1E1E9EA7" w:rsidR="00E96279" w:rsidRDefault="00E96279" w:rsidP="00D53142">
            <w:pPr>
              <w:pStyle w:val="Chart2X"/>
            </w:pPr>
            <w:r w:rsidRPr="00C90E89">
              <w:t xml:space="preserve">Sydney CPI </w:t>
            </w:r>
          </w:p>
          <w:p w14:paraId="538240ED" w14:textId="77777777" w:rsidR="00E96279" w:rsidRPr="001002C8" w:rsidRDefault="00E96279" w:rsidP="00E96279">
            <w:pPr>
              <w:rPr>
                <w:sz w:val="18"/>
                <w:szCs w:val="18"/>
                <w:lang w:val="en-AU"/>
              </w:rPr>
            </w:pPr>
          </w:p>
          <w:p w14:paraId="02A52E46" w14:textId="77777777" w:rsidR="00E96279" w:rsidRPr="00CD3989" w:rsidRDefault="00E96279">
            <w:pPr>
              <w:rPr>
                <w:highlight w:val="yellow"/>
              </w:rPr>
            </w:pPr>
            <w:r>
              <w:rPr>
                <w:noProof/>
              </w:rPr>
              <w:drawing>
                <wp:inline distT="0" distB="0" distL="0" distR="0" wp14:anchorId="3D6A937D" wp14:editId="0E2250D9">
                  <wp:extent cx="2880000" cy="2160000"/>
                  <wp:effectExtent l="0" t="0" r="0" b="0"/>
                  <wp:docPr id="12" name="Chart 12" descr="Chart 2.8:  Sydney CPI ">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ECEC27" w14:textId="77777777" w:rsidR="00E96279" w:rsidRPr="00E437B0" w:rsidRDefault="00E96279">
            <w:pPr>
              <w:pStyle w:val="Source"/>
              <w:spacing w:before="40"/>
            </w:pPr>
            <w:r w:rsidRPr="00E437B0">
              <w:t xml:space="preserve">Source: </w:t>
            </w:r>
            <w:r>
              <w:t>ABS and NSW Treasury</w:t>
            </w:r>
          </w:p>
        </w:tc>
        <w:tc>
          <w:tcPr>
            <w:tcW w:w="4881" w:type="dxa"/>
          </w:tcPr>
          <w:p w14:paraId="3D2C5AE7" w14:textId="17B9235E" w:rsidR="00E96279" w:rsidRPr="00C90E89" w:rsidRDefault="001426A4" w:rsidP="00D53142">
            <w:pPr>
              <w:pStyle w:val="Chart2X"/>
            </w:pPr>
            <w:r>
              <w:t>NSW p</w:t>
            </w:r>
            <w:r w:rsidR="001753AD">
              <w:t xml:space="preserve">ublic and private sector WPI </w:t>
            </w:r>
          </w:p>
          <w:p w14:paraId="69A82C61" w14:textId="125C9F54" w:rsidR="00E96279" w:rsidRPr="00CD3989" w:rsidRDefault="001E64D8">
            <w:pPr>
              <w:rPr>
                <w:highlight w:val="yellow"/>
              </w:rPr>
            </w:pPr>
            <w:r>
              <w:rPr>
                <w:noProof/>
              </w:rPr>
              <w:drawing>
                <wp:inline distT="0" distB="0" distL="0" distR="0" wp14:anchorId="59FF1E7F" wp14:editId="66673271">
                  <wp:extent cx="2909882" cy="2246472"/>
                  <wp:effectExtent l="0" t="0" r="5080" b="1905"/>
                  <wp:docPr id="1" name="Chart 1" descr="Chart 2.9:  NSW public and private sector WPI ">
                    <a:extLst xmlns:a="http://schemas.openxmlformats.org/drawingml/2006/main">
                      <a:ext uri="{FF2B5EF4-FFF2-40B4-BE49-F238E27FC236}">
                        <a16:creationId xmlns:a16="http://schemas.microsoft.com/office/drawing/2014/main" id="{221A624B-6BC5-4CF5-B3A9-3AB403C66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BB649F" w14:textId="77777777" w:rsidR="00E96279" w:rsidRPr="00E437B0" w:rsidRDefault="00E96279">
            <w:pPr>
              <w:pStyle w:val="Source"/>
              <w:spacing w:before="40"/>
            </w:pPr>
            <w:r w:rsidRPr="00E437B0">
              <w:t xml:space="preserve">Source: </w:t>
            </w:r>
            <w:r>
              <w:t>ABS and NSW Treasury</w:t>
            </w:r>
          </w:p>
        </w:tc>
      </w:tr>
    </w:tbl>
    <w:p w14:paraId="3F1B9C48" w14:textId="62D3AC5C" w:rsidR="00DD137A" w:rsidRPr="008D37E2" w:rsidRDefault="00DD137A" w:rsidP="00D53142">
      <w:pPr>
        <w:pStyle w:val="21Heading2"/>
      </w:pPr>
      <w:r>
        <w:lastRenderedPageBreak/>
        <w:t>Outlook for the New South Wales economy</w:t>
      </w:r>
    </w:p>
    <w:p w14:paraId="21474522" w14:textId="348E978E" w:rsidR="00DD137A" w:rsidRDefault="00DD137A" w:rsidP="6E108EEB">
      <w:pPr>
        <w:pStyle w:val="BodyText"/>
        <w:rPr>
          <w:lang w:val="en-US"/>
        </w:rPr>
      </w:pPr>
      <w:r w:rsidRPr="6E108EEB">
        <w:rPr>
          <w:lang w:val="en-US"/>
        </w:rPr>
        <w:t xml:space="preserve">Overall, the outlook is consistent with a soft landing for the New South Wales economy. Economic growth is forecast to be </w:t>
      </w:r>
      <w:r w:rsidR="00AA727F" w:rsidRPr="6E108EEB">
        <w:rPr>
          <w:lang w:val="en-US"/>
        </w:rPr>
        <w:t>subdued</w:t>
      </w:r>
      <w:r w:rsidRPr="6E108EEB">
        <w:rPr>
          <w:lang w:val="en-US"/>
        </w:rPr>
        <w:t xml:space="preserve"> in the very near term, before accelerating through the course of 2024-25 </w:t>
      </w:r>
      <w:r w:rsidR="00E40001" w:rsidRPr="6E108EEB">
        <w:rPr>
          <w:lang w:val="en-US"/>
        </w:rPr>
        <w:t>as cost-of-living pressures ease.</w:t>
      </w:r>
    </w:p>
    <w:p w14:paraId="4633EE10" w14:textId="510A21E1" w:rsidR="00DD137A" w:rsidRDefault="00DD137A" w:rsidP="00450A7B">
      <w:pPr>
        <w:pStyle w:val="BodyText"/>
      </w:pPr>
      <w:r>
        <w:t xml:space="preserve">A similar soft landing is expected for the Australian and global economies. The International Monetary Fund’s (IMF) latest outlook for the global economy in April reaffirmed the expectation for a soft landing, despite the aggressive increase in interest rates by major central banks, and concerns around the outlook for the Chinese economy. Central to this outlook was an expected continued easing in global inflation, reflecting the impacts of coordinated monetary policy tightening. </w:t>
      </w:r>
    </w:p>
    <w:p w14:paraId="5140A4F1" w14:textId="26865645" w:rsidR="00DD137A" w:rsidRPr="00F83E26" w:rsidRDefault="00DD137A" w:rsidP="001C623B">
      <w:pPr>
        <w:pStyle w:val="Heading3"/>
      </w:pPr>
      <w:r w:rsidRPr="08A61B94">
        <w:rPr>
          <w:lang w:val="en-US"/>
        </w:rPr>
        <w:t xml:space="preserve">Weaker demand in the near term </w:t>
      </w:r>
      <w:r w:rsidR="0001041D" w:rsidRPr="08A61B94">
        <w:rPr>
          <w:lang w:val="en-US"/>
        </w:rPr>
        <w:t xml:space="preserve">to </w:t>
      </w:r>
      <w:r w:rsidRPr="08A61B94">
        <w:rPr>
          <w:lang w:val="en-US"/>
        </w:rPr>
        <w:t xml:space="preserve">loosen the </w:t>
      </w:r>
      <w:proofErr w:type="spellStart"/>
      <w:r w:rsidRPr="08A61B94">
        <w:rPr>
          <w:lang w:val="en-US"/>
        </w:rPr>
        <w:t>labour</w:t>
      </w:r>
      <w:proofErr w:type="spellEnd"/>
      <w:r w:rsidRPr="08A61B94">
        <w:rPr>
          <w:lang w:val="en-US"/>
        </w:rPr>
        <w:t xml:space="preserve"> market further</w:t>
      </w:r>
    </w:p>
    <w:p w14:paraId="3804962E" w14:textId="5D58E439" w:rsidR="00DD137A" w:rsidRDefault="00DD137A" w:rsidP="00450A7B">
      <w:pPr>
        <w:pStyle w:val="BodyText"/>
      </w:pPr>
      <w:r w:rsidRPr="6E108EEB">
        <w:rPr>
          <w:lang w:val="en-US"/>
        </w:rPr>
        <w:t>Cost</w:t>
      </w:r>
      <w:r w:rsidR="00E521E1" w:rsidRPr="6E108EEB">
        <w:rPr>
          <w:lang w:val="en-US"/>
        </w:rPr>
        <w:t>-</w:t>
      </w:r>
      <w:r w:rsidRPr="6E108EEB">
        <w:rPr>
          <w:lang w:val="en-US"/>
        </w:rPr>
        <w:t>of</w:t>
      </w:r>
      <w:r w:rsidR="00E521E1" w:rsidRPr="6E108EEB">
        <w:rPr>
          <w:lang w:val="en-US"/>
        </w:rPr>
        <w:t>-</w:t>
      </w:r>
      <w:r w:rsidRPr="6E108EEB">
        <w:rPr>
          <w:lang w:val="en-US"/>
        </w:rPr>
        <w:t xml:space="preserve">living pressures remain sufficiently elevated to suggest households will remain cautious with their spending in the near term. The gradual rise in unemployment </w:t>
      </w:r>
      <w:r w:rsidR="0045073B" w:rsidRPr="6E108EEB">
        <w:rPr>
          <w:lang w:val="en-US"/>
        </w:rPr>
        <w:t xml:space="preserve">is expected to </w:t>
      </w:r>
      <w:r w:rsidRPr="6E108EEB">
        <w:rPr>
          <w:lang w:val="en-US"/>
        </w:rPr>
        <w:t xml:space="preserve">add further weight to this cautiousness, as </w:t>
      </w:r>
      <w:r w:rsidR="00E26857" w:rsidRPr="6E108EEB">
        <w:rPr>
          <w:lang w:val="en-US"/>
        </w:rPr>
        <w:t xml:space="preserve">is </w:t>
      </w:r>
      <w:r w:rsidRPr="6E108EEB">
        <w:rPr>
          <w:lang w:val="en-US"/>
        </w:rPr>
        <w:t xml:space="preserve">uncertainty over the timing for when </w:t>
      </w:r>
      <w:r w:rsidR="0048787E" w:rsidRPr="6E108EEB">
        <w:rPr>
          <w:lang w:val="en-US"/>
        </w:rPr>
        <w:t xml:space="preserve">household </w:t>
      </w:r>
      <w:r w:rsidRPr="6E108EEB">
        <w:rPr>
          <w:lang w:val="en-US"/>
        </w:rPr>
        <w:t xml:space="preserve">finances will see relief via interest rate cuts. </w:t>
      </w:r>
    </w:p>
    <w:p w14:paraId="23023A61" w14:textId="6989A609" w:rsidR="00DD137A" w:rsidRDefault="00D614A0" w:rsidP="00450A7B">
      <w:pPr>
        <w:pStyle w:val="BodyText"/>
      </w:pPr>
      <w:r w:rsidRPr="3F9D6751">
        <w:rPr>
          <w:lang w:val="en-US"/>
        </w:rPr>
        <w:t>I</w:t>
      </w:r>
      <w:r w:rsidR="00DD137A" w:rsidRPr="3F9D6751">
        <w:rPr>
          <w:lang w:val="en-US"/>
        </w:rPr>
        <w:t>nvestment</w:t>
      </w:r>
      <w:r w:rsidRPr="3F9D6751">
        <w:t xml:space="preserve"> in new dwellings</w:t>
      </w:r>
      <w:r w:rsidR="00DD137A" w:rsidRPr="3F9D6751">
        <w:t xml:space="preserve"> is also expected to remain weak</w:t>
      </w:r>
      <w:r w:rsidR="00E74F3A" w:rsidRPr="3F9D6751">
        <w:t xml:space="preserve"> over the next year, despite continued strength </w:t>
      </w:r>
      <w:r w:rsidR="00F80DC2" w:rsidRPr="3F9D6751">
        <w:t>in population growth and the resilience of house prices</w:t>
      </w:r>
      <w:r w:rsidR="00201FA6" w:rsidRPr="3F9D6751">
        <w:t xml:space="preserve">. </w:t>
      </w:r>
      <w:r w:rsidR="00201FA6" w:rsidRPr="3F9D6751">
        <w:rPr>
          <w:lang w:val="en-US"/>
        </w:rPr>
        <w:t xml:space="preserve">This </w:t>
      </w:r>
      <w:r w:rsidR="00F80DC2" w:rsidRPr="3F9D6751">
        <w:rPr>
          <w:lang w:val="en-US"/>
        </w:rPr>
        <w:t>reflects</w:t>
      </w:r>
      <w:r w:rsidR="00DD137A" w:rsidRPr="3F9D6751">
        <w:t xml:space="preserve"> </w:t>
      </w:r>
      <w:r w:rsidR="00D30F94" w:rsidRPr="3F9D6751">
        <w:t>the ongoing impact of tight capacity and elevated costs within the construction industry.</w:t>
      </w:r>
      <w:r w:rsidR="00DD137A" w:rsidRPr="3F9D6751">
        <w:t xml:space="preserve"> </w:t>
      </w:r>
    </w:p>
    <w:p w14:paraId="278662A6" w14:textId="0EA1A408" w:rsidR="00DD137A" w:rsidRDefault="00DD137A" w:rsidP="00450A7B">
      <w:pPr>
        <w:pStyle w:val="BodyText"/>
      </w:pPr>
      <w:r w:rsidRPr="6E108EEB">
        <w:rPr>
          <w:lang w:val="en-US"/>
        </w:rPr>
        <w:t>Employment growth is expected to slow</w:t>
      </w:r>
      <w:r w:rsidR="00FE2DED" w:rsidRPr="6E108EEB">
        <w:rPr>
          <w:lang w:val="en-US"/>
        </w:rPr>
        <w:t xml:space="preserve"> further</w:t>
      </w:r>
      <w:r w:rsidRPr="6E108EEB">
        <w:rPr>
          <w:lang w:val="en-US"/>
        </w:rPr>
        <w:t>, in line with economic activity</w:t>
      </w:r>
      <w:r w:rsidR="00FE2DED" w:rsidRPr="6E108EEB">
        <w:rPr>
          <w:lang w:val="en-US"/>
        </w:rPr>
        <w:t>. J</w:t>
      </w:r>
      <w:r w:rsidRPr="6E108EEB">
        <w:rPr>
          <w:lang w:val="en-US"/>
        </w:rPr>
        <w:t xml:space="preserve">ob creation </w:t>
      </w:r>
      <w:r w:rsidR="009B6388" w:rsidRPr="6E108EEB">
        <w:rPr>
          <w:lang w:val="en-US"/>
        </w:rPr>
        <w:t>is forecast to not</w:t>
      </w:r>
      <w:r w:rsidRPr="6E108EEB">
        <w:rPr>
          <w:lang w:val="en-US"/>
        </w:rPr>
        <w:t xml:space="preserve"> keep pace with the growth in the supply of </w:t>
      </w:r>
      <w:proofErr w:type="spellStart"/>
      <w:r w:rsidRPr="6E108EEB">
        <w:rPr>
          <w:lang w:val="en-US"/>
        </w:rPr>
        <w:t>labour</w:t>
      </w:r>
      <w:proofErr w:type="spellEnd"/>
      <w:r w:rsidR="00FE2DED" w:rsidRPr="6E108EEB">
        <w:rPr>
          <w:lang w:val="en-US"/>
        </w:rPr>
        <w:t xml:space="preserve">, causing </w:t>
      </w:r>
      <w:r w:rsidRPr="6E108EEB">
        <w:rPr>
          <w:lang w:val="en-US"/>
        </w:rPr>
        <w:t xml:space="preserve">the unemployment rate </w:t>
      </w:r>
      <w:r w:rsidR="003F2183" w:rsidRPr="6E108EEB">
        <w:rPr>
          <w:lang w:val="en-US"/>
        </w:rPr>
        <w:t>to continue</w:t>
      </w:r>
      <w:r w:rsidRPr="6E108EEB">
        <w:rPr>
          <w:lang w:val="en-US"/>
        </w:rPr>
        <w:t xml:space="preserve"> to rise </w:t>
      </w:r>
      <w:r w:rsidR="0048787E" w:rsidRPr="6E108EEB">
        <w:rPr>
          <w:lang w:val="en-US"/>
        </w:rPr>
        <w:t>to</w:t>
      </w:r>
      <w:r w:rsidRPr="6E108EEB">
        <w:rPr>
          <w:lang w:val="en-US"/>
        </w:rPr>
        <w:t xml:space="preserve"> a peak of 4</w:t>
      </w:r>
      <w:r w:rsidR="00B555D5" w:rsidRPr="6E108EEB">
        <w:rPr>
          <w:lang w:val="en-US"/>
        </w:rPr>
        <w:t>½ per</w:t>
      </w:r>
      <w:r w:rsidRPr="6E108EEB">
        <w:rPr>
          <w:lang w:val="en-US"/>
        </w:rPr>
        <w:t xml:space="preserve"> cent </w:t>
      </w:r>
      <w:r w:rsidR="00FD21B8" w:rsidRPr="6E108EEB">
        <w:rPr>
          <w:lang w:val="en-US"/>
        </w:rPr>
        <w:t>in the second half of</w:t>
      </w:r>
      <w:r w:rsidR="00B555D5" w:rsidRPr="6E108EEB">
        <w:rPr>
          <w:lang w:val="en-US"/>
        </w:rPr>
        <w:t xml:space="preserve"> </w:t>
      </w:r>
      <w:r w:rsidRPr="6E108EEB">
        <w:rPr>
          <w:lang w:val="en-US"/>
        </w:rPr>
        <w:t xml:space="preserve">2025. </w:t>
      </w:r>
    </w:p>
    <w:p w14:paraId="698331C0" w14:textId="72E0ABC8" w:rsidR="00DD137A" w:rsidRDefault="007734E9" w:rsidP="00450A7B">
      <w:pPr>
        <w:pStyle w:val="BodyText"/>
      </w:pPr>
      <w:r w:rsidRPr="6E108EEB">
        <w:rPr>
          <w:lang w:val="en-US"/>
        </w:rPr>
        <w:t xml:space="preserve">Despite this deterioration, the anticipated peak in the unemployment rate is well below the average of recent decades, and the employment to population ratio is </w:t>
      </w:r>
      <w:r w:rsidR="0048787E" w:rsidRPr="6E108EEB">
        <w:rPr>
          <w:lang w:val="en-US"/>
        </w:rPr>
        <w:t>forecast</w:t>
      </w:r>
      <w:r w:rsidRPr="6E108EEB">
        <w:rPr>
          <w:lang w:val="en-US"/>
        </w:rPr>
        <w:t xml:space="preserve"> to remain high (</w:t>
      </w:r>
      <w:r w:rsidR="001B52C0" w:rsidRPr="6E108EEB">
        <w:rPr>
          <w:lang w:val="en-US"/>
        </w:rPr>
        <w:t>Chart 2.10).</w:t>
      </w:r>
      <w:r w:rsidRPr="6E108EEB">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881"/>
      </w:tblGrid>
      <w:tr w:rsidR="00351754" w:rsidRPr="00E437B0" w14:paraId="531ACEEA" w14:textId="77777777" w:rsidTr="00ED284A">
        <w:trPr>
          <w:trHeight w:val="4762"/>
        </w:trPr>
        <w:tc>
          <w:tcPr>
            <w:tcW w:w="4758" w:type="dxa"/>
          </w:tcPr>
          <w:p w14:paraId="3E5EA098" w14:textId="77777777" w:rsidR="00351754" w:rsidRPr="00C90E89" w:rsidRDefault="00351754" w:rsidP="001B4679">
            <w:pPr>
              <w:pStyle w:val="Chart2X"/>
              <w:spacing w:before="120"/>
            </w:pPr>
            <w:r>
              <w:t>NSW e</w:t>
            </w:r>
            <w:r w:rsidRPr="00C90E89">
              <w:t>mployment to population ratio</w:t>
            </w:r>
          </w:p>
          <w:p w14:paraId="4F43C674" w14:textId="36383D0B" w:rsidR="00351754" w:rsidRPr="00942B09" w:rsidRDefault="00725B56">
            <w:pPr>
              <w:pStyle w:val="Source"/>
              <w:spacing w:before="40"/>
            </w:pPr>
            <w:r>
              <w:drawing>
                <wp:inline distT="0" distB="0" distL="0" distR="0" wp14:anchorId="0D2FA634" wp14:editId="3EDFE6CA">
                  <wp:extent cx="2870475" cy="2159999"/>
                  <wp:effectExtent l="0" t="0" r="6350" b="0"/>
                  <wp:docPr id="10" name="Chart 10" descr="Chart 2.10:  NSW employment to population ratio">
                    <a:extLst xmlns:a="http://schemas.openxmlformats.org/drawingml/2006/main">
                      <a:ext uri="{FF2B5EF4-FFF2-40B4-BE49-F238E27FC236}">
                        <a16:creationId xmlns:a16="http://schemas.microsoft.com/office/drawing/2014/main" id="{E23DE493-A120-29C7-D4CD-68DE302C14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2124CE" w14:textId="77777777" w:rsidR="00351754" w:rsidRPr="00E437B0" w:rsidRDefault="00351754">
            <w:pPr>
              <w:pStyle w:val="Source"/>
              <w:spacing w:before="40"/>
            </w:pPr>
            <w:r w:rsidRPr="00942B09">
              <w:t xml:space="preserve">Source: </w:t>
            </w:r>
            <w:r>
              <w:t>ABS and NSW Treasury</w:t>
            </w:r>
          </w:p>
        </w:tc>
        <w:tc>
          <w:tcPr>
            <w:tcW w:w="4881" w:type="dxa"/>
          </w:tcPr>
          <w:p w14:paraId="708DFCC7" w14:textId="1E166D6A" w:rsidR="00351754" w:rsidRPr="00C90E89" w:rsidRDefault="00351754" w:rsidP="001B4679">
            <w:pPr>
              <w:pStyle w:val="Chart2X"/>
              <w:spacing w:before="120"/>
            </w:pPr>
            <w:r w:rsidRPr="00C90E89">
              <w:t xml:space="preserve">Leading indicators of wages </w:t>
            </w:r>
          </w:p>
          <w:p w14:paraId="12274792" w14:textId="1CEBF7CA" w:rsidR="00351754" w:rsidRDefault="007A2DAA">
            <w:pPr>
              <w:pStyle w:val="Source"/>
              <w:spacing w:before="40"/>
            </w:pPr>
            <w:r>
              <w:t xml:space="preserve"> </w:t>
            </w:r>
            <w:r w:rsidR="00ED284A">
              <w:drawing>
                <wp:inline distT="0" distB="0" distL="0" distR="0" wp14:anchorId="5C6904D0" wp14:editId="0FA96477">
                  <wp:extent cx="2886350" cy="2420350"/>
                  <wp:effectExtent l="0" t="0" r="0" b="0"/>
                  <wp:docPr id="11" name="Chart 11" descr="Chart 2.11:  Leading indicators of wages ">
                    <a:extLst xmlns:a="http://schemas.openxmlformats.org/drawingml/2006/main">
                      <a:ext uri="{FF2B5EF4-FFF2-40B4-BE49-F238E27FC236}">
                        <a16:creationId xmlns:a16="http://schemas.microsoft.com/office/drawing/2014/main" id="{00000000-0008-0000-07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DD69C3" w14:textId="77777777" w:rsidR="000B1DD2" w:rsidRDefault="00351754" w:rsidP="00E2105C">
            <w:pPr>
              <w:pStyle w:val="Source"/>
              <w:spacing w:before="60"/>
            </w:pPr>
            <w:r w:rsidRPr="004127A0">
              <w:t>Source: ABS, SEEK, Xero Small Business Insights and NSW Treasury</w:t>
            </w:r>
            <w:r w:rsidR="000B1DD2">
              <w:t xml:space="preserve"> </w:t>
            </w:r>
          </w:p>
          <w:p w14:paraId="07F16776" w14:textId="3563D265" w:rsidR="000B1DD2" w:rsidRPr="000B1DD2" w:rsidRDefault="000B1DD2" w:rsidP="000B1DD2">
            <w:pPr>
              <w:pStyle w:val="Source"/>
            </w:pPr>
            <w:r>
              <w:t xml:space="preserve">Note: </w:t>
            </w:r>
            <w:r w:rsidR="003F0F21">
              <w:t xml:space="preserve">June quarter </w:t>
            </w:r>
            <w:r w:rsidR="00A15125">
              <w:t xml:space="preserve">2024 </w:t>
            </w:r>
            <w:r w:rsidR="003F0F21">
              <w:t xml:space="preserve">data for </w:t>
            </w:r>
            <w:r w:rsidR="00A15125">
              <w:t xml:space="preserve">FWC </w:t>
            </w:r>
            <w:r w:rsidR="003F0F21">
              <w:t>agreement approval applicat</w:t>
            </w:r>
            <w:r w:rsidR="00A15125">
              <w:t>ions i</w:t>
            </w:r>
            <w:r w:rsidR="00DA7364">
              <w:t>s</w:t>
            </w:r>
            <w:r w:rsidR="009C1B28">
              <w:t xml:space="preserve"> to 3 May and SEEK data is to April.</w:t>
            </w:r>
          </w:p>
        </w:tc>
      </w:tr>
    </w:tbl>
    <w:p w14:paraId="04EE07A3" w14:textId="77777777" w:rsidR="001B4679" w:rsidRPr="001B4679" w:rsidRDefault="001B4679" w:rsidP="001B4679">
      <w:pPr>
        <w:rPr>
          <w:sz w:val="12"/>
          <w:szCs w:val="12"/>
        </w:rPr>
      </w:pPr>
    </w:p>
    <w:p w14:paraId="765EC3F0" w14:textId="1D5051E3" w:rsidR="00DD137A" w:rsidRDefault="00DD137A" w:rsidP="00450A7B">
      <w:pPr>
        <w:pStyle w:val="BodyText"/>
      </w:pPr>
      <w:r w:rsidRPr="6E108EEB">
        <w:rPr>
          <w:lang w:val="en-US"/>
        </w:rPr>
        <w:t xml:space="preserve">Although this environment suggests wages growth will stay elevated in the near term, a range of timely indicators, including </w:t>
      </w:r>
      <w:r w:rsidR="00AC4AA5" w:rsidRPr="6E108EEB">
        <w:rPr>
          <w:lang w:val="en-US"/>
        </w:rPr>
        <w:t xml:space="preserve">Enterprise Bargaining Agreements </w:t>
      </w:r>
      <w:r w:rsidRPr="6E108EEB">
        <w:rPr>
          <w:lang w:val="en-US"/>
        </w:rPr>
        <w:t>lodged with the Fair Work Commission</w:t>
      </w:r>
      <w:r w:rsidR="00F003C7" w:rsidRPr="6E108EEB">
        <w:rPr>
          <w:lang w:val="en-US"/>
        </w:rPr>
        <w:t xml:space="preserve"> (FWC)</w:t>
      </w:r>
      <w:r w:rsidRPr="6E108EEB">
        <w:rPr>
          <w:lang w:val="en-US"/>
        </w:rPr>
        <w:t>, suggest that wages growth has reached its peak and should moderate from the latter half of 2024 (</w:t>
      </w:r>
      <w:r w:rsidR="001B52C0" w:rsidRPr="6E108EEB">
        <w:rPr>
          <w:lang w:val="en-US"/>
        </w:rPr>
        <w:t xml:space="preserve">Chart 2.11). </w:t>
      </w:r>
      <w:r w:rsidR="00C006CE" w:rsidRPr="6E108EEB">
        <w:rPr>
          <w:lang w:val="en-US"/>
        </w:rPr>
        <w:t>Nonetheless</w:t>
      </w:r>
      <w:r w:rsidRPr="6E108EEB">
        <w:rPr>
          <w:lang w:val="en-US"/>
        </w:rPr>
        <w:t xml:space="preserve">, </w:t>
      </w:r>
      <w:r w:rsidR="00C006CE" w:rsidRPr="6E108EEB">
        <w:rPr>
          <w:lang w:val="en-US"/>
        </w:rPr>
        <w:t xml:space="preserve">annual </w:t>
      </w:r>
      <w:r w:rsidRPr="6E108EEB">
        <w:rPr>
          <w:lang w:val="en-US"/>
        </w:rPr>
        <w:t>real wages</w:t>
      </w:r>
      <w:r w:rsidR="00C006CE" w:rsidRPr="6E108EEB">
        <w:rPr>
          <w:lang w:val="en-US"/>
        </w:rPr>
        <w:t xml:space="preserve"> growth</w:t>
      </w:r>
      <w:r w:rsidRPr="6E108EEB">
        <w:rPr>
          <w:lang w:val="en-US"/>
        </w:rPr>
        <w:t xml:space="preserve">, as measured by the WPI adjusted for </w:t>
      </w:r>
      <w:r w:rsidR="007B10E2" w:rsidRPr="6E108EEB">
        <w:rPr>
          <w:lang w:val="en-US"/>
        </w:rPr>
        <w:t xml:space="preserve">the </w:t>
      </w:r>
      <w:r w:rsidRPr="6E108EEB">
        <w:rPr>
          <w:lang w:val="en-US"/>
        </w:rPr>
        <w:t xml:space="preserve">Sydney CPI, is expected </w:t>
      </w:r>
      <w:r w:rsidR="00D43333" w:rsidRPr="6E108EEB">
        <w:rPr>
          <w:lang w:val="en-US"/>
        </w:rPr>
        <w:t>to</w:t>
      </w:r>
      <w:r w:rsidRPr="6E108EEB">
        <w:rPr>
          <w:lang w:val="en-US"/>
        </w:rPr>
        <w:t xml:space="preserve"> remain in positive territory throughout the forecast horizon. </w:t>
      </w:r>
    </w:p>
    <w:p w14:paraId="2C8FB9DC" w14:textId="1F0DA554" w:rsidR="00DD137A" w:rsidRPr="00113436" w:rsidRDefault="00DD137A" w:rsidP="001C623B">
      <w:pPr>
        <w:pStyle w:val="Heading3"/>
      </w:pPr>
      <w:r w:rsidRPr="00113436">
        <w:lastRenderedPageBreak/>
        <w:t xml:space="preserve">Inflation </w:t>
      </w:r>
      <w:r w:rsidR="002A3A39">
        <w:t xml:space="preserve">expected to </w:t>
      </w:r>
      <w:r w:rsidRPr="00113436">
        <w:t xml:space="preserve">continue </w:t>
      </w:r>
      <w:r w:rsidR="002A3A39">
        <w:t>drifting</w:t>
      </w:r>
      <w:r w:rsidRPr="00113436">
        <w:t xml:space="preserve"> lower, but services inflation is lagging</w:t>
      </w:r>
    </w:p>
    <w:p w14:paraId="20DA0783" w14:textId="2C66E900" w:rsidR="00DD137A" w:rsidRDefault="001E5D42" w:rsidP="00450A7B">
      <w:pPr>
        <w:pStyle w:val="BodyText"/>
      </w:pPr>
      <w:r w:rsidRPr="6E108EEB">
        <w:rPr>
          <w:lang w:val="en-US"/>
        </w:rPr>
        <w:t>National i</w:t>
      </w:r>
      <w:r w:rsidR="00DD137A" w:rsidRPr="6E108EEB">
        <w:rPr>
          <w:lang w:val="en-US"/>
        </w:rPr>
        <w:t>nflation is forecast to maintain its path back toward</w:t>
      </w:r>
      <w:r w:rsidR="002A3A39" w:rsidRPr="6E108EEB">
        <w:rPr>
          <w:lang w:val="en-US"/>
        </w:rPr>
        <w:t>s</w:t>
      </w:r>
      <w:r w:rsidR="00DD137A" w:rsidRPr="6E108EEB">
        <w:rPr>
          <w:lang w:val="en-US"/>
        </w:rPr>
        <w:t xml:space="preserve"> the RBA’s inflation target. Goods inflation is expected to ease further in 2024, driven by sustained improvement in global supply chain</w:t>
      </w:r>
      <w:r w:rsidR="00516209" w:rsidRPr="6E108EEB">
        <w:rPr>
          <w:lang w:val="en-US"/>
        </w:rPr>
        <w:t>s</w:t>
      </w:r>
      <w:r w:rsidR="00DD137A" w:rsidRPr="6E108EEB">
        <w:rPr>
          <w:lang w:val="en-US"/>
        </w:rPr>
        <w:t xml:space="preserve">. </w:t>
      </w:r>
      <w:r w:rsidR="000A05D6" w:rsidRPr="6E108EEB">
        <w:rPr>
          <w:lang w:val="en-US"/>
        </w:rPr>
        <w:t xml:space="preserve">Elevated </w:t>
      </w:r>
      <w:proofErr w:type="spellStart"/>
      <w:r w:rsidR="000A05D6" w:rsidRPr="6E108EEB">
        <w:rPr>
          <w:lang w:val="en-US"/>
        </w:rPr>
        <w:t>labour</w:t>
      </w:r>
      <w:proofErr w:type="spellEnd"/>
      <w:r w:rsidR="000A05D6" w:rsidRPr="6E108EEB">
        <w:rPr>
          <w:lang w:val="en-US"/>
        </w:rPr>
        <w:t xml:space="preserve"> costs in the near term will keep broader services inflation high, although cost</w:t>
      </w:r>
      <w:r w:rsidR="00D577BC" w:rsidRPr="6E108EEB">
        <w:rPr>
          <w:lang w:val="en-US"/>
        </w:rPr>
        <w:t>-</w:t>
      </w:r>
      <w:r w:rsidR="000A05D6" w:rsidRPr="6E108EEB">
        <w:rPr>
          <w:lang w:val="en-US"/>
        </w:rPr>
        <w:t>of</w:t>
      </w:r>
      <w:r w:rsidR="00D577BC" w:rsidRPr="6E108EEB">
        <w:rPr>
          <w:lang w:val="en-US"/>
        </w:rPr>
        <w:t>-</w:t>
      </w:r>
      <w:r w:rsidR="000A05D6" w:rsidRPr="6E108EEB">
        <w:rPr>
          <w:lang w:val="en-US"/>
        </w:rPr>
        <w:t xml:space="preserve">living measures such as the Electricity Bill Rebate will </w:t>
      </w:r>
      <w:r w:rsidR="00D168C0" w:rsidRPr="6E108EEB">
        <w:rPr>
          <w:lang w:val="en-US"/>
        </w:rPr>
        <w:t>suppress</w:t>
      </w:r>
      <w:r w:rsidR="000A05D6" w:rsidRPr="6E108EEB">
        <w:rPr>
          <w:lang w:val="en-US"/>
        </w:rPr>
        <w:t xml:space="preserve"> headline inflation in 2024-25. Underlying inflation is expected to remain above the RBA's target range until mid-2025. </w:t>
      </w:r>
    </w:p>
    <w:p w14:paraId="675EF737" w14:textId="1B536505" w:rsidR="00DD137A" w:rsidRDefault="00E141FB" w:rsidP="00450A7B">
      <w:pPr>
        <w:pStyle w:val="BodyText"/>
      </w:pPr>
      <w:r w:rsidRPr="3F9D6751">
        <w:t xml:space="preserve">The recent lack of improvement in </w:t>
      </w:r>
      <w:r w:rsidR="00DD137A" w:rsidRPr="3F9D6751">
        <w:t xml:space="preserve">inflation </w:t>
      </w:r>
      <w:r w:rsidRPr="3F9D6751">
        <w:t xml:space="preserve">for </w:t>
      </w:r>
      <w:r w:rsidR="00DD137A" w:rsidRPr="3F9D6751">
        <w:t xml:space="preserve">the United States </w:t>
      </w:r>
      <w:r w:rsidRPr="3F9D6751">
        <w:t>has</w:t>
      </w:r>
      <w:r w:rsidR="00DD137A" w:rsidRPr="3F9D6751">
        <w:t xml:space="preserve"> highlighted the risks of declaring </w:t>
      </w:r>
      <w:r w:rsidR="00B326CA" w:rsidRPr="3F9D6751">
        <w:t>success</w:t>
      </w:r>
      <w:r w:rsidR="00DD137A" w:rsidRPr="3F9D6751">
        <w:t xml:space="preserve"> over inflation pressures too early</w:t>
      </w:r>
      <w:r w:rsidRPr="3F9D6751">
        <w:t xml:space="preserve"> (Chart 2.</w:t>
      </w:r>
      <w:r w:rsidR="00B31C10" w:rsidRPr="3F9D6751">
        <w:rPr>
          <w:lang w:val="en-US"/>
        </w:rPr>
        <w:t>12</w:t>
      </w:r>
      <w:r w:rsidRPr="3F9D6751">
        <w:t>).</w:t>
      </w:r>
      <w:r w:rsidR="00DD137A" w:rsidRPr="3F9D6751">
        <w:t xml:space="preserve"> Reflecting this, the RBA’s monetary policy committee has noted that greater confidence </w:t>
      </w:r>
      <w:r w:rsidR="002A3A39" w:rsidRPr="3F9D6751">
        <w:t xml:space="preserve">in </w:t>
      </w:r>
      <w:r w:rsidR="00DD137A" w:rsidRPr="3F9D6751">
        <w:t>inflation</w:t>
      </w:r>
      <w:r w:rsidR="002A3A39" w:rsidRPr="3F9D6751">
        <w:t>’s</w:t>
      </w:r>
      <w:r w:rsidR="00DD137A" w:rsidRPr="3F9D6751">
        <w:t xml:space="preserve"> </w:t>
      </w:r>
      <w:r w:rsidR="00DD137A" w:rsidRPr="3F9D6751">
        <w:rPr>
          <w:lang w:val="en-US"/>
        </w:rPr>
        <w:t>sustainabl</w:t>
      </w:r>
      <w:r w:rsidR="00A130EB" w:rsidRPr="3F9D6751">
        <w:rPr>
          <w:lang w:val="en-US"/>
        </w:rPr>
        <w:t>e</w:t>
      </w:r>
      <w:r w:rsidR="00DD137A" w:rsidRPr="3F9D6751">
        <w:rPr>
          <w:lang w:val="en-US"/>
        </w:rPr>
        <w:t xml:space="preserve"> return</w:t>
      </w:r>
      <w:r w:rsidR="00DD137A" w:rsidRPr="3F9D6751">
        <w:t xml:space="preserve"> to the target range is required</w:t>
      </w:r>
      <w:r w:rsidRPr="3F9D6751">
        <w:t xml:space="preserve"> before the cash rate can be lowered.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9"/>
      </w:tblGrid>
      <w:tr w:rsidR="000F5136" w:rsidRPr="00E437B0" w14:paraId="10706318" w14:textId="77777777" w:rsidTr="0046514B">
        <w:trPr>
          <w:trHeight w:val="939"/>
        </w:trPr>
        <w:tc>
          <w:tcPr>
            <w:tcW w:w="4790" w:type="dxa"/>
          </w:tcPr>
          <w:p w14:paraId="0109A5DB" w14:textId="6A480E86" w:rsidR="000F5136" w:rsidRPr="00C90E89" w:rsidRDefault="000F5136" w:rsidP="00070EC1">
            <w:pPr>
              <w:pStyle w:val="Chart2X"/>
            </w:pPr>
            <w:r>
              <w:t xml:space="preserve">United States CPI and </w:t>
            </w:r>
            <w:r w:rsidRPr="00C90E89">
              <w:t>Sydney CPI</w:t>
            </w:r>
            <w:r w:rsidR="00DB0315">
              <w:br/>
            </w:r>
          </w:p>
          <w:p w14:paraId="6A2C7C1A" w14:textId="6DF47294" w:rsidR="000F5136" w:rsidRPr="00C90E89" w:rsidRDefault="000F5136">
            <w:r>
              <w:rPr>
                <w:noProof/>
              </w:rPr>
              <w:drawing>
                <wp:inline distT="0" distB="0" distL="0" distR="0" wp14:anchorId="4296569A" wp14:editId="29283C4C">
                  <wp:extent cx="2913134" cy="2131538"/>
                  <wp:effectExtent l="0" t="0" r="1905" b="2540"/>
                  <wp:docPr id="30" name="Chart 30" descr="Chart 2.12: United States CPI and Sydney CPI">
                    <a:extLst xmlns:a="http://schemas.openxmlformats.org/drawingml/2006/main">
                      <a:ext uri="{FF2B5EF4-FFF2-40B4-BE49-F238E27FC236}">
                        <a16:creationId xmlns:a16="http://schemas.microsoft.com/office/drawing/2014/main" id="{8C7290F8-67D2-C158-1225-E6669FF8F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A1DE78" w14:textId="77777777" w:rsidR="000F5136" w:rsidRPr="00E437B0" w:rsidRDefault="000F5136">
            <w:pPr>
              <w:pStyle w:val="Source"/>
              <w:spacing w:before="40"/>
            </w:pPr>
            <w:r w:rsidRPr="00E437B0">
              <w:t xml:space="preserve">Source: </w:t>
            </w:r>
            <w:r>
              <w:t>Bloomberg, ABS and NSW Treasury</w:t>
            </w:r>
          </w:p>
        </w:tc>
        <w:tc>
          <w:tcPr>
            <w:tcW w:w="4849" w:type="dxa"/>
          </w:tcPr>
          <w:p w14:paraId="27E06B8D" w14:textId="510F2C49" w:rsidR="000F5136" w:rsidRPr="00C90E89" w:rsidRDefault="0064023E" w:rsidP="00432A70">
            <w:pPr>
              <w:pStyle w:val="Chart2X"/>
              <w:ind w:right="-110"/>
            </w:pPr>
            <w:r>
              <w:t>S</w:t>
            </w:r>
            <w:r w:rsidR="000F5136" w:rsidRPr="00C90E89">
              <w:t xml:space="preserve">ervicing costs </w:t>
            </w:r>
            <w:r>
              <w:t xml:space="preserve">on a </w:t>
            </w:r>
            <w:r w:rsidR="000952CC">
              <w:t xml:space="preserve">new </w:t>
            </w:r>
            <w:r w:rsidR="000F5136" w:rsidRPr="00C90E89">
              <w:t xml:space="preserve">mortgage as a proportion of </w:t>
            </w:r>
            <w:r>
              <w:t xml:space="preserve">owner-occupier </w:t>
            </w:r>
            <w:r w:rsidR="000F5136" w:rsidRPr="00C90E89">
              <w:t>earnings</w:t>
            </w:r>
            <w:r>
              <w:t xml:space="preserve"> in NSW</w:t>
            </w:r>
          </w:p>
          <w:p w14:paraId="678ABE69" w14:textId="278EB65E" w:rsidR="000F5136" w:rsidRPr="00C90E89" w:rsidRDefault="0025015F">
            <w:pPr>
              <w:rPr>
                <w:color w:val="002064"/>
                <w:sz w:val="24"/>
                <w:szCs w:val="24"/>
                <w:lang w:val="en-AU" w:eastAsia="en-AU"/>
              </w:rPr>
            </w:pPr>
            <w:r>
              <w:rPr>
                <w:noProof/>
              </w:rPr>
              <w:drawing>
                <wp:inline distT="0" distB="0" distL="0" distR="0" wp14:anchorId="76FA874D" wp14:editId="4EFCFBFB">
                  <wp:extent cx="2953025" cy="2203815"/>
                  <wp:effectExtent l="0" t="0" r="0" b="6350"/>
                  <wp:docPr id="7" name="Chart 7" descr="Chart 2.13: Servicing costs on a new mortgage as a proportion of owner-occupier earnings in NSW">
                    <a:extLst xmlns:a="http://schemas.openxmlformats.org/drawingml/2006/main">
                      <a:ext uri="{FF2B5EF4-FFF2-40B4-BE49-F238E27FC236}">
                        <a16:creationId xmlns:a16="http://schemas.microsoft.com/office/drawing/2014/main" id="{00000000-0008-0000-0A00-00004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B7B934" w14:textId="77777777" w:rsidR="000F5136" w:rsidRPr="007E1431" w:rsidRDefault="000F5136" w:rsidP="00F606B8">
            <w:pPr>
              <w:pStyle w:val="Source"/>
            </w:pPr>
            <w:r w:rsidRPr="00C90E89">
              <w:t>Source: ABS, CoreLogic, HILDA Survey, RBA and NSW Treasury</w:t>
            </w:r>
            <w:r>
              <w:t xml:space="preserve"> </w:t>
            </w:r>
          </w:p>
          <w:p w14:paraId="3348F1C8" w14:textId="2D69317C" w:rsidR="000F5136" w:rsidRPr="003516F1" w:rsidRDefault="000F5136" w:rsidP="00F606B8">
            <w:pPr>
              <w:pStyle w:val="Source"/>
            </w:pPr>
            <w:r>
              <w:t xml:space="preserve">Note: </w:t>
            </w:r>
            <w:r w:rsidRPr="008C2450">
              <w:t xml:space="preserve">Mortgage repayments on a recently purchased NSW dwelling of median value. Assumes a </w:t>
            </w:r>
            <w:r>
              <w:t xml:space="preserve">household with two full-time adults </w:t>
            </w:r>
            <w:r w:rsidRPr="008C2450">
              <w:t>on average p</w:t>
            </w:r>
            <w:r w:rsidR="0064023E">
              <w:t>ost</w:t>
            </w:r>
            <w:r w:rsidRPr="008C2450">
              <w:t xml:space="preserve">-tax earnings for owner-occupiers, with a 20 per cent </w:t>
            </w:r>
            <w:r w:rsidR="0064023E">
              <w:t xml:space="preserve">average tax rate, </w:t>
            </w:r>
            <w:r w:rsidRPr="008C2450">
              <w:t>20 per cent deposit and a variable rate 30-year loan.</w:t>
            </w:r>
            <w:r w:rsidRPr="00C7567A">
              <w:t xml:space="preserve"> </w:t>
            </w:r>
          </w:p>
        </w:tc>
      </w:tr>
    </w:tbl>
    <w:p w14:paraId="5F05A9A2" w14:textId="0D2A4AFE" w:rsidR="00DD137A" w:rsidRPr="005B60A5" w:rsidRDefault="00DD137A" w:rsidP="00070EC1">
      <w:pPr>
        <w:pStyle w:val="Heading3"/>
      </w:pPr>
      <w:r w:rsidRPr="0070493B">
        <w:t xml:space="preserve">Economy to strengthen </w:t>
      </w:r>
      <w:r w:rsidR="00BE2559">
        <w:t>through</w:t>
      </w:r>
      <w:r w:rsidRPr="0070493B">
        <w:t xml:space="preserve"> </w:t>
      </w:r>
      <w:r>
        <w:t xml:space="preserve">2024-25 as </w:t>
      </w:r>
      <w:r w:rsidRPr="0070493B">
        <w:t>cost of living comes under control</w:t>
      </w:r>
    </w:p>
    <w:p w14:paraId="0FCA053E" w14:textId="5BA4F063" w:rsidR="00551789" w:rsidRDefault="00551789" w:rsidP="00450A7B">
      <w:pPr>
        <w:pStyle w:val="BodyText"/>
      </w:pPr>
      <w:r w:rsidRPr="3F9D6751">
        <w:t xml:space="preserve">As inflation continues to move gradually lower against the backdrop of weak growth in demand, conditions are expected to be in place to allow the RBA to start lowering interest rates </w:t>
      </w:r>
      <w:r w:rsidR="001813FD">
        <w:t>in the first half of 2025</w:t>
      </w:r>
      <w:r w:rsidRPr="3F9D6751">
        <w:t xml:space="preserve">. This </w:t>
      </w:r>
      <w:r w:rsidR="0075776F">
        <w:t>is</w:t>
      </w:r>
      <w:r w:rsidRPr="3F9D6751">
        <w:t xml:space="preserve"> broadly in line with market expectations</w:t>
      </w:r>
      <w:r w:rsidR="00A73820" w:rsidRPr="3F9D6751">
        <w:t xml:space="preserve"> at the time </w:t>
      </w:r>
      <w:r w:rsidR="00A73820" w:rsidRPr="3F9D6751">
        <w:rPr>
          <w:lang w:val="en-US"/>
        </w:rPr>
        <w:t>forecast</w:t>
      </w:r>
      <w:r w:rsidR="0096359B" w:rsidRPr="3F9D6751">
        <w:rPr>
          <w:lang w:val="en-US"/>
        </w:rPr>
        <w:t>s</w:t>
      </w:r>
      <w:r w:rsidR="0096359B" w:rsidRPr="3F9D6751">
        <w:t xml:space="preserve"> were finalised</w:t>
      </w:r>
      <w:r w:rsidRPr="3F9D6751">
        <w:t xml:space="preserve">. </w:t>
      </w:r>
    </w:p>
    <w:p w14:paraId="5437D777" w14:textId="6A993A9E" w:rsidR="00551789" w:rsidRDefault="00551789" w:rsidP="00450A7B">
      <w:pPr>
        <w:pStyle w:val="BodyText"/>
      </w:pPr>
      <w:r w:rsidRPr="3F9D6751">
        <w:t xml:space="preserve">The relief given to households should see real consumer spending </w:t>
      </w:r>
      <w:proofErr w:type="gramStart"/>
      <w:r w:rsidRPr="3F9D6751">
        <w:t>start</w:t>
      </w:r>
      <w:proofErr w:type="gramEnd"/>
      <w:r w:rsidRPr="3F9D6751">
        <w:t xml:space="preserve"> to recover. Even before interest rates are cut, low</w:t>
      </w:r>
      <w:r w:rsidR="008B5612">
        <w:t>-</w:t>
      </w:r>
      <w:r w:rsidRPr="3F9D6751">
        <w:t xml:space="preserve"> and middle-income households will receive additional support in the form of the revamped </w:t>
      </w:r>
      <w:r w:rsidR="008C4C7E" w:rsidRPr="3F9D6751">
        <w:t xml:space="preserve">stage </w:t>
      </w:r>
      <w:r w:rsidRPr="3F9D6751">
        <w:t xml:space="preserve">3 </w:t>
      </w:r>
      <w:r w:rsidR="008C4C7E" w:rsidRPr="3F9D6751">
        <w:t xml:space="preserve">income </w:t>
      </w:r>
      <w:r w:rsidR="008C4C7E" w:rsidRPr="3F9D6751">
        <w:rPr>
          <w:lang w:val="en-US"/>
        </w:rPr>
        <w:t>tax cuts</w:t>
      </w:r>
      <w:r w:rsidRPr="3F9D6751">
        <w:rPr>
          <w:lang w:val="en-US"/>
        </w:rPr>
        <w:t>.</w:t>
      </w:r>
      <w:r w:rsidRPr="3F9D6751">
        <w:t xml:space="preserve"> These are expected to provide a modest boost to consumption, relative to the previous structure of these tax cuts, from July</w:t>
      </w:r>
      <w:r w:rsidR="00777A5B" w:rsidRPr="3F9D6751">
        <w:t> </w:t>
      </w:r>
      <w:r w:rsidRPr="3F9D6751">
        <w:t>2024</w:t>
      </w:r>
      <w:r w:rsidR="00E126BD" w:rsidRPr="3F9D6751">
        <w:t xml:space="preserve">. </w:t>
      </w:r>
      <w:r w:rsidR="00D84BA3">
        <w:t>While</w:t>
      </w:r>
      <w:r w:rsidR="00E126BD" w:rsidRPr="3F9D6751">
        <w:t xml:space="preserve"> </w:t>
      </w:r>
      <w:r w:rsidRPr="3F9D6751">
        <w:t>there is uncertainty around how much of the tax savings will be spent by households</w:t>
      </w:r>
      <w:r w:rsidR="00D84BA3">
        <w:t xml:space="preserve">, </w:t>
      </w:r>
      <w:r w:rsidR="00D84BA3">
        <w:rPr>
          <w:lang w:val="en-US"/>
        </w:rPr>
        <w:t>t</w:t>
      </w:r>
      <w:r w:rsidRPr="3F9D6751">
        <w:rPr>
          <w:lang w:val="en-US"/>
        </w:rPr>
        <w:t>he</w:t>
      </w:r>
      <w:r w:rsidRPr="3F9D6751">
        <w:t xml:space="preserve"> rebound will be further facilitated by the resilience in labour demand</w:t>
      </w:r>
      <w:r w:rsidR="00DF550E" w:rsidRPr="3F9D6751">
        <w:rPr>
          <w:lang w:val="en-US"/>
        </w:rPr>
        <w:t>.</w:t>
      </w:r>
    </w:p>
    <w:p w14:paraId="2367CC45" w14:textId="7FB71663" w:rsidR="00D87C06" w:rsidRDefault="004953F8" w:rsidP="00450A7B">
      <w:pPr>
        <w:pStyle w:val="BodyText"/>
      </w:pPr>
      <w:r w:rsidRPr="3F9D6751">
        <w:rPr>
          <w:lang w:val="en-US"/>
        </w:rPr>
        <w:t>New</w:t>
      </w:r>
      <w:r w:rsidRPr="3F9D6751">
        <w:t xml:space="preserve"> d</w:t>
      </w:r>
      <w:r w:rsidR="00DD137A" w:rsidRPr="3F9D6751">
        <w:t xml:space="preserve">welling investment is also forecast to turn around as supply responds to the added demand from recent population growth. This pick-up in construction activity is expected to be supported by higher dwelling prices, and an improvement in developers’ profitability, as construction costs and capacity constraints stabilise and potentially ease. </w:t>
      </w:r>
    </w:p>
    <w:p w14:paraId="00F8B3D8" w14:textId="77777777" w:rsidR="00F40E5D" w:rsidRDefault="00F40E5D" w:rsidP="00450A7B">
      <w:pPr>
        <w:pStyle w:val="BodyText"/>
      </w:pPr>
    </w:p>
    <w:p w14:paraId="728A9183" w14:textId="77777777" w:rsidR="00DB0315" w:rsidRDefault="00DB0315">
      <w:pPr>
        <w:rPr>
          <w:rFonts w:ascii="Public Sans" w:hAnsi="Public Sans" w:cs="Arial"/>
          <w:sz w:val="22"/>
        </w:rPr>
      </w:pPr>
      <w:r>
        <w:br w:type="page"/>
      </w:r>
    </w:p>
    <w:p w14:paraId="7D51D60E" w14:textId="69621348" w:rsidR="00DD137A" w:rsidRDefault="00DD137A" w:rsidP="00450A7B">
      <w:pPr>
        <w:pStyle w:val="BodyText"/>
      </w:pPr>
      <w:r w:rsidRPr="6E108EEB">
        <w:rPr>
          <w:lang w:val="en-US"/>
        </w:rPr>
        <w:lastRenderedPageBreak/>
        <w:t>The large existing pipeline of outstanding construction projects is also expected to support dwelling investment as construction backlogs progressively ease</w:t>
      </w:r>
      <w:r w:rsidR="00551789" w:rsidRPr="6E108EEB">
        <w:rPr>
          <w:lang w:val="en-US"/>
        </w:rPr>
        <w:t xml:space="preserve">, while Government housing reforms should assist supply late </w:t>
      </w:r>
      <w:r w:rsidR="00A74B30" w:rsidRPr="6E108EEB">
        <w:rPr>
          <w:lang w:val="en-US"/>
        </w:rPr>
        <w:t xml:space="preserve">in the </w:t>
      </w:r>
      <w:r w:rsidR="00697944" w:rsidRPr="6E108EEB">
        <w:rPr>
          <w:lang w:val="en-US"/>
        </w:rPr>
        <w:t>forward years</w:t>
      </w:r>
      <w:r w:rsidR="00551789" w:rsidRPr="6E108EEB">
        <w:rPr>
          <w:lang w:val="en-US"/>
        </w:rPr>
        <w:t>.</w:t>
      </w:r>
      <w:r w:rsidRPr="6E108EEB">
        <w:rPr>
          <w:lang w:val="en-US"/>
        </w:rPr>
        <w:t xml:space="preserve"> Notwithstanding this, on current expectations, </w:t>
      </w:r>
      <w:r w:rsidR="0010656B" w:rsidRPr="6E108EEB">
        <w:rPr>
          <w:lang w:val="en-US"/>
        </w:rPr>
        <w:t xml:space="preserve">achieving </w:t>
      </w:r>
      <w:r w:rsidRPr="6E108EEB">
        <w:rPr>
          <w:lang w:val="en-US"/>
        </w:rPr>
        <w:t>the aspirational housing completions target for New South Wales under the 2023 National Housing Accord is likely to prove very challenging.</w:t>
      </w:r>
    </w:p>
    <w:p w14:paraId="3FAC7C0F" w14:textId="55018ACE" w:rsidR="0046514B" w:rsidRDefault="00DD137A" w:rsidP="00450A7B">
      <w:pPr>
        <w:pStyle w:val="BodyText"/>
      </w:pPr>
      <w:r w:rsidRPr="3F9D6751">
        <w:t xml:space="preserve">Despite lower interest rates supporting housing market activity, Sydney dwelling price growth is expected to be modest. </w:t>
      </w:r>
      <w:r w:rsidR="00551789" w:rsidRPr="3F9D6751">
        <w:t>The medium-term outlook for dwelling prices reflects both an easing of demand and supply imbalances as construction activity eventually improves, and the impact of affordability constraints</w:t>
      </w:r>
      <w:r w:rsidR="00A130EB" w:rsidRPr="3F9D6751">
        <w:t xml:space="preserve"> (Chart 2.13)</w:t>
      </w:r>
      <w:r w:rsidR="00551789" w:rsidRPr="3F9D6751">
        <w:t>, with valuations remaining stretched even as interest rates fall</w:t>
      </w:r>
      <w:r w:rsidR="00551789" w:rsidRPr="3F9D6751">
        <w:rPr>
          <w:lang w:val="en-US"/>
        </w:rPr>
        <w:t>.</w:t>
      </w:r>
      <w:r w:rsidRPr="3F9D6751">
        <w:t xml:space="preserve"> </w:t>
      </w:r>
    </w:p>
    <w:p w14:paraId="26ABADAA" w14:textId="6B92915B" w:rsidR="00551789" w:rsidRDefault="00551789" w:rsidP="00450A7B">
      <w:pPr>
        <w:pStyle w:val="BodyText"/>
      </w:pPr>
      <w:r w:rsidRPr="3F9D6751">
        <w:t xml:space="preserve">Business investment, meanwhile, is expected to remain robust. Labour costs are growing strongly, and with capacity utilisation elevated by historical standards, conditions are optimal for capital investment. According to the ABS </w:t>
      </w:r>
      <w:r w:rsidR="003F0F87">
        <w:t xml:space="preserve">Private New </w:t>
      </w:r>
      <w:r w:rsidRPr="3F9D6751">
        <w:t xml:space="preserve">Capital Expenditure </w:t>
      </w:r>
      <w:r w:rsidR="003F0F87">
        <w:t xml:space="preserve">and </w:t>
      </w:r>
      <w:r w:rsidR="00C74431">
        <w:t xml:space="preserve">Expected </w:t>
      </w:r>
      <w:r w:rsidR="003F0F87">
        <w:t xml:space="preserve">Expenditure </w:t>
      </w:r>
      <w:r w:rsidR="00AB0F91">
        <w:t>release</w:t>
      </w:r>
      <w:r w:rsidRPr="3F9D6751">
        <w:t>, businesses expect solid growth in capital expenditure over the rest of 2023-24 and throughout 2024-25 (Chart</w:t>
      </w:r>
      <w:r w:rsidR="00777A5B" w:rsidRPr="3F9D6751">
        <w:t> </w:t>
      </w:r>
      <w:r w:rsidRPr="3F9D6751">
        <w:t>2.</w:t>
      </w:r>
      <w:r w:rsidR="00B31C10" w:rsidRPr="3F9D6751">
        <w:rPr>
          <w:lang w:val="en-US"/>
        </w:rPr>
        <w:t>14</w:t>
      </w:r>
      <w:r w:rsidRPr="3F9D6751">
        <w:t>). This is further supported by an elevated stock of non-residential construction projects already in the pipeline.</w:t>
      </w:r>
    </w:p>
    <w:p w14:paraId="31196A2F" w14:textId="0CBB4DFA" w:rsidR="00DD137A" w:rsidRDefault="00DD137A" w:rsidP="00450A7B">
      <w:pPr>
        <w:pStyle w:val="BodyText"/>
      </w:pPr>
      <w:r w:rsidRPr="3F9D6751">
        <w:t xml:space="preserve">Looking further ahead, while business investment </w:t>
      </w:r>
      <w:r w:rsidR="00A45BAA" w:rsidRPr="3F9D6751">
        <w:t xml:space="preserve">growth </w:t>
      </w:r>
      <w:r w:rsidRPr="3F9D6751">
        <w:t xml:space="preserve">is expected to ease, there will be continued </w:t>
      </w:r>
      <w:r w:rsidR="00551789" w:rsidRPr="3F9D6751">
        <w:t>support</w:t>
      </w:r>
      <w:r w:rsidRPr="3F9D6751">
        <w:t xml:space="preserve"> from the ongoing New South Wales energy transition, which is </w:t>
      </w:r>
      <w:r w:rsidR="00A45BAA" w:rsidRPr="3F9D6751">
        <w:t xml:space="preserve">driving </w:t>
      </w:r>
      <w:r w:rsidRPr="3F9D6751">
        <w:t xml:space="preserve">significant investment in renewable energy generation </w:t>
      </w:r>
      <w:r w:rsidR="00551789" w:rsidRPr="3F9D6751">
        <w:t>(Chart 2.</w:t>
      </w:r>
      <w:r w:rsidR="00B31C10" w:rsidRPr="3F9D6751">
        <w:rPr>
          <w:lang w:val="en-US"/>
        </w:rPr>
        <w:t>15</w:t>
      </w:r>
      <w:r w:rsidR="00551789" w:rsidRPr="3F9D6751">
        <w:t>).</w:t>
      </w:r>
      <w:r w:rsidRPr="3F9D6751">
        <w:t xml:space="preserve"> Recently announced policies by the Australian Government are also expected to help support businesses with investments in the transition to renewable energy.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013"/>
      </w:tblGrid>
      <w:tr w:rsidR="00861644" w:rsidRPr="00E437B0" w14:paraId="318CEF4E" w14:textId="77777777" w:rsidTr="00D3087E">
        <w:trPr>
          <w:trHeight w:val="939"/>
        </w:trPr>
        <w:tc>
          <w:tcPr>
            <w:tcW w:w="3967" w:type="dxa"/>
          </w:tcPr>
          <w:p w14:paraId="2CDD36FC" w14:textId="48FD3F0F" w:rsidR="00861644" w:rsidRPr="00C90E89" w:rsidRDefault="00D21294" w:rsidP="00070EC1">
            <w:pPr>
              <w:pStyle w:val="Chart2X"/>
            </w:pPr>
            <w:r>
              <w:t>NSW c</w:t>
            </w:r>
            <w:r w:rsidR="00861644">
              <w:t xml:space="preserve">apital </w:t>
            </w:r>
            <w:r w:rsidR="006F37AC">
              <w:t>expenditure</w:t>
            </w:r>
            <w:r w:rsidR="006F37AC" w:rsidRPr="00C90E89">
              <w:t xml:space="preserve"> </w:t>
            </w:r>
            <w:r w:rsidR="00861644" w:rsidRPr="00C90E89">
              <w:t>expectations</w:t>
            </w:r>
            <w:r w:rsidR="00DB0315">
              <w:br/>
            </w:r>
          </w:p>
          <w:p w14:paraId="3D931EEA" w14:textId="726EC6D2" w:rsidR="00861644" w:rsidRDefault="00D65AC9">
            <w:pPr>
              <w:pStyle w:val="Source"/>
              <w:spacing w:before="40"/>
            </w:pPr>
            <w:r>
              <w:drawing>
                <wp:inline distT="0" distB="0" distL="0" distR="0" wp14:anchorId="1ECE539D" wp14:editId="5424BD72">
                  <wp:extent cx="2860509" cy="2163174"/>
                  <wp:effectExtent l="0" t="0" r="0" b="8890"/>
                  <wp:docPr id="22" name="Chart 22" descr="Chart 2.14: NSW capital expenditure expectations">
                    <a:extLst xmlns:a="http://schemas.openxmlformats.org/drawingml/2006/main">
                      <a:ext uri="{FF2B5EF4-FFF2-40B4-BE49-F238E27FC236}">
                        <a16:creationId xmlns:a16="http://schemas.microsoft.com/office/drawing/2014/main" id="{F84D6579-5C1B-4359-8D2C-EB34CBC8E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15C7C8" w14:textId="32B23496" w:rsidR="00861644" w:rsidRPr="00E437B0" w:rsidRDefault="00861644">
            <w:pPr>
              <w:pStyle w:val="Source"/>
              <w:spacing w:before="40"/>
            </w:pPr>
            <w:r w:rsidRPr="00E437B0">
              <w:t xml:space="preserve">Source: </w:t>
            </w:r>
            <w:r>
              <w:t xml:space="preserve">ABS </w:t>
            </w:r>
            <w:r w:rsidR="00E53A84">
              <w:t>and</w:t>
            </w:r>
            <w:r>
              <w:t xml:space="preserve"> NSW Treasury</w:t>
            </w:r>
          </w:p>
        </w:tc>
        <w:tc>
          <w:tcPr>
            <w:tcW w:w="3969" w:type="dxa"/>
          </w:tcPr>
          <w:p w14:paraId="6E9E1626" w14:textId="750231F0" w:rsidR="00861644" w:rsidRPr="00C90E89" w:rsidRDefault="00861644" w:rsidP="00070EC1">
            <w:pPr>
              <w:pStyle w:val="Chart2X"/>
            </w:pPr>
            <w:r>
              <w:t>Existing pipeline of private engineering construction work</w:t>
            </w:r>
            <w:r w:rsidR="009F4FB5">
              <w:t xml:space="preserve"> in NSW</w:t>
            </w:r>
          </w:p>
          <w:p w14:paraId="41C4AF7C" w14:textId="43B11100" w:rsidR="00861644" w:rsidRPr="00E437B0" w:rsidRDefault="00CF0B27">
            <w:pPr>
              <w:pStyle w:val="Source"/>
              <w:spacing w:before="40"/>
            </w:pPr>
            <w:r>
              <w:rPr>
                <w14:ligatures w14:val="standardContextual"/>
              </w:rPr>
              <w:drawing>
                <wp:inline distT="0" distB="0" distL="0" distR="0" wp14:anchorId="7AE5FAEC" wp14:editId="68C9CA81">
                  <wp:extent cx="3111500" cy="2254250"/>
                  <wp:effectExtent l="0" t="0" r="0" b="0"/>
                  <wp:docPr id="10173689" name="Chart 1">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61644" w:rsidRPr="000C79F4">
              <w:t xml:space="preserve">Source: ABS </w:t>
            </w:r>
            <w:r w:rsidR="00E53A84">
              <w:t>and</w:t>
            </w:r>
            <w:r w:rsidR="00861644" w:rsidRPr="000C79F4">
              <w:t xml:space="preserve"> NSW Treasury</w:t>
            </w:r>
          </w:p>
        </w:tc>
      </w:tr>
    </w:tbl>
    <w:p w14:paraId="047E1853" w14:textId="77777777" w:rsidR="003B0C5F" w:rsidRPr="003B0C5F" w:rsidRDefault="003B0C5F" w:rsidP="003B0C5F"/>
    <w:p w14:paraId="10E02944" w14:textId="475434E5" w:rsidR="00DD137A" w:rsidRDefault="00DD137A" w:rsidP="00DD137A">
      <w:pPr>
        <w:pStyle w:val="Normal2"/>
      </w:pPr>
      <w:r>
        <w:t xml:space="preserve">By contrast, public demand, which had been a strong driver of growth during the pandemic, will </w:t>
      </w:r>
      <w:r w:rsidR="00C44E97">
        <w:t>provide less impetus to economic growth</w:t>
      </w:r>
      <w:r>
        <w:t xml:space="preserve"> </w:t>
      </w:r>
      <w:r w:rsidR="0037236A">
        <w:t>in future years</w:t>
      </w:r>
      <w:r>
        <w:t xml:space="preserve"> as </w:t>
      </w:r>
      <w:r w:rsidR="0089782F">
        <w:t>Governments</w:t>
      </w:r>
      <w:r>
        <w:t xml:space="preserve"> seek to </w:t>
      </w:r>
      <w:r w:rsidR="00C065BE">
        <w:t xml:space="preserve">improve </w:t>
      </w:r>
      <w:r>
        <w:t>their budget positions. This will help facilitate the transition towards more private sector driven growth in New South Wales.</w:t>
      </w:r>
    </w:p>
    <w:p w14:paraId="33977224" w14:textId="29680701" w:rsidR="003A6BB9" w:rsidRDefault="00DD137A" w:rsidP="00DD137A">
      <w:pPr>
        <w:pStyle w:val="Normal2"/>
      </w:pPr>
      <w:r>
        <w:t xml:space="preserve">In terms of the external environment facing businesses, a soft landing for the global economy should lend support to exports. </w:t>
      </w:r>
      <w:r w:rsidR="0089782F">
        <w:t>That said, the</w:t>
      </w:r>
      <w:r>
        <w:t xml:space="preserve"> outlook is more tenuous for commodities, with Chinese authorities </w:t>
      </w:r>
      <w:r w:rsidR="008817B4">
        <w:t>yet</w:t>
      </w:r>
      <w:r>
        <w:t xml:space="preserve"> to undertake </w:t>
      </w:r>
      <w:r w:rsidR="00F83C36">
        <w:t>sufficient</w:t>
      </w:r>
      <w:r>
        <w:t xml:space="preserve"> support </w:t>
      </w:r>
      <w:r w:rsidR="00F83C36">
        <w:t xml:space="preserve">measures </w:t>
      </w:r>
      <w:r w:rsidR="00F47B6D">
        <w:t>that will defin</w:t>
      </w:r>
      <w:r w:rsidR="00A66B33">
        <w:t xml:space="preserve">itively stem </w:t>
      </w:r>
      <w:r>
        <w:t xml:space="preserve">the weakening in its property sector. </w:t>
      </w:r>
    </w:p>
    <w:p w14:paraId="5402A71E" w14:textId="1A6BFA35" w:rsidR="00DD137A" w:rsidRPr="0089782F" w:rsidRDefault="003A6BB9" w:rsidP="00070EC1">
      <w:pPr>
        <w:pStyle w:val="21Heading2"/>
        <w:rPr>
          <w:szCs w:val="23"/>
        </w:rPr>
      </w:pPr>
      <w:r>
        <w:br w:type="page"/>
      </w:r>
      <w:r w:rsidR="00DD137A" w:rsidRPr="0089782F">
        <w:lastRenderedPageBreak/>
        <w:t>Long-term drivers of growth</w:t>
      </w:r>
    </w:p>
    <w:p w14:paraId="0C75522A" w14:textId="360C340B" w:rsidR="009C635B" w:rsidRPr="007C2DA6" w:rsidRDefault="009C635B" w:rsidP="007C2DA6">
      <w:pPr>
        <w:pStyle w:val="Normal2"/>
        <w:rPr>
          <w:rFonts w:ascii="Public Sans SemiBold" w:hAnsi="Public Sans SemiBold" w:cs="Times New Roman"/>
          <w:b/>
          <w:color w:val="22272B"/>
          <w:kern w:val="28"/>
          <w:sz w:val="26"/>
          <w:szCs w:val="36"/>
          <w:lang w:val="en-US"/>
        </w:rPr>
      </w:pPr>
      <w:r>
        <w:rPr>
          <w:rFonts w:ascii="Public Sans SemiBold" w:eastAsia="Times New Roman" w:hAnsi="Public Sans SemiBold" w:cs="Times New Roman"/>
          <w:b/>
          <w:color w:val="22272B"/>
          <w:kern w:val="28"/>
          <w:sz w:val="26"/>
          <w:szCs w:val="36"/>
          <w:lang w:val="en-US" w:eastAsia="en-US"/>
        </w:rPr>
        <w:t>Improving productivity is key to long-term economic growth</w:t>
      </w:r>
    </w:p>
    <w:p w14:paraId="0D2A3ED9" w14:textId="3B6A8830" w:rsidR="00EA0AAF" w:rsidRDefault="009C635B" w:rsidP="00450A7B">
      <w:pPr>
        <w:pStyle w:val="BodyText"/>
      </w:pPr>
      <w:r w:rsidRPr="6E108EEB">
        <w:rPr>
          <w:lang w:val="en-US"/>
        </w:rPr>
        <w:t>In the long</w:t>
      </w:r>
      <w:r w:rsidR="00B44E89" w:rsidRPr="6E108EEB">
        <w:rPr>
          <w:lang w:val="en-US"/>
        </w:rPr>
        <w:t xml:space="preserve"> </w:t>
      </w:r>
      <w:r w:rsidRPr="6E108EEB">
        <w:rPr>
          <w:lang w:val="en-US"/>
        </w:rPr>
        <w:t xml:space="preserve">run, economic growth in New South Wales will be determined by three factors: </w:t>
      </w:r>
    </w:p>
    <w:p w14:paraId="28B9C880" w14:textId="24BF21E6" w:rsidR="00EA0AAF" w:rsidRDefault="009C635B" w:rsidP="00450A7B">
      <w:pPr>
        <w:pStyle w:val="Bullet1"/>
      </w:pPr>
      <w:r>
        <w:t>the size and age structure of our population</w:t>
      </w:r>
    </w:p>
    <w:p w14:paraId="7A4D9CC8" w14:textId="12CC4C61" w:rsidR="00EA0AAF" w:rsidRDefault="009C635B" w:rsidP="00450A7B">
      <w:pPr>
        <w:pStyle w:val="Bullet1"/>
      </w:pPr>
      <w:r>
        <w:t xml:space="preserve">the proportion of people actively engaged in or looking for work </w:t>
      </w:r>
    </w:p>
    <w:p w14:paraId="0E848D09" w14:textId="429AE1EE" w:rsidR="009C635B" w:rsidRDefault="009C635B" w:rsidP="00450A7B">
      <w:pPr>
        <w:pStyle w:val="Bullet1"/>
      </w:pPr>
      <w:r>
        <w:t>the level of productivity</w:t>
      </w:r>
      <w:r w:rsidR="00044A16">
        <w:t xml:space="preserve"> - </w:t>
      </w:r>
      <w:r>
        <w:t>that is, how efficiently we produce goods and services</w:t>
      </w:r>
      <w:r w:rsidR="00044A16">
        <w:t>,</w:t>
      </w:r>
      <w:r>
        <w:t xml:space="preserve"> given resources and effort invested. </w:t>
      </w:r>
    </w:p>
    <w:p w14:paraId="0E2346CC" w14:textId="77777777" w:rsidR="009C635B" w:rsidRDefault="009C635B" w:rsidP="00450A7B">
      <w:pPr>
        <w:pStyle w:val="BodyText"/>
      </w:pPr>
      <w:r>
        <w:t xml:space="preserve">While </w:t>
      </w:r>
      <w:r w:rsidR="00187253">
        <w:t>rapid</w:t>
      </w:r>
      <w:r>
        <w:t xml:space="preserve"> population growth </w:t>
      </w:r>
      <w:r w:rsidR="005F676A">
        <w:t>is</w:t>
      </w:r>
      <w:r>
        <w:t xml:space="preserve"> support</w:t>
      </w:r>
      <w:r w:rsidR="005F676A">
        <w:t>ing</w:t>
      </w:r>
      <w:r>
        <w:t xml:space="preserve"> the economy in the short term, </w:t>
      </w:r>
      <w:r w:rsidR="00187253">
        <w:t>it</w:t>
      </w:r>
      <w:r>
        <w:t xml:space="preserve"> is expected to decline as a driver of economic growth in the long term. </w:t>
      </w:r>
      <w:r w:rsidR="00041BBA">
        <w:t>Falling fertility rates</w:t>
      </w:r>
      <w:r w:rsidR="00187253">
        <w:t xml:space="preserve"> are slowing n</w:t>
      </w:r>
      <w:r>
        <w:t>atural population growth, which will see our population age over the next 40 years. Migration into New South Wales will become increasingly important for population growth</w:t>
      </w:r>
      <w:r w:rsidR="00187253">
        <w:t>,</w:t>
      </w:r>
      <w:r>
        <w:t xml:space="preserve"> and for slowing population ageing, though it is not projected to fully offset these trends.</w:t>
      </w:r>
    </w:p>
    <w:p w14:paraId="7A5FC03F" w14:textId="77777777" w:rsidR="009C635B" w:rsidRDefault="009C635B" w:rsidP="00450A7B">
      <w:pPr>
        <w:pStyle w:val="BodyText"/>
      </w:pPr>
      <w:r>
        <w:t>Population ageing will also lead to declining participation rates in the long-term, as higher shares of the population will move into older age groups and retire. This decline is expected to be softened by growing participation rates among women and those aged over 65.</w:t>
      </w:r>
    </w:p>
    <w:p w14:paraId="465F1D4F" w14:textId="1798577D" w:rsidR="009C635B" w:rsidRDefault="009C635B" w:rsidP="00450A7B">
      <w:pPr>
        <w:pStyle w:val="BodyText"/>
      </w:pPr>
      <w:r w:rsidRPr="3F9D6751">
        <w:t xml:space="preserve">As a result of these trends, productivity growth will become the key driver of prosperity in New South Wales. </w:t>
      </w:r>
      <w:r w:rsidR="007E66D2" w:rsidRPr="3F9D6751">
        <w:t>Over the last 20 years, labour productivity growth has slowed, a result that is consistent with the trend observed across most advanced economies.</w:t>
      </w:r>
      <w:r w:rsidRPr="3F9D6751">
        <w:t xml:space="preserve"> Declining dynamism and competition, slow technology adoption and low innovation are potential contributors in the Australian context. The </w:t>
      </w:r>
      <w:r w:rsidRPr="00C93B88">
        <w:rPr>
          <w:i/>
        </w:rPr>
        <w:t xml:space="preserve">2021-22 </w:t>
      </w:r>
      <w:r w:rsidR="00575DDB" w:rsidRPr="00080E6F">
        <w:rPr>
          <w:i/>
          <w:lang w:val="en-US"/>
        </w:rPr>
        <w:t>NSW</w:t>
      </w:r>
      <w:r w:rsidR="00575DDB" w:rsidRPr="00C93B88">
        <w:rPr>
          <w:i/>
        </w:rPr>
        <w:t xml:space="preserve"> </w:t>
      </w:r>
      <w:r w:rsidRPr="00C93B88">
        <w:rPr>
          <w:i/>
        </w:rPr>
        <w:t>Intergenerational Report</w:t>
      </w:r>
      <w:r w:rsidRPr="3F9D6751">
        <w:t xml:space="preserve"> also identified climate change as a drag on potential future productivity, including days of work lost to heatwaves and the impacts </w:t>
      </w:r>
      <w:r w:rsidR="00044A16" w:rsidRPr="3F9D6751">
        <w:t xml:space="preserve">on </w:t>
      </w:r>
      <w:r w:rsidRPr="3F9D6751">
        <w:t>agricultural production.</w:t>
      </w:r>
    </w:p>
    <w:p w14:paraId="49F4333E" w14:textId="1C42FDE7" w:rsidR="007E66D2" w:rsidRPr="007E66D2" w:rsidRDefault="007E66D2" w:rsidP="00450A7B">
      <w:pPr>
        <w:pStyle w:val="BodyText"/>
      </w:pPr>
      <w:r w:rsidRPr="3F9D6751">
        <w:t>Labour productivity is determined by the personal characteristics of workers in the economy</w:t>
      </w:r>
      <w:r w:rsidR="00005506">
        <w:t>,</w:t>
      </w:r>
      <w:r w:rsidRPr="3F9D6751">
        <w:t xml:space="preserve"> including their health and education (Box 2.</w:t>
      </w:r>
      <w:r w:rsidR="00044A16" w:rsidRPr="3F9D6751">
        <w:rPr>
          <w:lang w:val="en-US"/>
        </w:rPr>
        <w:t>3</w:t>
      </w:r>
      <w:r w:rsidRPr="3F9D6751">
        <w:t>), as well as broad economic and regulatory settings. This means that people, employers, and governments all play a role in supporting productivity growth.</w:t>
      </w:r>
    </w:p>
    <w:p w14:paraId="286152DF" w14:textId="7190564D" w:rsidR="00D15762" w:rsidRPr="00F421FF" w:rsidRDefault="00D15762" w:rsidP="00450A7B">
      <w:pPr>
        <w:pStyle w:val="BodyText"/>
      </w:pPr>
      <w:r w:rsidRPr="6E108EEB">
        <w:rPr>
          <w:lang w:val="en-US"/>
        </w:rPr>
        <w:t xml:space="preserve">As our economy evolves, new opportunities will be created. In particular, the transition to net zero and the technological transformation (including the advancement of generative </w:t>
      </w:r>
      <w:r w:rsidR="00777A5B" w:rsidRPr="6E108EEB">
        <w:rPr>
          <w:lang w:val="en-US"/>
        </w:rPr>
        <w:t>artificial intelligence</w:t>
      </w:r>
      <w:r w:rsidRPr="6E108EEB">
        <w:rPr>
          <w:lang w:val="en-US"/>
        </w:rPr>
        <w:t xml:space="preserve">) present opportunities for productivity growth through improved efficiency and innovation. Risks must be carefully managed </w:t>
      </w:r>
      <w:proofErr w:type="gramStart"/>
      <w:r w:rsidRPr="6E108EEB">
        <w:rPr>
          <w:lang w:val="en-US"/>
        </w:rPr>
        <w:t>in order to</w:t>
      </w:r>
      <w:proofErr w:type="gramEnd"/>
      <w:r w:rsidRPr="6E108EEB">
        <w:rPr>
          <w:lang w:val="en-US"/>
        </w:rPr>
        <w:t xml:space="preserve"> reap the benefits of these transitions. </w:t>
      </w:r>
    </w:p>
    <w:p w14:paraId="04D0B5C0" w14:textId="742B14B2" w:rsidR="001472FE" w:rsidRDefault="001472FE" w:rsidP="00450A7B">
      <w:pPr>
        <w:pStyle w:val="BodyText"/>
      </w:pPr>
      <w:r>
        <w:br w:type="page"/>
      </w:r>
    </w:p>
    <w:tbl>
      <w:tblPr>
        <w:tblW w:w="9639" w:type="dxa"/>
        <w:shd w:val="clear" w:color="auto" w:fill="F2F2F2" w:themeFill="background1" w:themeFillShade="F2"/>
        <w:tblLayout w:type="fixed"/>
        <w:tblLook w:val="0000" w:firstRow="0" w:lastRow="0" w:firstColumn="0" w:lastColumn="0" w:noHBand="0" w:noVBand="0"/>
        <w:tblCaption w:val="Box 2.3:  Returns to health and education"/>
        <w:tblDescription w:val="Box 2.3:  Returns to health and education"/>
      </w:tblPr>
      <w:tblGrid>
        <w:gridCol w:w="9639"/>
      </w:tblGrid>
      <w:tr w:rsidR="00517FF0" w:rsidRPr="00A903EA" w14:paraId="4F6A1BC0" w14:textId="77777777" w:rsidTr="6E108EEB">
        <w:trPr>
          <w:trHeight w:val="708"/>
        </w:trPr>
        <w:tc>
          <w:tcPr>
            <w:tcW w:w="9639" w:type="dxa"/>
            <w:shd w:val="clear" w:color="auto" w:fill="F2F2F2" w:themeFill="background1" w:themeFillShade="F2"/>
          </w:tcPr>
          <w:p w14:paraId="28220A00" w14:textId="77777777" w:rsidR="00517FF0" w:rsidRPr="00C90E89" w:rsidRDefault="00517FF0" w:rsidP="00070EC1">
            <w:pPr>
              <w:pStyle w:val="Box2XBoxHeading"/>
            </w:pPr>
            <w:r>
              <w:lastRenderedPageBreak/>
              <w:br w:type="page"/>
            </w:r>
            <w:r w:rsidRPr="00C90E89">
              <w:t>Returns to health and education</w:t>
            </w:r>
          </w:p>
          <w:tbl>
            <w:tblPr>
              <w:tblStyle w:val="TableGrid"/>
              <w:tblW w:w="2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706"/>
              <w:gridCol w:w="4706"/>
              <w:gridCol w:w="4706"/>
              <w:gridCol w:w="4706"/>
              <w:gridCol w:w="4707"/>
            </w:tblGrid>
            <w:tr w:rsidR="00517FF0" w14:paraId="32D1052E" w14:textId="77777777" w:rsidTr="6E108EEB">
              <w:trPr>
                <w:trHeight w:val="10285"/>
              </w:trPr>
              <w:tc>
                <w:tcPr>
                  <w:tcW w:w="4706" w:type="dxa"/>
                </w:tcPr>
                <w:p w14:paraId="3CE66FC7" w14:textId="5798A616" w:rsidR="00517FF0" w:rsidRPr="002C4A64" w:rsidRDefault="00517FF0" w:rsidP="00450A7B">
                  <w:pPr>
                    <w:pStyle w:val="BodyText"/>
                    <w:rPr>
                      <w:rFonts w:eastAsiaTheme="minorEastAsia"/>
                      <w:lang w:eastAsia="en-AU"/>
                    </w:rPr>
                  </w:pPr>
                  <w:r w:rsidRPr="002C4A64">
                    <w:rPr>
                      <w:rFonts w:eastAsiaTheme="minorEastAsia"/>
                      <w:lang w:eastAsia="en-AU"/>
                    </w:rPr>
                    <w:t xml:space="preserve">Good health and a quality education enable people to thrive at home and </w:t>
                  </w:r>
                  <w:r w:rsidR="00044A16">
                    <w:rPr>
                      <w:rFonts w:eastAsiaTheme="minorEastAsia"/>
                      <w:lang w:eastAsia="en-AU"/>
                    </w:rPr>
                    <w:t xml:space="preserve">at </w:t>
                  </w:r>
                  <w:r w:rsidRPr="002C4A64">
                    <w:rPr>
                      <w:rFonts w:eastAsiaTheme="minorEastAsia"/>
                      <w:lang w:eastAsia="en-AU"/>
                    </w:rPr>
                    <w:t>work</w:t>
                  </w:r>
                  <w:r>
                    <w:rPr>
                      <w:rFonts w:eastAsiaTheme="minorEastAsia"/>
                      <w:lang w:eastAsia="en-AU"/>
                    </w:rPr>
                    <w:t>. This</w:t>
                  </w:r>
                  <w:r w:rsidRPr="002C4A64">
                    <w:rPr>
                      <w:rFonts w:eastAsiaTheme="minorEastAsia"/>
                      <w:lang w:eastAsia="en-AU"/>
                    </w:rPr>
                    <w:t xml:space="preserve"> is foundational for a strong economy. In return, a sustainable and growing economy delivers higher real wages</w:t>
                  </w:r>
                  <w:r>
                    <w:rPr>
                      <w:rFonts w:eastAsiaTheme="minorEastAsia"/>
                      <w:lang w:eastAsia="en-AU"/>
                    </w:rPr>
                    <w:t xml:space="preserve"> and standards of living</w:t>
                  </w:r>
                  <w:r w:rsidRPr="002C4A64">
                    <w:rPr>
                      <w:rFonts w:eastAsiaTheme="minorEastAsia"/>
                      <w:lang w:eastAsia="en-AU"/>
                    </w:rPr>
                    <w:t xml:space="preserve">, and stronger government revenues that can be reinvested in delivering high quality public services. </w:t>
                  </w:r>
                </w:p>
                <w:p w14:paraId="6F5AED99" w14:textId="00F7777A" w:rsidR="00517FF0" w:rsidRPr="002C4A64" w:rsidRDefault="00517FF0" w:rsidP="00450A7B">
                  <w:pPr>
                    <w:pStyle w:val="BodyText"/>
                    <w:rPr>
                      <w:rFonts w:eastAsiaTheme="minorEastAsia"/>
                      <w:lang w:eastAsia="en-AU"/>
                    </w:rPr>
                  </w:pPr>
                  <w:r w:rsidRPr="24D97670">
                    <w:rPr>
                      <w:rFonts w:eastAsiaTheme="minorEastAsia"/>
                      <w:lang w:eastAsia="en-AU"/>
                    </w:rPr>
                    <w:t xml:space="preserve">Investments in an individual’s health and education not only directly improve their wellbeing, but also add to their capacity to engage in work and their stock of human capital - the knowledge, skills and personal characteristics that make an individual more productive and determine the quality of labour. The </w:t>
                  </w:r>
                  <w:r w:rsidR="00726D46">
                    <w:rPr>
                      <w:rFonts w:eastAsiaTheme="minorEastAsia"/>
                      <w:lang w:eastAsia="en-AU"/>
                    </w:rPr>
                    <w:t>Australian Government</w:t>
                  </w:r>
                  <w:r w:rsidR="00726D46" w:rsidRPr="24D97670">
                    <w:rPr>
                      <w:rFonts w:eastAsiaTheme="minorEastAsia"/>
                      <w:lang w:eastAsia="en-AU"/>
                    </w:rPr>
                    <w:t xml:space="preserve"> </w:t>
                  </w:r>
                  <w:r w:rsidRPr="24D97670">
                    <w:rPr>
                      <w:rFonts w:eastAsiaTheme="minorEastAsia"/>
                      <w:lang w:eastAsia="en-AU"/>
                    </w:rPr>
                    <w:t>Productivity Commission (2023) found that in Australia, labour quality has generated around 20 per cent of labour productivity growth in recent decades.</w:t>
                  </w:r>
                  <w:r w:rsidR="00044A16" w:rsidRPr="24D97670">
                    <w:rPr>
                      <w:rStyle w:val="FootnoteReference"/>
                      <w:rFonts w:eastAsiaTheme="minorEastAsia"/>
                      <w:lang w:val="en-US" w:eastAsia="en-AU"/>
                    </w:rPr>
                    <w:footnoteReference w:id="3"/>
                  </w:r>
                </w:p>
                <w:p w14:paraId="7336213E" w14:textId="77777777" w:rsidR="00DE28FE" w:rsidRDefault="00517FF0" w:rsidP="00450A7B">
                  <w:pPr>
                    <w:pStyle w:val="BodyText"/>
                    <w:rPr>
                      <w:rFonts w:eastAsiaTheme="minorEastAsia"/>
                      <w:lang w:eastAsia="en-AU"/>
                    </w:rPr>
                  </w:pPr>
                  <w:r w:rsidRPr="3F9D6751">
                    <w:rPr>
                      <w:rFonts w:eastAsiaTheme="minorEastAsia"/>
                      <w:lang w:eastAsia="en-AU"/>
                    </w:rPr>
                    <w:t>Education equips people with the necessary knowledge and tools for engaging in society and employment. It covers the whole lifespan from early childhood through to on-the-job learning.</w:t>
                  </w:r>
                </w:p>
                <w:p w14:paraId="486AC530" w14:textId="7EA63105" w:rsidR="00FF2642" w:rsidRDefault="00517FF0" w:rsidP="00450A7B">
                  <w:pPr>
                    <w:pStyle w:val="BodyText"/>
                    <w:rPr>
                      <w:rFonts w:eastAsiaTheme="minorEastAsia"/>
                      <w:lang w:eastAsia="en-AU"/>
                    </w:rPr>
                  </w:pPr>
                  <w:r w:rsidRPr="3F9D6751">
                    <w:rPr>
                      <w:rFonts w:eastAsiaTheme="minorEastAsia"/>
                      <w:lang w:eastAsia="en-AU"/>
                    </w:rPr>
                    <w:t>Individuals with higher educational attainment tend to have higher labour force participation, employment and wages, as well as more resilience to economic shocks (</w:t>
                  </w:r>
                  <w:r w:rsidR="00075CC9" w:rsidRPr="3F9D6751">
                    <w:rPr>
                      <w:rFonts w:eastAsiaTheme="minorEastAsia"/>
                      <w:lang w:eastAsia="en-AU"/>
                    </w:rPr>
                    <w:t>Chart 2.</w:t>
                  </w:r>
                  <w:r w:rsidR="00075CC9" w:rsidRPr="3F9D6751">
                    <w:rPr>
                      <w:rFonts w:eastAsiaTheme="minorEastAsia"/>
                      <w:lang w:val="en-US" w:eastAsia="en-AU"/>
                    </w:rPr>
                    <w:t>16</w:t>
                  </w:r>
                  <w:r w:rsidR="00641A86" w:rsidRPr="3F9D6751">
                    <w:rPr>
                      <w:rFonts w:eastAsiaTheme="minorEastAsia"/>
                      <w:lang w:val="en-US" w:eastAsia="en-AU"/>
                    </w:rPr>
                    <w:t>)</w:t>
                  </w:r>
                  <w:r w:rsidRPr="3F9D6751">
                    <w:rPr>
                      <w:rFonts w:eastAsiaTheme="minorEastAsia"/>
                      <w:lang w:val="en-US" w:eastAsia="en-AU"/>
                    </w:rPr>
                    <w:t>.</w:t>
                  </w:r>
                  <w:r w:rsidR="00641A86" w:rsidRPr="000C79F4">
                    <w:rPr>
                      <w:rStyle w:val="FootnoteReference"/>
                      <w:rFonts w:eastAsiaTheme="minorEastAsia"/>
                      <w:lang w:eastAsia="en-AU"/>
                    </w:rPr>
                    <w:footnoteReference w:id="4"/>
                  </w:r>
                  <w:r w:rsidRPr="3F9D6751">
                    <w:rPr>
                      <w:rFonts w:eastAsiaTheme="minorEastAsia"/>
                      <w:lang w:eastAsia="en-AU"/>
                    </w:rPr>
                    <w:t xml:space="preserve"> </w:t>
                  </w:r>
                </w:p>
                <w:p w14:paraId="0E59EB4A" w14:textId="711B892F" w:rsidR="00517FF0" w:rsidRPr="00C90E89" w:rsidRDefault="00517FF0" w:rsidP="00450A7B">
                  <w:pPr>
                    <w:pStyle w:val="BodyText"/>
                    <w:rPr>
                      <w:iCs/>
                    </w:rPr>
                  </w:pPr>
                  <w:r w:rsidRPr="3F9D6751">
                    <w:rPr>
                      <w:rFonts w:eastAsiaTheme="minorEastAsia"/>
                      <w:lang w:eastAsia="en-AU"/>
                    </w:rPr>
                    <w:t>Education also provides societal benefits</w:t>
                  </w:r>
                  <w:r w:rsidR="00DC70E8" w:rsidRPr="3F9D6751">
                    <w:rPr>
                      <w:rFonts w:eastAsiaTheme="minorEastAsia"/>
                      <w:lang w:eastAsia="en-AU"/>
                    </w:rPr>
                    <w:t xml:space="preserve">: </w:t>
                  </w:r>
                  <w:r w:rsidRPr="3F9D6751">
                    <w:rPr>
                      <w:rFonts w:eastAsiaTheme="minorEastAsia"/>
                      <w:lang w:eastAsia="en-AU"/>
                    </w:rPr>
                    <w:t>a more educated workforce enables more innovation and the development of advanced, higher-value industries.</w:t>
                  </w:r>
                </w:p>
              </w:tc>
              <w:tc>
                <w:tcPr>
                  <w:tcW w:w="4706" w:type="dxa"/>
                </w:tcPr>
                <w:p w14:paraId="2AA42E28" w14:textId="31F748AD" w:rsidR="00517FF0" w:rsidRDefault="00044A16" w:rsidP="00450A7B">
                  <w:pPr>
                    <w:pStyle w:val="BodyText"/>
                    <w:rPr>
                      <w:rFonts w:eastAsiaTheme="minorEastAsia"/>
                      <w:lang w:eastAsia="en-AU"/>
                    </w:rPr>
                  </w:pPr>
                  <w:r w:rsidRPr="3F9D6751">
                    <w:rPr>
                      <w:rFonts w:eastAsiaTheme="minorEastAsia"/>
                      <w:lang w:eastAsia="en-AU"/>
                    </w:rPr>
                    <w:t xml:space="preserve">Having </w:t>
                  </w:r>
                  <w:r w:rsidRPr="3F9D6751">
                    <w:rPr>
                      <w:rFonts w:eastAsiaTheme="minorEastAsia"/>
                      <w:lang w:val="en-US" w:eastAsia="en-AU"/>
                    </w:rPr>
                    <w:t>g</w:t>
                  </w:r>
                  <w:r w:rsidR="00517FF0" w:rsidRPr="3F9D6751">
                    <w:rPr>
                      <w:rFonts w:eastAsiaTheme="minorEastAsia"/>
                      <w:lang w:val="en-US" w:eastAsia="en-AU"/>
                    </w:rPr>
                    <w:t>ood</w:t>
                  </w:r>
                  <w:r w:rsidR="00517FF0" w:rsidRPr="3F9D6751">
                    <w:rPr>
                      <w:rFonts w:eastAsiaTheme="minorEastAsia"/>
                      <w:lang w:eastAsia="en-AU"/>
                    </w:rPr>
                    <w:t xml:space="preserve"> physical and mental health also enables people to participate in society and contribute to the State’s economy. Improved health outcomes mean people are more likely to participate in the labour force and spend less time absent from work </w:t>
                  </w:r>
                  <w:r w:rsidR="00DC70E8" w:rsidRPr="3F9D6751">
                    <w:rPr>
                      <w:rFonts w:eastAsiaTheme="minorEastAsia"/>
                      <w:lang w:val="en-US" w:eastAsia="en-AU"/>
                    </w:rPr>
                    <w:t>due to</w:t>
                  </w:r>
                  <w:r w:rsidR="00DC70E8" w:rsidRPr="3F9D6751">
                    <w:rPr>
                      <w:rFonts w:eastAsiaTheme="minorEastAsia"/>
                      <w:lang w:eastAsia="en-AU"/>
                    </w:rPr>
                    <w:t xml:space="preserve"> </w:t>
                  </w:r>
                  <w:r w:rsidR="00517FF0" w:rsidRPr="3F9D6751">
                    <w:rPr>
                      <w:rFonts w:eastAsiaTheme="minorEastAsia"/>
                      <w:lang w:eastAsia="en-AU"/>
                    </w:rPr>
                    <w:t>illne</w:t>
                  </w:r>
                  <w:r w:rsidR="00A23ED9">
                    <w:rPr>
                      <w:rFonts w:eastAsiaTheme="minorEastAsia"/>
                      <w:lang w:eastAsia="en-AU"/>
                    </w:rPr>
                    <w:t>ss</w:t>
                  </w:r>
                  <w:r w:rsidR="00AC00A4">
                    <w:rPr>
                      <w:rFonts w:eastAsiaTheme="minorEastAsia"/>
                      <w:lang w:eastAsia="en-AU"/>
                    </w:rPr>
                    <w:t xml:space="preserve">. </w:t>
                  </w:r>
                  <w:r w:rsidR="00517FF0" w:rsidRPr="3F9D6751">
                    <w:rPr>
                      <w:rFonts w:eastAsiaTheme="minorEastAsia"/>
                      <w:lang w:eastAsia="en-AU"/>
                    </w:rPr>
                    <w:t xml:space="preserve">It also means people are more productive while they are working because they can work at their full potential. </w:t>
                  </w:r>
                </w:p>
                <w:p w14:paraId="778B77D0" w14:textId="3CE74356" w:rsidR="00517FF0" w:rsidRDefault="00517FF0" w:rsidP="00450A7B">
                  <w:pPr>
                    <w:pStyle w:val="BodyText"/>
                    <w:rPr>
                      <w:rFonts w:eastAsiaTheme="minorEastAsia"/>
                      <w:lang w:eastAsia="en-AU"/>
                    </w:rPr>
                  </w:pPr>
                  <w:r w:rsidRPr="3F9D6751">
                    <w:rPr>
                      <w:rFonts w:eastAsiaTheme="minorEastAsia"/>
                      <w:lang w:eastAsia="en-AU"/>
                    </w:rPr>
                    <w:t>Health and education outcomes have been shown to be linked</w:t>
                  </w:r>
                  <w:r w:rsidR="00DC70E8" w:rsidRPr="3F9D6751">
                    <w:rPr>
                      <w:rFonts w:eastAsiaTheme="minorEastAsia"/>
                      <w:lang w:eastAsia="en-AU"/>
                    </w:rPr>
                    <w:t xml:space="preserve"> with each other</w:t>
                  </w:r>
                  <w:r w:rsidRPr="3F9D6751">
                    <w:rPr>
                      <w:rFonts w:eastAsiaTheme="minorEastAsia"/>
                      <w:lang w:eastAsia="en-AU"/>
                    </w:rPr>
                    <w:t xml:space="preserve">. </w:t>
                  </w:r>
                  <w:r w:rsidR="00DC70E8" w:rsidRPr="3F9D6751">
                    <w:rPr>
                      <w:rFonts w:eastAsiaTheme="minorEastAsia"/>
                      <w:lang w:eastAsia="en-AU"/>
                    </w:rPr>
                    <w:t xml:space="preserve">On the one hand, good </w:t>
                  </w:r>
                  <w:r w:rsidRPr="3F9D6751">
                    <w:rPr>
                      <w:rFonts w:eastAsiaTheme="minorEastAsia"/>
                      <w:lang w:eastAsia="en-AU"/>
                    </w:rPr>
                    <w:t>health supports a person’s ability to engage in education, as well as to gain and retain knowledge more easily</w:t>
                  </w:r>
                  <w:r w:rsidR="00FF1F08" w:rsidRPr="3F9D6751">
                    <w:rPr>
                      <w:rFonts w:eastAsiaTheme="minorEastAsia"/>
                      <w:lang w:eastAsia="en-AU"/>
                    </w:rPr>
                    <w:t xml:space="preserve">; on the other, </w:t>
                  </w:r>
                  <w:r w:rsidR="00FF1F08" w:rsidRPr="3F9D6751">
                    <w:rPr>
                      <w:rFonts w:eastAsiaTheme="minorEastAsia"/>
                      <w:lang w:val="en-US" w:eastAsia="en-AU"/>
                    </w:rPr>
                    <w:t>t</w:t>
                  </w:r>
                  <w:r w:rsidRPr="3F9D6751">
                    <w:rPr>
                      <w:rFonts w:eastAsiaTheme="minorEastAsia"/>
                      <w:lang w:val="en-US" w:eastAsia="en-AU"/>
                    </w:rPr>
                    <w:t>here</w:t>
                  </w:r>
                  <w:r w:rsidRPr="3F9D6751">
                    <w:rPr>
                      <w:rFonts w:eastAsiaTheme="minorEastAsia"/>
                      <w:lang w:eastAsia="en-AU"/>
                    </w:rPr>
                    <w:t xml:space="preserve"> is evidence that higher levels of education are associated with greater health literacy and therefore healthier behaviour.</w:t>
                  </w:r>
                </w:p>
                <w:p w14:paraId="3C806B1C" w14:textId="4C99A47F" w:rsidR="00517FF0" w:rsidRPr="005348C7" w:rsidRDefault="00517FF0" w:rsidP="00070EC1">
                  <w:pPr>
                    <w:pStyle w:val="Chart2X"/>
                  </w:pPr>
                  <w:bookmarkStart w:id="0" w:name="_Ref167284824"/>
                  <w:r w:rsidRPr="6E108EEB">
                    <w:rPr>
                      <w:lang w:val="en-US"/>
                    </w:rPr>
                    <w:t xml:space="preserve">NSW </w:t>
                  </w:r>
                  <w:proofErr w:type="spellStart"/>
                  <w:r w:rsidR="0037159F" w:rsidRPr="6E108EEB">
                    <w:rPr>
                      <w:lang w:val="en-US"/>
                    </w:rPr>
                    <w:t>l</w:t>
                  </w:r>
                  <w:r w:rsidRPr="6E108EEB">
                    <w:rPr>
                      <w:lang w:val="en-US"/>
                    </w:rPr>
                    <w:t>abour</w:t>
                  </w:r>
                  <w:proofErr w:type="spellEnd"/>
                  <w:r w:rsidRPr="6E108EEB">
                    <w:rPr>
                      <w:lang w:val="en-US"/>
                    </w:rPr>
                    <w:t xml:space="preserve"> force participation by 5-age group and level of educational attainment, 2021</w:t>
                  </w:r>
                </w:p>
                <w:p w14:paraId="2599F773" w14:textId="77777777" w:rsidR="00517FF0" w:rsidRPr="005348C7" w:rsidRDefault="00517FF0">
                  <w:r w:rsidRPr="000C79F4">
                    <w:rPr>
                      <w:noProof/>
                    </w:rPr>
                    <w:drawing>
                      <wp:inline distT="0" distB="0" distL="0" distR="0" wp14:anchorId="34B7740F" wp14:editId="49DCDF6D">
                        <wp:extent cx="2851150" cy="2136140"/>
                        <wp:effectExtent l="0" t="0" r="0" b="0"/>
                        <wp:docPr id="2" name="Chart 2" descr="Chart 2.16:  NSW labour force participation by 5-age group and level of educational attainment, 2021">
                          <a:extLst xmlns:a="http://schemas.openxmlformats.org/drawingml/2006/main">
                            <a:ext uri="{FF2B5EF4-FFF2-40B4-BE49-F238E27FC236}">
                              <a16:creationId xmlns:a16="http://schemas.microsoft.com/office/drawing/2014/main" id="{6A7EAB88-C43A-EE47-0D8B-3A739CE70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EB6CE4C" w14:textId="77777777" w:rsidR="00517FF0" w:rsidRPr="00141464" w:rsidRDefault="00517FF0">
                  <w:pPr>
                    <w:pStyle w:val="Source"/>
                    <w:spacing w:before="40"/>
                    <w:rPr>
                      <w:rFonts w:eastAsiaTheme="minorEastAsia"/>
                    </w:rPr>
                  </w:pPr>
                  <w:r w:rsidRPr="000C79F4">
                    <w:t>Source: ABS and NSW Treasury</w:t>
                  </w:r>
                  <w:r w:rsidRPr="008342D0" w:rsidDel="008342D0">
                    <w:t xml:space="preserve"> </w:t>
                  </w:r>
                  <w:bookmarkEnd w:id="0"/>
                </w:p>
              </w:tc>
              <w:tc>
                <w:tcPr>
                  <w:tcW w:w="4706" w:type="dxa"/>
                </w:tcPr>
                <w:p w14:paraId="6614F314" w14:textId="77777777" w:rsidR="00517FF0" w:rsidRPr="00F72471" w:rsidRDefault="00517FF0">
                  <w:pPr>
                    <w:rPr>
                      <w:sz w:val="22"/>
                      <w:szCs w:val="22"/>
                    </w:rPr>
                  </w:pPr>
                </w:p>
              </w:tc>
              <w:tc>
                <w:tcPr>
                  <w:tcW w:w="4706" w:type="dxa"/>
                </w:tcPr>
                <w:p w14:paraId="4CBE2C51" w14:textId="77777777" w:rsidR="00517FF0" w:rsidRPr="00F72471" w:rsidRDefault="00517FF0">
                  <w:pPr>
                    <w:rPr>
                      <w:sz w:val="22"/>
                      <w:szCs w:val="22"/>
                    </w:rPr>
                  </w:pPr>
                </w:p>
              </w:tc>
              <w:tc>
                <w:tcPr>
                  <w:tcW w:w="4706" w:type="dxa"/>
                  <w:shd w:val="clear" w:color="auto" w:fill="auto"/>
                </w:tcPr>
                <w:p w14:paraId="36B70867" w14:textId="77777777" w:rsidR="00517FF0" w:rsidRPr="00F72471" w:rsidRDefault="00517FF0">
                  <w:pPr>
                    <w:rPr>
                      <w:sz w:val="22"/>
                      <w:szCs w:val="22"/>
                    </w:rPr>
                  </w:pPr>
                </w:p>
              </w:tc>
              <w:tc>
                <w:tcPr>
                  <w:tcW w:w="4707" w:type="dxa"/>
                  <w:shd w:val="clear" w:color="auto" w:fill="auto"/>
                </w:tcPr>
                <w:p w14:paraId="26CA1D41" w14:textId="77777777" w:rsidR="00517FF0" w:rsidRPr="00F72471" w:rsidRDefault="00517FF0">
                  <w:pPr>
                    <w:rPr>
                      <w:sz w:val="22"/>
                      <w:szCs w:val="22"/>
                    </w:rPr>
                  </w:pPr>
                </w:p>
              </w:tc>
            </w:tr>
          </w:tbl>
          <w:p w14:paraId="17C082E4" w14:textId="77777777" w:rsidR="00517FF0" w:rsidRPr="00A903EA" w:rsidRDefault="00517FF0"/>
        </w:tc>
      </w:tr>
    </w:tbl>
    <w:p w14:paraId="11432D95" w14:textId="77777777" w:rsidR="001472FE" w:rsidRDefault="001472FE" w:rsidP="001472FE"/>
    <w:p w14:paraId="61E1F75C" w14:textId="77777777" w:rsidR="001472FE" w:rsidRDefault="001472FE">
      <w:pPr>
        <w:rPr>
          <w:rFonts w:ascii="Public Sans SemiBold" w:hAnsi="Public Sans SemiBold"/>
          <w:b/>
          <w:color w:val="22272B"/>
          <w:sz w:val="28"/>
          <w:lang w:val="en-AU"/>
        </w:rPr>
      </w:pPr>
      <w:r>
        <w:br w:type="page"/>
      </w:r>
    </w:p>
    <w:p w14:paraId="5BBE168F" w14:textId="59385A02" w:rsidR="00DD137A" w:rsidRDefault="00DD137A" w:rsidP="00070EC1">
      <w:pPr>
        <w:pStyle w:val="21Heading2"/>
      </w:pPr>
      <w:r>
        <w:lastRenderedPageBreak/>
        <w:t xml:space="preserve">Key risks to the </w:t>
      </w:r>
      <w:r w:rsidRPr="00C16407">
        <w:t>outlook</w:t>
      </w:r>
    </w:p>
    <w:p w14:paraId="26746496" w14:textId="77777777" w:rsidR="00DD137A" w:rsidRPr="00CF0909" w:rsidRDefault="00DD137A" w:rsidP="00070EC1">
      <w:pPr>
        <w:pStyle w:val="Heading3"/>
      </w:pPr>
      <w:r w:rsidRPr="3F9D6751">
        <w:rPr>
          <w:lang w:val="en-US"/>
        </w:rPr>
        <w:t>Risks remain unusually elevated </w:t>
      </w:r>
    </w:p>
    <w:p w14:paraId="0D35CAC2" w14:textId="040378A6" w:rsidR="00AE410F" w:rsidRDefault="00AE410F" w:rsidP="00450A7B">
      <w:pPr>
        <w:pStyle w:val="BodyText"/>
      </w:pPr>
      <w:r w:rsidRPr="3B2B3AE6">
        <w:t xml:space="preserve">Many of the risks to the outlook have not changed </w:t>
      </w:r>
      <w:r w:rsidR="005038C0">
        <w:t>over the past year</w:t>
      </w:r>
      <w:r w:rsidRPr="3B2B3AE6">
        <w:t>.</w:t>
      </w:r>
      <w:r>
        <w:t xml:space="preserve"> </w:t>
      </w:r>
      <w:r w:rsidRPr="60506FFC">
        <w:t xml:space="preserve">The main source of uncertainties </w:t>
      </w:r>
      <w:r>
        <w:t>currently</w:t>
      </w:r>
      <w:r w:rsidRPr="12217B66">
        <w:t xml:space="preserve"> </w:t>
      </w:r>
      <w:r w:rsidRPr="60506FFC">
        <w:t>facing the outlook revolve around:</w:t>
      </w:r>
    </w:p>
    <w:p w14:paraId="35FB2BE2" w14:textId="77777777" w:rsidR="00DD137A" w:rsidRDefault="00DD137A" w:rsidP="00450A7B">
      <w:pPr>
        <w:pStyle w:val="Bullet1"/>
      </w:pPr>
      <w:r>
        <w:t>the path of inflation back to central bank targets, and the resulting impact for the path of interest rates</w:t>
      </w:r>
    </w:p>
    <w:p w14:paraId="7FCF5357" w14:textId="77777777" w:rsidR="00DD137A" w:rsidRDefault="00DD137A" w:rsidP="00450A7B">
      <w:pPr>
        <w:pStyle w:val="Bullet1"/>
      </w:pPr>
      <w:r w:rsidRPr="6E108EEB">
        <w:rPr>
          <w:lang w:val="en-US"/>
        </w:rPr>
        <w:t>the potential escalation of geopolitical tensions and their impact on financial markets, trade and the global economy.</w:t>
      </w:r>
    </w:p>
    <w:p w14:paraId="4FBD336E" w14:textId="5B040AA0" w:rsidR="00DD137A" w:rsidRDefault="00DD137A" w:rsidP="00450A7B">
      <w:pPr>
        <w:pStyle w:val="BodyText"/>
      </w:pPr>
      <w:r w:rsidRPr="6E108EEB">
        <w:rPr>
          <w:lang w:val="en-US"/>
        </w:rPr>
        <w:t xml:space="preserve">While the prospects of a soft landing for the global economy have risen, if recent elevated inflation in the United States were to </w:t>
      </w:r>
      <w:r w:rsidR="00461A6A" w:rsidRPr="6E108EEB">
        <w:rPr>
          <w:lang w:val="en-US"/>
        </w:rPr>
        <w:t>persist and</w:t>
      </w:r>
      <w:r w:rsidRPr="6E108EEB">
        <w:rPr>
          <w:lang w:val="en-US"/>
        </w:rPr>
        <w:t xml:space="preserve"> </w:t>
      </w:r>
      <w:r w:rsidR="00EA0AAF" w:rsidRPr="6E108EEB">
        <w:rPr>
          <w:lang w:val="en-US"/>
        </w:rPr>
        <w:t xml:space="preserve">be replicated </w:t>
      </w:r>
      <w:r w:rsidR="00461A6A" w:rsidRPr="6E108EEB">
        <w:rPr>
          <w:lang w:val="en-US"/>
        </w:rPr>
        <w:t>elsewhere</w:t>
      </w:r>
      <w:r w:rsidRPr="6E108EEB">
        <w:rPr>
          <w:lang w:val="en-US"/>
        </w:rPr>
        <w:t>, central banks may be forced to maintain tighter monetary policy for longer than currently expected.</w:t>
      </w:r>
    </w:p>
    <w:p w14:paraId="00A7C9B5" w14:textId="75A45B96" w:rsidR="003C71E4" w:rsidRDefault="007A5450" w:rsidP="00450A7B">
      <w:pPr>
        <w:pStyle w:val="BodyText"/>
      </w:pPr>
      <w:r w:rsidRPr="6E108EEB">
        <w:rPr>
          <w:lang w:val="en-US"/>
        </w:rPr>
        <w:t xml:space="preserve">Domestically, it is also possible that the lagged effects of higher interest rates are yet to fully play out. While some households remain resilient to higher interest rates and inflation, others are doing it tough. As real incomes rise and interest rates fall, these households may remain </w:t>
      </w:r>
      <w:r w:rsidR="005B115F" w:rsidRPr="6E108EEB">
        <w:rPr>
          <w:lang w:val="en-US"/>
        </w:rPr>
        <w:t>focused</w:t>
      </w:r>
      <w:r w:rsidRPr="6E108EEB">
        <w:rPr>
          <w:lang w:val="en-US"/>
        </w:rPr>
        <w:t xml:space="preserve"> on balance sheet repair, which could constrain the recovery in consumer spending.</w:t>
      </w:r>
    </w:p>
    <w:p w14:paraId="286AE27F" w14:textId="0F0F2132" w:rsidR="00DD137A" w:rsidRDefault="007A5450" w:rsidP="00450A7B">
      <w:pPr>
        <w:pStyle w:val="BodyText"/>
      </w:pPr>
      <w:r>
        <w:t>Abroad</w:t>
      </w:r>
      <w:r w:rsidR="00DD137A" w:rsidRPr="60506FFC">
        <w:t>, geopolitical tensions have deteriorated, particularly in the Middle East</w:t>
      </w:r>
      <w:r w:rsidR="00DD137A" w:rsidRPr="12217B66">
        <w:t xml:space="preserve">. </w:t>
      </w:r>
      <w:r w:rsidR="00DD137A">
        <w:t>A further escalation of these</w:t>
      </w:r>
      <w:r w:rsidR="00DD137A" w:rsidRPr="60506FFC">
        <w:t xml:space="preserve"> tensions ha</w:t>
      </w:r>
      <w:r w:rsidR="00DD137A">
        <w:t>s</w:t>
      </w:r>
      <w:r w:rsidR="00DD137A" w:rsidRPr="60506FFC">
        <w:t xml:space="preserve"> the potential to weaken confidence</w:t>
      </w:r>
      <w:r w:rsidR="00DD137A">
        <w:t xml:space="preserve">, </w:t>
      </w:r>
      <w:r w:rsidR="00DD137A" w:rsidRPr="60506FFC">
        <w:t>disrupt energy markets (contributing to inflation</w:t>
      </w:r>
      <w:r w:rsidR="00DD137A" w:rsidRPr="12217B66">
        <w:t>)</w:t>
      </w:r>
      <w:r w:rsidR="00DD137A">
        <w:t xml:space="preserve"> and</w:t>
      </w:r>
      <w:r w:rsidR="00DD137A" w:rsidRPr="12217B66">
        <w:t xml:space="preserve"> </w:t>
      </w:r>
      <w:r w:rsidR="00DD137A" w:rsidRPr="005478CC">
        <w:rPr>
          <w:szCs w:val="22"/>
        </w:rPr>
        <w:t>global trade, prolonging shipping times and raising freight costs</w:t>
      </w:r>
      <w:r w:rsidR="00DD137A" w:rsidRPr="12217B66">
        <w:t>.</w:t>
      </w:r>
      <w:r w:rsidR="00DD137A" w:rsidRPr="60506FFC">
        <w:t xml:space="preserve"> Appendix </w:t>
      </w:r>
      <w:r w:rsidR="003D515D">
        <w:t>F</w:t>
      </w:r>
      <w:r w:rsidR="003D515D" w:rsidRPr="60506FFC">
        <w:t xml:space="preserve"> </w:t>
      </w:r>
      <w:r w:rsidR="00DD137A" w:rsidRPr="60506FFC">
        <w:t>Economic Scenario Analysis considers the economic impacts from a scenario where geopolitical tensions escalate</w:t>
      </w:r>
      <w:r w:rsidR="00DD137A">
        <w:t xml:space="preserve">, </w:t>
      </w:r>
      <w:r w:rsidR="00DD137A" w:rsidRPr="60506FFC">
        <w:t>disrupt</w:t>
      </w:r>
      <w:r w:rsidR="00DD137A">
        <w:t>ing global trade</w:t>
      </w:r>
      <w:r w:rsidR="00DD137A" w:rsidRPr="60506FFC">
        <w:t>.</w:t>
      </w:r>
    </w:p>
    <w:p w14:paraId="277FEC51" w14:textId="7E9BBD66" w:rsidR="00DD137A" w:rsidRDefault="007A5450" w:rsidP="00450A7B">
      <w:pPr>
        <w:pStyle w:val="BodyText"/>
      </w:pPr>
      <w:r w:rsidRPr="6E108EEB">
        <w:rPr>
          <w:lang w:val="en-US"/>
        </w:rPr>
        <w:t>S</w:t>
      </w:r>
      <w:r w:rsidR="00DD137A" w:rsidRPr="6E108EEB">
        <w:rPr>
          <w:lang w:val="en-US"/>
        </w:rPr>
        <w:t xml:space="preserve">ome of the </w:t>
      </w:r>
      <w:r w:rsidRPr="6E108EEB">
        <w:rPr>
          <w:lang w:val="en-US"/>
        </w:rPr>
        <w:t xml:space="preserve">other </w:t>
      </w:r>
      <w:r w:rsidR="00DD137A" w:rsidRPr="6E108EEB">
        <w:rPr>
          <w:lang w:val="en-US"/>
        </w:rPr>
        <w:t xml:space="preserve">most notable risks relate to the housing market. On the downside, while </w:t>
      </w:r>
      <w:r w:rsidR="00EA0AAF" w:rsidRPr="6E108EEB">
        <w:rPr>
          <w:lang w:val="en-US"/>
        </w:rPr>
        <w:t xml:space="preserve">house prices </w:t>
      </w:r>
      <w:r w:rsidRPr="6E108EEB">
        <w:rPr>
          <w:lang w:val="en-US"/>
        </w:rPr>
        <w:t xml:space="preserve">have </w:t>
      </w:r>
      <w:r w:rsidR="00DD137A" w:rsidRPr="6E108EEB">
        <w:rPr>
          <w:lang w:val="en-US"/>
        </w:rPr>
        <w:t xml:space="preserve">so far proven somewhat resilient to higher interest rates, a deterioration cannot be ruled out given the corrosion in housing affordability. This would become more likely should the </w:t>
      </w:r>
      <w:proofErr w:type="spellStart"/>
      <w:r w:rsidR="00DD137A" w:rsidRPr="6E108EEB">
        <w:rPr>
          <w:lang w:val="en-US"/>
        </w:rPr>
        <w:t>labour</w:t>
      </w:r>
      <w:proofErr w:type="spellEnd"/>
      <w:r w:rsidR="00DD137A" w:rsidRPr="6E108EEB">
        <w:rPr>
          <w:lang w:val="en-US"/>
        </w:rPr>
        <w:t xml:space="preserve"> market weaken </w:t>
      </w:r>
      <w:r w:rsidR="00EA0AAF" w:rsidRPr="6E108EEB">
        <w:rPr>
          <w:lang w:val="en-US"/>
        </w:rPr>
        <w:t>materially</w:t>
      </w:r>
      <w:r w:rsidR="00DD137A" w:rsidRPr="6E108EEB">
        <w:rPr>
          <w:lang w:val="en-US"/>
        </w:rPr>
        <w:t>.</w:t>
      </w:r>
    </w:p>
    <w:p w14:paraId="7199B285" w14:textId="42D4861F" w:rsidR="00DD137A" w:rsidRDefault="00DD137A" w:rsidP="00450A7B">
      <w:pPr>
        <w:pStyle w:val="BodyText"/>
      </w:pPr>
      <w:r w:rsidRPr="6E108EEB">
        <w:rPr>
          <w:lang w:val="en-US"/>
        </w:rPr>
        <w:t>Conversely, it is similarly possible that recent resilience will manifest into stronger</w:t>
      </w:r>
      <w:r w:rsidR="00EB2DDE">
        <w:noBreakHyphen/>
      </w:r>
      <w:r w:rsidRPr="6E108EEB">
        <w:rPr>
          <w:lang w:val="en-US"/>
        </w:rPr>
        <w:t>than</w:t>
      </w:r>
      <w:r w:rsidR="00EB2DDE">
        <w:noBreakHyphen/>
      </w:r>
      <w:r w:rsidRPr="6E108EEB">
        <w:rPr>
          <w:lang w:val="en-US"/>
        </w:rPr>
        <w:t>expected dwelling prices, once interest rates start to fall, with positive spillovers to household consumption and dwelling investment. Stronger net overseas migration, if it were to persist, would produce a similar outcome.</w:t>
      </w:r>
    </w:p>
    <w:p w14:paraId="30628304" w14:textId="77777777" w:rsidR="00DD137A" w:rsidRDefault="00DD137A" w:rsidP="00450A7B">
      <w:pPr>
        <w:pStyle w:val="BodyText"/>
      </w:pPr>
    </w:p>
    <w:p w14:paraId="775B4067" w14:textId="0CEF3D95" w:rsidR="00B32E24" w:rsidRPr="00B32E24" w:rsidRDefault="00B32E24" w:rsidP="00B03F2C"/>
    <w:sectPr w:rsidR="00B32E24" w:rsidRPr="00B32E24" w:rsidSect="009914CC">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567"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B6BC4" w14:textId="77777777" w:rsidR="00C7710E" w:rsidRDefault="00C7710E">
      <w:r>
        <w:separator/>
      </w:r>
    </w:p>
  </w:endnote>
  <w:endnote w:type="continuationSeparator" w:id="0">
    <w:p w14:paraId="7A1DDDD1" w14:textId="77777777" w:rsidR="00C7710E" w:rsidRDefault="00C7710E">
      <w:r>
        <w:continuationSeparator/>
      </w:r>
    </w:p>
  </w:endnote>
  <w:endnote w:type="continuationNotice" w:id="1">
    <w:p w14:paraId="5FE487DF" w14:textId="77777777" w:rsidR="00C7710E" w:rsidRDefault="00C77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7E81" w14:textId="4986ECA4" w:rsidR="002D630A" w:rsidRPr="00C93B88" w:rsidRDefault="002D630A" w:rsidP="00461B36">
    <w:pPr>
      <w:pBdr>
        <w:top w:val="single" w:sz="4" w:space="4" w:color="auto"/>
      </w:pBdr>
      <w:tabs>
        <w:tab w:val="right" w:pos="9639"/>
      </w:tabs>
      <w:rPr>
        <w:rFonts w:ascii="Public Sans" w:hAnsi="Public Sans" w:cs="Arial"/>
        <w:sz w:val="18"/>
        <w:szCs w:val="18"/>
      </w:rPr>
    </w:pPr>
    <w:r>
      <w:rPr>
        <w:rFonts w:ascii="Public Sans" w:hAnsi="Public Sans" w:cs="Arial"/>
        <w:sz w:val="18"/>
        <w:szCs w:val="18"/>
      </w:rPr>
      <w:t>2</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E2627F" w:rsidRPr="00343559">
      <w:rPr>
        <w:rFonts w:ascii="Public Sans" w:hAnsi="Public Sans" w:cs="Arial"/>
        <w:sz w:val="18"/>
        <w:szCs w:val="18"/>
      </w:rPr>
      <w:t>202</w:t>
    </w:r>
    <w:r w:rsidR="00E2627F">
      <w:rPr>
        <w:rFonts w:ascii="Public Sans" w:hAnsi="Public Sans" w:cs="Arial"/>
        <w:sz w:val="18"/>
        <w:szCs w:val="18"/>
      </w:rPr>
      <w:t>4</w:t>
    </w:r>
    <w:r w:rsidR="00E2627F" w:rsidRPr="00343559">
      <w:rPr>
        <w:rFonts w:ascii="Public Sans" w:hAnsi="Public Sans" w:cs="Arial"/>
        <w:sz w:val="18"/>
        <w:szCs w:val="18"/>
      </w:rPr>
      <w:t>-2</w:t>
    </w:r>
    <w:r w:rsidR="00E2627F">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7A88" w14:textId="3CD373D6" w:rsidR="002D630A" w:rsidRPr="00C93B88" w:rsidRDefault="00E2627F" w:rsidP="00461B36">
    <w:pPr>
      <w:pBdr>
        <w:top w:val="single" w:sz="4" w:space="4" w:color="auto"/>
      </w:pBdr>
      <w:tabs>
        <w:tab w:val="right" w:pos="9639"/>
      </w:tabs>
      <w:rPr>
        <w:rFonts w:ascii="Public Sans" w:hAnsi="Public Sans" w:cs="Arial"/>
        <w:noProof/>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2D630A" w:rsidRPr="00343559">
      <w:rPr>
        <w:rFonts w:ascii="Public Sans" w:hAnsi="Public Sans" w:cs="Arial"/>
        <w:sz w:val="18"/>
        <w:szCs w:val="18"/>
      </w:rPr>
      <w:t>Budget Statement</w:t>
    </w:r>
    <w:r w:rsidR="002D630A" w:rsidRPr="00343559">
      <w:rPr>
        <w:rFonts w:ascii="Public Sans" w:hAnsi="Public Sans" w:cs="Arial"/>
        <w:sz w:val="18"/>
        <w:szCs w:val="18"/>
      </w:rPr>
      <w:tab/>
    </w:r>
    <w:r w:rsidR="002D630A">
      <w:rPr>
        <w:rFonts w:ascii="Public Sans" w:hAnsi="Public Sans" w:cs="Arial"/>
        <w:sz w:val="18"/>
        <w:szCs w:val="18"/>
      </w:rPr>
      <w:t>2</w:t>
    </w:r>
    <w:r w:rsidR="002D630A" w:rsidRPr="00343559">
      <w:rPr>
        <w:rFonts w:ascii="Public Sans" w:hAnsi="Public Sans" w:cs="Arial"/>
        <w:sz w:val="18"/>
        <w:szCs w:val="18"/>
      </w:rPr>
      <w:t xml:space="preserve"> - </w:t>
    </w:r>
    <w:r w:rsidR="002D630A" w:rsidRPr="00343559">
      <w:rPr>
        <w:rFonts w:ascii="Public Sans" w:hAnsi="Public Sans" w:cs="Arial"/>
        <w:sz w:val="18"/>
        <w:szCs w:val="18"/>
      </w:rPr>
      <w:fldChar w:fldCharType="begin"/>
    </w:r>
    <w:r w:rsidR="002D630A" w:rsidRPr="00343559">
      <w:rPr>
        <w:rFonts w:ascii="Public Sans" w:hAnsi="Public Sans" w:cs="Arial"/>
        <w:sz w:val="18"/>
        <w:szCs w:val="18"/>
      </w:rPr>
      <w:instrText xml:space="preserve"> PAGE   \* MERGEFORMAT </w:instrText>
    </w:r>
    <w:r w:rsidR="002D630A" w:rsidRPr="00343559">
      <w:rPr>
        <w:rFonts w:ascii="Public Sans" w:hAnsi="Public Sans" w:cs="Arial"/>
        <w:sz w:val="18"/>
        <w:szCs w:val="18"/>
      </w:rPr>
      <w:fldChar w:fldCharType="separate"/>
    </w:r>
    <w:r w:rsidR="002D630A" w:rsidRPr="00343559">
      <w:rPr>
        <w:rFonts w:ascii="Public Sans" w:hAnsi="Public Sans" w:cs="Arial"/>
        <w:sz w:val="18"/>
        <w:szCs w:val="18"/>
      </w:rPr>
      <w:t>4</w:t>
    </w:r>
    <w:r w:rsidR="002D630A"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77A2" w14:textId="298BB8CB" w:rsidR="002D630A" w:rsidRPr="00C93B88" w:rsidRDefault="003F5058" w:rsidP="00461B36">
    <w:pPr>
      <w:pBdr>
        <w:top w:val="single" w:sz="4" w:space="4" w:color="auto"/>
      </w:pBdr>
      <w:tabs>
        <w:tab w:val="right" w:pos="9639"/>
      </w:tabs>
      <w:rPr>
        <w:rFonts w:ascii="Public Sans" w:hAnsi="Public Sans" w:cs="Arial"/>
        <w:noProof/>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2D630A" w:rsidRPr="00343559">
      <w:rPr>
        <w:rFonts w:ascii="Public Sans" w:hAnsi="Public Sans" w:cs="Arial"/>
        <w:sz w:val="18"/>
        <w:szCs w:val="18"/>
      </w:rPr>
      <w:t>Budget Statement</w:t>
    </w:r>
    <w:r w:rsidR="002D630A" w:rsidRPr="00343559">
      <w:rPr>
        <w:rFonts w:ascii="Public Sans" w:hAnsi="Public Sans" w:cs="Arial"/>
        <w:sz w:val="18"/>
        <w:szCs w:val="18"/>
      </w:rPr>
      <w:tab/>
    </w:r>
    <w:r w:rsidR="002D630A">
      <w:rPr>
        <w:rFonts w:ascii="Public Sans" w:hAnsi="Public Sans" w:cs="Arial"/>
        <w:sz w:val="18"/>
        <w:szCs w:val="18"/>
      </w:rPr>
      <w:t>2</w:t>
    </w:r>
    <w:r w:rsidR="002D630A" w:rsidRPr="00343559">
      <w:rPr>
        <w:rFonts w:ascii="Public Sans" w:hAnsi="Public Sans" w:cs="Arial"/>
        <w:sz w:val="18"/>
        <w:szCs w:val="18"/>
      </w:rPr>
      <w:t xml:space="preserve"> - </w:t>
    </w:r>
    <w:r w:rsidR="002D630A" w:rsidRPr="00343559">
      <w:rPr>
        <w:rFonts w:ascii="Public Sans" w:hAnsi="Public Sans" w:cs="Arial"/>
        <w:sz w:val="18"/>
        <w:szCs w:val="18"/>
      </w:rPr>
      <w:fldChar w:fldCharType="begin"/>
    </w:r>
    <w:r w:rsidR="002D630A" w:rsidRPr="00343559">
      <w:rPr>
        <w:rFonts w:ascii="Public Sans" w:hAnsi="Public Sans" w:cs="Arial"/>
        <w:sz w:val="18"/>
        <w:szCs w:val="18"/>
      </w:rPr>
      <w:instrText xml:space="preserve"> PAGE   \* MERGEFORMAT </w:instrText>
    </w:r>
    <w:r w:rsidR="002D630A" w:rsidRPr="00343559">
      <w:rPr>
        <w:rFonts w:ascii="Public Sans" w:hAnsi="Public Sans" w:cs="Arial"/>
        <w:sz w:val="18"/>
        <w:szCs w:val="18"/>
      </w:rPr>
      <w:fldChar w:fldCharType="separate"/>
    </w:r>
    <w:r w:rsidR="002D630A" w:rsidRPr="00343559">
      <w:rPr>
        <w:rFonts w:ascii="Public Sans" w:hAnsi="Public Sans" w:cs="Arial"/>
        <w:sz w:val="18"/>
        <w:szCs w:val="18"/>
      </w:rPr>
      <w:t>4</w:t>
    </w:r>
    <w:r w:rsidR="002D630A"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3783" w14:textId="77777777" w:rsidR="00C7710E" w:rsidRDefault="00C7710E">
      <w:pPr>
        <w:spacing w:before="120"/>
      </w:pPr>
      <w:r>
        <w:separator/>
      </w:r>
    </w:p>
  </w:footnote>
  <w:footnote w:type="continuationSeparator" w:id="0">
    <w:p w14:paraId="4D5588F9" w14:textId="77777777" w:rsidR="00C7710E" w:rsidRDefault="00C7710E">
      <w:pPr>
        <w:spacing w:before="120"/>
      </w:pPr>
      <w:r>
        <w:continuationSeparator/>
      </w:r>
    </w:p>
  </w:footnote>
  <w:footnote w:type="continuationNotice" w:id="1">
    <w:p w14:paraId="45427217" w14:textId="77777777" w:rsidR="00C7710E" w:rsidRDefault="00C7710E">
      <w:pPr>
        <w:rPr>
          <w:sz w:val="16"/>
        </w:rPr>
      </w:pPr>
    </w:p>
  </w:footnote>
  <w:footnote w:id="2">
    <w:p w14:paraId="6DB3606E" w14:textId="44C54951" w:rsidR="0057457E" w:rsidRPr="002A235F" w:rsidRDefault="0057457E" w:rsidP="002A235F">
      <w:pPr>
        <w:pStyle w:val="Footnotestyle"/>
        <w:rPr>
          <w:lang w:val="en-AU"/>
        </w:rPr>
      </w:pPr>
      <w:r w:rsidRPr="002A235F">
        <w:rPr>
          <w:rStyle w:val="FootnoteReference"/>
        </w:rPr>
        <w:footnoteRef/>
      </w:r>
      <w:r w:rsidR="002A235F" w:rsidRPr="002A235F">
        <w:tab/>
      </w:r>
      <w:r w:rsidRPr="002A235F">
        <w:t>Based on a household with one full-time adult receiving average ordinary-time earnings and generating no</w:t>
      </w:r>
      <w:r w:rsidR="00312565" w:rsidRPr="002A235F">
        <w:t xml:space="preserve"> </w:t>
      </w:r>
      <w:r w:rsidRPr="002A235F">
        <w:t>non-wage or non-salary income. Assumes 15 per</w:t>
      </w:r>
      <w:r w:rsidR="006B7E14" w:rsidRPr="002A235F">
        <w:t xml:space="preserve"> </w:t>
      </w:r>
      <w:r w:rsidRPr="002A235F">
        <w:t>cent of pre-tax earnings are saved and a 20 per cent deposit.</w:t>
      </w:r>
    </w:p>
  </w:footnote>
  <w:footnote w:id="3">
    <w:p w14:paraId="3E6D24E6" w14:textId="18C09386" w:rsidR="00044A16" w:rsidRPr="00F37F6D" w:rsidRDefault="00044A16" w:rsidP="00044A16">
      <w:pPr>
        <w:pStyle w:val="Footnotestyle"/>
        <w:rPr>
          <w:lang w:val="en-AU"/>
        </w:rPr>
      </w:pPr>
      <w:r w:rsidRPr="00F37F6D">
        <w:rPr>
          <w:rStyle w:val="FootnoteReference"/>
          <w:i/>
          <w:iCs/>
        </w:rPr>
        <w:footnoteRef/>
      </w:r>
      <w:r>
        <w:tab/>
      </w:r>
      <w:r w:rsidRPr="00F37F6D">
        <w:rPr>
          <w:lang w:val="en-AU"/>
        </w:rPr>
        <w:t>Productivity Commission (2023), 5-year Productivity Inquiry: From learning to growth</w:t>
      </w:r>
      <w:r w:rsidR="00020520">
        <w:rPr>
          <w:lang w:val="en-AU"/>
        </w:rPr>
        <w:t>.</w:t>
      </w:r>
    </w:p>
  </w:footnote>
  <w:footnote w:id="4">
    <w:p w14:paraId="57603B80" w14:textId="2EE8475C" w:rsidR="00641A86" w:rsidRPr="007168EF" w:rsidRDefault="00641A86" w:rsidP="00641A86">
      <w:pPr>
        <w:pStyle w:val="Footnotestyle"/>
        <w:rPr>
          <w:lang w:val="en-AU"/>
        </w:rPr>
      </w:pPr>
      <w:r w:rsidRPr="00F37F6D">
        <w:rPr>
          <w:rStyle w:val="FootnoteReference"/>
          <w:i/>
          <w:iCs/>
        </w:rPr>
        <w:footnoteRef/>
      </w:r>
      <w:r>
        <w:tab/>
      </w:r>
      <w:r w:rsidRPr="00F37F6D">
        <w:t>Educational attainment is an incomplete measure of the knowledge and skills attributable to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2684" w14:textId="77777777" w:rsidR="00884AE8" w:rsidRPr="00A436C5" w:rsidRDefault="00884AE8" w:rsidP="00884AE8">
    <w:pPr>
      <w:pBdr>
        <w:bottom w:val="single" w:sz="4" w:space="4" w:color="auto"/>
      </w:pBdr>
      <w:rPr>
        <w:rFonts w:ascii="Public Sans" w:eastAsia="Calibri" w:hAnsi="Public Sans" w:cs="Arial"/>
        <w:sz w:val="18"/>
        <w:szCs w:val="18"/>
      </w:rPr>
    </w:pPr>
    <w:r w:rsidRPr="00A436C5">
      <w:rPr>
        <w:rFonts w:ascii="Public Sans" w:eastAsia="Calibri" w:hAnsi="Public Sans" w:cs="Arial"/>
        <w:sz w:val="18"/>
        <w:szCs w:val="18"/>
      </w:rPr>
      <w:t>The Economy</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44E4" w14:textId="77777777" w:rsidR="00884AE8" w:rsidRPr="00A436C5" w:rsidRDefault="00884AE8" w:rsidP="00884AE8">
    <w:pPr>
      <w:pBdr>
        <w:bottom w:val="single" w:sz="4" w:space="4" w:color="auto"/>
      </w:pBdr>
      <w:jc w:val="right"/>
      <w:rPr>
        <w:rFonts w:ascii="Public Sans" w:eastAsia="Calibri" w:hAnsi="Public Sans" w:cs="Arial"/>
        <w:sz w:val="18"/>
        <w:szCs w:val="18"/>
      </w:rPr>
    </w:pPr>
    <w:r w:rsidRPr="00A436C5">
      <w:rPr>
        <w:rFonts w:ascii="Public Sans" w:eastAsia="Calibri" w:hAnsi="Public Sans" w:cs="Arial"/>
        <w:sz w:val="18"/>
        <w:szCs w:val="18"/>
      </w:rPr>
      <w:t>The Economy</w:t>
    </w:r>
  </w:p>
  <w:p w14:paraId="08E06F2E" w14:textId="2F6C3043" w:rsidR="009E5213" w:rsidRPr="00884AE8" w:rsidRDefault="009E5213" w:rsidP="00884AE8">
    <w:pPr>
      <w:pStyle w:val="Header"/>
      <w:jc w:val="right"/>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27DD" w14:textId="2F4B7489" w:rsidR="00AB2DCE" w:rsidRPr="00C93B88" w:rsidRDefault="00AB2DCE" w:rsidP="00C93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044A"/>
    <w:multiLevelType w:val="hybridMultilevel"/>
    <w:tmpl w:val="A51E1FE4"/>
    <w:lvl w:ilvl="0" w:tplc="088E97A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9716A"/>
    <w:multiLevelType w:val="hybridMultilevel"/>
    <w:tmpl w:val="133A0E9C"/>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22B50"/>
    <w:multiLevelType w:val="hybridMultilevel"/>
    <w:tmpl w:val="82847C8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860651"/>
    <w:multiLevelType w:val="hybridMultilevel"/>
    <w:tmpl w:val="9BC8C13A"/>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EF3ACE"/>
    <w:multiLevelType w:val="hybridMultilevel"/>
    <w:tmpl w:val="ADAE6696"/>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244857CC"/>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8A4F38"/>
    <w:multiLevelType w:val="hybridMultilevel"/>
    <w:tmpl w:val="AB58DB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FD475E7"/>
    <w:multiLevelType w:val="hybridMultilevel"/>
    <w:tmpl w:val="705C0CD6"/>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F8E659A4"/>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3EC7247"/>
    <w:multiLevelType w:val="hybridMultilevel"/>
    <w:tmpl w:val="85F47778"/>
    <w:lvl w:ilvl="0" w:tplc="D3B09734">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307FD1"/>
    <w:multiLevelType w:val="hybridMultilevel"/>
    <w:tmpl w:val="CB622D2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6A331C"/>
    <w:multiLevelType w:val="hybridMultilevel"/>
    <w:tmpl w:val="D62E3306"/>
    <w:lvl w:ilvl="0" w:tplc="7A242C56">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B328D8"/>
    <w:multiLevelType w:val="hybridMultilevel"/>
    <w:tmpl w:val="37F4FB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DE7142"/>
    <w:multiLevelType w:val="hybridMultilevel"/>
    <w:tmpl w:val="53B48D0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846FD5"/>
    <w:multiLevelType w:val="hybridMultilevel"/>
    <w:tmpl w:val="BA8030A4"/>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B35209"/>
    <w:multiLevelType w:val="hybridMultilevel"/>
    <w:tmpl w:val="18DABCF8"/>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E73AFC"/>
    <w:multiLevelType w:val="hybridMultilevel"/>
    <w:tmpl w:val="98489AAE"/>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B327C4"/>
    <w:multiLevelType w:val="hybridMultilevel"/>
    <w:tmpl w:val="F3129AD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D55888"/>
    <w:multiLevelType w:val="hybridMultilevel"/>
    <w:tmpl w:val="A7C2500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6DD7C64"/>
    <w:multiLevelType w:val="hybridMultilevel"/>
    <w:tmpl w:val="B5DC54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7A618EB"/>
    <w:multiLevelType w:val="hybridMultilevel"/>
    <w:tmpl w:val="D74C3AF8"/>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B425B1"/>
    <w:multiLevelType w:val="hybridMultilevel"/>
    <w:tmpl w:val="44EEC5CA"/>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AA211C3"/>
    <w:multiLevelType w:val="hybridMultilevel"/>
    <w:tmpl w:val="18467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C70515D"/>
    <w:multiLevelType w:val="hybridMultilevel"/>
    <w:tmpl w:val="3FA2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765FA8"/>
    <w:multiLevelType w:val="hybridMultilevel"/>
    <w:tmpl w:val="0FF6D5E6"/>
    <w:lvl w:ilvl="0" w:tplc="7D86F022">
      <w:start w:val="1"/>
      <w:numFmt w:val="decimal"/>
      <w:pStyle w:val="Box8XBoxHeading"/>
      <w:lvlText w:val="Box 8.%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99217E"/>
    <w:multiLevelType w:val="hybridMultilevel"/>
    <w:tmpl w:val="3236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02373E"/>
    <w:multiLevelType w:val="hybridMultilevel"/>
    <w:tmpl w:val="B3F8C5BA"/>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5F00C6"/>
    <w:multiLevelType w:val="hybridMultilevel"/>
    <w:tmpl w:val="6674F4FC"/>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7303A6"/>
    <w:multiLevelType w:val="hybridMultilevel"/>
    <w:tmpl w:val="FEC44636"/>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3"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71C3199"/>
    <w:multiLevelType w:val="hybridMultilevel"/>
    <w:tmpl w:val="FB1C0B92"/>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352F38"/>
    <w:multiLevelType w:val="hybridMultilevel"/>
    <w:tmpl w:val="D61C7906"/>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795CAD"/>
    <w:multiLevelType w:val="hybridMultilevel"/>
    <w:tmpl w:val="B2200CBC"/>
    <w:lvl w:ilvl="0" w:tplc="B76E6E60">
      <w:start w:val="1"/>
      <w:numFmt w:val="decimal"/>
      <w:pStyle w:val="Box7XBoxHeading"/>
      <w:lvlText w:val="Box 7.%1:"/>
      <w:lvlJc w:val="left"/>
      <w:pPr>
        <w:ind w:left="360" w:hanging="360"/>
      </w:pPr>
      <w:rPr>
        <w:rFonts w:ascii="Public Sans SemiBold" w:hAnsi="Public Sans SemiBold" w:hint="default"/>
        <w:b w:val="0"/>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BFB1DA3"/>
    <w:multiLevelType w:val="hybridMultilevel"/>
    <w:tmpl w:val="797622C2"/>
    <w:lvl w:ilvl="0" w:tplc="1B84FC5C">
      <w:start w:val="1"/>
      <w:numFmt w:val="decimal"/>
      <w:pStyle w:val="Box3XBoxHeading"/>
      <w:lvlText w:val="Box 3.%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1" w15:restartNumberingAfterBreak="0">
    <w:nsid w:val="4D8E799A"/>
    <w:multiLevelType w:val="hybridMultilevel"/>
    <w:tmpl w:val="C380B4E4"/>
    <w:lvl w:ilvl="0" w:tplc="51988554">
      <w:start w:val="1"/>
      <w:numFmt w:val="decimal"/>
      <w:pStyle w:val="Box2XBoxHeading"/>
      <w:lvlText w:val="Box 2.%1:"/>
      <w:lvlJc w:val="left"/>
      <w:pPr>
        <w:ind w:left="360" w:hanging="360"/>
      </w:pPr>
      <w:rPr>
        <w:rFonts w:ascii="Public Sans SemiBold" w:hAnsi="Public Sans SemiBold"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DCA7ED8"/>
    <w:multiLevelType w:val="hybridMultilevel"/>
    <w:tmpl w:val="45C4D596"/>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05C1821"/>
    <w:multiLevelType w:val="hybridMultilevel"/>
    <w:tmpl w:val="A1C22A2A"/>
    <w:lvl w:ilvl="0" w:tplc="55BEC886">
      <w:start w:val="1"/>
      <w:numFmt w:val="bullet"/>
      <w:lvlText w:val=""/>
      <w:lvlJc w:val="left"/>
      <w:pPr>
        <w:tabs>
          <w:tab w:val="num" w:pos="357"/>
        </w:tabs>
        <w:ind w:left="357" w:hanging="357"/>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D536D6"/>
    <w:multiLevelType w:val="hybridMultilevel"/>
    <w:tmpl w:val="8E5CE282"/>
    <w:lvl w:ilvl="0" w:tplc="7C322586">
      <w:start w:val="1"/>
      <w:numFmt w:val="decimal"/>
      <w:pStyle w:val="Box5XBoxHeading"/>
      <w:lvlText w:val="Box 5.%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52BD70C2"/>
    <w:multiLevelType w:val="hybridMultilevel"/>
    <w:tmpl w:val="A1FCB58A"/>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836140"/>
    <w:multiLevelType w:val="hybridMultilevel"/>
    <w:tmpl w:val="0748C272"/>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4F164B4"/>
    <w:multiLevelType w:val="hybridMultilevel"/>
    <w:tmpl w:val="EE68A166"/>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5D6282E"/>
    <w:multiLevelType w:val="hybridMultilevel"/>
    <w:tmpl w:val="DDA6A212"/>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6041D7B"/>
    <w:multiLevelType w:val="hybridMultilevel"/>
    <w:tmpl w:val="69F2E9B6"/>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1" w15:restartNumberingAfterBreak="0">
    <w:nsid w:val="599E5E30"/>
    <w:multiLevelType w:val="hybridMultilevel"/>
    <w:tmpl w:val="5708505A"/>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A414304"/>
    <w:multiLevelType w:val="hybridMultilevel"/>
    <w:tmpl w:val="3F74CAAC"/>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DBD6814"/>
    <w:multiLevelType w:val="hybridMultilevel"/>
    <w:tmpl w:val="390258E0"/>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4E75030"/>
    <w:multiLevelType w:val="hybridMultilevel"/>
    <w:tmpl w:val="77D24EDE"/>
    <w:lvl w:ilvl="0" w:tplc="AC301ED0">
      <w:start w:val="1"/>
      <w:numFmt w:val="decimal"/>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608000C"/>
    <w:multiLevelType w:val="hybridMultilevel"/>
    <w:tmpl w:val="CBAC2A7E"/>
    <w:lvl w:ilvl="0" w:tplc="6B0C4AB6">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8095C94"/>
    <w:multiLevelType w:val="hybridMultilevel"/>
    <w:tmpl w:val="0084FF0C"/>
    <w:lvl w:ilvl="0" w:tplc="9936362A">
      <w:start w:val="1"/>
      <w:numFmt w:val="decimal"/>
      <w:pStyle w:val="21Heading2"/>
      <w:lvlText w:val="2.%1"/>
      <w:lvlJc w:val="left"/>
      <w:pPr>
        <w:ind w:left="502"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BAD0A08"/>
    <w:multiLevelType w:val="hybridMultilevel"/>
    <w:tmpl w:val="B6CE8320"/>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D633B70"/>
    <w:multiLevelType w:val="hybridMultilevel"/>
    <w:tmpl w:val="38B852C8"/>
    <w:lvl w:ilvl="0" w:tplc="4CA81E28">
      <w:start w:val="1"/>
      <w:numFmt w:val="decimal"/>
      <w:pStyle w:val="Box1XBoxHeading"/>
      <w:lvlText w:val="Box 1.%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DFA6ECC"/>
    <w:multiLevelType w:val="hybridMultilevel"/>
    <w:tmpl w:val="1AC65E90"/>
    <w:lvl w:ilvl="0" w:tplc="36C0CB2C">
      <w:start w:val="1"/>
      <w:numFmt w:val="decimal"/>
      <w:pStyle w:val="Box6XBoxHeading"/>
      <w:lvlText w:val="Box 6.%1:"/>
      <w:lvlJc w:val="left"/>
      <w:pPr>
        <w:ind w:left="360" w:hanging="360"/>
      </w:pPr>
      <w:rPr>
        <w:rFonts w:ascii="Public Sans SemiBold" w:hAnsi="Public Sans SemiBold" w:cs="Arial"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12603"/>
    <w:multiLevelType w:val="hybridMultilevel"/>
    <w:tmpl w:val="ECAE73D0"/>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543C04"/>
    <w:multiLevelType w:val="hybridMultilevel"/>
    <w:tmpl w:val="5E94EE48"/>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B3043F"/>
    <w:multiLevelType w:val="hybridMultilevel"/>
    <w:tmpl w:val="983CB832"/>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A1A1949"/>
    <w:multiLevelType w:val="hybridMultilevel"/>
    <w:tmpl w:val="C5945F1E"/>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A876093"/>
    <w:multiLevelType w:val="hybridMultilevel"/>
    <w:tmpl w:val="5524D078"/>
    <w:lvl w:ilvl="0" w:tplc="74205868">
      <w:start w:val="1"/>
      <w:numFmt w:val="decimal"/>
      <w:pStyle w:val="Box4XBoxHeading"/>
      <w:lvlText w:val="Box 4.%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6919CF"/>
    <w:multiLevelType w:val="hybridMultilevel"/>
    <w:tmpl w:val="94E23E56"/>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E58502F"/>
    <w:multiLevelType w:val="hybridMultilevel"/>
    <w:tmpl w:val="C8145BC2"/>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56"/>
  </w:num>
  <w:num w:numId="2" w16cid:durableId="1012880008">
    <w:abstractNumId w:val="70"/>
  </w:num>
  <w:num w:numId="3" w16cid:durableId="772550103">
    <w:abstractNumId w:val="76"/>
  </w:num>
  <w:num w:numId="4" w16cid:durableId="1976445903">
    <w:abstractNumId w:val="51"/>
  </w:num>
  <w:num w:numId="5" w16cid:durableId="909848092">
    <w:abstractNumId w:val="33"/>
  </w:num>
  <w:num w:numId="6" w16cid:durableId="1206916741">
    <w:abstractNumId w:val="52"/>
  </w:num>
  <w:num w:numId="7" w16cid:durableId="379324161">
    <w:abstractNumId w:val="79"/>
  </w:num>
  <w:num w:numId="8" w16cid:durableId="227422026">
    <w:abstractNumId w:val="47"/>
  </w:num>
  <w:num w:numId="9" w16cid:durableId="2037533935">
    <w:abstractNumId w:val="50"/>
  </w:num>
  <w:num w:numId="10" w16cid:durableId="1915430418">
    <w:abstractNumId w:val="1"/>
  </w:num>
  <w:num w:numId="11" w16cid:durableId="464155706">
    <w:abstractNumId w:val="57"/>
  </w:num>
  <w:num w:numId="12" w16cid:durableId="742945067">
    <w:abstractNumId w:val="83"/>
  </w:num>
  <w:num w:numId="13" w16cid:durableId="723021600">
    <w:abstractNumId w:val="31"/>
  </w:num>
  <w:num w:numId="14" w16cid:durableId="1098327593">
    <w:abstractNumId w:val="42"/>
  </w:num>
  <w:num w:numId="15" w16cid:durableId="1633049061">
    <w:abstractNumId w:val="86"/>
  </w:num>
  <w:num w:numId="16" w16cid:durableId="1226532607">
    <w:abstractNumId w:val="13"/>
  </w:num>
  <w:num w:numId="17" w16cid:durableId="454057914">
    <w:abstractNumId w:val="77"/>
  </w:num>
  <w:num w:numId="18" w16cid:durableId="477262018">
    <w:abstractNumId w:val="64"/>
  </w:num>
  <w:num w:numId="19" w16cid:durableId="364059373">
    <w:abstractNumId w:val="25"/>
  </w:num>
  <w:num w:numId="20" w16cid:durableId="1156338826">
    <w:abstractNumId w:val="61"/>
  </w:num>
  <w:num w:numId="21" w16cid:durableId="1949193816">
    <w:abstractNumId w:val="59"/>
  </w:num>
  <w:num w:numId="22" w16cid:durableId="666320605">
    <w:abstractNumId w:val="48"/>
  </w:num>
  <w:num w:numId="23" w16cid:durableId="956104870">
    <w:abstractNumId w:val="8"/>
  </w:num>
  <w:num w:numId="24" w16cid:durableId="1920405866">
    <w:abstractNumId w:val="34"/>
  </w:num>
  <w:num w:numId="25" w16cid:durableId="1950819111">
    <w:abstractNumId w:val="6"/>
  </w:num>
  <w:num w:numId="26" w16cid:durableId="47804031">
    <w:abstractNumId w:val="5"/>
  </w:num>
  <w:num w:numId="27" w16cid:durableId="793137578">
    <w:abstractNumId w:val="22"/>
  </w:num>
  <w:num w:numId="28" w16cid:durableId="545260190">
    <w:abstractNumId w:val="11"/>
  </w:num>
  <w:num w:numId="29" w16cid:durableId="1633096602">
    <w:abstractNumId w:val="58"/>
  </w:num>
  <w:num w:numId="30" w16cid:durableId="334453913">
    <w:abstractNumId w:val="82"/>
  </w:num>
  <w:num w:numId="31" w16cid:durableId="1537817192">
    <w:abstractNumId w:val="21"/>
  </w:num>
  <w:num w:numId="32" w16cid:durableId="1665814591">
    <w:abstractNumId w:val="9"/>
  </w:num>
  <w:num w:numId="33" w16cid:durableId="361633808">
    <w:abstractNumId w:val="90"/>
  </w:num>
  <w:num w:numId="34" w16cid:durableId="762606329">
    <w:abstractNumId w:val="17"/>
  </w:num>
  <w:num w:numId="35" w16cid:durableId="1135373535">
    <w:abstractNumId w:val="60"/>
  </w:num>
  <w:num w:numId="36" w16cid:durableId="357900749">
    <w:abstractNumId w:val="73"/>
  </w:num>
  <w:num w:numId="37" w16cid:durableId="223028694">
    <w:abstractNumId w:val="27"/>
  </w:num>
  <w:num w:numId="38" w16cid:durableId="269355950">
    <w:abstractNumId w:val="41"/>
  </w:num>
  <w:num w:numId="39" w16cid:durableId="869148335">
    <w:abstractNumId w:val="30"/>
  </w:num>
  <w:num w:numId="40" w16cid:durableId="1011645628">
    <w:abstractNumId w:val="4"/>
  </w:num>
  <w:num w:numId="41" w16cid:durableId="861433331">
    <w:abstractNumId w:val="45"/>
  </w:num>
  <w:num w:numId="42" w16cid:durableId="1580796687">
    <w:abstractNumId w:val="75"/>
  </w:num>
  <w:num w:numId="43" w16cid:durableId="955988063">
    <w:abstractNumId w:val="40"/>
  </w:num>
  <w:num w:numId="44" w16cid:durableId="1461920188">
    <w:abstractNumId w:val="62"/>
  </w:num>
  <w:num w:numId="45" w16cid:durableId="373890380">
    <w:abstractNumId w:val="16"/>
  </w:num>
  <w:num w:numId="46" w16cid:durableId="328564473">
    <w:abstractNumId w:val="88"/>
  </w:num>
  <w:num w:numId="47" w16cid:durableId="1859393466">
    <w:abstractNumId w:val="87"/>
  </w:num>
  <w:num w:numId="48" w16cid:durableId="1904829545">
    <w:abstractNumId w:val="54"/>
  </w:num>
  <w:num w:numId="49" w16cid:durableId="1208951634">
    <w:abstractNumId w:val="28"/>
  </w:num>
  <w:num w:numId="50" w16cid:durableId="1401174682">
    <w:abstractNumId w:val="81"/>
  </w:num>
  <w:num w:numId="51" w16cid:durableId="864098280">
    <w:abstractNumId w:val="46"/>
  </w:num>
  <w:num w:numId="52" w16cid:durableId="1779250943">
    <w:abstractNumId w:val="3"/>
  </w:num>
  <w:num w:numId="53" w16cid:durableId="231546739">
    <w:abstractNumId w:val="36"/>
  </w:num>
  <w:num w:numId="54" w16cid:durableId="1681737941">
    <w:abstractNumId w:val="49"/>
  </w:num>
  <w:num w:numId="55" w16cid:durableId="909967997">
    <w:abstractNumId w:val="23"/>
  </w:num>
  <w:num w:numId="56" w16cid:durableId="2050185579">
    <w:abstractNumId w:val="19"/>
  </w:num>
  <w:num w:numId="57" w16cid:durableId="776219239">
    <w:abstractNumId w:val="91"/>
  </w:num>
  <w:num w:numId="58" w16cid:durableId="1917664535">
    <w:abstractNumId w:val="67"/>
  </w:num>
  <w:num w:numId="59" w16cid:durableId="1713840497">
    <w:abstractNumId w:val="72"/>
  </w:num>
  <w:num w:numId="60" w16cid:durableId="897475756">
    <w:abstractNumId w:val="55"/>
  </w:num>
  <w:num w:numId="61" w16cid:durableId="637301243">
    <w:abstractNumId w:val="65"/>
  </w:num>
  <w:num w:numId="62" w16cid:durableId="164444720">
    <w:abstractNumId w:val="0"/>
  </w:num>
  <w:num w:numId="63" w16cid:durableId="317463895">
    <w:abstractNumId w:val="63"/>
  </w:num>
  <w:num w:numId="64" w16cid:durableId="1538614682">
    <w:abstractNumId w:val="38"/>
  </w:num>
  <w:num w:numId="65" w16cid:durableId="2062634948">
    <w:abstractNumId w:val="69"/>
  </w:num>
  <w:num w:numId="66" w16cid:durableId="1509515824">
    <w:abstractNumId w:val="84"/>
  </w:num>
  <w:num w:numId="67" w16cid:durableId="314072308">
    <w:abstractNumId w:val="15"/>
  </w:num>
  <w:num w:numId="68" w16cid:durableId="1363092560">
    <w:abstractNumId w:val="26"/>
  </w:num>
  <w:num w:numId="69" w16cid:durableId="1123816037">
    <w:abstractNumId w:val="43"/>
  </w:num>
  <w:num w:numId="70" w16cid:durableId="1724793329">
    <w:abstractNumId w:val="68"/>
  </w:num>
  <w:num w:numId="71" w16cid:durableId="19823325">
    <w:abstractNumId w:val="12"/>
  </w:num>
  <w:num w:numId="72" w16cid:durableId="868954171">
    <w:abstractNumId w:val="71"/>
  </w:num>
  <w:num w:numId="73" w16cid:durableId="2119137645">
    <w:abstractNumId w:val="85"/>
  </w:num>
  <w:num w:numId="74" w16cid:durableId="213274186">
    <w:abstractNumId w:val="29"/>
  </w:num>
  <w:num w:numId="75" w16cid:durableId="866455580">
    <w:abstractNumId w:val="24"/>
  </w:num>
  <w:num w:numId="76" w16cid:durableId="976447439">
    <w:abstractNumId w:val="20"/>
  </w:num>
  <w:num w:numId="77" w16cid:durableId="1028141954">
    <w:abstractNumId w:val="80"/>
  </w:num>
  <w:num w:numId="78" w16cid:durableId="1303074544">
    <w:abstractNumId w:val="7"/>
  </w:num>
  <w:num w:numId="79" w16cid:durableId="2017802311">
    <w:abstractNumId w:val="89"/>
  </w:num>
  <w:num w:numId="80" w16cid:durableId="969549531">
    <w:abstractNumId w:val="74"/>
  </w:num>
  <w:num w:numId="81" w16cid:durableId="1674992429">
    <w:abstractNumId w:val="44"/>
  </w:num>
  <w:num w:numId="82" w16cid:durableId="65152709">
    <w:abstractNumId w:val="66"/>
  </w:num>
  <w:num w:numId="83" w16cid:durableId="346906511">
    <w:abstractNumId w:val="78"/>
  </w:num>
  <w:num w:numId="84" w16cid:durableId="1188714781">
    <w:abstractNumId w:val="14"/>
  </w:num>
  <w:num w:numId="85" w16cid:durableId="1843548388">
    <w:abstractNumId w:val="39"/>
  </w:num>
  <w:num w:numId="86" w16cid:durableId="107044747">
    <w:abstractNumId w:val="35"/>
  </w:num>
  <w:num w:numId="87" w16cid:durableId="455568575">
    <w:abstractNumId w:val="32"/>
  </w:num>
  <w:num w:numId="88" w16cid:durableId="951670334">
    <w:abstractNumId w:val="18"/>
  </w:num>
  <w:num w:numId="89" w16cid:durableId="1117873217">
    <w:abstractNumId w:val="10"/>
  </w:num>
  <w:num w:numId="90" w16cid:durableId="1876886618">
    <w:abstractNumId w:val="2"/>
  </w:num>
  <w:num w:numId="91" w16cid:durableId="1070428148">
    <w:abstractNumId w:val="37"/>
  </w:num>
  <w:num w:numId="92" w16cid:durableId="120806806">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003"/>
    <w:rsid w:val="00000409"/>
    <w:rsid w:val="000011DC"/>
    <w:rsid w:val="000013DB"/>
    <w:rsid w:val="0000191B"/>
    <w:rsid w:val="00001922"/>
    <w:rsid w:val="00002133"/>
    <w:rsid w:val="0000272A"/>
    <w:rsid w:val="00002949"/>
    <w:rsid w:val="00002D1E"/>
    <w:rsid w:val="00002EF2"/>
    <w:rsid w:val="00002F92"/>
    <w:rsid w:val="00003099"/>
    <w:rsid w:val="00003731"/>
    <w:rsid w:val="00004CA8"/>
    <w:rsid w:val="00004FF3"/>
    <w:rsid w:val="00005506"/>
    <w:rsid w:val="00005522"/>
    <w:rsid w:val="0000617F"/>
    <w:rsid w:val="00006EFB"/>
    <w:rsid w:val="00007503"/>
    <w:rsid w:val="000100C5"/>
    <w:rsid w:val="0001041D"/>
    <w:rsid w:val="00010CD7"/>
    <w:rsid w:val="00012518"/>
    <w:rsid w:val="00012589"/>
    <w:rsid w:val="00012A05"/>
    <w:rsid w:val="00013844"/>
    <w:rsid w:val="00013886"/>
    <w:rsid w:val="00013A53"/>
    <w:rsid w:val="00013CCB"/>
    <w:rsid w:val="0001407C"/>
    <w:rsid w:val="0001434D"/>
    <w:rsid w:val="000145DA"/>
    <w:rsid w:val="000147E3"/>
    <w:rsid w:val="00014AA3"/>
    <w:rsid w:val="00014B46"/>
    <w:rsid w:val="00014ED1"/>
    <w:rsid w:val="000153A9"/>
    <w:rsid w:val="000159D2"/>
    <w:rsid w:val="00015B13"/>
    <w:rsid w:val="00015DC0"/>
    <w:rsid w:val="00016748"/>
    <w:rsid w:val="00016802"/>
    <w:rsid w:val="00016921"/>
    <w:rsid w:val="00016BFC"/>
    <w:rsid w:val="00016DBE"/>
    <w:rsid w:val="00016DDA"/>
    <w:rsid w:val="00016FFB"/>
    <w:rsid w:val="000171A8"/>
    <w:rsid w:val="00017753"/>
    <w:rsid w:val="0001791A"/>
    <w:rsid w:val="00017B1D"/>
    <w:rsid w:val="00017B5E"/>
    <w:rsid w:val="00020520"/>
    <w:rsid w:val="00020D91"/>
    <w:rsid w:val="00020DD9"/>
    <w:rsid w:val="00020DE7"/>
    <w:rsid w:val="000217CC"/>
    <w:rsid w:val="00021DA5"/>
    <w:rsid w:val="0002244B"/>
    <w:rsid w:val="00022BC3"/>
    <w:rsid w:val="00022CFA"/>
    <w:rsid w:val="00022E14"/>
    <w:rsid w:val="000231D3"/>
    <w:rsid w:val="000239DC"/>
    <w:rsid w:val="000240EC"/>
    <w:rsid w:val="0002483D"/>
    <w:rsid w:val="00025299"/>
    <w:rsid w:val="0002565D"/>
    <w:rsid w:val="00025888"/>
    <w:rsid w:val="000262AB"/>
    <w:rsid w:val="00026977"/>
    <w:rsid w:val="00026F56"/>
    <w:rsid w:val="000274A7"/>
    <w:rsid w:val="00027A6D"/>
    <w:rsid w:val="00027DFC"/>
    <w:rsid w:val="000300FD"/>
    <w:rsid w:val="00030C0D"/>
    <w:rsid w:val="00031ABF"/>
    <w:rsid w:val="00031F1B"/>
    <w:rsid w:val="000323CC"/>
    <w:rsid w:val="000326F2"/>
    <w:rsid w:val="00032DB4"/>
    <w:rsid w:val="00033B8E"/>
    <w:rsid w:val="00033CA3"/>
    <w:rsid w:val="00033FB9"/>
    <w:rsid w:val="0003448F"/>
    <w:rsid w:val="0003483A"/>
    <w:rsid w:val="00035451"/>
    <w:rsid w:val="00035847"/>
    <w:rsid w:val="0003584C"/>
    <w:rsid w:val="00035DCC"/>
    <w:rsid w:val="00036504"/>
    <w:rsid w:val="00036A4E"/>
    <w:rsid w:val="00036B9C"/>
    <w:rsid w:val="00036E27"/>
    <w:rsid w:val="000372DF"/>
    <w:rsid w:val="00037932"/>
    <w:rsid w:val="00037A7C"/>
    <w:rsid w:val="00037E17"/>
    <w:rsid w:val="00040391"/>
    <w:rsid w:val="00040AF7"/>
    <w:rsid w:val="00041107"/>
    <w:rsid w:val="000416F3"/>
    <w:rsid w:val="00041BBA"/>
    <w:rsid w:val="00041F31"/>
    <w:rsid w:val="00041FD9"/>
    <w:rsid w:val="000425AB"/>
    <w:rsid w:val="00042686"/>
    <w:rsid w:val="000429D4"/>
    <w:rsid w:val="00042B3C"/>
    <w:rsid w:val="00042B92"/>
    <w:rsid w:val="00042F5C"/>
    <w:rsid w:val="00043087"/>
    <w:rsid w:val="00043445"/>
    <w:rsid w:val="000436B8"/>
    <w:rsid w:val="00043844"/>
    <w:rsid w:val="00043919"/>
    <w:rsid w:val="00043EAA"/>
    <w:rsid w:val="00044415"/>
    <w:rsid w:val="000446F5"/>
    <w:rsid w:val="00044A16"/>
    <w:rsid w:val="00045209"/>
    <w:rsid w:val="000455B6"/>
    <w:rsid w:val="000455BE"/>
    <w:rsid w:val="00045D67"/>
    <w:rsid w:val="00045FDB"/>
    <w:rsid w:val="000465EB"/>
    <w:rsid w:val="000465F7"/>
    <w:rsid w:val="00046B74"/>
    <w:rsid w:val="0004706B"/>
    <w:rsid w:val="000476D6"/>
    <w:rsid w:val="00050171"/>
    <w:rsid w:val="00050366"/>
    <w:rsid w:val="0005066A"/>
    <w:rsid w:val="0005074C"/>
    <w:rsid w:val="00050864"/>
    <w:rsid w:val="00050AB8"/>
    <w:rsid w:val="00050C8E"/>
    <w:rsid w:val="00051831"/>
    <w:rsid w:val="00051867"/>
    <w:rsid w:val="000523D2"/>
    <w:rsid w:val="00053389"/>
    <w:rsid w:val="00053AD0"/>
    <w:rsid w:val="00053B9D"/>
    <w:rsid w:val="00053BFF"/>
    <w:rsid w:val="00053C09"/>
    <w:rsid w:val="00053CB2"/>
    <w:rsid w:val="00053DAF"/>
    <w:rsid w:val="000541D4"/>
    <w:rsid w:val="000549A7"/>
    <w:rsid w:val="000550D7"/>
    <w:rsid w:val="00055144"/>
    <w:rsid w:val="000554FA"/>
    <w:rsid w:val="0005587A"/>
    <w:rsid w:val="000562BD"/>
    <w:rsid w:val="000564F9"/>
    <w:rsid w:val="000566C7"/>
    <w:rsid w:val="00056966"/>
    <w:rsid w:val="00056FC1"/>
    <w:rsid w:val="00057340"/>
    <w:rsid w:val="00057EFB"/>
    <w:rsid w:val="00057FF5"/>
    <w:rsid w:val="00060133"/>
    <w:rsid w:val="0006034E"/>
    <w:rsid w:val="000608D7"/>
    <w:rsid w:val="00060908"/>
    <w:rsid w:val="000609EE"/>
    <w:rsid w:val="00060EEB"/>
    <w:rsid w:val="00060FED"/>
    <w:rsid w:val="00061464"/>
    <w:rsid w:val="000614E4"/>
    <w:rsid w:val="00061700"/>
    <w:rsid w:val="00061CFA"/>
    <w:rsid w:val="000633B9"/>
    <w:rsid w:val="00063899"/>
    <w:rsid w:val="00064F0F"/>
    <w:rsid w:val="0006521E"/>
    <w:rsid w:val="000657A0"/>
    <w:rsid w:val="000659A6"/>
    <w:rsid w:val="00065C8A"/>
    <w:rsid w:val="00066C10"/>
    <w:rsid w:val="00066D3E"/>
    <w:rsid w:val="000708F2"/>
    <w:rsid w:val="00070EC1"/>
    <w:rsid w:val="00071890"/>
    <w:rsid w:val="000720BF"/>
    <w:rsid w:val="00072576"/>
    <w:rsid w:val="0007273E"/>
    <w:rsid w:val="00072CE2"/>
    <w:rsid w:val="00072D38"/>
    <w:rsid w:val="00072E72"/>
    <w:rsid w:val="00072E9C"/>
    <w:rsid w:val="00074217"/>
    <w:rsid w:val="000757FE"/>
    <w:rsid w:val="00075CC9"/>
    <w:rsid w:val="00075D64"/>
    <w:rsid w:val="00077B1D"/>
    <w:rsid w:val="00077C21"/>
    <w:rsid w:val="00080103"/>
    <w:rsid w:val="00080E6F"/>
    <w:rsid w:val="0008128E"/>
    <w:rsid w:val="00081307"/>
    <w:rsid w:val="00081A0D"/>
    <w:rsid w:val="0008215F"/>
    <w:rsid w:val="00082A4D"/>
    <w:rsid w:val="00082C0D"/>
    <w:rsid w:val="00082C36"/>
    <w:rsid w:val="00083E02"/>
    <w:rsid w:val="000845F9"/>
    <w:rsid w:val="00084700"/>
    <w:rsid w:val="00084A61"/>
    <w:rsid w:val="00084BAD"/>
    <w:rsid w:val="0008595E"/>
    <w:rsid w:val="00085A11"/>
    <w:rsid w:val="00085EEF"/>
    <w:rsid w:val="00086579"/>
    <w:rsid w:val="00087693"/>
    <w:rsid w:val="00087787"/>
    <w:rsid w:val="00087CEC"/>
    <w:rsid w:val="00090125"/>
    <w:rsid w:val="00090351"/>
    <w:rsid w:val="0009057B"/>
    <w:rsid w:val="00090A11"/>
    <w:rsid w:val="00091FF6"/>
    <w:rsid w:val="000926A1"/>
    <w:rsid w:val="000930DE"/>
    <w:rsid w:val="00093720"/>
    <w:rsid w:val="00093AA3"/>
    <w:rsid w:val="00093CF0"/>
    <w:rsid w:val="00093F3A"/>
    <w:rsid w:val="00094687"/>
    <w:rsid w:val="000948DD"/>
    <w:rsid w:val="00094A5B"/>
    <w:rsid w:val="00094E22"/>
    <w:rsid w:val="00094FD4"/>
    <w:rsid w:val="000952CC"/>
    <w:rsid w:val="00095653"/>
    <w:rsid w:val="00095D6F"/>
    <w:rsid w:val="00095F16"/>
    <w:rsid w:val="0009611A"/>
    <w:rsid w:val="00096648"/>
    <w:rsid w:val="00096D66"/>
    <w:rsid w:val="00096F6B"/>
    <w:rsid w:val="00097D3E"/>
    <w:rsid w:val="00097D71"/>
    <w:rsid w:val="000A031D"/>
    <w:rsid w:val="000A05D6"/>
    <w:rsid w:val="000A090A"/>
    <w:rsid w:val="000A0C41"/>
    <w:rsid w:val="000A0EDF"/>
    <w:rsid w:val="000A0FCC"/>
    <w:rsid w:val="000A15F4"/>
    <w:rsid w:val="000A1C05"/>
    <w:rsid w:val="000A1D81"/>
    <w:rsid w:val="000A2882"/>
    <w:rsid w:val="000A2DC9"/>
    <w:rsid w:val="000A35E9"/>
    <w:rsid w:val="000A42E8"/>
    <w:rsid w:val="000A4B99"/>
    <w:rsid w:val="000A5230"/>
    <w:rsid w:val="000A5AC6"/>
    <w:rsid w:val="000A67CA"/>
    <w:rsid w:val="000A6B16"/>
    <w:rsid w:val="000A74CD"/>
    <w:rsid w:val="000A7698"/>
    <w:rsid w:val="000A7CD4"/>
    <w:rsid w:val="000B0244"/>
    <w:rsid w:val="000B07F1"/>
    <w:rsid w:val="000B08F3"/>
    <w:rsid w:val="000B08FA"/>
    <w:rsid w:val="000B0D6B"/>
    <w:rsid w:val="000B1511"/>
    <w:rsid w:val="000B15B5"/>
    <w:rsid w:val="000B15F7"/>
    <w:rsid w:val="000B1766"/>
    <w:rsid w:val="000B1C2D"/>
    <w:rsid w:val="000B1DD2"/>
    <w:rsid w:val="000B1FFC"/>
    <w:rsid w:val="000B2CFF"/>
    <w:rsid w:val="000B38FF"/>
    <w:rsid w:val="000B3E4A"/>
    <w:rsid w:val="000B3EB5"/>
    <w:rsid w:val="000B4923"/>
    <w:rsid w:val="000B5E83"/>
    <w:rsid w:val="000B6615"/>
    <w:rsid w:val="000B6A6C"/>
    <w:rsid w:val="000B6F81"/>
    <w:rsid w:val="000B72D0"/>
    <w:rsid w:val="000B7896"/>
    <w:rsid w:val="000C033D"/>
    <w:rsid w:val="000C04A9"/>
    <w:rsid w:val="000C0872"/>
    <w:rsid w:val="000C0A97"/>
    <w:rsid w:val="000C0C4D"/>
    <w:rsid w:val="000C16A7"/>
    <w:rsid w:val="000C1D5B"/>
    <w:rsid w:val="000C22FF"/>
    <w:rsid w:val="000C2D8B"/>
    <w:rsid w:val="000C2E6A"/>
    <w:rsid w:val="000C30E8"/>
    <w:rsid w:val="000C4300"/>
    <w:rsid w:val="000C474D"/>
    <w:rsid w:val="000C48F8"/>
    <w:rsid w:val="000C4FDC"/>
    <w:rsid w:val="000C51E7"/>
    <w:rsid w:val="000C5CD1"/>
    <w:rsid w:val="000C6338"/>
    <w:rsid w:val="000C75DB"/>
    <w:rsid w:val="000C7AC6"/>
    <w:rsid w:val="000D0414"/>
    <w:rsid w:val="000D05E4"/>
    <w:rsid w:val="000D11C9"/>
    <w:rsid w:val="000D1441"/>
    <w:rsid w:val="000D1812"/>
    <w:rsid w:val="000D1A64"/>
    <w:rsid w:val="000D2B61"/>
    <w:rsid w:val="000D36E1"/>
    <w:rsid w:val="000D3F4C"/>
    <w:rsid w:val="000D429C"/>
    <w:rsid w:val="000D560A"/>
    <w:rsid w:val="000D5FBD"/>
    <w:rsid w:val="000D6C71"/>
    <w:rsid w:val="000D7F47"/>
    <w:rsid w:val="000E055A"/>
    <w:rsid w:val="000E1033"/>
    <w:rsid w:val="000E1A66"/>
    <w:rsid w:val="000E1F49"/>
    <w:rsid w:val="000E34D2"/>
    <w:rsid w:val="000E3608"/>
    <w:rsid w:val="000E43BF"/>
    <w:rsid w:val="000E4F72"/>
    <w:rsid w:val="000E5F47"/>
    <w:rsid w:val="000E65AB"/>
    <w:rsid w:val="000E6F09"/>
    <w:rsid w:val="000E7335"/>
    <w:rsid w:val="000F164F"/>
    <w:rsid w:val="000F1744"/>
    <w:rsid w:val="000F181C"/>
    <w:rsid w:val="000F18F6"/>
    <w:rsid w:val="000F193F"/>
    <w:rsid w:val="000F201A"/>
    <w:rsid w:val="000F2429"/>
    <w:rsid w:val="000F2485"/>
    <w:rsid w:val="000F2F12"/>
    <w:rsid w:val="000F333E"/>
    <w:rsid w:val="000F35F9"/>
    <w:rsid w:val="000F3B4A"/>
    <w:rsid w:val="000F3C15"/>
    <w:rsid w:val="000F3F4A"/>
    <w:rsid w:val="000F453E"/>
    <w:rsid w:val="000F46F3"/>
    <w:rsid w:val="000F4ACD"/>
    <w:rsid w:val="000F4CB7"/>
    <w:rsid w:val="000F5136"/>
    <w:rsid w:val="000F557D"/>
    <w:rsid w:val="000F5EA5"/>
    <w:rsid w:val="000F6412"/>
    <w:rsid w:val="000F6820"/>
    <w:rsid w:val="000F78C3"/>
    <w:rsid w:val="000F7915"/>
    <w:rsid w:val="000F7AC8"/>
    <w:rsid w:val="000F7E19"/>
    <w:rsid w:val="0010012F"/>
    <w:rsid w:val="001002C8"/>
    <w:rsid w:val="00100D36"/>
    <w:rsid w:val="00100EF3"/>
    <w:rsid w:val="0010191D"/>
    <w:rsid w:val="00102460"/>
    <w:rsid w:val="00102B9F"/>
    <w:rsid w:val="001031B8"/>
    <w:rsid w:val="00103ADE"/>
    <w:rsid w:val="00103EEC"/>
    <w:rsid w:val="0010485B"/>
    <w:rsid w:val="00104A02"/>
    <w:rsid w:val="0010656B"/>
    <w:rsid w:val="00106DF1"/>
    <w:rsid w:val="00106DFB"/>
    <w:rsid w:val="001070CE"/>
    <w:rsid w:val="001076D4"/>
    <w:rsid w:val="001104EF"/>
    <w:rsid w:val="001107D6"/>
    <w:rsid w:val="00111582"/>
    <w:rsid w:val="001117D1"/>
    <w:rsid w:val="00111D04"/>
    <w:rsid w:val="00111F70"/>
    <w:rsid w:val="0011248B"/>
    <w:rsid w:val="00112F95"/>
    <w:rsid w:val="00113161"/>
    <w:rsid w:val="00113436"/>
    <w:rsid w:val="00113A65"/>
    <w:rsid w:val="00113BD5"/>
    <w:rsid w:val="00113BDD"/>
    <w:rsid w:val="00113FF4"/>
    <w:rsid w:val="00114014"/>
    <w:rsid w:val="001142B0"/>
    <w:rsid w:val="001150EF"/>
    <w:rsid w:val="001159AF"/>
    <w:rsid w:val="00115E7E"/>
    <w:rsid w:val="0011616C"/>
    <w:rsid w:val="00117459"/>
    <w:rsid w:val="001179FB"/>
    <w:rsid w:val="00117BDA"/>
    <w:rsid w:val="0012075F"/>
    <w:rsid w:val="0012076B"/>
    <w:rsid w:val="0012077F"/>
    <w:rsid w:val="00120794"/>
    <w:rsid w:val="00121127"/>
    <w:rsid w:val="001213C5"/>
    <w:rsid w:val="001215DB"/>
    <w:rsid w:val="00121B19"/>
    <w:rsid w:val="00121B79"/>
    <w:rsid w:val="00122FA6"/>
    <w:rsid w:val="00123CC4"/>
    <w:rsid w:val="001241C4"/>
    <w:rsid w:val="00124236"/>
    <w:rsid w:val="001250CF"/>
    <w:rsid w:val="001260D6"/>
    <w:rsid w:val="0012643A"/>
    <w:rsid w:val="001264FF"/>
    <w:rsid w:val="00126702"/>
    <w:rsid w:val="001268F2"/>
    <w:rsid w:val="00126961"/>
    <w:rsid w:val="001270C8"/>
    <w:rsid w:val="00127805"/>
    <w:rsid w:val="00130748"/>
    <w:rsid w:val="00130AB6"/>
    <w:rsid w:val="0013116A"/>
    <w:rsid w:val="00131649"/>
    <w:rsid w:val="00131878"/>
    <w:rsid w:val="001326A4"/>
    <w:rsid w:val="00132796"/>
    <w:rsid w:val="00132FCF"/>
    <w:rsid w:val="00133756"/>
    <w:rsid w:val="00133A63"/>
    <w:rsid w:val="00134116"/>
    <w:rsid w:val="0013431D"/>
    <w:rsid w:val="001347E7"/>
    <w:rsid w:val="00134D24"/>
    <w:rsid w:val="00135204"/>
    <w:rsid w:val="00135DFF"/>
    <w:rsid w:val="00136051"/>
    <w:rsid w:val="00136CD9"/>
    <w:rsid w:val="00137074"/>
    <w:rsid w:val="001370E3"/>
    <w:rsid w:val="00137146"/>
    <w:rsid w:val="0013742E"/>
    <w:rsid w:val="0013793A"/>
    <w:rsid w:val="001379A7"/>
    <w:rsid w:val="00137FAF"/>
    <w:rsid w:val="0014103E"/>
    <w:rsid w:val="001419E6"/>
    <w:rsid w:val="00141C88"/>
    <w:rsid w:val="001426A4"/>
    <w:rsid w:val="00143AD3"/>
    <w:rsid w:val="0014415C"/>
    <w:rsid w:val="00145064"/>
    <w:rsid w:val="001452E6"/>
    <w:rsid w:val="001452FC"/>
    <w:rsid w:val="00146868"/>
    <w:rsid w:val="00146A5F"/>
    <w:rsid w:val="00146E1C"/>
    <w:rsid w:val="00147010"/>
    <w:rsid w:val="00147197"/>
    <w:rsid w:val="001472C9"/>
    <w:rsid w:val="001472FE"/>
    <w:rsid w:val="00147696"/>
    <w:rsid w:val="001501B2"/>
    <w:rsid w:val="00150DA3"/>
    <w:rsid w:val="00151222"/>
    <w:rsid w:val="00151864"/>
    <w:rsid w:val="00151FE8"/>
    <w:rsid w:val="00152133"/>
    <w:rsid w:val="0015246A"/>
    <w:rsid w:val="00152589"/>
    <w:rsid w:val="001527C9"/>
    <w:rsid w:val="00152EB7"/>
    <w:rsid w:val="00153718"/>
    <w:rsid w:val="00153A46"/>
    <w:rsid w:val="00153B5B"/>
    <w:rsid w:val="00153B6E"/>
    <w:rsid w:val="00153E19"/>
    <w:rsid w:val="00154143"/>
    <w:rsid w:val="00154A09"/>
    <w:rsid w:val="0015577E"/>
    <w:rsid w:val="00155EC2"/>
    <w:rsid w:val="001561A6"/>
    <w:rsid w:val="00156889"/>
    <w:rsid w:val="00156A7C"/>
    <w:rsid w:val="00156AEB"/>
    <w:rsid w:val="00156D51"/>
    <w:rsid w:val="00157128"/>
    <w:rsid w:val="001575CA"/>
    <w:rsid w:val="00157FCF"/>
    <w:rsid w:val="001606B6"/>
    <w:rsid w:val="00160AD8"/>
    <w:rsid w:val="00161AFA"/>
    <w:rsid w:val="00161D81"/>
    <w:rsid w:val="00161FD6"/>
    <w:rsid w:val="001630DD"/>
    <w:rsid w:val="001637D8"/>
    <w:rsid w:val="001639E3"/>
    <w:rsid w:val="00163C89"/>
    <w:rsid w:val="00163D66"/>
    <w:rsid w:val="00164267"/>
    <w:rsid w:val="00164E8B"/>
    <w:rsid w:val="00165760"/>
    <w:rsid w:val="0016591A"/>
    <w:rsid w:val="0016592D"/>
    <w:rsid w:val="00165E4A"/>
    <w:rsid w:val="0016625B"/>
    <w:rsid w:val="001669A2"/>
    <w:rsid w:val="001669B7"/>
    <w:rsid w:val="00167535"/>
    <w:rsid w:val="001703A1"/>
    <w:rsid w:val="00170CD6"/>
    <w:rsid w:val="00170E96"/>
    <w:rsid w:val="00170F90"/>
    <w:rsid w:val="00171429"/>
    <w:rsid w:val="00171A22"/>
    <w:rsid w:val="00171C5F"/>
    <w:rsid w:val="00171F91"/>
    <w:rsid w:val="0017250C"/>
    <w:rsid w:val="00172680"/>
    <w:rsid w:val="00173140"/>
    <w:rsid w:val="0017386E"/>
    <w:rsid w:val="00173DA3"/>
    <w:rsid w:val="00173ED3"/>
    <w:rsid w:val="0017446F"/>
    <w:rsid w:val="0017459B"/>
    <w:rsid w:val="001745C3"/>
    <w:rsid w:val="00175294"/>
    <w:rsid w:val="001753AD"/>
    <w:rsid w:val="0017618F"/>
    <w:rsid w:val="00176880"/>
    <w:rsid w:val="001768D1"/>
    <w:rsid w:val="00176C00"/>
    <w:rsid w:val="00176E2F"/>
    <w:rsid w:val="0017715C"/>
    <w:rsid w:val="0017726F"/>
    <w:rsid w:val="0017747D"/>
    <w:rsid w:val="001779E9"/>
    <w:rsid w:val="00177D26"/>
    <w:rsid w:val="0018005C"/>
    <w:rsid w:val="001800D7"/>
    <w:rsid w:val="001803C4"/>
    <w:rsid w:val="00180562"/>
    <w:rsid w:val="00180B4B"/>
    <w:rsid w:val="00180D1E"/>
    <w:rsid w:val="001813FD"/>
    <w:rsid w:val="00181587"/>
    <w:rsid w:val="001818E3"/>
    <w:rsid w:val="00181B25"/>
    <w:rsid w:val="00181EA3"/>
    <w:rsid w:val="001821DE"/>
    <w:rsid w:val="001822A5"/>
    <w:rsid w:val="0018255A"/>
    <w:rsid w:val="00183112"/>
    <w:rsid w:val="0018360B"/>
    <w:rsid w:val="00184462"/>
    <w:rsid w:val="0018494F"/>
    <w:rsid w:val="001852C3"/>
    <w:rsid w:val="00185A8F"/>
    <w:rsid w:val="00185AC8"/>
    <w:rsid w:val="00185E32"/>
    <w:rsid w:val="00185FC7"/>
    <w:rsid w:val="00186855"/>
    <w:rsid w:val="00186E0A"/>
    <w:rsid w:val="0018715A"/>
    <w:rsid w:val="00187253"/>
    <w:rsid w:val="001872B0"/>
    <w:rsid w:val="0018775C"/>
    <w:rsid w:val="00187BA7"/>
    <w:rsid w:val="00190438"/>
    <w:rsid w:val="00190771"/>
    <w:rsid w:val="0019130B"/>
    <w:rsid w:val="00191644"/>
    <w:rsid w:val="0019278C"/>
    <w:rsid w:val="00192A68"/>
    <w:rsid w:val="00192E69"/>
    <w:rsid w:val="00194111"/>
    <w:rsid w:val="001946EC"/>
    <w:rsid w:val="001950D1"/>
    <w:rsid w:val="001950F9"/>
    <w:rsid w:val="00195215"/>
    <w:rsid w:val="001958ED"/>
    <w:rsid w:val="00195D10"/>
    <w:rsid w:val="00196B5E"/>
    <w:rsid w:val="00196BC8"/>
    <w:rsid w:val="00196C13"/>
    <w:rsid w:val="00196E19"/>
    <w:rsid w:val="0019726C"/>
    <w:rsid w:val="00197398"/>
    <w:rsid w:val="00197C77"/>
    <w:rsid w:val="00197D8E"/>
    <w:rsid w:val="001A0C27"/>
    <w:rsid w:val="001A13A2"/>
    <w:rsid w:val="001A19F2"/>
    <w:rsid w:val="001A1F22"/>
    <w:rsid w:val="001A2A56"/>
    <w:rsid w:val="001A2EA4"/>
    <w:rsid w:val="001A32B8"/>
    <w:rsid w:val="001A36A6"/>
    <w:rsid w:val="001A44DB"/>
    <w:rsid w:val="001A4D7B"/>
    <w:rsid w:val="001A5552"/>
    <w:rsid w:val="001A5E84"/>
    <w:rsid w:val="001A6280"/>
    <w:rsid w:val="001A6BF4"/>
    <w:rsid w:val="001A72F3"/>
    <w:rsid w:val="001A7358"/>
    <w:rsid w:val="001A7609"/>
    <w:rsid w:val="001A7611"/>
    <w:rsid w:val="001A7804"/>
    <w:rsid w:val="001A7A52"/>
    <w:rsid w:val="001B0217"/>
    <w:rsid w:val="001B0416"/>
    <w:rsid w:val="001B058C"/>
    <w:rsid w:val="001B06CA"/>
    <w:rsid w:val="001B091E"/>
    <w:rsid w:val="001B0AB4"/>
    <w:rsid w:val="001B11E4"/>
    <w:rsid w:val="001B139C"/>
    <w:rsid w:val="001B163D"/>
    <w:rsid w:val="001B1641"/>
    <w:rsid w:val="001B1932"/>
    <w:rsid w:val="001B1A53"/>
    <w:rsid w:val="001B1E5F"/>
    <w:rsid w:val="001B1EAB"/>
    <w:rsid w:val="001B2DFE"/>
    <w:rsid w:val="001B2ED1"/>
    <w:rsid w:val="001B4679"/>
    <w:rsid w:val="001B4A58"/>
    <w:rsid w:val="001B52C0"/>
    <w:rsid w:val="001B555C"/>
    <w:rsid w:val="001B5640"/>
    <w:rsid w:val="001B5F09"/>
    <w:rsid w:val="001B6165"/>
    <w:rsid w:val="001B676A"/>
    <w:rsid w:val="001B6CE8"/>
    <w:rsid w:val="001B722C"/>
    <w:rsid w:val="001B75DC"/>
    <w:rsid w:val="001B7AF7"/>
    <w:rsid w:val="001B7CC3"/>
    <w:rsid w:val="001B7E27"/>
    <w:rsid w:val="001C042D"/>
    <w:rsid w:val="001C05E3"/>
    <w:rsid w:val="001C22FB"/>
    <w:rsid w:val="001C24B8"/>
    <w:rsid w:val="001C2542"/>
    <w:rsid w:val="001C2EEB"/>
    <w:rsid w:val="001C3793"/>
    <w:rsid w:val="001C38FB"/>
    <w:rsid w:val="001C3B0C"/>
    <w:rsid w:val="001C4949"/>
    <w:rsid w:val="001C53F0"/>
    <w:rsid w:val="001C5828"/>
    <w:rsid w:val="001C5D50"/>
    <w:rsid w:val="001C601C"/>
    <w:rsid w:val="001C6181"/>
    <w:rsid w:val="001C623B"/>
    <w:rsid w:val="001C648A"/>
    <w:rsid w:val="001C6C2E"/>
    <w:rsid w:val="001C6CA9"/>
    <w:rsid w:val="001C6CD0"/>
    <w:rsid w:val="001C6D69"/>
    <w:rsid w:val="001C71DC"/>
    <w:rsid w:val="001C7239"/>
    <w:rsid w:val="001C771B"/>
    <w:rsid w:val="001C7A1A"/>
    <w:rsid w:val="001D0620"/>
    <w:rsid w:val="001D0979"/>
    <w:rsid w:val="001D163E"/>
    <w:rsid w:val="001D1A2C"/>
    <w:rsid w:val="001D1A38"/>
    <w:rsid w:val="001D232D"/>
    <w:rsid w:val="001D2FA7"/>
    <w:rsid w:val="001D3CE7"/>
    <w:rsid w:val="001D42DD"/>
    <w:rsid w:val="001D49F7"/>
    <w:rsid w:val="001D4B1B"/>
    <w:rsid w:val="001D51B7"/>
    <w:rsid w:val="001D63C2"/>
    <w:rsid w:val="001D6806"/>
    <w:rsid w:val="001D6E8C"/>
    <w:rsid w:val="001D6FDB"/>
    <w:rsid w:val="001D7143"/>
    <w:rsid w:val="001D741F"/>
    <w:rsid w:val="001D7566"/>
    <w:rsid w:val="001D7BB9"/>
    <w:rsid w:val="001E087D"/>
    <w:rsid w:val="001E0ADF"/>
    <w:rsid w:val="001E0E7D"/>
    <w:rsid w:val="001E10B9"/>
    <w:rsid w:val="001E1917"/>
    <w:rsid w:val="001E28A4"/>
    <w:rsid w:val="001E2981"/>
    <w:rsid w:val="001E39C3"/>
    <w:rsid w:val="001E3CCB"/>
    <w:rsid w:val="001E3DA0"/>
    <w:rsid w:val="001E4190"/>
    <w:rsid w:val="001E4DFC"/>
    <w:rsid w:val="001E53A0"/>
    <w:rsid w:val="001E5D42"/>
    <w:rsid w:val="001E5E8E"/>
    <w:rsid w:val="001E64D8"/>
    <w:rsid w:val="001E7FE9"/>
    <w:rsid w:val="001F0081"/>
    <w:rsid w:val="001F041B"/>
    <w:rsid w:val="001F0DE7"/>
    <w:rsid w:val="001F0FD9"/>
    <w:rsid w:val="001F14D3"/>
    <w:rsid w:val="001F1D18"/>
    <w:rsid w:val="001F2A0B"/>
    <w:rsid w:val="001F3379"/>
    <w:rsid w:val="001F36FB"/>
    <w:rsid w:val="001F3C80"/>
    <w:rsid w:val="001F3E02"/>
    <w:rsid w:val="001F4231"/>
    <w:rsid w:val="001F4388"/>
    <w:rsid w:val="001F4593"/>
    <w:rsid w:val="001F4EA0"/>
    <w:rsid w:val="001F51AB"/>
    <w:rsid w:val="001F5F8A"/>
    <w:rsid w:val="001F5FB7"/>
    <w:rsid w:val="001F790A"/>
    <w:rsid w:val="001F7CDF"/>
    <w:rsid w:val="001F7E61"/>
    <w:rsid w:val="00200229"/>
    <w:rsid w:val="0020064A"/>
    <w:rsid w:val="00200DB7"/>
    <w:rsid w:val="002016F4"/>
    <w:rsid w:val="002019EC"/>
    <w:rsid w:val="00201F9C"/>
    <w:rsid w:val="00201FA6"/>
    <w:rsid w:val="0020233F"/>
    <w:rsid w:val="00202579"/>
    <w:rsid w:val="00202FA9"/>
    <w:rsid w:val="00204C9D"/>
    <w:rsid w:val="002053A3"/>
    <w:rsid w:val="00205624"/>
    <w:rsid w:val="00205AE7"/>
    <w:rsid w:val="00206F56"/>
    <w:rsid w:val="0020738C"/>
    <w:rsid w:val="002079E9"/>
    <w:rsid w:val="00207BE0"/>
    <w:rsid w:val="00207C3C"/>
    <w:rsid w:val="00211B76"/>
    <w:rsid w:val="002124F8"/>
    <w:rsid w:val="00212DA3"/>
    <w:rsid w:val="00214B53"/>
    <w:rsid w:val="00214E0B"/>
    <w:rsid w:val="00214EC0"/>
    <w:rsid w:val="00214F59"/>
    <w:rsid w:val="00215066"/>
    <w:rsid w:val="0021512A"/>
    <w:rsid w:val="0021517D"/>
    <w:rsid w:val="002155CA"/>
    <w:rsid w:val="002157CC"/>
    <w:rsid w:val="00215AB2"/>
    <w:rsid w:val="002176DC"/>
    <w:rsid w:val="00220602"/>
    <w:rsid w:val="00220FE6"/>
    <w:rsid w:val="00221334"/>
    <w:rsid w:val="00221417"/>
    <w:rsid w:val="00221A88"/>
    <w:rsid w:val="00221C0E"/>
    <w:rsid w:val="00221C3B"/>
    <w:rsid w:val="002221C5"/>
    <w:rsid w:val="0022245F"/>
    <w:rsid w:val="0022301A"/>
    <w:rsid w:val="00223044"/>
    <w:rsid w:val="0022308F"/>
    <w:rsid w:val="00223DBD"/>
    <w:rsid w:val="002241F2"/>
    <w:rsid w:val="00224369"/>
    <w:rsid w:val="00224791"/>
    <w:rsid w:val="00224AF8"/>
    <w:rsid w:val="00224EDA"/>
    <w:rsid w:val="002257E0"/>
    <w:rsid w:val="0022596E"/>
    <w:rsid w:val="00225A50"/>
    <w:rsid w:val="00225ED5"/>
    <w:rsid w:val="00226A36"/>
    <w:rsid w:val="00226D45"/>
    <w:rsid w:val="00226F74"/>
    <w:rsid w:val="0022739F"/>
    <w:rsid w:val="002276C2"/>
    <w:rsid w:val="0023041C"/>
    <w:rsid w:val="00230609"/>
    <w:rsid w:val="0023111E"/>
    <w:rsid w:val="002316EC"/>
    <w:rsid w:val="002319F8"/>
    <w:rsid w:val="00232336"/>
    <w:rsid w:val="00232496"/>
    <w:rsid w:val="0023256A"/>
    <w:rsid w:val="002326CB"/>
    <w:rsid w:val="00232765"/>
    <w:rsid w:val="002328D7"/>
    <w:rsid w:val="00232989"/>
    <w:rsid w:val="00232DB5"/>
    <w:rsid w:val="002335F9"/>
    <w:rsid w:val="00233C6D"/>
    <w:rsid w:val="00233EF3"/>
    <w:rsid w:val="00234034"/>
    <w:rsid w:val="0023488B"/>
    <w:rsid w:val="00234BA5"/>
    <w:rsid w:val="0023545B"/>
    <w:rsid w:val="0023548F"/>
    <w:rsid w:val="00235556"/>
    <w:rsid w:val="00235D60"/>
    <w:rsid w:val="00236044"/>
    <w:rsid w:val="002362E3"/>
    <w:rsid w:val="00236563"/>
    <w:rsid w:val="0023739E"/>
    <w:rsid w:val="002375D3"/>
    <w:rsid w:val="00237E63"/>
    <w:rsid w:val="002402B5"/>
    <w:rsid w:val="00240490"/>
    <w:rsid w:val="00240521"/>
    <w:rsid w:val="0024061A"/>
    <w:rsid w:val="00240F35"/>
    <w:rsid w:val="0024121B"/>
    <w:rsid w:val="002412CC"/>
    <w:rsid w:val="002415B9"/>
    <w:rsid w:val="00241702"/>
    <w:rsid w:val="002418BD"/>
    <w:rsid w:val="00241BE7"/>
    <w:rsid w:val="00241D49"/>
    <w:rsid w:val="002421D2"/>
    <w:rsid w:val="00242A59"/>
    <w:rsid w:val="00242DD6"/>
    <w:rsid w:val="00242E8B"/>
    <w:rsid w:val="00243D83"/>
    <w:rsid w:val="0024419B"/>
    <w:rsid w:val="00244441"/>
    <w:rsid w:val="00245A9F"/>
    <w:rsid w:val="00245FE7"/>
    <w:rsid w:val="00246277"/>
    <w:rsid w:val="00246304"/>
    <w:rsid w:val="0024689F"/>
    <w:rsid w:val="00246F06"/>
    <w:rsid w:val="00247000"/>
    <w:rsid w:val="00247369"/>
    <w:rsid w:val="0024793F"/>
    <w:rsid w:val="00247DC3"/>
    <w:rsid w:val="00247EF9"/>
    <w:rsid w:val="0025015F"/>
    <w:rsid w:val="002501C8"/>
    <w:rsid w:val="00250347"/>
    <w:rsid w:val="0025051A"/>
    <w:rsid w:val="0025076D"/>
    <w:rsid w:val="002514BB"/>
    <w:rsid w:val="00251755"/>
    <w:rsid w:val="002519D6"/>
    <w:rsid w:val="00251E66"/>
    <w:rsid w:val="002523EE"/>
    <w:rsid w:val="00252F9B"/>
    <w:rsid w:val="0025300E"/>
    <w:rsid w:val="002530B5"/>
    <w:rsid w:val="0025372A"/>
    <w:rsid w:val="00253928"/>
    <w:rsid w:val="00253A93"/>
    <w:rsid w:val="002545EE"/>
    <w:rsid w:val="002549E3"/>
    <w:rsid w:val="00254F52"/>
    <w:rsid w:val="002551DD"/>
    <w:rsid w:val="002554C5"/>
    <w:rsid w:val="00255750"/>
    <w:rsid w:val="00255807"/>
    <w:rsid w:val="002560D1"/>
    <w:rsid w:val="0025645C"/>
    <w:rsid w:val="002571D3"/>
    <w:rsid w:val="00257742"/>
    <w:rsid w:val="0025781A"/>
    <w:rsid w:val="00257899"/>
    <w:rsid w:val="00257AFF"/>
    <w:rsid w:val="00260519"/>
    <w:rsid w:val="002608E4"/>
    <w:rsid w:val="002608FC"/>
    <w:rsid w:val="00260DA6"/>
    <w:rsid w:val="00261E3B"/>
    <w:rsid w:val="00262061"/>
    <w:rsid w:val="00262287"/>
    <w:rsid w:val="002622D5"/>
    <w:rsid w:val="00262768"/>
    <w:rsid w:val="00263363"/>
    <w:rsid w:val="00263C3B"/>
    <w:rsid w:val="00263DF4"/>
    <w:rsid w:val="0026467B"/>
    <w:rsid w:val="002653AA"/>
    <w:rsid w:val="002654E2"/>
    <w:rsid w:val="0026571E"/>
    <w:rsid w:val="002675F1"/>
    <w:rsid w:val="0027005C"/>
    <w:rsid w:val="00270B1C"/>
    <w:rsid w:val="00270F5F"/>
    <w:rsid w:val="0027132D"/>
    <w:rsid w:val="00271530"/>
    <w:rsid w:val="00271598"/>
    <w:rsid w:val="0027161E"/>
    <w:rsid w:val="00271BE4"/>
    <w:rsid w:val="00271C2D"/>
    <w:rsid w:val="00271CF1"/>
    <w:rsid w:val="00271E89"/>
    <w:rsid w:val="002720CF"/>
    <w:rsid w:val="0027225E"/>
    <w:rsid w:val="0027270F"/>
    <w:rsid w:val="00272745"/>
    <w:rsid w:val="00272A45"/>
    <w:rsid w:val="00273426"/>
    <w:rsid w:val="00274557"/>
    <w:rsid w:val="00274804"/>
    <w:rsid w:val="002748E3"/>
    <w:rsid w:val="00274971"/>
    <w:rsid w:val="00274B23"/>
    <w:rsid w:val="00274D08"/>
    <w:rsid w:val="00275018"/>
    <w:rsid w:val="00275203"/>
    <w:rsid w:val="002759EF"/>
    <w:rsid w:val="00276239"/>
    <w:rsid w:val="002762FB"/>
    <w:rsid w:val="00276599"/>
    <w:rsid w:val="002765C2"/>
    <w:rsid w:val="002768AA"/>
    <w:rsid w:val="002768E1"/>
    <w:rsid w:val="00276B65"/>
    <w:rsid w:val="00276F22"/>
    <w:rsid w:val="00277050"/>
    <w:rsid w:val="0027708D"/>
    <w:rsid w:val="002800D5"/>
    <w:rsid w:val="002803C6"/>
    <w:rsid w:val="00280BA2"/>
    <w:rsid w:val="002817A9"/>
    <w:rsid w:val="00281A56"/>
    <w:rsid w:val="0028245E"/>
    <w:rsid w:val="002828A0"/>
    <w:rsid w:val="00282A4A"/>
    <w:rsid w:val="00283AF3"/>
    <w:rsid w:val="00283E25"/>
    <w:rsid w:val="00284202"/>
    <w:rsid w:val="002843BB"/>
    <w:rsid w:val="00284C91"/>
    <w:rsid w:val="0028505A"/>
    <w:rsid w:val="002860AA"/>
    <w:rsid w:val="002868FD"/>
    <w:rsid w:val="00286AEB"/>
    <w:rsid w:val="00286D03"/>
    <w:rsid w:val="00286E60"/>
    <w:rsid w:val="0028744E"/>
    <w:rsid w:val="00287D30"/>
    <w:rsid w:val="00287DC5"/>
    <w:rsid w:val="00290012"/>
    <w:rsid w:val="0029038A"/>
    <w:rsid w:val="00290454"/>
    <w:rsid w:val="002911CB"/>
    <w:rsid w:val="00291B0D"/>
    <w:rsid w:val="00291CB3"/>
    <w:rsid w:val="00291E2C"/>
    <w:rsid w:val="002926A0"/>
    <w:rsid w:val="00292A7B"/>
    <w:rsid w:val="002932A5"/>
    <w:rsid w:val="00293719"/>
    <w:rsid w:val="00293A0C"/>
    <w:rsid w:val="0029405A"/>
    <w:rsid w:val="00294BE2"/>
    <w:rsid w:val="00294C0F"/>
    <w:rsid w:val="00295A4C"/>
    <w:rsid w:val="002962C8"/>
    <w:rsid w:val="0029648E"/>
    <w:rsid w:val="00296876"/>
    <w:rsid w:val="00296D51"/>
    <w:rsid w:val="002979EA"/>
    <w:rsid w:val="002A09DB"/>
    <w:rsid w:val="002A0A3D"/>
    <w:rsid w:val="002A1128"/>
    <w:rsid w:val="002A113D"/>
    <w:rsid w:val="002A16CA"/>
    <w:rsid w:val="002A17A1"/>
    <w:rsid w:val="002A1D76"/>
    <w:rsid w:val="002A235F"/>
    <w:rsid w:val="002A23B2"/>
    <w:rsid w:val="002A297F"/>
    <w:rsid w:val="002A2DC8"/>
    <w:rsid w:val="002A323C"/>
    <w:rsid w:val="002A36AD"/>
    <w:rsid w:val="002A3918"/>
    <w:rsid w:val="002A3A39"/>
    <w:rsid w:val="002A3D50"/>
    <w:rsid w:val="002A3E37"/>
    <w:rsid w:val="002A3FFC"/>
    <w:rsid w:val="002A43DB"/>
    <w:rsid w:val="002A4E2F"/>
    <w:rsid w:val="002A505C"/>
    <w:rsid w:val="002A537B"/>
    <w:rsid w:val="002A5954"/>
    <w:rsid w:val="002A617E"/>
    <w:rsid w:val="002A61F2"/>
    <w:rsid w:val="002A624E"/>
    <w:rsid w:val="002A6BB2"/>
    <w:rsid w:val="002A6CC9"/>
    <w:rsid w:val="002A6E05"/>
    <w:rsid w:val="002A71AA"/>
    <w:rsid w:val="002A731A"/>
    <w:rsid w:val="002A758E"/>
    <w:rsid w:val="002B0600"/>
    <w:rsid w:val="002B0D05"/>
    <w:rsid w:val="002B10C3"/>
    <w:rsid w:val="002B2541"/>
    <w:rsid w:val="002B3F63"/>
    <w:rsid w:val="002B4179"/>
    <w:rsid w:val="002B43EC"/>
    <w:rsid w:val="002B456E"/>
    <w:rsid w:val="002B470B"/>
    <w:rsid w:val="002B4875"/>
    <w:rsid w:val="002B48EF"/>
    <w:rsid w:val="002B4A88"/>
    <w:rsid w:val="002B4FDD"/>
    <w:rsid w:val="002B508D"/>
    <w:rsid w:val="002B5D56"/>
    <w:rsid w:val="002B5E64"/>
    <w:rsid w:val="002B5F03"/>
    <w:rsid w:val="002B6D97"/>
    <w:rsid w:val="002B6FC5"/>
    <w:rsid w:val="002B7574"/>
    <w:rsid w:val="002B78DB"/>
    <w:rsid w:val="002B7C04"/>
    <w:rsid w:val="002C0784"/>
    <w:rsid w:val="002C0AC1"/>
    <w:rsid w:val="002C0E29"/>
    <w:rsid w:val="002C0EFF"/>
    <w:rsid w:val="002C118D"/>
    <w:rsid w:val="002C11F6"/>
    <w:rsid w:val="002C12BF"/>
    <w:rsid w:val="002C1E1D"/>
    <w:rsid w:val="002C1FD4"/>
    <w:rsid w:val="002C2130"/>
    <w:rsid w:val="002C21E9"/>
    <w:rsid w:val="002C2E2B"/>
    <w:rsid w:val="002C2F14"/>
    <w:rsid w:val="002C2F8D"/>
    <w:rsid w:val="002C30CB"/>
    <w:rsid w:val="002C39D0"/>
    <w:rsid w:val="002C3B6F"/>
    <w:rsid w:val="002C470C"/>
    <w:rsid w:val="002C5C31"/>
    <w:rsid w:val="002C5F29"/>
    <w:rsid w:val="002C6EED"/>
    <w:rsid w:val="002C7837"/>
    <w:rsid w:val="002C7957"/>
    <w:rsid w:val="002C7FBD"/>
    <w:rsid w:val="002D03BE"/>
    <w:rsid w:val="002D0757"/>
    <w:rsid w:val="002D0CA1"/>
    <w:rsid w:val="002D1F34"/>
    <w:rsid w:val="002D211F"/>
    <w:rsid w:val="002D240B"/>
    <w:rsid w:val="002D2EBD"/>
    <w:rsid w:val="002D3015"/>
    <w:rsid w:val="002D344B"/>
    <w:rsid w:val="002D3D35"/>
    <w:rsid w:val="002D40A2"/>
    <w:rsid w:val="002D42BB"/>
    <w:rsid w:val="002D42C1"/>
    <w:rsid w:val="002D4548"/>
    <w:rsid w:val="002D5830"/>
    <w:rsid w:val="002D58CE"/>
    <w:rsid w:val="002D5B10"/>
    <w:rsid w:val="002D630A"/>
    <w:rsid w:val="002D73E3"/>
    <w:rsid w:val="002D7470"/>
    <w:rsid w:val="002D7B54"/>
    <w:rsid w:val="002D7BC0"/>
    <w:rsid w:val="002D7DD4"/>
    <w:rsid w:val="002E043E"/>
    <w:rsid w:val="002E0FF0"/>
    <w:rsid w:val="002E10CC"/>
    <w:rsid w:val="002E13D0"/>
    <w:rsid w:val="002E1D79"/>
    <w:rsid w:val="002E211B"/>
    <w:rsid w:val="002E236B"/>
    <w:rsid w:val="002E2586"/>
    <w:rsid w:val="002E2AB0"/>
    <w:rsid w:val="002E2ACB"/>
    <w:rsid w:val="002E2CA5"/>
    <w:rsid w:val="002E2DA8"/>
    <w:rsid w:val="002E2DE6"/>
    <w:rsid w:val="002E2F58"/>
    <w:rsid w:val="002E3577"/>
    <w:rsid w:val="002E3C0C"/>
    <w:rsid w:val="002E46DC"/>
    <w:rsid w:val="002E4961"/>
    <w:rsid w:val="002E49F6"/>
    <w:rsid w:val="002E4E1E"/>
    <w:rsid w:val="002E5393"/>
    <w:rsid w:val="002E5831"/>
    <w:rsid w:val="002E58A9"/>
    <w:rsid w:val="002E5ADE"/>
    <w:rsid w:val="002E5E86"/>
    <w:rsid w:val="002E5E99"/>
    <w:rsid w:val="002E65D4"/>
    <w:rsid w:val="002E6766"/>
    <w:rsid w:val="002E6776"/>
    <w:rsid w:val="002E6B3B"/>
    <w:rsid w:val="002E6C96"/>
    <w:rsid w:val="002E6DD6"/>
    <w:rsid w:val="002E6EE9"/>
    <w:rsid w:val="002E701E"/>
    <w:rsid w:val="002E70DD"/>
    <w:rsid w:val="002E71C3"/>
    <w:rsid w:val="002E74F7"/>
    <w:rsid w:val="002E7C94"/>
    <w:rsid w:val="002F03A9"/>
    <w:rsid w:val="002F07E2"/>
    <w:rsid w:val="002F0985"/>
    <w:rsid w:val="002F1AF4"/>
    <w:rsid w:val="002F1BB6"/>
    <w:rsid w:val="002F23C7"/>
    <w:rsid w:val="002F3532"/>
    <w:rsid w:val="002F3550"/>
    <w:rsid w:val="002F4409"/>
    <w:rsid w:val="002F4586"/>
    <w:rsid w:val="002F4920"/>
    <w:rsid w:val="002F4EC0"/>
    <w:rsid w:val="002F596E"/>
    <w:rsid w:val="002F5D90"/>
    <w:rsid w:val="002F5F35"/>
    <w:rsid w:val="002F61AF"/>
    <w:rsid w:val="003003F4"/>
    <w:rsid w:val="00300717"/>
    <w:rsid w:val="0030141E"/>
    <w:rsid w:val="003014B7"/>
    <w:rsid w:val="003015E1"/>
    <w:rsid w:val="00301995"/>
    <w:rsid w:val="00301C6B"/>
    <w:rsid w:val="00302656"/>
    <w:rsid w:val="00302896"/>
    <w:rsid w:val="00302AFF"/>
    <w:rsid w:val="00302D38"/>
    <w:rsid w:val="00302D68"/>
    <w:rsid w:val="00302EB8"/>
    <w:rsid w:val="00303D6E"/>
    <w:rsid w:val="00304023"/>
    <w:rsid w:val="00304598"/>
    <w:rsid w:val="0030480F"/>
    <w:rsid w:val="0030518F"/>
    <w:rsid w:val="00305951"/>
    <w:rsid w:val="00305CBF"/>
    <w:rsid w:val="0030637A"/>
    <w:rsid w:val="003064D3"/>
    <w:rsid w:val="00306674"/>
    <w:rsid w:val="003070A8"/>
    <w:rsid w:val="003075AB"/>
    <w:rsid w:val="003077C0"/>
    <w:rsid w:val="00310079"/>
    <w:rsid w:val="00310668"/>
    <w:rsid w:val="00310FB1"/>
    <w:rsid w:val="00311F31"/>
    <w:rsid w:val="00312096"/>
    <w:rsid w:val="003123A3"/>
    <w:rsid w:val="00312565"/>
    <w:rsid w:val="0031282D"/>
    <w:rsid w:val="00312E2F"/>
    <w:rsid w:val="0031305D"/>
    <w:rsid w:val="0031322A"/>
    <w:rsid w:val="00313B82"/>
    <w:rsid w:val="003141DD"/>
    <w:rsid w:val="003143D1"/>
    <w:rsid w:val="003156BB"/>
    <w:rsid w:val="00315941"/>
    <w:rsid w:val="00315CAC"/>
    <w:rsid w:val="00315DD1"/>
    <w:rsid w:val="00315E42"/>
    <w:rsid w:val="00317850"/>
    <w:rsid w:val="00317D64"/>
    <w:rsid w:val="00317FA4"/>
    <w:rsid w:val="00320936"/>
    <w:rsid w:val="00320A6C"/>
    <w:rsid w:val="00320DB0"/>
    <w:rsid w:val="0032138F"/>
    <w:rsid w:val="003218FF"/>
    <w:rsid w:val="003221EE"/>
    <w:rsid w:val="003229BB"/>
    <w:rsid w:val="00322ADF"/>
    <w:rsid w:val="003234B2"/>
    <w:rsid w:val="003234E5"/>
    <w:rsid w:val="00323912"/>
    <w:rsid w:val="00325705"/>
    <w:rsid w:val="0032636E"/>
    <w:rsid w:val="003263D9"/>
    <w:rsid w:val="00326795"/>
    <w:rsid w:val="003271FD"/>
    <w:rsid w:val="003276A0"/>
    <w:rsid w:val="00327AE4"/>
    <w:rsid w:val="00327DC8"/>
    <w:rsid w:val="0033030C"/>
    <w:rsid w:val="003309E8"/>
    <w:rsid w:val="00330F1E"/>
    <w:rsid w:val="00331C25"/>
    <w:rsid w:val="00331CB7"/>
    <w:rsid w:val="0033215C"/>
    <w:rsid w:val="00332560"/>
    <w:rsid w:val="003328CE"/>
    <w:rsid w:val="0033298A"/>
    <w:rsid w:val="00332B1C"/>
    <w:rsid w:val="00332FE9"/>
    <w:rsid w:val="0033304C"/>
    <w:rsid w:val="003333BC"/>
    <w:rsid w:val="00333918"/>
    <w:rsid w:val="00333B83"/>
    <w:rsid w:val="00333FFF"/>
    <w:rsid w:val="00334590"/>
    <w:rsid w:val="003346F8"/>
    <w:rsid w:val="00334E45"/>
    <w:rsid w:val="00335CE8"/>
    <w:rsid w:val="00335F72"/>
    <w:rsid w:val="0033632A"/>
    <w:rsid w:val="003367E0"/>
    <w:rsid w:val="00336D6D"/>
    <w:rsid w:val="00336F6E"/>
    <w:rsid w:val="00337208"/>
    <w:rsid w:val="00337249"/>
    <w:rsid w:val="003375F0"/>
    <w:rsid w:val="00337713"/>
    <w:rsid w:val="00337C1C"/>
    <w:rsid w:val="00337F80"/>
    <w:rsid w:val="00340581"/>
    <w:rsid w:val="0034069E"/>
    <w:rsid w:val="00340EE7"/>
    <w:rsid w:val="00341517"/>
    <w:rsid w:val="00341FC9"/>
    <w:rsid w:val="0034271C"/>
    <w:rsid w:val="00342C7C"/>
    <w:rsid w:val="00342D36"/>
    <w:rsid w:val="003438FD"/>
    <w:rsid w:val="00344249"/>
    <w:rsid w:val="00344582"/>
    <w:rsid w:val="00344D78"/>
    <w:rsid w:val="003459A1"/>
    <w:rsid w:val="003463BF"/>
    <w:rsid w:val="00346C4F"/>
    <w:rsid w:val="00346D38"/>
    <w:rsid w:val="003476DB"/>
    <w:rsid w:val="00347CD0"/>
    <w:rsid w:val="00347E6D"/>
    <w:rsid w:val="00350AA0"/>
    <w:rsid w:val="00351338"/>
    <w:rsid w:val="00351754"/>
    <w:rsid w:val="003517FF"/>
    <w:rsid w:val="00351835"/>
    <w:rsid w:val="00351C5C"/>
    <w:rsid w:val="00351E89"/>
    <w:rsid w:val="00351EFB"/>
    <w:rsid w:val="00351FF3"/>
    <w:rsid w:val="00352FD7"/>
    <w:rsid w:val="00353008"/>
    <w:rsid w:val="0035411F"/>
    <w:rsid w:val="00354DBA"/>
    <w:rsid w:val="00355092"/>
    <w:rsid w:val="003553BE"/>
    <w:rsid w:val="0035569D"/>
    <w:rsid w:val="00355B12"/>
    <w:rsid w:val="00355C62"/>
    <w:rsid w:val="00355E92"/>
    <w:rsid w:val="00356182"/>
    <w:rsid w:val="0035627C"/>
    <w:rsid w:val="00356FFA"/>
    <w:rsid w:val="00357175"/>
    <w:rsid w:val="003574A7"/>
    <w:rsid w:val="00357AC7"/>
    <w:rsid w:val="00357E34"/>
    <w:rsid w:val="00357F97"/>
    <w:rsid w:val="0036043C"/>
    <w:rsid w:val="003604ED"/>
    <w:rsid w:val="003609E9"/>
    <w:rsid w:val="00360BBB"/>
    <w:rsid w:val="00360D2D"/>
    <w:rsid w:val="00361902"/>
    <w:rsid w:val="00361F2A"/>
    <w:rsid w:val="00362168"/>
    <w:rsid w:val="003621CA"/>
    <w:rsid w:val="003627AF"/>
    <w:rsid w:val="00362DD9"/>
    <w:rsid w:val="00363126"/>
    <w:rsid w:val="003632E1"/>
    <w:rsid w:val="00363765"/>
    <w:rsid w:val="00363B02"/>
    <w:rsid w:val="00365658"/>
    <w:rsid w:val="0036590B"/>
    <w:rsid w:val="00365FBF"/>
    <w:rsid w:val="00366830"/>
    <w:rsid w:val="00366A56"/>
    <w:rsid w:val="003670B8"/>
    <w:rsid w:val="0036799E"/>
    <w:rsid w:val="00367FEB"/>
    <w:rsid w:val="00370CA4"/>
    <w:rsid w:val="00371543"/>
    <w:rsid w:val="0037159F"/>
    <w:rsid w:val="00371714"/>
    <w:rsid w:val="00371735"/>
    <w:rsid w:val="00371E76"/>
    <w:rsid w:val="00372219"/>
    <w:rsid w:val="0037236A"/>
    <w:rsid w:val="003727FF"/>
    <w:rsid w:val="003730EB"/>
    <w:rsid w:val="0037327F"/>
    <w:rsid w:val="0037360A"/>
    <w:rsid w:val="0037394B"/>
    <w:rsid w:val="00373D9E"/>
    <w:rsid w:val="00374E56"/>
    <w:rsid w:val="00375C7D"/>
    <w:rsid w:val="00375E50"/>
    <w:rsid w:val="00376AB0"/>
    <w:rsid w:val="003775AE"/>
    <w:rsid w:val="003777EB"/>
    <w:rsid w:val="0037789B"/>
    <w:rsid w:val="00377E40"/>
    <w:rsid w:val="00377E74"/>
    <w:rsid w:val="0038042D"/>
    <w:rsid w:val="0038083B"/>
    <w:rsid w:val="00380C84"/>
    <w:rsid w:val="00380CB0"/>
    <w:rsid w:val="00381C15"/>
    <w:rsid w:val="00381C79"/>
    <w:rsid w:val="003837A6"/>
    <w:rsid w:val="00383B19"/>
    <w:rsid w:val="00383FD4"/>
    <w:rsid w:val="00383FF0"/>
    <w:rsid w:val="00384B35"/>
    <w:rsid w:val="0038522B"/>
    <w:rsid w:val="00385656"/>
    <w:rsid w:val="00385E29"/>
    <w:rsid w:val="00385EC2"/>
    <w:rsid w:val="00385F0B"/>
    <w:rsid w:val="00386378"/>
    <w:rsid w:val="003867EF"/>
    <w:rsid w:val="0038714E"/>
    <w:rsid w:val="00390B56"/>
    <w:rsid w:val="00390B75"/>
    <w:rsid w:val="00391A01"/>
    <w:rsid w:val="00391CF7"/>
    <w:rsid w:val="003920C1"/>
    <w:rsid w:val="00392602"/>
    <w:rsid w:val="00392685"/>
    <w:rsid w:val="00392A6C"/>
    <w:rsid w:val="00392FB9"/>
    <w:rsid w:val="003933B1"/>
    <w:rsid w:val="0039378C"/>
    <w:rsid w:val="003938AA"/>
    <w:rsid w:val="003942BF"/>
    <w:rsid w:val="00394638"/>
    <w:rsid w:val="00394A27"/>
    <w:rsid w:val="003955E4"/>
    <w:rsid w:val="00395D03"/>
    <w:rsid w:val="00395D41"/>
    <w:rsid w:val="00395FA0"/>
    <w:rsid w:val="003962E8"/>
    <w:rsid w:val="003963E5"/>
    <w:rsid w:val="003967FE"/>
    <w:rsid w:val="0039704F"/>
    <w:rsid w:val="003977D0"/>
    <w:rsid w:val="00397990"/>
    <w:rsid w:val="003979B0"/>
    <w:rsid w:val="003979B3"/>
    <w:rsid w:val="00397A4D"/>
    <w:rsid w:val="00397E51"/>
    <w:rsid w:val="003A008E"/>
    <w:rsid w:val="003A00BE"/>
    <w:rsid w:val="003A00DC"/>
    <w:rsid w:val="003A0CC8"/>
    <w:rsid w:val="003A1127"/>
    <w:rsid w:val="003A16F0"/>
    <w:rsid w:val="003A1E8E"/>
    <w:rsid w:val="003A2776"/>
    <w:rsid w:val="003A3945"/>
    <w:rsid w:val="003A3BFF"/>
    <w:rsid w:val="003A447C"/>
    <w:rsid w:val="003A4569"/>
    <w:rsid w:val="003A4BCD"/>
    <w:rsid w:val="003A4CE6"/>
    <w:rsid w:val="003A504C"/>
    <w:rsid w:val="003A510F"/>
    <w:rsid w:val="003A565C"/>
    <w:rsid w:val="003A574C"/>
    <w:rsid w:val="003A698A"/>
    <w:rsid w:val="003A6AD1"/>
    <w:rsid w:val="003A6BB9"/>
    <w:rsid w:val="003A72DB"/>
    <w:rsid w:val="003A749E"/>
    <w:rsid w:val="003A7A08"/>
    <w:rsid w:val="003B01D4"/>
    <w:rsid w:val="003B0316"/>
    <w:rsid w:val="003B04D4"/>
    <w:rsid w:val="003B04ED"/>
    <w:rsid w:val="003B0610"/>
    <w:rsid w:val="003B066F"/>
    <w:rsid w:val="003B08C3"/>
    <w:rsid w:val="003B09D3"/>
    <w:rsid w:val="003B0BF1"/>
    <w:rsid w:val="003B0C5F"/>
    <w:rsid w:val="003B196E"/>
    <w:rsid w:val="003B19C8"/>
    <w:rsid w:val="003B1A69"/>
    <w:rsid w:val="003B1CC5"/>
    <w:rsid w:val="003B2054"/>
    <w:rsid w:val="003B256C"/>
    <w:rsid w:val="003B2C43"/>
    <w:rsid w:val="003B2C8C"/>
    <w:rsid w:val="003B2E58"/>
    <w:rsid w:val="003B2F03"/>
    <w:rsid w:val="003B2FBA"/>
    <w:rsid w:val="003B42CB"/>
    <w:rsid w:val="003B4878"/>
    <w:rsid w:val="003B4B59"/>
    <w:rsid w:val="003B4C77"/>
    <w:rsid w:val="003B5955"/>
    <w:rsid w:val="003B5985"/>
    <w:rsid w:val="003B5B4F"/>
    <w:rsid w:val="003B6215"/>
    <w:rsid w:val="003B6719"/>
    <w:rsid w:val="003B7508"/>
    <w:rsid w:val="003C00A9"/>
    <w:rsid w:val="003C0591"/>
    <w:rsid w:val="003C091C"/>
    <w:rsid w:val="003C0C72"/>
    <w:rsid w:val="003C0D66"/>
    <w:rsid w:val="003C10B0"/>
    <w:rsid w:val="003C111D"/>
    <w:rsid w:val="003C17CC"/>
    <w:rsid w:val="003C1D15"/>
    <w:rsid w:val="003C238B"/>
    <w:rsid w:val="003C34F0"/>
    <w:rsid w:val="003C3926"/>
    <w:rsid w:val="003C3B5E"/>
    <w:rsid w:val="003C42BE"/>
    <w:rsid w:val="003C4987"/>
    <w:rsid w:val="003C49ED"/>
    <w:rsid w:val="003C540F"/>
    <w:rsid w:val="003C5ABD"/>
    <w:rsid w:val="003C673C"/>
    <w:rsid w:val="003C6761"/>
    <w:rsid w:val="003C6799"/>
    <w:rsid w:val="003C7093"/>
    <w:rsid w:val="003C716E"/>
    <w:rsid w:val="003C71E4"/>
    <w:rsid w:val="003C779F"/>
    <w:rsid w:val="003C7FCB"/>
    <w:rsid w:val="003D01A6"/>
    <w:rsid w:val="003D0378"/>
    <w:rsid w:val="003D09DF"/>
    <w:rsid w:val="003D0BF2"/>
    <w:rsid w:val="003D0DAF"/>
    <w:rsid w:val="003D0FA1"/>
    <w:rsid w:val="003D11AE"/>
    <w:rsid w:val="003D11BC"/>
    <w:rsid w:val="003D1437"/>
    <w:rsid w:val="003D1456"/>
    <w:rsid w:val="003D1B2A"/>
    <w:rsid w:val="003D1C74"/>
    <w:rsid w:val="003D2338"/>
    <w:rsid w:val="003D2CC6"/>
    <w:rsid w:val="003D31E9"/>
    <w:rsid w:val="003D3363"/>
    <w:rsid w:val="003D37F9"/>
    <w:rsid w:val="003D3919"/>
    <w:rsid w:val="003D3A88"/>
    <w:rsid w:val="003D3BDF"/>
    <w:rsid w:val="003D515D"/>
    <w:rsid w:val="003D5724"/>
    <w:rsid w:val="003D5C7B"/>
    <w:rsid w:val="003D6558"/>
    <w:rsid w:val="003D6E32"/>
    <w:rsid w:val="003D6E77"/>
    <w:rsid w:val="003D6EBD"/>
    <w:rsid w:val="003D6FC7"/>
    <w:rsid w:val="003D7028"/>
    <w:rsid w:val="003E07A9"/>
    <w:rsid w:val="003E0B1D"/>
    <w:rsid w:val="003E0D80"/>
    <w:rsid w:val="003E1A2D"/>
    <w:rsid w:val="003E1FDC"/>
    <w:rsid w:val="003E2705"/>
    <w:rsid w:val="003E2957"/>
    <w:rsid w:val="003E3B40"/>
    <w:rsid w:val="003E3FEF"/>
    <w:rsid w:val="003E4BFE"/>
    <w:rsid w:val="003E4CF3"/>
    <w:rsid w:val="003E5417"/>
    <w:rsid w:val="003E5488"/>
    <w:rsid w:val="003E5BAE"/>
    <w:rsid w:val="003E6527"/>
    <w:rsid w:val="003E6D2E"/>
    <w:rsid w:val="003E6D64"/>
    <w:rsid w:val="003E7462"/>
    <w:rsid w:val="003E7637"/>
    <w:rsid w:val="003E7641"/>
    <w:rsid w:val="003F02F1"/>
    <w:rsid w:val="003F0A45"/>
    <w:rsid w:val="003F0E71"/>
    <w:rsid w:val="003F0F21"/>
    <w:rsid w:val="003F0F28"/>
    <w:rsid w:val="003F0F87"/>
    <w:rsid w:val="003F1430"/>
    <w:rsid w:val="003F2183"/>
    <w:rsid w:val="003F229F"/>
    <w:rsid w:val="003F24CF"/>
    <w:rsid w:val="003F2C1F"/>
    <w:rsid w:val="003F3103"/>
    <w:rsid w:val="003F31FC"/>
    <w:rsid w:val="003F3DE5"/>
    <w:rsid w:val="003F49F0"/>
    <w:rsid w:val="003F4A7B"/>
    <w:rsid w:val="003F4D52"/>
    <w:rsid w:val="003F4E49"/>
    <w:rsid w:val="003F5058"/>
    <w:rsid w:val="003F533E"/>
    <w:rsid w:val="003F5AE0"/>
    <w:rsid w:val="003F6247"/>
    <w:rsid w:val="003F64BF"/>
    <w:rsid w:val="003F662A"/>
    <w:rsid w:val="003F6775"/>
    <w:rsid w:val="003F70DC"/>
    <w:rsid w:val="003F747D"/>
    <w:rsid w:val="003F76AB"/>
    <w:rsid w:val="003F76FC"/>
    <w:rsid w:val="003F787C"/>
    <w:rsid w:val="003F798A"/>
    <w:rsid w:val="003F7D45"/>
    <w:rsid w:val="003F7EED"/>
    <w:rsid w:val="00400370"/>
    <w:rsid w:val="004015BA"/>
    <w:rsid w:val="00402360"/>
    <w:rsid w:val="0040279F"/>
    <w:rsid w:val="00402B9E"/>
    <w:rsid w:val="00402C51"/>
    <w:rsid w:val="00402CAD"/>
    <w:rsid w:val="0040332F"/>
    <w:rsid w:val="00403C23"/>
    <w:rsid w:val="00403F1F"/>
    <w:rsid w:val="0040519D"/>
    <w:rsid w:val="00405BF1"/>
    <w:rsid w:val="00405D5F"/>
    <w:rsid w:val="0040671C"/>
    <w:rsid w:val="004068C9"/>
    <w:rsid w:val="00407CD9"/>
    <w:rsid w:val="0041097E"/>
    <w:rsid w:val="00410EA6"/>
    <w:rsid w:val="00410F1F"/>
    <w:rsid w:val="00410F90"/>
    <w:rsid w:val="00411B4A"/>
    <w:rsid w:val="00412B07"/>
    <w:rsid w:val="00412EE1"/>
    <w:rsid w:val="00413107"/>
    <w:rsid w:val="00413211"/>
    <w:rsid w:val="0041339D"/>
    <w:rsid w:val="00413927"/>
    <w:rsid w:val="0041397C"/>
    <w:rsid w:val="00413F97"/>
    <w:rsid w:val="00413FA9"/>
    <w:rsid w:val="00413FE6"/>
    <w:rsid w:val="00414376"/>
    <w:rsid w:val="004143C9"/>
    <w:rsid w:val="0041484A"/>
    <w:rsid w:val="004148C4"/>
    <w:rsid w:val="00414A93"/>
    <w:rsid w:val="00416183"/>
    <w:rsid w:val="00416646"/>
    <w:rsid w:val="00416C85"/>
    <w:rsid w:val="00417A52"/>
    <w:rsid w:val="00417AD3"/>
    <w:rsid w:val="00420251"/>
    <w:rsid w:val="004205F0"/>
    <w:rsid w:val="0042075B"/>
    <w:rsid w:val="00420A7F"/>
    <w:rsid w:val="004213C2"/>
    <w:rsid w:val="004218FC"/>
    <w:rsid w:val="00421A1C"/>
    <w:rsid w:val="00422550"/>
    <w:rsid w:val="004230F1"/>
    <w:rsid w:val="004236F5"/>
    <w:rsid w:val="00424DAE"/>
    <w:rsid w:val="00425CF5"/>
    <w:rsid w:val="00425F3F"/>
    <w:rsid w:val="00426048"/>
    <w:rsid w:val="00426DC4"/>
    <w:rsid w:val="00427649"/>
    <w:rsid w:val="004276C6"/>
    <w:rsid w:val="004279F3"/>
    <w:rsid w:val="00427E8F"/>
    <w:rsid w:val="004306CC"/>
    <w:rsid w:val="00430C9D"/>
    <w:rsid w:val="00430D95"/>
    <w:rsid w:val="00431342"/>
    <w:rsid w:val="00431471"/>
    <w:rsid w:val="0043171F"/>
    <w:rsid w:val="004325D1"/>
    <w:rsid w:val="00432A70"/>
    <w:rsid w:val="00432C13"/>
    <w:rsid w:val="0043349B"/>
    <w:rsid w:val="0043472F"/>
    <w:rsid w:val="0043505C"/>
    <w:rsid w:val="0043578F"/>
    <w:rsid w:val="004359B2"/>
    <w:rsid w:val="004360DD"/>
    <w:rsid w:val="00436667"/>
    <w:rsid w:val="00436901"/>
    <w:rsid w:val="00436BC5"/>
    <w:rsid w:val="004374D7"/>
    <w:rsid w:val="00437D43"/>
    <w:rsid w:val="00437E1D"/>
    <w:rsid w:val="00440075"/>
    <w:rsid w:val="00440653"/>
    <w:rsid w:val="00440AE5"/>
    <w:rsid w:val="00441EF0"/>
    <w:rsid w:val="00441F80"/>
    <w:rsid w:val="004423C9"/>
    <w:rsid w:val="00442688"/>
    <w:rsid w:val="00442792"/>
    <w:rsid w:val="00442955"/>
    <w:rsid w:val="00443226"/>
    <w:rsid w:val="004433CF"/>
    <w:rsid w:val="00443C24"/>
    <w:rsid w:val="00443F81"/>
    <w:rsid w:val="0044421A"/>
    <w:rsid w:val="004445F3"/>
    <w:rsid w:val="004448AE"/>
    <w:rsid w:val="00444D1E"/>
    <w:rsid w:val="0044512A"/>
    <w:rsid w:val="00446484"/>
    <w:rsid w:val="00446FD9"/>
    <w:rsid w:val="004474AC"/>
    <w:rsid w:val="00450314"/>
    <w:rsid w:val="0045073B"/>
    <w:rsid w:val="00450A7B"/>
    <w:rsid w:val="00450B0F"/>
    <w:rsid w:val="00450C12"/>
    <w:rsid w:val="00450FDE"/>
    <w:rsid w:val="00451696"/>
    <w:rsid w:val="0045225A"/>
    <w:rsid w:val="0045303A"/>
    <w:rsid w:val="00453670"/>
    <w:rsid w:val="00453B02"/>
    <w:rsid w:val="004549D7"/>
    <w:rsid w:val="00454FF3"/>
    <w:rsid w:val="0045582C"/>
    <w:rsid w:val="004561DB"/>
    <w:rsid w:val="0045671C"/>
    <w:rsid w:val="00456DC0"/>
    <w:rsid w:val="00456EF1"/>
    <w:rsid w:val="0045713C"/>
    <w:rsid w:val="004571BB"/>
    <w:rsid w:val="004571C3"/>
    <w:rsid w:val="00457641"/>
    <w:rsid w:val="004608CF"/>
    <w:rsid w:val="00461717"/>
    <w:rsid w:val="00461952"/>
    <w:rsid w:val="00461A6A"/>
    <w:rsid w:val="00461AB7"/>
    <w:rsid w:val="00461B36"/>
    <w:rsid w:val="00461EAF"/>
    <w:rsid w:val="004625C6"/>
    <w:rsid w:val="00462D71"/>
    <w:rsid w:val="00463332"/>
    <w:rsid w:val="00463767"/>
    <w:rsid w:val="00463D3D"/>
    <w:rsid w:val="00463E61"/>
    <w:rsid w:val="00464109"/>
    <w:rsid w:val="004643D5"/>
    <w:rsid w:val="00464A3E"/>
    <w:rsid w:val="00464C40"/>
    <w:rsid w:val="0046514B"/>
    <w:rsid w:val="004657CE"/>
    <w:rsid w:val="0046696B"/>
    <w:rsid w:val="00466B1C"/>
    <w:rsid w:val="004677BD"/>
    <w:rsid w:val="00467897"/>
    <w:rsid w:val="00467E07"/>
    <w:rsid w:val="00470146"/>
    <w:rsid w:val="004701BE"/>
    <w:rsid w:val="0047039A"/>
    <w:rsid w:val="004703D9"/>
    <w:rsid w:val="004710AB"/>
    <w:rsid w:val="00471369"/>
    <w:rsid w:val="00471569"/>
    <w:rsid w:val="00471720"/>
    <w:rsid w:val="00471FF5"/>
    <w:rsid w:val="0047229F"/>
    <w:rsid w:val="004724E2"/>
    <w:rsid w:val="00472531"/>
    <w:rsid w:val="0047277F"/>
    <w:rsid w:val="00472CCF"/>
    <w:rsid w:val="004730FA"/>
    <w:rsid w:val="0047324C"/>
    <w:rsid w:val="004741AF"/>
    <w:rsid w:val="0047433A"/>
    <w:rsid w:val="00474649"/>
    <w:rsid w:val="004748FE"/>
    <w:rsid w:val="00474F31"/>
    <w:rsid w:val="0047536D"/>
    <w:rsid w:val="0047579E"/>
    <w:rsid w:val="00475FE7"/>
    <w:rsid w:val="004764CC"/>
    <w:rsid w:val="00476EE1"/>
    <w:rsid w:val="0047755D"/>
    <w:rsid w:val="00477C99"/>
    <w:rsid w:val="00477CB0"/>
    <w:rsid w:val="0048010A"/>
    <w:rsid w:val="004808F9"/>
    <w:rsid w:val="00480FAE"/>
    <w:rsid w:val="004813D7"/>
    <w:rsid w:val="00481477"/>
    <w:rsid w:val="004817C7"/>
    <w:rsid w:val="00481845"/>
    <w:rsid w:val="00482583"/>
    <w:rsid w:val="00482AFD"/>
    <w:rsid w:val="00482CC8"/>
    <w:rsid w:val="00482DDA"/>
    <w:rsid w:val="00483507"/>
    <w:rsid w:val="00483E7A"/>
    <w:rsid w:val="00483FB2"/>
    <w:rsid w:val="00484C91"/>
    <w:rsid w:val="00485052"/>
    <w:rsid w:val="004860F4"/>
    <w:rsid w:val="0048709E"/>
    <w:rsid w:val="00487241"/>
    <w:rsid w:val="0048787E"/>
    <w:rsid w:val="00487A1E"/>
    <w:rsid w:val="00487CDA"/>
    <w:rsid w:val="0049053B"/>
    <w:rsid w:val="00490BF9"/>
    <w:rsid w:val="00491398"/>
    <w:rsid w:val="0049162A"/>
    <w:rsid w:val="00491B1C"/>
    <w:rsid w:val="00491ECE"/>
    <w:rsid w:val="00491F0D"/>
    <w:rsid w:val="004928AE"/>
    <w:rsid w:val="00492D4F"/>
    <w:rsid w:val="00492E2A"/>
    <w:rsid w:val="00493773"/>
    <w:rsid w:val="00493803"/>
    <w:rsid w:val="00493C2A"/>
    <w:rsid w:val="00493C8E"/>
    <w:rsid w:val="0049405D"/>
    <w:rsid w:val="00494232"/>
    <w:rsid w:val="00494520"/>
    <w:rsid w:val="00494D05"/>
    <w:rsid w:val="0049510A"/>
    <w:rsid w:val="004953F8"/>
    <w:rsid w:val="004959D6"/>
    <w:rsid w:val="00496445"/>
    <w:rsid w:val="00496589"/>
    <w:rsid w:val="00497359"/>
    <w:rsid w:val="004A015C"/>
    <w:rsid w:val="004A0428"/>
    <w:rsid w:val="004A06F0"/>
    <w:rsid w:val="004A0AC7"/>
    <w:rsid w:val="004A0E06"/>
    <w:rsid w:val="004A1A8C"/>
    <w:rsid w:val="004A1C35"/>
    <w:rsid w:val="004A20D9"/>
    <w:rsid w:val="004A22FA"/>
    <w:rsid w:val="004A2884"/>
    <w:rsid w:val="004A28BB"/>
    <w:rsid w:val="004A2C26"/>
    <w:rsid w:val="004A2CD6"/>
    <w:rsid w:val="004A2CE2"/>
    <w:rsid w:val="004A3162"/>
    <w:rsid w:val="004A31CA"/>
    <w:rsid w:val="004A3542"/>
    <w:rsid w:val="004A3689"/>
    <w:rsid w:val="004A3B44"/>
    <w:rsid w:val="004A3D74"/>
    <w:rsid w:val="004A400D"/>
    <w:rsid w:val="004A4224"/>
    <w:rsid w:val="004A46EA"/>
    <w:rsid w:val="004A50E0"/>
    <w:rsid w:val="004A5495"/>
    <w:rsid w:val="004A55B7"/>
    <w:rsid w:val="004A57C7"/>
    <w:rsid w:val="004A634E"/>
    <w:rsid w:val="004A6448"/>
    <w:rsid w:val="004A66D0"/>
    <w:rsid w:val="004A700A"/>
    <w:rsid w:val="004A75C4"/>
    <w:rsid w:val="004A7F63"/>
    <w:rsid w:val="004B02F6"/>
    <w:rsid w:val="004B0EB4"/>
    <w:rsid w:val="004B0F24"/>
    <w:rsid w:val="004B15C4"/>
    <w:rsid w:val="004B2406"/>
    <w:rsid w:val="004B2691"/>
    <w:rsid w:val="004B2999"/>
    <w:rsid w:val="004B2B7B"/>
    <w:rsid w:val="004B3692"/>
    <w:rsid w:val="004B3812"/>
    <w:rsid w:val="004B3840"/>
    <w:rsid w:val="004B3ACA"/>
    <w:rsid w:val="004B3D94"/>
    <w:rsid w:val="004B3FA6"/>
    <w:rsid w:val="004B451D"/>
    <w:rsid w:val="004B4F1E"/>
    <w:rsid w:val="004B5EB2"/>
    <w:rsid w:val="004B5EC0"/>
    <w:rsid w:val="004B6C9F"/>
    <w:rsid w:val="004B71C9"/>
    <w:rsid w:val="004B7395"/>
    <w:rsid w:val="004B7BF7"/>
    <w:rsid w:val="004B7CB3"/>
    <w:rsid w:val="004B7E0D"/>
    <w:rsid w:val="004B7ECA"/>
    <w:rsid w:val="004C002E"/>
    <w:rsid w:val="004C0158"/>
    <w:rsid w:val="004C0E11"/>
    <w:rsid w:val="004C11B1"/>
    <w:rsid w:val="004C121A"/>
    <w:rsid w:val="004C1360"/>
    <w:rsid w:val="004C1CC7"/>
    <w:rsid w:val="004C1F55"/>
    <w:rsid w:val="004C2277"/>
    <w:rsid w:val="004C2AA6"/>
    <w:rsid w:val="004C2C8E"/>
    <w:rsid w:val="004C2E8B"/>
    <w:rsid w:val="004C2EAD"/>
    <w:rsid w:val="004C346F"/>
    <w:rsid w:val="004C4693"/>
    <w:rsid w:val="004C4EBA"/>
    <w:rsid w:val="004C5201"/>
    <w:rsid w:val="004C543A"/>
    <w:rsid w:val="004C57B6"/>
    <w:rsid w:val="004C5A64"/>
    <w:rsid w:val="004C5B80"/>
    <w:rsid w:val="004C5D52"/>
    <w:rsid w:val="004C60B3"/>
    <w:rsid w:val="004C64F9"/>
    <w:rsid w:val="004C688F"/>
    <w:rsid w:val="004C6B54"/>
    <w:rsid w:val="004C6F2C"/>
    <w:rsid w:val="004C719D"/>
    <w:rsid w:val="004C78D2"/>
    <w:rsid w:val="004C7B76"/>
    <w:rsid w:val="004D04A7"/>
    <w:rsid w:val="004D0B64"/>
    <w:rsid w:val="004D0BB8"/>
    <w:rsid w:val="004D0C23"/>
    <w:rsid w:val="004D11C7"/>
    <w:rsid w:val="004D16BB"/>
    <w:rsid w:val="004D16F4"/>
    <w:rsid w:val="004D1B45"/>
    <w:rsid w:val="004D2066"/>
    <w:rsid w:val="004D21A4"/>
    <w:rsid w:val="004D294F"/>
    <w:rsid w:val="004D29E1"/>
    <w:rsid w:val="004D3674"/>
    <w:rsid w:val="004D381D"/>
    <w:rsid w:val="004D3F84"/>
    <w:rsid w:val="004D4410"/>
    <w:rsid w:val="004D59DE"/>
    <w:rsid w:val="004D5FFD"/>
    <w:rsid w:val="004D64B0"/>
    <w:rsid w:val="004D6F27"/>
    <w:rsid w:val="004D7255"/>
    <w:rsid w:val="004D75C8"/>
    <w:rsid w:val="004E0290"/>
    <w:rsid w:val="004E05D3"/>
    <w:rsid w:val="004E0784"/>
    <w:rsid w:val="004E14C4"/>
    <w:rsid w:val="004E1842"/>
    <w:rsid w:val="004E1B7F"/>
    <w:rsid w:val="004E299C"/>
    <w:rsid w:val="004E2AFD"/>
    <w:rsid w:val="004E2C48"/>
    <w:rsid w:val="004E2CA7"/>
    <w:rsid w:val="004E3258"/>
    <w:rsid w:val="004E4BA7"/>
    <w:rsid w:val="004E55AC"/>
    <w:rsid w:val="004E57AF"/>
    <w:rsid w:val="004E57C5"/>
    <w:rsid w:val="004E58DA"/>
    <w:rsid w:val="004E5CF1"/>
    <w:rsid w:val="004E600C"/>
    <w:rsid w:val="004E637F"/>
    <w:rsid w:val="004E6824"/>
    <w:rsid w:val="004E69FB"/>
    <w:rsid w:val="004E7444"/>
    <w:rsid w:val="004F077F"/>
    <w:rsid w:val="004F09A3"/>
    <w:rsid w:val="004F1106"/>
    <w:rsid w:val="004F11C0"/>
    <w:rsid w:val="004F170E"/>
    <w:rsid w:val="004F17C6"/>
    <w:rsid w:val="004F2424"/>
    <w:rsid w:val="004F2677"/>
    <w:rsid w:val="004F2A84"/>
    <w:rsid w:val="004F2E75"/>
    <w:rsid w:val="004F31F6"/>
    <w:rsid w:val="004F44A7"/>
    <w:rsid w:val="004F4FCA"/>
    <w:rsid w:val="004F5793"/>
    <w:rsid w:val="004F57DE"/>
    <w:rsid w:val="004F5B55"/>
    <w:rsid w:val="004F600E"/>
    <w:rsid w:val="004F6A1C"/>
    <w:rsid w:val="004F6B17"/>
    <w:rsid w:val="004F7415"/>
    <w:rsid w:val="00500173"/>
    <w:rsid w:val="00500618"/>
    <w:rsid w:val="00500AF3"/>
    <w:rsid w:val="00500C89"/>
    <w:rsid w:val="005013B8"/>
    <w:rsid w:val="00501487"/>
    <w:rsid w:val="00501973"/>
    <w:rsid w:val="0050281D"/>
    <w:rsid w:val="0050291D"/>
    <w:rsid w:val="00502A36"/>
    <w:rsid w:val="00502C74"/>
    <w:rsid w:val="00502CCF"/>
    <w:rsid w:val="0050324B"/>
    <w:rsid w:val="005038C0"/>
    <w:rsid w:val="0050442E"/>
    <w:rsid w:val="005045F4"/>
    <w:rsid w:val="005052D3"/>
    <w:rsid w:val="005055AE"/>
    <w:rsid w:val="00505FDD"/>
    <w:rsid w:val="00506063"/>
    <w:rsid w:val="005064D0"/>
    <w:rsid w:val="005069DA"/>
    <w:rsid w:val="00506BC5"/>
    <w:rsid w:val="00506DF9"/>
    <w:rsid w:val="00506E5D"/>
    <w:rsid w:val="00507139"/>
    <w:rsid w:val="0050727C"/>
    <w:rsid w:val="0050735A"/>
    <w:rsid w:val="005074A0"/>
    <w:rsid w:val="00507FBD"/>
    <w:rsid w:val="005100F5"/>
    <w:rsid w:val="0051017E"/>
    <w:rsid w:val="00511EC2"/>
    <w:rsid w:val="00512A52"/>
    <w:rsid w:val="00512C7A"/>
    <w:rsid w:val="00512D19"/>
    <w:rsid w:val="00512F5A"/>
    <w:rsid w:val="0051338A"/>
    <w:rsid w:val="005133F9"/>
    <w:rsid w:val="00513EB1"/>
    <w:rsid w:val="00514417"/>
    <w:rsid w:val="005147DF"/>
    <w:rsid w:val="00514E69"/>
    <w:rsid w:val="00514EC1"/>
    <w:rsid w:val="0051513F"/>
    <w:rsid w:val="005160F2"/>
    <w:rsid w:val="00516209"/>
    <w:rsid w:val="005165F7"/>
    <w:rsid w:val="00516919"/>
    <w:rsid w:val="00516C62"/>
    <w:rsid w:val="005172C2"/>
    <w:rsid w:val="00517FF0"/>
    <w:rsid w:val="0052004B"/>
    <w:rsid w:val="005201F7"/>
    <w:rsid w:val="0052030F"/>
    <w:rsid w:val="005206EA"/>
    <w:rsid w:val="00520703"/>
    <w:rsid w:val="00520DA7"/>
    <w:rsid w:val="005214D9"/>
    <w:rsid w:val="0052199B"/>
    <w:rsid w:val="00522A02"/>
    <w:rsid w:val="00522E11"/>
    <w:rsid w:val="00522EB2"/>
    <w:rsid w:val="00523081"/>
    <w:rsid w:val="00523307"/>
    <w:rsid w:val="00523FEB"/>
    <w:rsid w:val="0052415F"/>
    <w:rsid w:val="0052418F"/>
    <w:rsid w:val="00524808"/>
    <w:rsid w:val="005254F6"/>
    <w:rsid w:val="005257FE"/>
    <w:rsid w:val="00525AAC"/>
    <w:rsid w:val="00527244"/>
    <w:rsid w:val="0052783C"/>
    <w:rsid w:val="00527FD1"/>
    <w:rsid w:val="00531530"/>
    <w:rsid w:val="005318CF"/>
    <w:rsid w:val="00531BCC"/>
    <w:rsid w:val="00531D64"/>
    <w:rsid w:val="00532094"/>
    <w:rsid w:val="005322D1"/>
    <w:rsid w:val="00532BFF"/>
    <w:rsid w:val="00533A4D"/>
    <w:rsid w:val="00533A61"/>
    <w:rsid w:val="00533D69"/>
    <w:rsid w:val="00533F2B"/>
    <w:rsid w:val="00534170"/>
    <w:rsid w:val="00534B6A"/>
    <w:rsid w:val="0053501D"/>
    <w:rsid w:val="005350CF"/>
    <w:rsid w:val="0053606A"/>
    <w:rsid w:val="005369C6"/>
    <w:rsid w:val="00537209"/>
    <w:rsid w:val="00540397"/>
    <w:rsid w:val="00540ACF"/>
    <w:rsid w:val="005417E7"/>
    <w:rsid w:val="00541BB5"/>
    <w:rsid w:val="00542804"/>
    <w:rsid w:val="005429F0"/>
    <w:rsid w:val="00542DDB"/>
    <w:rsid w:val="00542E4D"/>
    <w:rsid w:val="00543041"/>
    <w:rsid w:val="0054360A"/>
    <w:rsid w:val="00543DB5"/>
    <w:rsid w:val="00543DDE"/>
    <w:rsid w:val="00543FD5"/>
    <w:rsid w:val="0054400F"/>
    <w:rsid w:val="00544204"/>
    <w:rsid w:val="00544246"/>
    <w:rsid w:val="00544766"/>
    <w:rsid w:val="0054481D"/>
    <w:rsid w:val="00544BDB"/>
    <w:rsid w:val="00545600"/>
    <w:rsid w:val="00545604"/>
    <w:rsid w:val="00545AFF"/>
    <w:rsid w:val="00546000"/>
    <w:rsid w:val="00546071"/>
    <w:rsid w:val="00546FB5"/>
    <w:rsid w:val="00547B9F"/>
    <w:rsid w:val="00547D8B"/>
    <w:rsid w:val="0055006F"/>
    <w:rsid w:val="005509D8"/>
    <w:rsid w:val="00550B51"/>
    <w:rsid w:val="00551422"/>
    <w:rsid w:val="00551789"/>
    <w:rsid w:val="005517F7"/>
    <w:rsid w:val="005518FE"/>
    <w:rsid w:val="00551C5F"/>
    <w:rsid w:val="00551FB4"/>
    <w:rsid w:val="005521A9"/>
    <w:rsid w:val="005541CC"/>
    <w:rsid w:val="0055441E"/>
    <w:rsid w:val="005547FA"/>
    <w:rsid w:val="00555022"/>
    <w:rsid w:val="005557A5"/>
    <w:rsid w:val="005557A9"/>
    <w:rsid w:val="00555A04"/>
    <w:rsid w:val="00555AD5"/>
    <w:rsid w:val="00555E29"/>
    <w:rsid w:val="00556924"/>
    <w:rsid w:val="00556D32"/>
    <w:rsid w:val="005571C0"/>
    <w:rsid w:val="005579FC"/>
    <w:rsid w:val="00557E39"/>
    <w:rsid w:val="005606D3"/>
    <w:rsid w:val="005606DA"/>
    <w:rsid w:val="0056100B"/>
    <w:rsid w:val="005612CF"/>
    <w:rsid w:val="0056320C"/>
    <w:rsid w:val="00563495"/>
    <w:rsid w:val="0056390B"/>
    <w:rsid w:val="00563AC6"/>
    <w:rsid w:val="005644DA"/>
    <w:rsid w:val="005668FE"/>
    <w:rsid w:val="00566BEE"/>
    <w:rsid w:val="00567051"/>
    <w:rsid w:val="005673EC"/>
    <w:rsid w:val="005675FE"/>
    <w:rsid w:val="00567639"/>
    <w:rsid w:val="005679F9"/>
    <w:rsid w:val="005704DE"/>
    <w:rsid w:val="00570D2C"/>
    <w:rsid w:val="00572193"/>
    <w:rsid w:val="005727B5"/>
    <w:rsid w:val="00573214"/>
    <w:rsid w:val="005739B1"/>
    <w:rsid w:val="00573DB8"/>
    <w:rsid w:val="005742AA"/>
    <w:rsid w:val="0057457E"/>
    <w:rsid w:val="0057503B"/>
    <w:rsid w:val="00575139"/>
    <w:rsid w:val="005753CC"/>
    <w:rsid w:val="005757D9"/>
    <w:rsid w:val="00575ABE"/>
    <w:rsid w:val="00575DDB"/>
    <w:rsid w:val="00575F7F"/>
    <w:rsid w:val="005765D4"/>
    <w:rsid w:val="0057686C"/>
    <w:rsid w:val="00576EE6"/>
    <w:rsid w:val="005805F9"/>
    <w:rsid w:val="00580791"/>
    <w:rsid w:val="005809D0"/>
    <w:rsid w:val="00580ACA"/>
    <w:rsid w:val="00580C11"/>
    <w:rsid w:val="005811BC"/>
    <w:rsid w:val="00582157"/>
    <w:rsid w:val="0058217D"/>
    <w:rsid w:val="00582DF5"/>
    <w:rsid w:val="00583559"/>
    <w:rsid w:val="00583F33"/>
    <w:rsid w:val="005841A6"/>
    <w:rsid w:val="00584911"/>
    <w:rsid w:val="00584D1F"/>
    <w:rsid w:val="0058593F"/>
    <w:rsid w:val="0058711A"/>
    <w:rsid w:val="00587177"/>
    <w:rsid w:val="0058774D"/>
    <w:rsid w:val="00587FDB"/>
    <w:rsid w:val="0059003A"/>
    <w:rsid w:val="00590507"/>
    <w:rsid w:val="00590E77"/>
    <w:rsid w:val="0059137C"/>
    <w:rsid w:val="00591B32"/>
    <w:rsid w:val="00591BE9"/>
    <w:rsid w:val="00591F92"/>
    <w:rsid w:val="0059267E"/>
    <w:rsid w:val="005926EF"/>
    <w:rsid w:val="00592892"/>
    <w:rsid w:val="00592F76"/>
    <w:rsid w:val="00593010"/>
    <w:rsid w:val="00593F7F"/>
    <w:rsid w:val="00594CF2"/>
    <w:rsid w:val="00595B91"/>
    <w:rsid w:val="005961BA"/>
    <w:rsid w:val="005965EA"/>
    <w:rsid w:val="00596AF0"/>
    <w:rsid w:val="00596F50"/>
    <w:rsid w:val="0059761C"/>
    <w:rsid w:val="005979BF"/>
    <w:rsid w:val="00597A32"/>
    <w:rsid w:val="005A0024"/>
    <w:rsid w:val="005A2431"/>
    <w:rsid w:val="005A26B5"/>
    <w:rsid w:val="005A28D3"/>
    <w:rsid w:val="005A2B43"/>
    <w:rsid w:val="005A30F1"/>
    <w:rsid w:val="005A339F"/>
    <w:rsid w:val="005A3CA9"/>
    <w:rsid w:val="005A45AF"/>
    <w:rsid w:val="005A5A66"/>
    <w:rsid w:val="005A5B27"/>
    <w:rsid w:val="005A6403"/>
    <w:rsid w:val="005A6736"/>
    <w:rsid w:val="005A69A4"/>
    <w:rsid w:val="005A6A2F"/>
    <w:rsid w:val="005A7097"/>
    <w:rsid w:val="005A72CE"/>
    <w:rsid w:val="005B02C0"/>
    <w:rsid w:val="005B033D"/>
    <w:rsid w:val="005B039C"/>
    <w:rsid w:val="005B060B"/>
    <w:rsid w:val="005B1005"/>
    <w:rsid w:val="005B108B"/>
    <w:rsid w:val="005B115F"/>
    <w:rsid w:val="005B1DC3"/>
    <w:rsid w:val="005B2077"/>
    <w:rsid w:val="005B20C2"/>
    <w:rsid w:val="005B242D"/>
    <w:rsid w:val="005B29DB"/>
    <w:rsid w:val="005B3062"/>
    <w:rsid w:val="005B31A3"/>
    <w:rsid w:val="005B3596"/>
    <w:rsid w:val="005B487B"/>
    <w:rsid w:val="005B4B00"/>
    <w:rsid w:val="005B5092"/>
    <w:rsid w:val="005B5448"/>
    <w:rsid w:val="005B57B7"/>
    <w:rsid w:val="005B5C2C"/>
    <w:rsid w:val="005B5C4C"/>
    <w:rsid w:val="005B5EAE"/>
    <w:rsid w:val="005B60FC"/>
    <w:rsid w:val="005B63FD"/>
    <w:rsid w:val="005B64B9"/>
    <w:rsid w:val="005B6D98"/>
    <w:rsid w:val="005B7118"/>
    <w:rsid w:val="005B7E80"/>
    <w:rsid w:val="005C03AD"/>
    <w:rsid w:val="005C14EB"/>
    <w:rsid w:val="005C1730"/>
    <w:rsid w:val="005C1D8B"/>
    <w:rsid w:val="005C2730"/>
    <w:rsid w:val="005C27BD"/>
    <w:rsid w:val="005C2812"/>
    <w:rsid w:val="005C2CF1"/>
    <w:rsid w:val="005C2DB0"/>
    <w:rsid w:val="005C33E7"/>
    <w:rsid w:val="005C3939"/>
    <w:rsid w:val="005C44E7"/>
    <w:rsid w:val="005C478C"/>
    <w:rsid w:val="005C4854"/>
    <w:rsid w:val="005C491D"/>
    <w:rsid w:val="005C58AA"/>
    <w:rsid w:val="005C673E"/>
    <w:rsid w:val="005C6DB8"/>
    <w:rsid w:val="005C6FC5"/>
    <w:rsid w:val="005C7527"/>
    <w:rsid w:val="005D0061"/>
    <w:rsid w:val="005D0E95"/>
    <w:rsid w:val="005D110C"/>
    <w:rsid w:val="005D143F"/>
    <w:rsid w:val="005D251D"/>
    <w:rsid w:val="005D2F9A"/>
    <w:rsid w:val="005D3BFF"/>
    <w:rsid w:val="005D3C1E"/>
    <w:rsid w:val="005D4049"/>
    <w:rsid w:val="005D411E"/>
    <w:rsid w:val="005D42E7"/>
    <w:rsid w:val="005D43A5"/>
    <w:rsid w:val="005D4887"/>
    <w:rsid w:val="005D48B5"/>
    <w:rsid w:val="005D49C7"/>
    <w:rsid w:val="005D55EA"/>
    <w:rsid w:val="005D58B6"/>
    <w:rsid w:val="005D5ABA"/>
    <w:rsid w:val="005D6446"/>
    <w:rsid w:val="005D6467"/>
    <w:rsid w:val="005D65D0"/>
    <w:rsid w:val="005D6711"/>
    <w:rsid w:val="005D6794"/>
    <w:rsid w:val="005D6C72"/>
    <w:rsid w:val="005D72C8"/>
    <w:rsid w:val="005D7319"/>
    <w:rsid w:val="005D7AA2"/>
    <w:rsid w:val="005D7B77"/>
    <w:rsid w:val="005E08C3"/>
    <w:rsid w:val="005E09F5"/>
    <w:rsid w:val="005E0C38"/>
    <w:rsid w:val="005E0F1B"/>
    <w:rsid w:val="005E1513"/>
    <w:rsid w:val="005E1982"/>
    <w:rsid w:val="005E1E19"/>
    <w:rsid w:val="005E2377"/>
    <w:rsid w:val="005E2995"/>
    <w:rsid w:val="005E2AF3"/>
    <w:rsid w:val="005E2CEB"/>
    <w:rsid w:val="005E3042"/>
    <w:rsid w:val="005E3057"/>
    <w:rsid w:val="005E321C"/>
    <w:rsid w:val="005E3C8C"/>
    <w:rsid w:val="005E4208"/>
    <w:rsid w:val="005E4297"/>
    <w:rsid w:val="005E43B3"/>
    <w:rsid w:val="005E447F"/>
    <w:rsid w:val="005E525E"/>
    <w:rsid w:val="005E5C07"/>
    <w:rsid w:val="005E5D91"/>
    <w:rsid w:val="005E5D92"/>
    <w:rsid w:val="005E5DA2"/>
    <w:rsid w:val="005E628A"/>
    <w:rsid w:val="005E6500"/>
    <w:rsid w:val="005E724C"/>
    <w:rsid w:val="005E72A9"/>
    <w:rsid w:val="005F00A4"/>
    <w:rsid w:val="005F022E"/>
    <w:rsid w:val="005F099B"/>
    <w:rsid w:val="005F1235"/>
    <w:rsid w:val="005F153D"/>
    <w:rsid w:val="005F1707"/>
    <w:rsid w:val="005F1DFA"/>
    <w:rsid w:val="005F28FA"/>
    <w:rsid w:val="005F2A2C"/>
    <w:rsid w:val="005F2BCF"/>
    <w:rsid w:val="005F2EF0"/>
    <w:rsid w:val="005F3148"/>
    <w:rsid w:val="005F32D3"/>
    <w:rsid w:val="005F3F25"/>
    <w:rsid w:val="005F4398"/>
    <w:rsid w:val="005F43D8"/>
    <w:rsid w:val="005F4641"/>
    <w:rsid w:val="005F4FFB"/>
    <w:rsid w:val="005F55A8"/>
    <w:rsid w:val="005F5EC2"/>
    <w:rsid w:val="005F61FE"/>
    <w:rsid w:val="005F676A"/>
    <w:rsid w:val="005F6BFA"/>
    <w:rsid w:val="005F6F75"/>
    <w:rsid w:val="005F7374"/>
    <w:rsid w:val="005F7BDE"/>
    <w:rsid w:val="0060079E"/>
    <w:rsid w:val="00600FAE"/>
    <w:rsid w:val="006015B5"/>
    <w:rsid w:val="0060172C"/>
    <w:rsid w:val="00601A7C"/>
    <w:rsid w:val="00602114"/>
    <w:rsid w:val="00602527"/>
    <w:rsid w:val="0060396D"/>
    <w:rsid w:val="00603C8E"/>
    <w:rsid w:val="00604260"/>
    <w:rsid w:val="00604471"/>
    <w:rsid w:val="00604778"/>
    <w:rsid w:val="00605185"/>
    <w:rsid w:val="006057E4"/>
    <w:rsid w:val="006057EE"/>
    <w:rsid w:val="006058AF"/>
    <w:rsid w:val="0060597B"/>
    <w:rsid w:val="00605ADE"/>
    <w:rsid w:val="00606309"/>
    <w:rsid w:val="006063B6"/>
    <w:rsid w:val="00606853"/>
    <w:rsid w:val="0060688C"/>
    <w:rsid w:val="00606D41"/>
    <w:rsid w:val="00607906"/>
    <w:rsid w:val="0061003E"/>
    <w:rsid w:val="00610414"/>
    <w:rsid w:val="006105FD"/>
    <w:rsid w:val="006106DD"/>
    <w:rsid w:val="00610E97"/>
    <w:rsid w:val="00611743"/>
    <w:rsid w:val="00611747"/>
    <w:rsid w:val="00611931"/>
    <w:rsid w:val="00611A6D"/>
    <w:rsid w:val="00611CD0"/>
    <w:rsid w:val="00612BDA"/>
    <w:rsid w:val="00612FD0"/>
    <w:rsid w:val="00613D92"/>
    <w:rsid w:val="0061429B"/>
    <w:rsid w:val="00614537"/>
    <w:rsid w:val="00614970"/>
    <w:rsid w:val="00614DC0"/>
    <w:rsid w:val="0061599F"/>
    <w:rsid w:val="00615D09"/>
    <w:rsid w:val="00616FE5"/>
    <w:rsid w:val="006172D8"/>
    <w:rsid w:val="00617ADD"/>
    <w:rsid w:val="00617EEA"/>
    <w:rsid w:val="00617F94"/>
    <w:rsid w:val="0062086C"/>
    <w:rsid w:val="00620CBC"/>
    <w:rsid w:val="006213A6"/>
    <w:rsid w:val="00621403"/>
    <w:rsid w:val="00622198"/>
    <w:rsid w:val="00622416"/>
    <w:rsid w:val="00622AE9"/>
    <w:rsid w:val="00622FB7"/>
    <w:rsid w:val="00623C04"/>
    <w:rsid w:val="00624B1D"/>
    <w:rsid w:val="0062535D"/>
    <w:rsid w:val="00625B1C"/>
    <w:rsid w:val="006264B0"/>
    <w:rsid w:val="00626657"/>
    <w:rsid w:val="00626D36"/>
    <w:rsid w:val="006271D4"/>
    <w:rsid w:val="006302D1"/>
    <w:rsid w:val="006303E0"/>
    <w:rsid w:val="00630484"/>
    <w:rsid w:val="00630C9F"/>
    <w:rsid w:val="0063167F"/>
    <w:rsid w:val="006316D8"/>
    <w:rsid w:val="006319C9"/>
    <w:rsid w:val="006319ED"/>
    <w:rsid w:val="00631A12"/>
    <w:rsid w:val="00631E1A"/>
    <w:rsid w:val="0063239B"/>
    <w:rsid w:val="006323F4"/>
    <w:rsid w:val="006324C2"/>
    <w:rsid w:val="00632622"/>
    <w:rsid w:val="00632E90"/>
    <w:rsid w:val="006332A6"/>
    <w:rsid w:val="006333F6"/>
    <w:rsid w:val="00633995"/>
    <w:rsid w:val="00633D60"/>
    <w:rsid w:val="0063425A"/>
    <w:rsid w:val="006343B6"/>
    <w:rsid w:val="00634777"/>
    <w:rsid w:val="0063497B"/>
    <w:rsid w:val="00634BDD"/>
    <w:rsid w:val="00634CDB"/>
    <w:rsid w:val="0063504B"/>
    <w:rsid w:val="00635559"/>
    <w:rsid w:val="00635A81"/>
    <w:rsid w:val="00635C74"/>
    <w:rsid w:val="00635CF4"/>
    <w:rsid w:val="00636192"/>
    <w:rsid w:val="006369D9"/>
    <w:rsid w:val="00636C8E"/>
    <w:rsid w:val="006371D2"/>
    <w:rsid w:val="006371E5"/>
    <w:rsid w:val="00637788"/>
    <w:rsid w:val="00637D4F"/>
    <w:rsid w:val="00637E49"/>
    <w:rsid w:val="00637EA8"/>
    <w:rsid w:val="00637EBB"/>
    <w:rsid w:val="0064023E"/>
    <w:rsid w:val="006407D1"/>
    <w:rsid w:val="006407FC"/>
    <w:rsid w:val="00641555"/>
    <w:rsid w:val="00641A86"/>
    <w:rsid w:val="00641B4E"/>
    <w:rsid w:val="00641BFE"/>
    <w:rsid w:val="00641C5B"/>
    <w:rsid w:val="00641C75"/>
    <w:rsid w:val="00641EF9"/>
    <w:rsid w:val="006421A8"/>
    <w:rsid w:val="00642736"/>
    <w:rsid w:val="00642C7C"/>
    <w:rsid w:val="006430BE"/>
    <w:rsid w:val="00643450"/>
    <w:rsid w:val="00643AB9"/>
    <w:rsid w:val="00643DD6"/>
    <w:rsid w:val="00644493"/>
    <w:rsid w:val="00644656"/>
    <w:rsid w:val="00644916"/>
    <w:rsid w:val="00644BD7"/>
    <w:rsid w:val="00645461"/>
    <w:rsid w:val="00645BF7"/>
    <w:rsid w:val="00646038"/>
    <w:rsid w:val="00647A87"/>
    <w:rsid w:val="00647C84"/>
    <w:rsid w:val="006505EE"/>
    <w:rsid w:val="0065109B"/>
    <w:rsid w:val="00652061"/>
    <w:rsid w:val="00652691"/>
    <w:rsid w:val="006526A0"/>
    <w:rsid w:val="0065291E"/>
    <w:rsid w:val="006533EA"/>
    <w:rsid w:val="00654057"/>
    <w:rsid w:val="006540D4"/>
    <w:rsid w:val="00655A9A"/>
    <w:rsid w:val="00655B78"/>
    <w:rsid w:val="00655EA0"/>
    <w:rsid w:val="00655F30"/>
    <w:rsid w:val="0065668B"/>
    <w:rsid w:val="00656DE2"/>
    <w:rsid w:val="00657781"/>
    <w:rsid w:val="00657DB3"/>
    <w:rsid w:val="00660293"/>
    <w:rsid w:val="006602CC"/>
    <w:rsid w:val="0066031E"/>
    <w:rsid w:val="006604E5"/>
    <w:rsid w:val="00660866"/>
    <w:rsid w:val="00661B9C"/>
    <w:rsid w:val="00662087"/>
    <w:rsid w:val="00662A01"/>
    <w:rsid w:val="00662B07"/>
    <w:rsid w:val="00662EC4"/>
    <w:rsid w:val="006637B0"/>
    <w:rsid w:val="006638D8"/>
    <w:rsid w:val="00663F74"/>
    <w:rsid w:val="00663FCB"/>
    <w:rsid w:val="0066484E"/>
    <w:rsid w:val="00664952"/>
    <w:rsid w:val="00664C75"/>
    <w:rsid w:val="00664FCF"/>
    <w:rsid w:val="00665228"/>
    <w:rsid w:val="006653D8"/>
    <w:rsid w:val="00665DF7"/>
    <w:rsid w:val="00666390"/>
    <w:rsid w:val="00666476"/>
    <w:rsid w:val="006664C1"/>
    <w:rsid w:val="006666F5"/>
    <w:rsid w:val="006667D4"/>
    <w:rsid w:val="00666B21"/>
    <w:rsid w:val="00666CD8"/>
    <w:rsid w:val="00666F4E"/>
    <w:rsid w:val="00670035"/>
    <w:rsid w:val="006705E8"/>
    <w:rsid w:val="00670822"/>
    <w:rsid w:val="006709CC"/>
    <w:rsid w:val="00670DB6"/>
    <w:rsid w:val="0067114C"/>
    <w:rsid w:val="006712F3"/>
    <w:rsid w:val="00671B4D"/>
    <w:rsid w:val="00671B70"/>
    <w:rsid w:val="00672978"/>
    <w:rsid w:val="00672BD2"/>
    <w:rsid w:val="00673607"/>
    <w:rsid w:val="00673D8A"/>
    <w:rsid w:val="006742BF"/>
    <w:rsid w:val="006742FB"/>
    <w:rsid w:val="00674BAC"/>
    <w:rsid w:val="0067500A"/>
    <w:rsid w:val="00675A73"/>
    <w:rsid w:val="006771C6"/>
    <w:rsid w:val="00677237"/>
    <w:rsid w:val="006775DB"/>
    <w:rsid w:val="006777F8"/>
    <w:rsid w:val="0068002C"/>
    <w:rsid w:val="00680A42"/>
    <w:rsid w:val="00681768"/>
    <w:rsid w:val="00681883"/>
    <w:rsid w:val="00681CBB"/>
    <w:rsid w:val="0068209B"/>
    <w:rsid w:val="00682276"/>
    <w:rsid w:val="00682895"/>
    <w:rsid w:val="00682D82"/>
    <w:rsid w:val="00682DA7"/>
    <w:rsid w:val="00683133"/>
    <w:rsid w:val="00684227"/>
    <w:rsid w:val="00686472"/>
    <w:rsid w:val="00687B8B"/>
    <w:rsid w:val="00690397"/>
    <w:rsid w:val="006905D9"/>
    <w:rsid w:val="00690EC2"/>
    <w:rsid w:val="00691201"/>
    <w:rsid w:val="0069170B"/>
    <w:rsid w:val="00691D42"/>
    <w:rsid w:val="00691F65"/>
    <w:rsid w:val="0069212E"/>
    <w:rsid w:val="00692CD9"/>
    <w:rsid w:val="0069319E"/>
    <w:rsid w:val="0069359C"/>
    <w:rsid w:val="00693948"/>
    <w:rsid w:val="00693FA0"/>
    <w:rsid w:val="00694016"/>
    <w:rsid w:val="006954E7"/>
    <w:rsid w:val="00695610"/>
    <w:rsid w:val="00695D41"/>
    <w:rsid w:val="0069691A"/>
    <w:rsid w:val="00697944"/>
    <w:rsid w:val="00697B15"/>
    <w:rsid w:val="00697C64"/>
    <w:rsid w:val="006A087D"/>
    <w:rsid w:val="006A22C9"/>
    <w:rsid w:val="006A2339"/>
    <w:rsid w:val="006A266B"/>
    <w:rsid w:val="006A2BC2"/>
    <w:rsid w:val="006A3EE2"/>
    <w:rsid w:val="006A3FBE"/>
    <w:rsid w:val="006A4127"/>
    <w:rsid w:val="006A42B0"/>
    <w:rsid w:val="006A4348"/>
    <w:rsid w:val="006A4443"/>
    <w:rsid w:val="006A4CBD"/>
    <w:rsid w:val="006A59A9"/>
    <w:rsid w:val="006A5A6E"/>
    <w:rsid w:val="006A5D54"/>
    <w:rsid w:val="006A6319"/>
    <w:rsid w:val="006A63C9"/>
    <w:rsid w:val="006A78A1"/>
    <w:rsid w:val="006A7AB4"/>
    <w:rsid w:val="006A7B7F"/>
    <w:rsid w:val="006B1569"/>
    <w:rsid w:val="006B16D8"/>
    <w:rsid w:val="006B18C1"/>
    <w:rsid w:val="006B1A9E"/>
    <w:rsid w:val="006B1C54"/>
    <w:rsid w:val="006B1C68"/>
    <w:rsid w:val="006B2190"/>
    <w:rsid w:val="006B270D"/>
    <w:rsid w:val="006B2B44"/>
    <w:rsid w:val="006B3BA9"/>
    <w:rsid w:val="006B3DFE"/>
    <w:rsid w:val="006B4AB2"/>
    <w:rsid w:val="006B4D1F"/>
    <w:rsid w:val="006B5113"/>
    <w:rsid w:val="006B53E3"/>
    <w:rsid w:val="006B550C"/>
    <w:rsid w:val="006B5C21"/>
    <w:rsid w:val="006B62E8"/>
    <w:rsid w:val="006B6F5A"/>
    <w:rsid w:val="006B7254"/>
    <w:rsid w:val="006B7459"/>
    <w:rsid w:val="006B7892"/>
    <w:rsid w:val="006B7E14"/>
    <w:rsid w:val="006C0A06"/>
    <w:rsid w:val="006C0C08"/>
    <w:rsid w:val="006C15E4"/>
    <w:rsid w:val="006C275F"/>
    <w:rsid w:val="006C2A35"/>
    <w:rsid w:val="006C348C"/>
    <w:rsid w:val="006C3975"/>
    <w:rsid w:val="006C3DC2"/>
    <w:rsid w:val="006C4686"/>
    <w:rsid w:val="006C4B67"/>
    <w:rsid w:val="006C51B0"/>
    <w:rsid w:val="006C52CB"/>
    <w:rsid w:val="006C53EA"/>
    <w:rsid w:val="006C69B6"/>
    <w:rsid w:val="006C6C9F"/>
    <w:rsid w:val="006C719D"/>
    <w:rsid w:val="006C7D63"/>
    <w:rsid w:val="006C7FC2"/>
    <w:rsid w:val="006D04EC"/>
    <w:rsid w:val="006D082C"/>
    <w:rsid w:val="006D0D92"/>
    <w:rsid w:val="006D1409"/>
    <w:rsid w:val="006D1742"/>
    <w:rsid w:val="006D189A"/>
    <w:rsid w:val="006D1E36"/>
    <w:rsid w:val="006D2C38"/>
    <w:rsid w:val="006D355F"/>
    <w:rsid w:val="006D3B29"/>
    <w:rsid w:val="006D4514"/>
    <w:rsid w:val="006D45D8"/>
    <w:rsid w:val="006D49C6"/>
    <w:rsid w:val="006D4C5B"/>
    <w:rsid w:val="006D4CCE"/>
    <w:rsid w:val="006D4EBA"/>
    <w:rsid w:val="006D4EF8"/>
    <w:rsid w:val="006D517B"/>
    <w:rsid w:val="006D5FF4"/>
    <w:rsid w:val="006D67A2"/>
    <w:rsid w:val="006D6A25"/>
    <w:rsid w:val="006D7402"/>
    <w:rsid w:val="006D750A"/>
    <w:rsid w:val="006D7B39"/>
    <w:rsid w:val="006E17A8"/>
    <w:rsid w:val="006E1BB0"/>
    <w:rsid w:val="006E1DDE"/>
    <w:rsid w:val="006E200A"/>
    <w:rsid w:val="006E2353"/>
    <w:rsid w:val="006E295E"/>
    <w:rsid w:val="006E3732"/>
    <w:rsid w:val="006E3B92"/>
    <w:rsid w:val="006E3DBA"/>
    <w:rsid w:val="006E3EE7"/>
    <w:rsid w:val="006E4A28"/>
    <w:rsid w:val="006E5555"/>
    <w:rsid w:val="006E59A2"/>
    <w:rsid w:val="006E6167"/>
    <w:rsid w:val="006E66AC"/>
    <w:rsid w:val="006E69C7"/>
    <w:rsid w:val="006E7442"/>
    <w:rsid w:val="006E74E8"/>
    <w:rsid w:val="006E774F"/>
    <w:rsid w:val="006E7A53"/>
    <w:rsid w:val="006E7CBD"/>
    <w:rsid w:val="006E7D0D"/>
    <w:rsid w:val="006F0181"/>
    <w:rsid w:val="006F046B"/>
    <w:rsid w:val="006F0FA6"/>
    <w:rsid w:val="006F104B"/>
    <w:rsid w:val="006F1738"/>
    <w:rsid w:val="006F1A34"/>
    <w:rsid w:val="006F1EB7"/>
    <w:rsid w:val="006F2496"/>
    <w:rsid w:val="006F29B5"/>
    <w:rsid w:val="006F2BDE"/>
    <w:rsid w:val="006F2E44"/>
    <w:rsid w:val="006F32A0"/>
    <w:rsid w:val="006F3450"/>
    <w:rsid w:val="006F36B5"/>
    <w:rsid w:val="006F37AC"/>
    <w:rsid w:val="006F454A"/>
    <w:rsid w:val="006F54FF"/>
    <w:rsid w:val="006F5938"/>
    <w:rsid w:val="006F5FDD"/>
    <w:rsid w:val="006F6348"/>
    <w:rsid w:val="006F6EE8"/>
    <w:rsid w:val="006F7376"/>
    <w:rsid w:val="006F7FA5"/>
    <w:rsid w:val="00700199"/>
    <w:rsid w:val="00700B52"/>
    <w:rsid w:val="00700F0B"/>
    <w:rsid w:val="00701690"/>
    <w:rsid w:val="00701C10"/>
    <w:rsid w:val="00701DBD"/>
    <w:rsid w:val="00701EC1"/>
    <w:rsid w:val="00701F9C"/>
    <w:rsid w:val="00702214"/>
    <w:rsid w:val="00702A67"/>
    <w:rsid w:val="00703B4E"/>
    <w:rsid w:val="00704189"/>
    <w:rsid w:val="00704659"/>
    <w:rsid w:val="00705818"/>
    <w:rsid w:val="0070589E"/>
    <w:rsid w:val="00706002"/>
    <w:rsid w:val="007067F4"/>
    <w:rsid w:val="00707123"/>
    <w:rsid w:val="007078A7"/>
    <w:rsid w:val="007103A9"/>
    <w:rsid w:val="00710B80"/>
    <w:rsid w:val="00710C57"/>
    <w:rsid w:val="00710D03"/>
    <w:rsid w:val="0071125E"/>
    <w:rsid w:val="007114D1"/>
    <w:rsid w:val="007126E3"/>
    <w:rsid w:val="0071299E"/>
    <w:rsid w:val="00712B3B"/>
    <w:rsid w:val="00712D4B"/>
    <w:rsid w:val="00713168"/>
    <w:rsid w:val="00713988"/>
    <w:rsid w:val="00713C69"/>
    <w:rsid w:val="00713CF0"/>
    <w:rsid w:val="00713E55"/>
    <w:rsid w:val="00714D88"/>
    <w:rsid w:val="007151FC"/>
    <w:rsid w:val="00715FE7"/>
    <w:rsid w:val="00716632"/>
    <w:rsid w:val="00716C58"/>
    <w:rsid w:val="00716CC6"/>
    <w:rsid w:val="00716E35"/>
    <w:rsid w:val="00717873"/>
    <w:rsid w:val="00717949"/>
    <w:rsid w:val="00717BE4"/>
    <w:rsid w:val="007207F1"/>
    <w:rsid w:val="007213D1"/>
    <w:rsid w:val="0072261E"/>
    <w:rsid w:val="00722AB1"/>
    <w:rsid w:val="00722D9C"/>
    <w:rsid w:val="00722E06"/>
    <w:rsid w:val="00722FBD"/>
    <w:rsid w:val="007232BE"/>
    <w:rsid w:val="007237A8"/>
    <w:rsid w:val="00723CC2"/>
    <w:rsid w:val="007247BD"/>
    <w:rsid w:val="00724801"/>
    <w:rsid w:val="00724813"/>
    <w:rsid w:val="00725130"/>
    <w:rsid w:val="00725B56"/>
    <w:rsid w:val="00725BA3"/>
    <w:rsid w:val="00726A5D"/>
    <w:rsid w:val="00726D46"/>
    <w:rsid w:val="00726D7E"/>
    <w:rsid w:val="00727C89"/>
    <w:rsid w:val="0073089A"/>
    <w:rsid w:val="00730C95"/>
    <w:rsid w:val="0073119E"/>
    <w:rsid w:val="007314A2"/>
    <w:rsid w:val="007314E4"/>
    <w:rsid w:val="00731B16"/>
    <w:rsid w:val="00732219"/>
    <w:rsid w:val="00732375"/>
    <w:rsid w:val="00732A11"/>
    <w:rsid w:val="00732BF7"/>
    <w:rsid w:val="00732C4B"/>
    <w:rsid w:val="00732CBB"/>
    <w:rsid w:val="00732D5A"/>
    <w:rsid w:val="00732DE3"/>
    <w:rsid w:val="007331DD"/>
    <w:rsid w:val="00733286"/>
    <w:rsid w:val="00733565"/>
    <w:rsid w:val="0073394C"/>
    <w:rsid w:val="00733B5A"/>
    <w:rsid w:val="00733BEF"/>
    <w:rsid w:val="007341C6"/>
    <w:rsid w:val="00734442"/>
    <w:rsid w:val="0073448C"/>
    <w:rsid w:val="00734C6B"/>
    <w:rsid w:val="00734EA2"/>
    <w:rsid w:val="00734EDA"/>
    <w:rsid w:val="007352AA"/>
    <w:rsid w:val="007357C1"/>
    <w:rsid w:val="0073595B"/>
    <w:rsid w:val="00735F14"/>
    <w:rsid w:val="0073618F"/>
    <w:rsid w:val="00736196"/>
    <w:rsid w:val="007362A0"/>
    <w:rsid w:val="00736393"/>
    <w:rsid w:val="00736582"/>
    <w:rsid w:val="00736EB2"/>
    <w:rsid w:val="007370D5"/>
    <w:rsid w:val="00737677"/>
    <w:rsid w:val="007377E0"/>
    <w:rsid w:val="00737B03"/>
    <w:rsid w:val="00737B65"/>
    <w:rsid w:val="00737BFA"/>
    <w:rsid w:val="00737D9B"/>
    <w:rsid w:val="00737FEE"/>
    <w:rsid w:val="00740DDA"/>
    <w:rsid w:val="00740FF1"/>
    <w:rsid w:val="00741F96"/>
    <w:rsid w:val="00742086"/>
    <w:rsid w:val="007422EF"/>
    <w:rsid w:val="00742F93"/>
    <w:rsid w:val="00743132"/>
    <w:rsid w:val="0074320A"/>
    <w:rsid w:val="007436FF"/>
    <w:rsid w:val="00743A28"/>
    <w:rsid w:val="00743BFB"/>
    <w:rsid w:val="00743D3B"/>
    <w:rsid w:val="00743D9C"/>
    <w:rsid w:val="0074410D"/>
    <w:rsid w:val="00744EDE"/>
    <w:rsid w:val="00744F6C"/>
    <w:rsid w:val="00745787"/>
    <w:rsid w:val="00745931"/>
    <w:rsid w:val="00745995"/>
    <w:rsid w:val="00745AFD"/>
    <w:rsid w:val="00746487"/>
    <w:rsid w:val="007465B7"/>
    <w:rsid w:val="0074689B"/>
    <w:rsid w:val="00746D33"/>
    <w:rsid w:val="00746E64"/>
    <w:rsid w:val="0074754A"/>
    <w:rsid w:val="00747ADD"/>
    <w:rsid w:val="00747C9D"/>
    <w:rsid w:val="00750C56"/>
    <w:rsid w:val="00751271"/>
    <w:rsid w:val="0075163B"/>
    <w:rsid w:val="007520A5"/>
    <w:rsid w:val="007527B9"/>
    <w:rsid w:val="00752EFD"/>
    <w:rsid w:val="00753066"/>
    <w:rsid w:val="007533FD"/>
    <w:rsid w:val="00753539"/>
    <w:rsid w:val="0075359F"/>
    <w:rsid w:val="00753F20"/>
    <w:rsid w:val="00755278"/>
    <w:rsid w:val="00755E90"/>
    <w:rsid w:val="007568A0"/>
    <w:rsid w:val="00756D75"/>
    <w:rsid w:val="00756E23"/>
    <w:rsid w:val="007570DC"/>
    <w:rsid w:val="0075776F"/>
    <w:rsid w:val="00757845"/>
    <w:rsid w:val="00760000"/>
    <w:rsid w:val="0076030F"/>
    <w:rsid w:val="00760560"/>
    <w:rsid w:val="0076084E"/>
    <w:rsid w:val="00760965"/>
    <w:rsid w:val="00760974"/>
    <w:rsid w:val="0076151B"/>
    <w:rsid w:val="007621B8"/>
    <w:rsid w:val="00762E96"/>
    <w:rsid w:val="00763727"/>
    <w:rsid w:val="00764245"/>
    <w:rsid w:val="00764CB9"/>
    <w:rsid w:val="007650FA"/>
    <w:rsid w:val="0076594A"/>
    <w:rsid w:val="00765C9B"/>
    <w:rsid w:val="00765D33"/>
    <w:rsid w:val="00765EA6"/>
    <w:rsid w:val="007660E7"/>
    <w:rsid w:val="00766323"/>
    <w:rsid w:val="0076674D"/>
    <w:rsid w:val="00766FA2"/>
    <w:rsid w:val="00767122"/>
    <w:rsid w:val="007672BE"/>
    <w:rsid w:val="007674B9"/>
    <w:rsid w:val="00767A96"/>
    <w:rsid w:val="00767F82"/>
    <w:rsid w:val="00770009"/>
    <w:rsid w:val="00770E8D"/>
    <w:rsid w:val="00770FBC"/>
    <w:rsid w:val="007713B6"/>
    <w:rsid w:val="0077142A"/>
    <w:rsid w:val="00771FFA"/>
    <w:rsid w:val="007723F6"/>
    <w:rsid w:val="00772FB7"/>
    <w:rsid w:val="007734E9"/>
    <w:rsid w:val="007738BE"/>
    <w:rsid w:val="007740EA"/>
    <w:rsid w:val="007741AC"/>
    <w:rsid w:val="00774980"/>
    <w:rsid w:val="00775B28"/>
    <w:rsid w:val="007765A9"/>
    <w:rsid w:val="00777012"/>
    <w:rsid w:val="007770A7"/>
    <w:rsid w:val="007771E4"/>
    <w:rsid w:val="007776A5"/>
    <w:rsid w:val="00777A5B"/>
    <w:rsid w:val="00777BBF"/>
    <w:rsid w:val="00777C8B"/>
    <w:rsid w:val="00780563"/>
    <w:rsid w:val="0078096E"/>
    <w:rsid w:val="00780BB4"/>
    <w:rsid w:val="00780CA3"/>
    <w:rsid w:val="00780D5B"/>
    <w:rsid w:val="00780F0E"/>
    <w:rsid w:val="00781EE9"/>
    <w:rsid w:val="00782452"/>
    <w:rsid w:val="00782631"/>
    <w:rsid w:val="00782BF4"/>
    <w:rsid w:val="00783371"/>
    <w:rsid w:val="007833CA"/>
    <w:rsid w:val="00783665"/>
    <w:rsid w:val="00785E48"/>
    <w:rsid w:val="00785ECB"/>
    <w:rsid w:val="0078605D"/>
    <w:rsid w:val="00786135"/>
    <w:rsid w:val="00786AC7"/>
    <w:rsid w:val="00786AD9"/>
    <w:rsid w:val="00786E44"/>
    <w:rsid w:val="00787649"/>
    <w:rsid w:val="00787ACF"/>
    <w:rsid w:val="00790180"/>
    <w:rsid w:val="007904E4"/>
    <w:rsid w:val="0079129F"/>
    <w:rsid w:val="00791A10"/>
    <w:rsid w:val="007928C1"/>
    <w:rsid w:val="007937C3"/>
    <w:rsid w:val="007940F8"/>
    <w:rsid w:val="007941FA"/>
    <w:rsid w:val="00795197"/>
    <w:rsid w:val="00795412"/>
    <w:rsid w:val="00795E44"/>
    <w:rsid w:val="00795F1F"/>
    <w:rsid w:val="0079689C"/>
    <w:rsid w:val="00796B99"/>
    <w:rsid w:val="00797FEB"/>
    <w:rsid w:val="007A0BE6"/>
    <w:rsid w:val="007A1297"/>
    <w:rsid w:val="007A14B5"/>
    <w:rsid w:val="007A1706"/>
    <w:rsid w:val="007A23B0"/>
    <w:rsid w:val="007A2DAA"/>
    <w:rsid w:val="007A393E"/>
    <w:rsid w:val="007A3963"/>
    <w:rsid w:val="007A3ABC"/>
    <w:rsid w:val="007A3AFF"/>
    <w:rsid w:val="007A3DC8"/>
    <w:rsid w:val="007A4011"/>
    <w:rsid w:val="007A447E"/>
    <w:rsid w:val="007A44DC"/>
    <w:rsid w:val="007A4D72"/>
    <w:rsid w:val="007A501D"/>
    <w:rsid w:val="007A5043"/>
    <w:rsid w:val="007A5146"/>
    <w:rsid w:val="007A5450"/>
    <w:rsid w:val="007A5ACC"/>
    <w:rsid w:val="007A5E9D"/>
    <w:rsid w:val="007A5F06"/>
    <w:rsid w:val="007A62DD"/>
    <w:rsid w:val="007A6540"/>
    <w:rsid w:val="007A6A35"/>
    <w:rsid w:val="007A6C37"/>
    <w:rsid w:val="007A71CE"/>
    <w:rsid w:val="007A7484"/>
    <w:rsid w:val="007A76F4"/>
    <w:rsid w:val="007A76F8"/>
    <w:rsid w:val="007A77C6"/>
    <w:rsid w:val="007A7A18"/>
    <w:rsid w:val="007A7CD9"/>
    <w:rsid w:val="007A7CF4"/>
    <w:rsid w:val="007A7EC2"/>
    <w:rsid w:val="007B00AB"/>
    <w:rsid w:val="007B0426"/>
    <w:rsid w:val="007B04E1"/>
    <w:rsid w:val="007B077A"/>
    <w:rsid w:val="007B10E2"/>
    <w:rsid w:val="007B119B"/>
    <w:rsid w:val="007B1DDF"/>
    <w:rsid w:val="007B20B5"/>
    <w:rsid w:val="007B28A2"/>
    <w:rsid w:val="007B2911"/>
    <w:rsid w:val="007B36CA"/>
    <w:rsid w:val="007B3775"/>
    <w:rsid w:val="007B379C"/>
    <w:rsid w:val="007B3922"/>
    <w:rsid w:val="007B3BBB"/>
    <w:rsid w:val="007B41A9"/>
    <w:rsid w:val="007B47A9"/>
    <w:rsid w:val="007B5A1E"/>
    <w:rsid w:val="007B60F4"/>
    <w:rsid w:val="007B613A"/>
    <w:rsid w:val="007B632A"/>
    <w:rsid w:val="007B66F5"/>
    <w:rsid w:val="007B6E08"/>
    <w:rsid w:val="007B6F25"/>
    <w:rsid w:val="007B6F94"/>
    <w:rsid w:val="007B71F4"/>
    <w:rsid w:val="007B747D"/>
    <w:rsid w:val="007B774C"/>
    <w:rsid w:val="007B7A53"/>
    <w:rsid w:val="007B7BCF"/>
    <w:rsid w:val="007B7EC8"/>
    <w:rsid w:val="007C0257"/>
    <w:rsid w:val="007C02F0"/>
    <w:rsid w:val="007C06B7"/>
    <w:rsid w:val="007C0807"/>
    <w:rsid w:val="007C0CA6"/>
    <w:rsid w:val="007C138F"/>
    <w:rsid w:val="007C13C7"/>
    <w:rsid w:val="007C150F"/>
    <w:rsid w:val="007C1707"/>
    <w:rsid w:val="007C1A5C"/>
    <w:rsid w:val="007C1CAF"/>
    <w:rsid w:val="007C1D79"/>
    <w:rsid w:val="007C25FF"/>
    <w:rsid w:val="007C2DA6"/>
    <w:rsid w:val="007C3713"/>
    <w:rsid w:val="007C37DA"/>
    <w:rsid w:val="007C3BEB"/>
    <w:rsid w:val="007C42F3"/>
    <w:rsid w:val="007C4961"/>
    <w:rsid w:val="007C49B7"/>
    <w:rsid w:val="007C4AD0"/>
    <w:rsid w:val="007C4F92"/>
    <w:rsid w:val="007C631A"/>
    <w:rsid w:val="007C69B3"/>
    <w:rsid w:val="007C70D1"/>
    <w:rsid w:val="007C7A52"/>
    <w:rsid w:val="007D026E"/>
    <w:rsid w:val="007D03C0"/>
    <w:rsid w:val="007D0452"/>
    <w:rsid w:val="007D1C54"/>
    <w:rsid w:val="007D1DCC"/>
    <w:rsid w:val="007D1EE4"/>
    <w:rsid w:val="007D2A38"/>
    <w:rsid w:val="007D2BC3"/>
    <w:rsid w:val="007D33EB"/>
    <w:rsid w:val="007D36BB"/>
    <w:rsid w:val="007D39CC"/>
    <w:rsid w:val="007D3B6A"/>
    <w:rsid w:val="007D3E84"/>
    <w:rsid w:val="007D4353"/>
    <w:rsid w:val="007D46AC"/>
    <w:rsid w:val="007D4719"/>
    <w:rsid w:val="007D48CD"/>
    <w:rsid w:val="007D5BE1"/>
    <w:rsid w:val="007D6227"/>
    <w:rsid w:val="007D6A8F"/>
    <w:rsid w:val="007D6C6B"/>
    <w:rsid w:val="007D7B1F"/>
    <w:rsid w:val="007D7C99"/>
    <w:rsid w:val="007D7CB5"/>
    <w:rsid w:val="007E00EF"/>
    <w:rsid w:val="007E022E"/>
    <w:rsid w:val="007E0250"/>
    <w:rsid w:val="007E0A63"/>
    <w:rsid w:val="007E0D7D"/>
    <w:rsid w:val="007E0F1F"/>
    <w:rsid w:val="007E1896"/>
    <w:rsid w:val="007E19F5"/>
    <w:rsid w:val="007E2164"/>
    <w:rsid w:val="007E2582"/>
    <w:rsid w:val="007E2AF9"/>
    <w:rsid w:val="007E3206"/>
    <w:rsid w:val="007E3E4E"/>
    <w:rsid w:val="007E41B0"/>
    <w:rsid w:val="007E48FC"/>
    <w:rsid w:val="007E49E1"/>
    <w:rsid w:val="007E4D97"/>
    <w:rsid w:val="007E533A"/>
    <w:rsid w:val="007E55DE"/>
    <w:rsid w:val="007E5833"/>
    <w:rsid w:val="007E61B3"/>
    <w:rsid w:val="007E64B0"/>
    <w:rsid w:val="007E6590"/>
    <w:rsid w:val="007E66D2"/>
    <w:rsid w:val="007E6DEA"/>
    <w:rsid w:val="007F0386"/>
    <w:rsid w:val="007F04C7"/>
    <w:rsid w:val="007F05A2"/>
    <w:rsid w:val="007F06B8"/>
    <w:rsid w:val="007F0C4B"/>
    <w:rsid w:val="007F0D83"/>
    <w:rsid w:val="007F1F59"/>
    <w:rsid w:val="007F2385"/>
    <w:rsid w:val="007F36C5"/>
    <w:rsid w:val="007F37CC"/>
    <w:rsid w:val="007F403A"/>
    <w:rsid w:val="007F4FDB"/>
    <w:rsid w:val="007F54F2"/>
    <w:rsid w:val="007F55C4"/>
    <w:rsid w:val="007F58D1"/>
    <w:rsid w:val="007F623A"/>
    <w:rsid w:val="007F6887"/>
    <w:rsid w:val="007F730C"/>
    <w:rsid w:val="007F7AEB"/>
    <w:rsid w:val="0080008F"/>
    <w:rsid w:val="00801F77"/>
    <w:rsid w:val="00802A6F"/>
    <w:rsid w:val="00802B47"/>
    <w:rsid w:val="008033BB"/>
    <w:rsid w:val="008035E6"/>
    <w:rsid w:val="00803B47"/>
    <w:rsid w:val="00804ADD"/>
    <w:rsid w:val="00804B43"/>
    <w:rsid w:val="008050A9"/>
    <w:rsid w:val="0080572C"/>
    <w:rsid w:val="0080599F"/>
    <w:rsid w:val="00805A4A"/>
    <w:rsid w:val="00805CA5"/>
    <w:rsid w:val="008064E6"/>
    <w:rsid w:val="00806C49"/>
    <w:rsid w:val="0080713F"/>
    <w:rsid w:val="008074CE"/>
    <w:rsid w:val="00807E8D"/>
    <w:rsid w:val="008104DB"/>
    <w:rsid w:val="008106F8"/>
    <w:rsid w:val="0081124D"/>
    <w:rsid w:val="00811AE6"/>
    <w:rsid w:val="00811EDF"/>
    <w:rsid w:val="00812147"/>
    <w:rsid w:val="00812428"/>
    <w:rsid w:val="008129D6"/>
    <w:rsid w:val="00812C12"/>
    <w:rsid w:val="00812CE5"/>
    <w:rsid w:val="008134A0"/>
    <w:rsid w:val="00814868"/>
    <w:rsid w:val="00814ACC"/>
    <w:rsid w:val="00814C7E"/>
    <w:rsid w:val="00814D61"/>
    <w:rsid w:val="00815766"/>
    <w:rsid w:val="008167C9"/>
    <w:rsid w:val="00816ED8"/>
    <w:rsid w:val="00817148"/>
    <w:rsid w:val="00817342"/>
    <w:rsid w:val="0081751A"/>
    <w:rsid w:val="0081762A"/>
    <w:rsid w:val="00820D8E"/>
    <w:rsid w:val="00820EB9"/>
    <w:rsid w:val="00821022"/>
    <w:rsid w:val="0082134E"/>
    <w:rsid w:val="00821734"/>
    <w:rsid w:val="00821C5F"/>
    <w:rsid w:val="00822393"/>
    <w:rsid w:val="00822667"/>
    <w:rsid w:val="00822A0C"/>
    <w:rsid w:val="00823094"/>
    <w:rsid w:val="00823B50"/>
    <w:rsid w:val="00823C1B"/>
    <w:rsid w:val="008249DE"/>
    <w:rsid w:val="00824B24"/>
    <w:rsid w:val="00824D03"/>
    <w:rsid w:val="00825455"/>
    <w:rsid w:val="0082552E"/>
    <w:rsid w:val="00826473"/>
    <w:rsid w:val="0082686D"/>
    <w:rsid w:val="00826B25"/>
    <w:rsid w:val="00826F54"/>
    <w:rsid w:val="0082725C"/>
    <w:rsid w:val="0082774F"/>
    <w:rsid w:val="00827EFB"/>
    <w:rsid w:val="008302ED"/>
    <w:rsid w:val="0083093C"/>
    <w:rsid w:val="00831460"/>
    <w:rsid w:val="0083221C"/>
    <w:rsid w:val="0083314F"/>
    <w:rsid w:val="00833614"/>
    <w:rsid w:val="00833666"/>
    <w:rsid w:val="00834093"/>
    <w:rsid w:val="00834284"/>
    <w:rsid w:val="00834337"/>
    <w:rsid w:val="0083462D"/>
    <w:rsid w:val="008349FD"/>
    <w:rsid w:val="00834DB8"/>
    <w:rsid w:val="00835347"/>
    <w:rsid w:val="00835EB0"/>
    <w:rsid w:val="008362FC"/>
    <w:rsid w:val="008363D3"/>
    <w:rsid w:val="008365CE"/>
    <w:rsid w:val="00836672"/>
    <w:rsid w:val="008368AB"/>
    <w:rsid w:val="00836D08"/>
    <w:rsid w:val="008371C3"/>
    <w:rsid w:val="0083787A"/>
    <w:rsid w:val="00837FC8"/>
    <w:rsid w:val="0084008C"/>
    <w:rsid w:val="008403C1"/>
    <w:rsid w:val="008417AC"/>
    <w:rsid w:val="00841A49"/>
    <w:rsid w:val="0084230A"/>
    <w:rsid w:val="00842B29"/>
    <w:rsid w:val="00842B33"/>
    <w:rsid w:val="00842D57"/>
    <w:rsid w:val="008435A9"/>
    <w:rsid w:val="0084371E"/>
    <w:rsid w:val="0084423F"/>
    <w:rsid w:val="008443A4"/>
    <w:rsid w:val="008445E3"/>
    <w:rsid w:val="0084464B"/>
    <w:rsid w:val="00844B6C"/>
    <w:rsid w:val="00844E91"/>
    <w:rsid w:val="00845077"/>
    <w:rsid w:val="008450DB"/>
    <w:rsid w:val="00845280"/>
    <w:rsid w:val="008459CF"/>
    <w:rsid w:val="008461C3"/>
    <w:rsid w:val="008461E4"/>
    <w:rsid w:val="00846835"/>
    <w:rsid w:val="00846932"/>
    <w:rsid w:val="008469D1"/>
    <w:rsid w:val="008476AC"/>
    <w:rsid w:val="0084798C"/>
    <w:rsid w:val="0085050B"/>
    <w:rsid w:val="0085076D"/>
    <w:rsid w:val="00850C3E"/>
    <w:rsid w:val="00850FEA"/>
    <w:rsid w:val="00851039"/>
    <w:rsid w:val="0085106F"/>
    <w:rsid w:val="00851A53"/>
    <w:rsid w:val="00851B11"/>
    <w:rsid w:val="00852297"/>
    <w:rsid w:val="008528D3"/>
    <w:rsid w:val="00853520"/>
    <w:rsid w:val="00853709"/>
    <w:rsid w:val="00853A5E"/>
    <w:rsid w:val="00853C17"/>
    <w:rsid w:val="00853E62"/>
    <w:rsid w:val="0085412B"/>
    <w:rsid w:val="008541A1"/>
    <w:rsid w:val="00854E27"/>
    <w:rsid w:val="00854F18"/>
    <w:rsid w:val="00854F19"/>
    <w:rsid w:val="0085505D"/>
    <w:rsid w:val="008550DB"/>
    <w:rsid w:val="008555D6"/>
    <w:rsid w:val="0085594E"/>
    <w:rsid w:val="00855975"/>
    <w:rsid w:val="00855CAF"/>
    <w:rsid w:val="0085693B"/>
    <w:rsid w:val="00856BAA"/>
    <w:rsid w:val="00857530"/>
    <w:rsid w:val="00860176"/>
    <w:rsid w:val="00860243"/>
    <w:rsid w:val="008602D5"/>
    <w:rsid w:val="008608C3"/>
    <w:rsid w:val="00861084"/>
    <w:rsid w:val="00861644"/>
    <w:rsid w:val="008618BB"/>
    <w:rsid w:val="00861B7E"/>
    <w:rsid w:val="00861BF4"/>
    <w:rsid w:val="00861D3A"/>
    <w:rsid w:val="0086253A"/>
    <w:rsid w:val="00863156"/>
    <w:rsid w:val="008633C3"/>
    <w:rsid w:val="00863515"/>
    <w:rsid w:val="00863638"/>
    <w:rsid w:val="008638BE"/>
    <w:rsid w:val="008663AF"/>
    <w:rsid w:val="008663C6"/>
    <w:rsid w:val="0086703D"/>
    <w:rsid w:val="0086705F"/>
    <w:rsid w:val="008672D9"/>
    <w:rsid w:val="008675A3"/>
    <w:rsid w:val="0086780C"/>
    <w:rsid w:val="00870262"/>
    <w:rsid w:val="00870963"/>
    <w:rsid w:val="00870B19"/>
    <w:rsid w:val="0087117C"/>
    <w:rsid w:val="0087142C"/>
    <w:rsid w:val="00871802"/>
    <w:rsid w:val="00871F8D"/>
    <w:rsid w:val="008721B0"/>
    <w:rsid w:val="008725DF"/>
    <w:rsid w:val="0087276A"/>
    <w:rsid w:val="00872F60"/>
    <w:rsid w:val="00873273"/>
    <w:rsid w:val="00873A91"/>
    <w:rsid w:val="00873DCD"/>
    <w:rsid w:val="00874453"/>
    <w:rsid w:val="008749CB"/>
    <w:rsid w:val="00874B78"/>
    <w:rsid w:val="00875640"/>
    <w:rsid w:val="00875699"/>
    <w:rsid w:val="00875972"/>
    <w:rsid w:val="00875F23"/>
    <w:rsid w:val="0087637F"/>
    <w:rsid w:val="00876916"/>
    <w:rsid w:val="00877381"/>
    <w:rsid w:val="00877BCD"/>
    <w:rsid w:val="00877BD7"/>
    <w:rsid w:val="00877D08"/>
    <w:rsid w:val="00880153"/>
    <w:rsid w:val="0088022C"/>
    <w:rsid w:val="008802A9"/>
    <w:rsid w:val="00880605"/>
    <w:rsid w:val="008817B4"/>
    <w:rsid w:val="00881BE8"/>
    <w:rsid w:val="00881DB1"/>
    <w:rsid w:val="00883567"/>
    <w:rsid w:val="00883D60"/>
    <w:rsid w:val="00884022"/>
    <w:rsid w:val="00884AE8"/>
    <w:rsid w:val="00884B2B"/>
    <w:rsid w:val="00885290"/>
    <w:rsid w:val="00885490"/>
    <w:rsid w:val="008854A7"/>
    <w:rsid w:val="00885E36"/>
    <w:rsid w:val="00885FEF"/>
    <w:rsid w:val="00886BFE"/>
    <w:rsid w:val="00886CC5"/>
    <w:rsid w:val="00887360"/>
    <w:rsid w:val="0088758F"/>
    <w:rsid w:val="008877CC"/>
    <w:rsid w:val="008905EC"/>
    <w:rsid w:val="00890E77"/>
    <w:rsid w:val="0089100E"/>
    <w:rsid w:val="008915B3"/>
    <w:rsid w:val="0089197F"/>
    <w:rsid w:val="008921D4"/>
    <w:rsid w:val="008923E3"/>
    <w:rsid w:val="00892820"/>
    <w:rsid w:val="00892833"/>
    <w:rsid w:val="00893143"/>
    <w:rsid w:val="00893797"/>
    <w:rsid w:val="008938A8"/>
    <w:rsid w:val="00893B20"/>
    <w:rsid w:val="00893EE1"/>
    <w:rsid w:val="00894854"/>
    <w:rsid w:val="00894DED"/>
    <w:rsid w:val="008952DC"/>
    <w:rsid w:val="00895319"/>
    <w:rsid w:val="008956CE"/>
    <w:rsid w:val="00895789"/>
    <w:rsid w:val="00895BBA"/>
    <w:rsid w:val="008960CC"/>
    <w:rsid w:val="00896B49"/>
    <w:rsid w:val="00896F72"/>
    <w:rsid w:val="008970DA"/>
    <w:rsid w:val="0089720B"/>
    <w:rsid w:val="00897362"/>
    <w:rsid w:val="0089782F"/>
    <w:rsid w:val="008A01F1"/>
    <w:rsid w:val="008A0247"/>
    <w:rsid w:val="008A02A9"/>
    <w:rsid w:val="008A060F"/>
    <w:rsid w:val="008A09A3"/>
    <w:rsid w:val="008A1403"/>
    <w:rsid w:val="008A1557"/>
    <w:rsid w:val="008A167F"/>
    <w:rsid w:val="008A1805"/>
    <w:rsid w:val="008A1909"/>
    <w:rsid w:val="008A1910"/>
    <w:rsid w:val="008A2255"/>
    <w:rsid w:val="008A2BB0"/>
    <w:rsid w:val="008A32BC"/>
    <w:rsid w:val="008A397C"/>
    <w:rsid w:val="008A44AF"/>
    <w:rsid w:val="008A4BF1"/>
    <w:rsid w:val="008A5602"/>
    <w:rsid w:val="008A5C86"/>
    <w:rsid w:val="008A5EA8"/>
    <w:rsid w:val="008A5EE9"/>
    <w:rsid w:val="008A6A59"/>
    <w:rsid w:val="008A6BF0"/>
    <w:rsid w:val="008A6CB4"/>
    <w:rsid w:val="008A7063"/>
    <w:rsid w:val="008A711E"/>
    <w:rsid w:val="008A74ED"/>
    <w:rsid w:val="008A7544"/>
    <w:rsid w:val="008A7592"/>
    <w:rsid w:val="008A7894"/>
    <w:rsid w:val="008B0A8B"/>
    <w:rsid w:val="008B170C"/>
    <w:rsid w:val="008B183F"/>
    <w:rsid w:val="008B1FCA"/>
    <w:rsid w:val="008B2373"/>
    <w:rsid w:val="008B26DC"/>
    <w:rsid w:val="008B2F2D"/>
    <w:rsid w:val="008B3211"/>
    <w:rsid w:val="008B3583"/>
    <w:rsid w:val="008B35DC"/>
    <w:rsid w:val="008B3C85"/>
    <w:rsid w:val="008B3CA0"/>
    <w:rsid w:val="008B42DC"/>
    <w:rsid w:val="008B555A"/>
    <w:rsid w:val="008B5612"/>
    <w:rsid w:val="008B5DC0"/>
    <w:rsid w:val="008B6160"/>
    <w:rsid w:val="008B6774"/>
    <w:rsid w:val="008B74FD"/>
    <w:rsid w:val="008B7770"/>
    <w:rsid w:val="008B7819"/>
    <w:rsid w:val="008C00DB"/>
    <w:rsid w:val="008C0EC2"/>
    <w:rsid w:val="008C0FE6"/>
    <w:rsid w:val="008C18BE"/>
    <w:rsid w:val="008C2AC5"/>
    <w:rsid w:val="008C37D2"/>
    <w:rsid w:val="008C391D"/>
    <w:rsid w:val="008C3C97"/>
    <w:rsid w:val="008C3D6A"/>
    <w:rsid w:val="008C3DDE"/>
    <w:rsid w:val="008C46AD"/>
    <w:rsid w:val="008C4B13"/>
    <w:rsid w:val="008C4C7E"/>
    <w:rsid w:val="008C567C"/>
    <w:rsid w:val="008C5688"/>
    <w:rsid w:val="008C5D94"/>
    <w:rsid w:val="008C60FF"/>
    <w:rsid w:val="008C64F3"/>
    <w:rsid w:val="008C7069"/>
    <w:rsid w:val="008C7456"/>
    <w:rsid w:val="008C7B2D"/>
    <w:rsid w:val="008C7C98"/>
    <w:rsid w:val="008D01BF"/>
    <w:rsid w:val="008D090C"/>
    <w:rsid w:val="008D09A6"/>
    <w:rsid w:val="008D09FF"/>
    <w:rsid w:val="008D0A5A"/>
    <w:rsid w:val="008D116A"/>
    <w:rsid w:val="008D1877"/>
    <w:rsid w:val="008D18B5"/>
    <w:rsid w:val="008D1A55"/>
    <w:rsid w:val="008D1A60"/>
    <w:rsid w:val="008D1E72"/>
    <w:rsid w:val="008D26DA"/>
    <w:rsid w:val="008D2AC2"/>
    <w:rsid w:val="008D2F52"/>
    <w:rsid w:val="008D2F63"/>
    <w:rsid w:val="008D36BC"/>
    <w:rsid w:val="008D37E2"/>
    <w:rsid w:val="008D3FBB"/>
    <w:rsid w:val="008D44C3"/>
    <w:rsid w:val="008D524C"/>
    <w:rsid w:val="008D5541"/>
    <w:rsid w:val="008D55A4"/>
    <w:rsid w:val="008D5884"/>
    <w:rsid w:val="008D5B25"/>
    <w:rsid w:val="008D6479"/>
    <w:rsid w:val="008D651A"/>
    <w:rsid w:val="008D6601"/>
    <w:rsid w:val="008D6C11"/>
    <w:rsid w:val="008D7AD2"/>
    <w:rsid w:val="008D7B08"/>
    <w:rsid w:val="008D7C31"/>
    <w:rsid w:val="008E0166"/>
    <w:rsid w:val="008E0F7D"/>
    <w:rsid w:val="008E18F5"/>
    <w:rsid w:val="008E1AB0"/>
    <w:rsid w:val="008E1B5C"/>
    <w:rsid w:val="008E1F3F"/>
    <w:rsid w:val="008E2B33"/>
    <w:rsid w:val="008E3078"/>
    <w:rsid w:val="008E3269"/>
    <w:rsid w:val="008E32DD"/>
    <w:rsid w:val="008E3883"/>
    <w:rsid w:val="008E3CCB"/>
    <w:rsid w:val="008E41B4"/>
    <w:rsid w:val="008E4AE7"/>
    <w:rsid w:val="008E4E19"/>
    <w:rsid w:val="008E56BA"/>
    <w:rsid w:val="008E5A97"/>
    <w:rsid w:val="008E5FB1"/>
    <w:rsid w:val="008E6806"/>
    <w:rsid w:val="008E68BF"/>
    <w:rsid w:val="008E780F"/>
    <w:rsid w:val="008F141D"/>
    <w:rsid w:val="008F1BFC"/>
    <w:rsid w:val="008F1E9F"/>
    <w:rsid w:val="008F218C"/>
    <w:rsid w:val="008F373C"/>
    <w:rsid w:val="008F381D"/>
    <w:rsid w:val="008F3914"/>
    <w:rsid w:val="008F3A3B"/>
    <w:rsid w:val="008F3DBD"/>
    <w:rsid w:val="008F4B3F"/>
    <w:rsid w:val="008F5BDA"/>
    <w:rsid w:val="008F66C7"/>
    <w:rsid w:val="008F6D31"/>
    <w:rsid w:val="008F718B"/>
    <w:rsid w:val="008F7EF8"/>
    <w:rsid w:val="008F7FDC"/>
    <w:rsid w:val="00900993"/>
    <w:rsid w:val="009012F4"/>
    <w:rsid w:val="009020BE"/>
    <w:rsid w:val="009031E7"/>
    <w:rsid w:val="009037CD"/>
    <w:rsid w:val="00903837"/>
    <w:rsid w:val="009038C4"/>
    <w:rsid w:val="00903CA2"/>
    <w:rsid w:val="00903D02"/>
    <w:rsid w:val="00903FAF"/>
    <w:rsid w:val="009042E8"/>
    <w:rsid w:val="009044A4"/>
    <w:rsid w:val="00904679"/>
    <w:rsid w:val="009048E4"/>
    <w:rsid w:val="0090494A"/>
    <w:rsid w:val="00904EFF"/>
    <w:rsid w:val="00904FBA"/>
    <w:rsid w:val="00905E2D"/>
    <w:rsid w:val="00906062"/>
    <w:rsid w:val="00906AE1"/>
    <w:rsid w:val="00907112"/>
    <w:rsid w:val="009071BB"/>
    <w:rsid w:val="00907673"/>
    <w:rsid w:val="00907D8C"/>
    <w:rsid w:val="009102B9"/>
    <w:rsid w:val="00910685"/>
    <w:rsid w:val="00910B93"/>
    <w:rsid w:val="00911BC0"/>
    <w:rsid w:val="009120DD"/>
    <w:rsid w:val="0091381D"/>
    <w:rsid w:val="00913A76"/>
    <w:rsid w:val="00913EEF"/>
    <w:rsid w:val="00914112"/>
    <w:rsid w:val="00914BC0"/>
    <w:rsid w:val="00914DD3"/>
    <w:rsid w:val="00914E31"/>
    <w:rsid w:val="00915DE8"/>
    <w:rsid w:val="00916C9E"/>
    <w:rsid w:val="00916F37"/>
    <w:rsid w:val="009173C4"/>
    <w:rsid w:val="00917994"/>
    <w:rsid w:val="00921253"/>
    <w:rsid w:val="009212DA"/>
    <w:rsid w:val="00921588"/>
    <w:rsid w:val="0092189D"/>
    <w:rsid w:val="00921C11"/>
    <w:rsid w:val="00921C86"/>
    <w:rsid w:val="00921F6C"/>
    <w:rsid w:val="00921F9F"/>
    <w:rsid w:val="00922313"/>
    <w:rsid w:val="00922B3F"/>
    <w:rsid w:val="00922C7A"/>
    <w:rsid w:val="00922DBC"/>
    <w:rsid w:val="009230FD"/>
    <w:rsid w:val="009238EE"/>
    <w:rsid w:val="00923A3C"/>
    <w:rsid w:val="00924077"/>
    <w:rsid w:val="009244B9"/>
    <w:rsid w:val="00924B0D"/>
    <w:rsid w:val="00925228"/>
    <w:rsid w:val="00925285"/>
    <w:rsid w:val="00925596"/>
    <w:rsid w:val="00926341"/>
    <w:rsid w:val="00926386"/>
    <w:rsid w:val="00926E90"/>
    <w:rsid w:val="009273B9"/>
    <w:rsid w:val="009301A6"/>
    <w:rsid w:val="009303DE"/>
    <w:rsid w:val="00931706"/>
    <w:rsid w:val="00931889"/>
    <w:rsid w:val="00931D52"/>
    <w:rsid w:val="0093203C"/>
    <w:rsid w:val="00932278"/>
    <w:rsid w:val="009322A4"/>
    <w:rsid w:val="009323D1"/>
    <w:rsid w:val="00932735"/>
    <w:rsid w:val="0093320F"/>
    <w:rsid w:val="009333CA"/>
    <w:rsid w:val="00933410"/>
    <w:rsid w:val="0093447F"/>
    <w:rsid w:val="009355BB"/>
    <w:rsid w:val="00935993"/>
    <w:rsid w:val="00935AEE"/>
    <w:rsid w:val="00935EA6"/>
    <w:rsid w:val="009365B3"/>
    <w:rsid w:val="009365B4"/>
    <w:rsid w:val="0093670B"/>
    <w:rsid w:val="00937248"/>
    <w:rsid w:val="009373F7"/>
    <w:rsid w:val="00937714"/>
    <w:rsid w:val="00937C3D"/>
    <w:rsid w:val="00937D50"/>
    <w:rsid w:val="009404B4"/>
    <w:rsid w:val="00940927"/>
    <w:rsid w:val="00940F37"/>
    <w:rsid w:val="009411CF"/>
    <w:rsid w:val="00941C86"/>
    <w:rsid w:val="00941EAD"/>
    <w:rsid w:val="0094209F"/>
    <w:rsid w:val="00942680"/>
    <w:rsid w:val="0094306B"/>
    <w:rsid w:val="00943BA2"/>
    <w:rsid w:val="009443D3"/>
    <w:rsid w:val="00944428"/>
    <w:rsid w:val="00944F8D"/>
    <w:rsid w:val="00946071"/>
    <w:rsid w:val="0094619C"/>
    <w:rsid w:val="009461D0"/>
    <w:rsid w:val="009462CB"/>
    <w:rsid w:val="00946E07"/>
    <w:rsid w:val="00947877"/>
    <w:rsid w:val="00947930"/>
    <w:rsid w:val="00947BD6"/>
    <w:rsid w:val="00947F2E"/>
    <w:rsid w:val="0095022B"/>
    <w:rsid w:val="00950322"/>
    <w:rsid w:val="009505C1"/>
    <w:rsid w:val="009509A6"/>
    <w:rsid w:val="00950B4C"/>
    <w:rsid w:val="0095111A"/>
    <w:rsid w:val="00951CD4"/>
    <w:rsid w:val="00952893"/>
    <w:rsid w:val="0095312A"/>
    <w:rsid w:val="00953204"/>
    <w:rsid w:val="00953596"/>
    <w:rsid w:val="009543D7"/>
    <w:rsid w:val="009547EE"/>
    <w:rsid w:val="009548AC"/>
    <w:rsid w:val="00954AA4"/>
    <w:rsid w:val="00954ACA"/>
    <w:rsid w:val="00954D7E"/>
    <w:rsid w:val="00954D8F"/>
    <w:rsid w:val="0095521A"/>
    <w:rsid w:val="00955394"/>
    <w:rsid w:val="009556EA"/>
    <w:rsid w:val="00955836"/>
    <w:rsid w:val="009558D4"/>
    <w:rsid w:val="00955A3B"/>
    <w:rsid w:val="0095669D"/>
    <w:rsid w:val="00956A58"/>
    <w:rsid w:val="00956DBC"/>
    <w:rsid w:val="00957B17"/>
    <w:rsid w:val="00957FA8"/>
    <w:rsid w:val="009602BD"/>
    <w:rsid w:val="00960311"/>
    <w:rsid w:val="009603B0"/>
    <w:rsid w:val="009605F7"/>
    <w:rsid w:val="00960706"/>
    <w:rsid w:val="00960725"/>
    <w:rsid w:val="0096095F"/>
    <w:rsid w:val="00960B2D"/>
    <w:rsid w:val="00960F5F"/>
    <w:rsid w:val="00961314"/>
    <w:rsid w:val="0096160B"/>
    <w:rsid w:val="00961B10"/>
    <w:rsid w:val="00961CE8"/>
    <w:rsid w:val="00962427"/>
    <w:rsid w:val="00962CF5"/>
    <w:rsid w:val="00963317"/>
    <w:rsid w:val="0096359B"/>
    <w:rsid w:val="00963EC7"/>
    <w:rsid w:val="00965052"/>
    <w:rsid w:val="009651B0"/>
    <w:rsid w:val="009652C5"/>
    <w:rsid w:val="009659B7"/>
    <w:rsid w:val="00965BD0"/>
    <w:rsid w:val="00965F72"/>
    <w:rsid w:val="00965F7C"/>
    <w:rsid w:val="00967625"/>
    <w:rsid w:val="0097061B"/>
    <w:rsid w:val="00970739"/>
    <w:rsid w:val="00970AA0"/>
    <w:rsid w:val="009714DD"/>
    <w:rsid w:val="00971767"/>
    <w:rsid w:val="0097182D"/>
    <w:rsid w:val="009719ED"/>
    <w:rsid w:val="00971C3E"/>
    <w:rsid w:val="00972BD8"/>
    <w:rsid w:val="009742AE"/>
    <w:rsid w:val="00974500"/>
    <w:rsid w:val="00974563"/>
    <w:rsid w:val="0097541F"/>
    <w:rsid w:val="009754A0"/>
    <w:rsid w:val="00975C3B"/>
    <w:rsid w:val="00976287"/>
    <w:rsid w:val="009764AE"/>
    <w:rsid w:val="009765DA"/>
    <w:rsid w:val="0097688C"/>
    <w:rsid w:val="0097688E"/>
    <w:rsid w:val="00976F74"/>
    <w:rsid w:val="0097709B"/>
    <w:rsid w:val="00977573"/>
    <w:rsid w:val="0098011B"/>
    <w:rsid w:val="009802E0"/>
    <w:rsid w:val="009803C4"/>
    <w:rsid w:val="009804B4"/>
    <w:rsid w:val="009804F1"/>
    <w:rsid w:val="009809A8"/>
    <w:rsid w:val="009813B4"/>
    <w:rsid w:val="00981AA5"/>
    <w:rsid w:val="00981D37"/>
    <w:rsid w:val="009821BA"/>
    <w:rsid w:val="009826C1"/>
    <w:rsid w:val="009833D5"/>
    <w:rsid w:val="009835D8"/>
    <w:rsid w:val="00983675"/>
    <w:rsid w:val="00983CDF"/>
    <w:rsid w:val="009844B8"/>
    <w:rsid w:val="0098452C"/>
    <w:rsid w:val="009848ED"/>
    <w:rsid w:val="009849B6"/>
    <w:rsid w:val="009850B2"/>
    <w:rsid w:val="009856AF"/>
    <w:rsid w:val="00985CE5"/>
    <w:rsid w:val="00985E5F"/>
    <w:rsid w:val="00986DDA"/>
    <w:rsid w:val="009871E3"/>
    <w:rsid w:val="009875F6"/>
    <w:rsid w:val="009906ED"/>
    <w:rsid w:val="00990E57"/>
    <w:rsid w:val="009910E4"/>
    <w:rsid w:val="009912B5"/>
    <w:rsid w:val="009914CC"/>
    <w:rsid w:val="00991FE7"/>
    <w:rsid w:val="009921FD"/>
    <w:rsid w:val="00992408"/>
    <w:rsid w:val="009925EA"/>
    <w:rsid w:val="009927ED"/>
    <w:rsid w:val="0099287F"/>
    <w:rsid w:val="00992B28"/>
    <w:rsid w:val="00993220"/>
    <w:rsid w:val="00993FCF"/>
    <w:rsid w:val="00994016"/>
    <w:rsid w:val="00994FFC"/>
    <w:rsid w:val="009955E9"/>
    <w:rsid w:val="00995EED"/>
    <w:rsid w:val="0099652C"/>
    <w:rsid w:val="00996AB5"/>
    <w:rsid w:val="00996E8D"/>
    <w:rsid w:val="009972EC"/>
    <w:rsid w:val="009974B7"/>
    <w:rsid w:val="009975C4"/>
    <w:rsid w:val="0099785A"/>
    <w:rsid w:val="009978B9"/>
    <w:rsid w:val="00997B05"/>
    <w:rsid w:val="00997B8E"/>
    <w:rsid w:val="00997C60"/>
    <w:rsid w:val="00997D4E"/>
    <w:rsid w:val="00997DA9"/>
    <w:rsid w:val="009A0CDA"/>
    <w:rsid w:val="009A0CE1"/>
    <w:rsid w:val="009A0DBA"/>
    <w:rsid w:val="009A0F2D"/>
    <w:rsid w:val="009A13E8"/>
    <w:rsid w:val="009A1591"/>
    <w:rsid w:val="009A1AC4"/>
    <w:rsid w:val="009A1DEF"/>
    <w:rsid w:val="009A1E7B"/>
    <w:rsid w:val="009A21A7"/>
    <w:rsid w:val="009A28F2"/>
    <w:rsid w:val="009A2A39"/>
    <w:rsid w:val="009A3125"/>
    <w:rsid w:val="009A3D5A"/>
    <w:rsid w:val="009A3F83"/>
    <w:rsid w:val="009A46AF"/>
    <w:rsid w:val="009A49C3"/>
    <w:rsid w:val="009A4D87"/>
    <w:rsid w:val="009A545D"/>
    <w:rsid w:val="009A5DEA"/>
    <w:rsid w:val="009A6C4C"/>
    <w:rsid w:val="009A7370"/>
    <w:rsid w:val="009A753F"/>
    <w:rsid w:val="009B0AF7"/>
    <w:rsid w:val="009B0FDA"/>
    <w:rsid w:val="009B11A7"/>
    <w:rsid w:val="009B14B6"/>
    <w:rsid w:val="009B1977"/>
    <w:rsid w:val="009B23B3"/>
    <w:rsid w:val="009B2A7B"/>
    <w:rsid w:val="009B2AA7"/>
    <w:rsid w:val="009B2B4F"/>
    <w:rsid w:val="009B2CF4"/>
    <w:rsid w:val="009B2FB3"/>
    <w:rsid w:val="009B3499"/>
    <w:rsid w:val="009B384A"/>
    <w:rsid w:val="009B398F"/>
    <w:rsid w:val="009B3E93"/>
    <w:rsid w:val="009B41D7"/>
    <w:rsid w:val="009B4597"/>
    <w:rsid w:val="009B5830"/>
    <w:rsid w:val="009B61FD"/>
    <w:rsid w:val="009B6388"/>
    <w:rsid w:val="009B64C7"/>
    <w:rsid w:val="009B67B6"/>
    <w:rsid w:val="009B6C20"/>
    <w:rsid w:val="009B79C3"/>
    <w:rsid w:val="009B7C38"/>
    <w:rsid w:val="009C03C9"/>
    <w:rsid w:val="009C059E"/>
    <w:rsid w:val="009C0691"/>
    <w:rsid w:val="009C07CF"/>
    <w:rsid w:val="009C08E7"/>
    <w:rsid w:val="009C0E04"/>
    <w:rsid w:val="009C13A2"/>
    <w:rsid w:val="009C14BF"/>
    <w:rsid w:val="009C18A5"/>
    <w:rsid w:val="009C1B28"/>
    <w:rsid w:val="009C1D42"/>
    <w:rsid w:val="009C233C"/>
    <w:rsid w:val="009C25DF"/>
    <w:rsid w:val="009C3D56"/>
    <w:rsid w:val="009C4728"/>
    <w:rsid w:val="009C4EBF"/>
    <w:rsid w:val="009C5138"/>
    <w:rsid w:val="009C5FB5"/>
    <w:rsid w:val="009C635B"/>
    <w:rsid w:val="009C6F9F"/>
    <w:rsid w:val="009C70BC"/>
    <w:rsid w:val="009C710F"/>
    <w:rsid w:val="009C7800"/>
    <w:rsid w:val="009C792C"/>
    <w:rsid w:val="009C7BEA"/>
    <w:rsid w:val="009C7DCC"/>
    <w:rsid w:val="009D084A"/>
    <w:rsid w:val="009D14AF"/>
    <w:rsid w:val="009D2B62"/>
    <w:rsid w:val="009D2CFC"/>
    <w:rsid w:val="009D33DD"/>
    <w:rsid w:val="009D343C"/>
    <w:rsid w:val="009D37F9"/>
    <w:rsid w:val="009D3D6D"/>
    <w:rsid w:val="009D3F37"/>
    <w:rsid w:val="009D41EE"/>
    <w:rsid w:val="009D4632"/>
    <w:rsid w:val="009D469A"/>
    <w:rsid w:val="009D4881"/>
    <w:rsid w:val="009D581B"/>
    <w:rsid w:val="009D5C67"/>
    <w:rsid w:val="009D69AF"/>
    <w:rsid w:val="009D6D76"/>
    <w:rsid w:val="009D757F"/>
    <w:rsid w:val="009D783B"/>
    <w:rsid w:val="009E007F"/>
    <w:rsid w:val="009E01DC"/>
    <w:rsid w:val="009E0A8F"/>
    <w:rsid w:val="009E0C53"/>
    <w:rsid w:val="009E1891"/>
    <w:rsid w:val="009E305B"/>
    <w:rsid w:val="009E351A"/>
    <w:rsid w:val="009E373A"/>
    <w:rsid w:val="009E4BCC"/>
    <w:rsid w:val="009E51EA"/>
    <w:rsid w:val="009E5213"/>
    <w:rsid w:val="009E60A0"/>
    <w:rsid w:val="009E6293"/>
    <w:rsid w:val="009E68C3"/>
    <w:rsid w:val="009E6A79"/>
    <w:rsid w:val="009E73DF"/>
    <w:rsid w:val="009E7691"/>
    <w:rsid w:val="009E76BF"/>
    <w:rsid w:val="009E7ACD"/>
    <w:rsid w:val="009F03D8"/>
    <w:rsid w:val="009F04C6"/>
    <w:rsid w:val="009F0547"/>
    <w:rsid w:val="009F075C"/>
    <w:rsid w:val="009F0AB4"/>
    <w:rsid w:val="009F1627"/>
    <w:rsid w:val="009F1715"/>
    <w:rsid w:val="009F1C09"/>
    <w:rsid w:val="009F25EC"/>
    <w:rsid w:val="009F2AD5"/>
    <w:rsid w:val="009F3273"/>
    <w:rsid w:val="009F368C"/>
    <w:rsid w:val="009F3D62"/>
    <w:rsid w:val="009F3ED0"/>
    <w:rsid w:val="009F43D0"/>
    <w:rsid w:val="009F4A03"/>
    <w:rsid w:val="009F4B86"/>
    <w:rsid w:val="009F4FB5"/>
    <w:rsid w:val="009F5869"/>
    <w:rsid w:val="009F5992"/>
    <w:rsid w:val="009F59D3"/>
    <w:rsid w:val="009F61C3"/>
    <w:rsid w:val="009F63D8"/>
    <w:rsid w:val="009F6F6D"/>
    <w:rsid w:val="009F7027"/>
    <w:rsid w:val="009F7126"/>
    <w:rsid w:val="009F75C3"/>
    <w:rsid w:val="009F7E73"/>
    <w:rsid w:val="00A0014B"/>
    <w:rsid w:val="00A00152"/>
    <w:rsid w:val="00A00C14"/>
    <w:rsid w:val="00A0243C"/>
    <w:rsid w:val="00A02D81"/>
    <w:rsid w:val="00A02EF3"/>
    <w:rsid w:val="00A031F7"/>
    <w:rsid w:val="00A0332D"/>
    <w:rsid w:val="00A035C4"/>
    <w:rsid w:val="00A03F5B"/>
    <w:rsid w:val="00A040F3"/>
    <w:rsid w:val="00A050BE"/>
    <w:rsid w:val="00A05A90"/>
    <w:rsid w:val="00A05AA1"/>
    <w:rsid w:val="00A05D0E"/>
    <w:rsid w:val="00A0663A"/>
    <w:rsid w:val="00A06D9C"/>
    <w:rsid w:val="00A07029"/>
    <w:rsid w:val="00A07601"/>
    <w:rsid w:val="00A0764B"/>
    <w:rsid w:val="00A07D17"/>
    <w:rsid w:val="00A07D74"/>
    <w:rsid w:val="00A103E4"/>
    <w:rsid w:val="00A10405"/>
    <w:rsid w:val="00A108AF"/>
    <w:rsid w:val="00A10AE8"/>
    <w:rsid w:val="00A112A1"/>
    <w:rsid w:val="00A1179B"/>
    <w:rsid w:val="00A11BD3"/>
    <w:rsid w:val="00A11C56"/>
    <w:rsid w:val="00A12672"/>
    <w:rsid w:val="00A12DF6"/>
    <w:rsid w:val="00A130EB"/>
    <w:rsid w:val="00A1470B"/>
    <w:rsid w:val="00A15125"/>
    <w:rsid w:val="00A15179"/>
    <w:rsid w:val="00A155BA"/>
    <w:rsid w:val="00A1573F"/>
    <w:rsid w:val="00A15B83"/>
    <w:rsid w:val="00A16215"/>
    <w:rsid w:val="00A1676F"/>
    <w:rsid w:val="00A16D90"/>
    <w:rsid w:val="00A16F42"/>
    <w:rsid w:val="00A1718E"/>
    <w:rsid w:val="00A17433"/>
    <w:rsid w:val="00A17656"/>
    <w:rsid w:val="00A1777A"/>
    <w:rsid w:val="00A17880"/>
    <w:rsid w:val="00A17A10"/>
    <w:rsid w:val="00A17AF2"/>
    <w:rsid w:val="00A20301"/>
    <w:rsid w:val="00A2086E"/>
    <w:rsid w:val="00A20A44"/>
    <w:rsid w:val="00A2147A"/>
    <w:rsid w:val="00A2175B"/>
    <w:rsid w:val="00A220C3"/>
    <w:rsid w:val="00A220EA"/>
    <w:rsid w:val="00A227C0"/>
    <w:rsid w:val="00A22FBE"/>
    <w:rsid w:val="00A23243"/>
    <w:rsid w:val="00A238E8"/>
    <w:rsid w:val="00A23ED9"/>
    <w:rsid w:val="00A24020"/>
    <w:rsid w:val="00A240A5"/>
    <w:rsid w:val="00A249D9"/>
    <w:rsid w:val="00A25F15"/>
    <w:rsid w:val="00A26F91"/>
    <w:rsid w:val="00A271A2"/>
    <w:rsid w:val="00A2767C"/>
    <w:rsid w:val="00A27B3C"/>
    <w:rsid w:val="00A27F6E"/>
    <w:rsid w:val="00A27FE2"/>
    <w:rsid w:val="00A30224"/>
    <w:rsid w:val="00A306D0"/>
    <w:rsid w:val="00A31124"/>
    <w:rsid w:val="00A31493"/>
    <w:rsid w:val="00A315C3"/>
    <w:rsid w:val="00A31CCC"/>
    <w:rsid w:val="00A31D15"/>
    <w:rsid w:val="00A31D86"/>
    <w:rsid w:val="00A31F4B"/>
    <w:rsid w:val="00A3275F"/>
    <w:rsid w:val="00A32CC2"/>
    <w:rsid w:val="00A33BBC"/>
    <w:rsid w:val="00A33BBD"/>
    <w:rsid w:val="00A33CA0"/>
    <w:rsid w:val="00A347A9"/>
    <w:rsid w:val="00A34E29"/>
    <w:rsid w:val="00A34E54"/>
    <w:rsid w:val="00A357C9"/>
    <w:rsid w:val="00A35E09"/>
    <w:rsid w:val="00A360BC"/>
    <w:rsid w:val="00A36296"/>
    <w:rsid w:val="00A3655B"/>
    <w:rsid w:val="00A36F9E"/>
    <w:rsid w:val="00A3730E"/>
    <w:rsid w:val="00A37C39"/>
    <w:rsid w:val="00A40922"/>
    <w:rsid w:val="00A40F23"/>
    <w:rsid w:val="00A4118F"/>
    <w:rsid w:val="00A416D8"/>
    <w:rsid w:val="00A41F90"/>
    <w:rsid w:val="00A4281E"/>
    <w:rsid w:val="00A42CF8"/>
    <w:rsid w:val="00A43132"/>
    <w:rsid w:val="00A4356E"/>
    <w:rsid w:val="00A436C5"/>
    <w:rsid w:val="00A438B4"/>
    <w:rsid w:val="00A45518"/>
    <w:rsid w:val="00A455B7"/>
    <w:rsid w:val="00A457E0"/>
    <w:rsid w:val="00A45BAA"/>
    <w:rsid w:val="00A46340"/>
    <w:rsid w:val="00A46A4C"/>
    <w:rsid w:val="00A46B21"/>
    <w:rsid w:val="00A47119"/>
    <w:rsid w:val="00A47CA3"/>
    <w:rsid w:val="00A47FAD"/>
    <w:rsid w:val="00A507D6"/>
    <w:rsid w:val="00A50A38"/>
    <w:rsid w:val="00A50E76"/>
    <w:rsid w:val="00A51069"/>
    <w:rsid w:val="00A51239"/>
    <w:rsid w:val="00A51296"/>
    <w:rsid w:val="00A51771"/>
    <w:rsid w:val="00A51A01"/>
    <w:rsid w:val="00A51DF9"/>
    <w:rsid w:val="00A52A1F"/>
    <w:rsid w:val="00A52AE3"/>
    <w:rsid w:val="00A52EBE"/>
    <w:rsid w:val="00A530C1"/>
    <w:rsid w:val="00A539AF"/>
    <w:rsid w:val="00A54CE0"/>
    <w:rsid w:val="00A54D22"/>
    <w:rsid w:val="00A54F4C"/>
    <w:rsid w:val="00A55798"/>
    <w:rsid w:val="00A55927"/>
    <w:rsid w:val="00A55A3E"/>
    <w:rsid w:val="00A56345"/>
    <w:rsid w:val="00A5641B"/>
    <w:rsid w:val="00A5714C"/>
    <w:rsid w:val="00A5750E"/>
    <w:rsid w:val="00A57C4C"/>
    <w:rsid w:val="00A60049"/>
    <w:rsid w:val="00A60A71"/>
    <w:rsid w:val="00A61568"/>
    <w:rsid w:val="00A618F3"/>
    <w:rsid w:val="00A626F6"/>
    <w:rsid w:val="00A62B24"/>
    <w:rsid w:val="00A62BD9"/>
    <w:rsid w:val="00A636BC"/>
    <w:rsid w:val="00A63A90"/>
    <w:rsid w:val="00A63D95"/>
    <w:rsid w:val="00A63E23"/>
    <w:rsid w:val="00A640A6"/>
    <w:rsid w:val="00A641DA"/>
    <w:rsid w:val="00A6425A"/>
    <w:rsid w:val="00A64596"/>
    <w:rsid w:val="00A646D9"/>
    <w:rsid w:val="00A64D5B"/>
    <w:rsid w:val="00A65313"/>
    <w:rsid w:val="00A65386"/>
    <w:rsid w:val="00A65858"/>
    <w:rsid w:val="00A658D0"/>
    <w:rsid w:val="00A65B0C"/>
    <w:rsid w:val="00A65CA9"/>
    <w:rsid w:val="00A65CC5"/>
    <w:rsid w:val="00A65D2B"/>
    <w:rsid w:val="00A661C5"/>
    <w:rsid w:val="00A664BF"/>
    <w:rsid w:val="00A66B33"/>
    <w:rsid w:val="00A66C41"/>
    <w:rsid w:val="00A66E28"/>
    <w:rsid w:val="00A6716C"/>
    <w:rsid w:val="00A6739F"/>
    <w:rsid w:val="00A67485"/>
    <w:rsid w:val="00A67AD1"/>
    <w:rsid w:val="00A67B89"/>
    <w:rsid w:val="00A67C60"/>
    <w:rsid w:val="00A67D04"/>
    <w:rsid w:val="00A67D36"/>
    <w:rsid w:val="00A7052C"/>
    <w:rsid w:val="00A707BE"/>
    <w:rsid w:val="00A71A31"/>
    <w:rsid w:val="00A725A3"/>
    <w:rsid w:val="00A725CC"/>
    <w:rsid w:val="00A73593"/>
    <w:rsid w:val="00A73820"/>
    <w:rsid w:val="00A73A15"/>
    <w:rsid w:val="00A745A8"/>
    <w:rsid w:val="00A74B30"/>
    <w:rsid w:val="00A75475"/>
    <w:rsid w:val="00A7551B"/>
    <w:rsid w:val="00A759BA"/>
    <w:rsid w:val="00A759D2"/>
    <w:rsid w:val="00A76E41"/>
    <w:rsid w:val="00A76E57"/>
    <w:rsid w:val="00A77469"/>
    <w:rsid w:val="00A77662"/>
    <w:rsid w:val="00A776F0"/>
    <w:rsid w:val="00A8033F"/>
    <w:rsid w:val="00A803EF"/>
    <w:rsid w:val="00A80560"/>
    <w:rsid w:val="00A80796"/>
    <w:rsid w:val="00A810AB"/>
    <w:rsid w:val="00A811C3"/>
    <w:rsid w:val="00A814C2"/>
    <w:rsid w:val="00A81730"/>
    <w:rsid w:val="00A817CA"/>
    <w:rsid w:val="00A8184B"/>
    <w:rsid w:val="00A81C41"/>
    <w:rsid w:val="00A81FAF"/>
    <w:rsid w:val="00A82F37"/>
    <w:rsid w:val="00A8379F"/>
    <w:rsid w:val="00A8465D"/>
    <w:rsid w:val="00A84811"/>
    <w:rsid w:val="00A84903"/>
    <w:rsid w:val="00A85AA2"/>
    <w:rsid w:val="00A86E5D"/>
    <w:rsid w:val="00A872E8"/>
    <w:rsid w:val="00A877A2"/>
    <w:rsid w:val="00A87ABD"/>
    <w:rsid w:val="00A87BE5"/>
    <w:rsid w:val="00A87CEC"/>
    <w:rsid w:val="00A87D11"/>
    <w:rsid w:val="00A903EA"/>
    <w:rsid w:val="00A90519"/>
    <w:rsid w:val="00A905D2"/>
    <w:rsid w:val="00A90901"/>
    <w:rsid w:val="00A90927"/>
    <w:rsid w:val="00A91547"/>
    <w:rsid w:val="00A919FA"/>
    <w:rsid w:val="00A91D31"/>
    <w:rsid w:val="00A9302E"/>
    <w:rsid w:val="00A93B70"/>
    <w:rsid w:val="00A93D66"/>
    <w:rsid w:val="00A93FFF"/>
    <w:rsid w:val="00A94146"/>
    <w:rsid w:val="00A9441D"/>
    <w:rsid w:val="00A94DA1"/>
    <w:rsid w:val="00A95147"/>
    <w:rsid w:val="00A95A2D"/>
    <w:rsid w:val="00A95B8E"/>
    <w:rsid w:val="00A95FE8"/>
    <w:rsid w:val="00A96A81"/>
    <w:rsid w:val="00A97311"/>
    <w:rsid w:val="00A97403"/>
    <w:rsid w:val="00A9740E"/>
    <w:rsid w:val="00A97891"/>
    <w:rsid w:val="00A97A55"/>
    <w:rsid w:val="00A97D7E"/>
    <w:rsid w:val="00AA0ACD"/>
    <w:rsid w:val="00AA0BBD"/>
    <w:rsid w:val="00AA0CC8"/>
    <w:rsid w:val="00AA0D1B"/>
    <w:rsid w:val="00AA11DD"/>
    <w:rsid w:val="00AA1FD3"/>
    <w:rsid w:val="00AA2449"/>
    <w:rsid w:val="00AA2497"/>
    <w:rsid w:val="00AA2B37"/>
    <w:rsid w:val="00AA2D57"/>
    <w:rsid w:val="00AA3683"/>
    <w:rsid w:val="00AA36C3"/>
    <w:rsid w:val="00AA3A47"/>
    <w:rsid w:val="00AA4143"/>
    <w:rsid w:val="00AA45DC"/>
    <w:rsid w:val="00AA46F4"/>
    <w:rsid w:val="00AA4A2A"/>
    <w:rsid w:val="00AA4EB3"/>
    <w:rsid w:val="00AA4FD0"/>
    <w:rsid w:val="00AA50E2"/>
    <w:rsid w:val="00AA5752"/>
    <w:rsid w:val="00AA57BE"/>
    <w:rsid w:val="00AA58B5"/>
    <w:rsid w:val="00AA5B02"/>
    <w:rsid w:val="00AA5B16"/>
    <w:rsid w:val="00AA5D85"/>
    <w:rsid w:val="00AA6976"/>
    <w:rsid w:val="00AA727F"/>
    <w:rsid w:val="00AA7A2E"/>
    <w:rsid w:val="00AA7DE8"/>
    <w:rsid w:val="00AB0218"/>
    <w:rsid w:val="00AB0624"/>
    <w:rsid w:val="00AB0F91"/>
    <w:rsid w:val="00AB19CA"/>
    <w:rsid w:val="00AB20AD"/>
    <w:rsid w:val="00AB2241"/>
    <w:rsid w:val="00AB2321"/>
    <w:rsid w:val="00AB2818"/>
    <w:rsid w:val="00AB2BAD"/>
    <w:rsid w:val="00AB2DCE"/>
    <w:rsid w:val="00AB2E12"/>
    <w:rsid w:val="00AB3996"/>
    <w:rsid w:val="00AB420D"/>
    <w:rsid w:val="00AB5F56"/>
    <w:rsid w:val="00AB5F6B"/>
    <w:rsid w:val="00AB5F79"/>
    <w:rsid w:val="00AB694A"/>
    <w:rsid w:val="00AB695D"/>
    <w:rsid w:val="00AB6A54"/>
    <w:rsid w:val="00AB6C0B"/>
    <w:rsid w:val="00AB74F9"/>
    <w:rsid w:val="00AB7A8C"/>
    <w:rsid w:val="00AB7EC6"/>
    <w:rsid w:val="00AC00A4"/>
    <w:rsid w:val="00AC0209"/>
    <w:rsid w:val="00AC0370"/>
    <w:rsid w:val="00AC1A82"/>
    <w:rsid w:val="00AC1A8E"/>
    <w:rsid w:val="00AC1B57"/>
    <w:rsid w:val="00AC1FD6"/>
    <w:rsid w:val="00AC2041"/>
    <w:rsid w:val="00AC226A"/>
    <w:rsid w:val="00AC2BDC"/>
    <w:rsid w:val="00AC2E16"/>
    <w:rsid w:val="00AC2F65"/>
    <w:rsid w:val="00AC3191"/>
    <w:rsid w:val="00AC365F"/>
    <w:rsid w:val="00AC3757"/>
    <w:rsid w:val="00AC3B77"/>
    <w:rsid w:val="00AC3FDA"/>
    <w:rsid w:val="00AC4350"/>
    <w:rsid w:val="00AC4574"/>
    <w:rsid w:val="00AC486A"/>
    <w:rsid w:val="00AC4AA5"/>
    <w:rsid w:val="00AC4B9F"/>
    <w:rsid w:val="00AC4ED7"/>
    <w:rsid w:val="00AC4F5D"/>
    <w:rsid w:val="00AC4FF6"/>
    <w:rsid w:val="00AC563C"/>
    <w:rsid w:val="00AC64BE"/>
    <w:rsid w:val="00AC71A0"/>
    <w:rsid w:val="00AC77DD"/>
    <w:rsid w:val="00AC7937"/>
    <w:rsid w:val="00AC7E13"/>
    <w:rsid w:val="00AD060D"/>
    <w:rsid w:val="00AD1878"/>
    <w:rsid w:val="00AD205F"/>
    <w:rsid w:val="00AD207A"/>
    <w:rsid w:val="00AD2629"/>
    <w:rsid w:val="00AD276B"/>
    <w:rsid w:val="00AD33FE"/>
    <w:rsid w:val="00AD379D"/>
    <w:rsid w:val="00AD3DA5"/>
    <w:rsid w:val="00AD4B38"/>
    <w:rsid w:val="00AD5336"/>
    <w:rsid w:val="00AD5965"/>
    <w:rsid w:val="00AD5BB8"/>
    <w:rsid w:val="00AD6380"/>
    <w:rsid w:val="00AD6767"/>
    <w:rsid w:val="00AD71FD"/>
    <w:rsid w:val="00AD73EB"/>
    <w:rsid w:val="00AD7420"/>
    <w:rsid w:val="00AD75D1"/>
    <w:rsid w:val="00AE09EC"/>
    <w:rsid w:val="00AE1841"/>
    <w:rsid w:val="00AE1FAB"/>
    <w:rsid w:val="00AE206F"/>
    <w:rsid w:val="00AE230A"/>
    <w:rsid w:val="00AE31D8"/>
    <w:rsid w:val="00AE3578"/>
    <w:rsid w:val="00AE3F76"/>
    <w:rsid w:val="00AE410F"/>
    <w:rsid w:val="00AE5083"/>
    <w:rsid w:val="00AE6199"/>
    <w:rsid w:val="00AE662F"/>
    <w:rsid w:val="00AE6699"/>
    <w:rsid w:val="00AE6A04"/>
    <w:rsid w:val="00AE6CB9"/>
    <w:rsid w:val="00AE6EFD"/>
    <w:rsid w:val="00AE702B"/>
    <w:rsid w:val="00AE7220"/>
    <w:rsid w:val="00AE765A"/>
    <w:rsid w:val="00AE7804"/>
    <w:rsid w:val="00AE785E"/>
    <w:rsid w:val="00AF03D8"/>
    <w:rsid w:val="00AF07BA"/>
    <w:rsid w:val="00AF0821"/>
    <w:rsid w:val="00AF0D3C"/>
    <w:rsid w:val="00AF0D8C"/>
    <w:rsid w:val="00AF0DC7"/>
    <w:rsid w:val="00AF1C50"/>
    <w:rsid w:val="00AF291C"/>
    <w:rsid w:val="00AF3B61"/>
    <w:rsid w:val="00AF4291"/>
    <w:rsid w:val="00AF4715"/>
    <w:rsid w:val="00AF50B5"/>
    <w:rsid w:val="00AF5DE9"/>
    <w:rsid w:val="00AF5E04"/>
    <w:rsid w:val="00AF6667"/>
    <w:rsid w:val="00AF676E"/>
    <w:rsid w:val="00AF6923"/>
    <w:rsid w:val="00AF6A78"/>
    <w:rsid w:val="00AF72DB"/>
    <w:rsid w:val="00AF7570"/>
    <w:rsid w:val="00AF76B7"/>
    <w:rsid w:val="00AF7777"/>
    <w:rsid w:val="00AF7D15"/>
    <w:rsid w:val="00B000DB"/>
    <w:rsid w:val="00B01083"/>
    <w:rsid w:val="00B01903"/>
    <w:rsid w:val="00B01EE3"/>
    <w:rsid w:val="00B03278"/>
    <w:rsid w:val="00B0364E"/>
    <w:rsid w:val="00B039E3"/>
    <w:rsid w:val="00B03A73"/>
    <w:rsid w:val="00B03F2C"/>
    <w:rsid w:val="00B046AA"/>
    <w:rsid w:val="00B05441"/>
    <w:rsid w:val="00B0583F"/>
    <w:rsid w:val="00B0594C"/>
    <w:rsid w:val="00B059EE"/>
    <w:rsid w:val="00B05F44"/>
    <w:rsid w:val="00B06D25"/>
    <w:rsid w:val="00B0715D"/>
    <w:rsid w:val="00B074CA"/>
    <w:rsid w:val="00B07517"/>
    <w:rsid w:val="00B0778E"/>
    <w:rsid w:val="00B07F58"/>
    <w:rsid w:val="00B103D9"/>
    <w:rsid w:val="00B106BB"/>
    <w:rsid w:val="00B1079E"/>
    <w:rsid w:val="00B113AE"/>
    <w:rsid w:val="00B12566"/>
    <w:rsid w:val="00B12A0D"/>
    <w:rsid w:val="00B12A62"/>
    <w:rsid w:val="00B12ABC"/>
    <w:rsid w:val="00B12ED5"/>
    <w:rsid w:val="00B13026"/>
    <w:rsid w:val="00B13C9D"/>
    <w:rsid w:val="00B13E16"/>
    <w:rsid w:val="00B143C8"/>
    <w:rsid w:val="00B14526"/>
    <w:rsid w:val="00B1480D"/>
    <w:rsid w:val="00B14FDA"/>
    <w:rsid w:val="00B1569B"/>
    <w:rsid w:val="00B16542"/>
    <w:rsid w:val="00B16AF5"/>
    <w:rsid w:val="00B16C41"/>
    <w:rsid w:val="00B16C46"/>
    <w:rsid w:val="00B16CA0"/>
    <w:rsid w:val="00B1799D"/>
    <w:rsid w:val="00B17D17"/>
    <w:rsid w:val="00B17F34"/>
    <w:rsid w:val="00B17F3C"/>
    <w:rsid w:val="00B20025"/>
    <w:rsid w:val="00B215D0"/>
    <w:rsid w:val="00B21A55"/>
    <w:rsid w:val="00B236DA"/>
    <w:rsid w:val="00B238A4"/>
    <w:rsid w:val="00B240A5"/>
    <w:rsid w:val="00B24333"/>
    <w:rsid w:val="00B24B89"/>
    <w:rsid w:val="00B251C9"/>
    <w:rsid w:val="00B256E3"/>
    <w:rsid w:val="00B25BBB"/>
    <w:rsid w:val="00B25E49"/>
    <w:rsid w:val="00B25FE2"/>
    <w:rsid w:val="00B2688B"/>
    <w:rsid w:val="00B26D8A"/>
    <w:rsid w:val="00B300D1"/>
    <w:rsid w:val="00B30B96"/>
    <w:rsid w:val="00B30DC6"/>
    <w:rsid w:val="00B31003"/>
    <w:rsid w:val="00B31674"/>
    <w:rsid w:val="00B31C10"/>
    <w:rsid w:val="00B326CA"/>
    <w:rsid w:val="00B32E24"/>
    <w:rsid w:val="00B33DB6"/>
    <w:rsid w:val="00B344C8"/>
    <w:rsid w:val="00B34CA6"/>
    <w:rsid w:val="00B35B8B"/>
    <w:rsid w:val="00B35C8D"/>
    <w:rsid w:val="00B35F14"/>
    <w:rsid w:val="00B36362"/>
    <w:rsid w:val="00B366B6"/>
    <w:rsid w:val="00B36BEF"/>
    <w:rsid w:val="00B372EA"/>
    <w:rsid w:val="00B37318"/>
    <w:rsid w:val="00B373A2"/>
    <w:rsid w:val="00B37666"/>
    <w:rsid w:val="00B3774B"/>
    <w:rsid w:val="00B37F9C"/>
    <w:rsid w:val="00B405BC"/>
    <w:rsid w:val="00B409B7"/>
    <w:rsid w:val="00B41491"/>
    <w:rsid w:val="00B414E8"/>
    <w:rsid w:val="00B421C2"/>
    <w:rsid w:val="00B427AD"/>
    <w:rsid w:val="00B427F9"/>
    <w:rsid w:val="00B42A60"/>
    <w:rsid w:val="00B42BD5"/>
    <w:rsid w:val="00B42F46"/>
    <w:rsid w:val="00B43E4A"/>
    <w:rsid w:val="00B43EE2"/>
    <w:rsid w:val="00B442F2"/>
    <w:rsid w:val="00B443E1"/>
    <w:rsid w:val="00B4481A"/>
    <w:rsid w:val="00B44E89"/>
    <w:rsid w:val="00B44EB2"/>
    <w:rsid w:val="00B451A5"/>
    <w:rsid w:val="00B458A0"/>
    <w:rsid w:val="00B45C29"/>
    <w:rsid w:val="00B460FE"/>
    <w:rsid w:val="00B461E6"/>
    <w:rsid w:val="00B4636C"/>
    <w:rsid w:val="00B47386"/>
    <w:rsid w:val="00B473D2"/>
    <w:rsid w:val="00B479C4"/>
    <w:rsid w:val="00B50368"/>
    <w:rsid w:val="00B50646"/>
    <w:rsid w:val="00B508ED"/>
    <w:rsid w:val="00B50B77"/>
    <w:rsid w:val="00B50D50"/>
    <w:rsid w:val="00B515A4"/>
    <w:rsid w:val="00B51BED"/>
    <w:rsid w:val="00B51C6D"/>
    <w:rsid w:val="00B52969"/>
    <w:rsid w:val="00B529CB"/>
    <w:rsid w:val="00B529FE"/>
    <w:rsid w:val="00B531E4"/>
    <w:rsid w:val="00B532DD"/>
    <w:rsid w:val="00B534C6"/>
    <w:rsid w:val="00B5350B"/>
    <w:rsid w:val="00B5416E"/>
    <w:rsid w:val="00B54465"/>
    <w:rsid w:val="00B54654"/>
    <w:rsid w:val="00B546E0"/>
    <w:rsid w:val="00B549F0"/>
    <w:rsid w:val="00B54F29"/>
    <w:rsid w:val="00B5557E"/>
    <w:rsid w:val="00B555D5"/>
    <w:rsid w:val="00B565E0"/>
    <w:rsid w:val="00B56766"/>
    <w:rsid w:val="00B567C2"/>
    <w:rsid w:val="00B5680F"/>
    <w:rsid w:val="00B56886"/>
    <w:rsid w:val="00B57ABA"/>
    <w:rsid w:val="00B60233"/>
    <w:rsid w:val="00B60763"/>
    <w:rsid w:val="00B607E6"/>
    <w:rsid w:val="00B60881"/>
    <w:rsid w:val="00B60B76"/>
    <w:rsid w:val="00B61351"/>
    <w:rsid w:val="00B61754"/>
    <w:rsid w:val="00B618CB"/>
    <w:rsid w:val="00B622F2"/>
    <w:rsid w:val="00B62DF5"/>
    <w:rsid w:val="00B632DB"/>
    <w:rsid w:val="00B6333D"/>
    <w:rsid w:val="00B63518"/>
    <w:rsid w:val="00B6355D"/>
    <w:rsid w:val="00B638A2"/>
    <w:rsid w:val="00B63C7C"/>
    <w:rsid w:val="00B642B0"/>
    <w:rsid w:val="00B64B9B"/>
    <w:rsid w:val="00B64EEB"/>
    <w:rsid w:val="00B65442"/>
    <w:rsid w:val="00B659EB"/>
    <w:rsid w:val="00B66211"/>
    <w:rsid w:val="00B668A8"/>
    <w:rsid w:val="00B668CC"/>
    <w:rsid w:val="00B66992"/>
    <w:rsid w:val="00B66B42"/>
    <w:rsid w:val="00B66B7D"/>
    <w:rsid w:val="00B66CD5"/>
    <w:rsid w:val="00B66E9F"/>
    <w:rsid w:val="00B672E7"/>
    <w:rsid w:val="00B6741E"/>
    <w:rsid w:val="00B70017"/>
    <w:rsid w:val="00B7068D"/>
    <w:rsid w:val="00B70C00"/>
    <w:rsid w:val="00B70C8A"/>
    <w:rsid w:val="00B70CCC"/>
    <w:rsid w:val="00B710B0"/>
    <w:rsid w:val="00B711D6"/>
    <w:rsid w:val="00B71AA3"/>
    <w:rsid w:val="00B722E6"/>
    <w:rsid w:val="00B725A0"/>
    <w:rsid w:val="00B72649"/>
    <w:rsid w:val="00B7267E"/>
    <w:rsid w:val="00B729C2"/>
    <w:rsid w:val="00B729F5"/>
    <w:rsid w:val="00B72B56"/>
    <w:rsid w:val="00B730AD"/>
    <w:rsid w:val="00B745BE"/>
    <w:rsid w:val="00B74823"/>
    <w:rsid w:val="00B74C38"/>
    <w:rsid w:val="00B757F6"/>
    <w:rsid w:val="00B76607"/>
    <w:rsid w:val="00B76969"/>
    <w:rsid w:val="00B76DAE"/>
    <w:rsid w:val="00B7722A"/>
    <w:rsid w:val="00B772B8"/>
    <w:rsid w:val="00B773DA"/>
    <w:rsid w:val="00B77C8E"/>
    <w:rsid w:val="00B77DD5"/>
    <w:rsid w:val="00B77F2F"/>
    <w:rsid w:val="00B8030C"/>
    <w:rsid w:val="00B8084C"/>
    <w:rsid w:val="00B80C7C"/>
    <w:rsid w:val="00B80CF9"/>
    <w:rsid w:val="00B81EB3"/>
    <w:rsid w:val="00B8223F"/>
    <w:rsid w:val="00B8284D"/>
    <w:rsid w:val="00B83077"/>
    <w:rsid w:val="00B835C0"/>
    <w:rsid w:val="00B8383A"/>
    <w:rsid w:val="00B839F8"/>
    <w:rsid w:val="00B83CD2"/>
    <w:rsid w:val="00B84280"/>
    <w:rsid w:val="00B84663"/>
    <w:rsid w:val="00B846C3"/>
    <w:rsid w:val="00B8525A"/>
    <w:rsid w:val="00B8534C"/>
    <w:rsid w:val="00B85CBC"/>
    <w:rsid w:val="00B85E09"/>
    <w:rsid w:val="00B86769"/>
    <w:rsid w:val="00B86780"/>
    <w:rsid w:val="00B867FB"/>
    <w:rsid w:val="00B869ED"/>
    <w:rsid w:val="00B86A7E"/>
    <w:rsid w:val="00B86C6A"/>
    <w:rsid w:val="00B8764E"/>
    <w:rsid w:val="00B877BE"/>
    <w:rsid w:val="00B87B8B"/>
    <w:rsid w:val="00B9055B"/>
    <w:rsid w:val="00B91739"/>
    <w:rsid w:val="00B91F7F"/>
    <w:rsid w:val="00B9242E"/>
    <w:rsid w:val="00B92A67"/>
    <w:rsid w:val="00B92C08"/>
    <w:rsid w:val="00B93152"/>
    <w:rsid w:val="00B932E6"/>
    <w:rsid w:val="00B938EB"/>
    <w:rsid w:val="00B94668"/>
    <w:rsid w:val="00B94740"/>
    <w:rsid w:val="00B9477D"/>
    <w:rsid w:val="00B94AF1"/>
    <w:rsid w:val="00B9500F"/>
    <w:rsid w:val="00B95607"/>
    <w:rsid w:val="00B9634A"/>
    <w:rsid w:val="00B974BB"/>
    <w:rsid w:val="00B9772A"/>
    <w:rsid w:val="00BA025C"/>
    <w:rsid w:val="00BA06B2"/>
    <w:rsid w:val="00BA096A"/>
    <w:rsid w:val="00BA0AA2"/>
    <w:rsid w:val="00BA0E65"/>
    <w:rsid w:val="00BA1185"/>
    <w:rsid w:val="00BA18F6"/>
    <w:rsid w:val="00BA1DC7"/>
    <w:rsid w:val="00BA23F1"/>
    <w:rsid w:val="00BA261E"/>
    <w:rsid w:val="00BA2D4A"/>
    <w:rsid w:val="00BA3685"/>
    <w:rsid w:val="00BA3CBD"/>
    <w:rsid w:val="00BA41E8"/>
    <w:rsid w:val="00BA47E0"/>
    <w:rsid w:val="00BA49F8"/>
    <w:rsid w:val="00BA4B9E"/>
    <w:rsid w:val="00BA5E15"/>
    <w:rsid w:val="00BA7139"/>
    <w:rsid w:val="00BA772B"/>
    <w:rsid w:val="00BA7FD3"/>
    <w:rsid w:val="00BB03FF"/>
    <w:rsid w:val="00BB0984"/>
    <w:rsid w:val="00BB0A0B"/>
    <w:rsid w:val="00BB1B56"/>
    <w:rsid w:val="00BB2379"/>
    <w:rsid w:val="00BB24F5"/>
    <w:rsid w:val="00BB29AE"/>
    <w:rsid w:val="00BB29B8"/>
    <w:rsid w:val="00BB2E89"/>
    <w:rsid w:val="00BB3955"/>
    <w:rsid w:val="00BB3DAD"/>
    <w:rsid w:val="00BB4750"/>
    <w:rsid w:val="00BB51BF"/>
    <w:rsid w:val="00BB53BC"/>
    <w:rsid w:val="00BB5823"/>
    <w:rsid w:val="00BB63C4"/>
    <w:rsid w:val="00BB6F84"/>
    <w:rsid w:val="00BB7027"/>
    <w:rsid w:val="00BB7153"/>
    <w:rsid w:val="00BC0036"/>
    <w:rsid w:val="00BC037F"/>
    <w:rsid w:val="00BC0470"/>
    <w:rsid w:val="00BC0F00"/>
    <w:rsid w:val="00BC0FD4"/>
    <w:rsid w:val="00BC12E0"/>
    <w:rsid w:val="00BC14C3"/>
    <w:rsid w:val="00BC278C"/>
    <w:rsid w:val="00BC2AD0"/>
    <w:rsid w:val="00BC2B85"/>
    <w:rsid w:val="00BC2EC1"/>
    <w:rsid w:val="00BC2F3B"/>
    <w:rsid w:val="00BC310E"/>
    <w:rsid w:val="00BC3C8B"/>
    <w:rsid w:val="00BC4E0A"/>
    <w:rsid w:val="00BC5202"/>
    <w:rsid w:val="00BC5213"/>
    <w:rsid w:val="00BC6633"/>
    <w:rsid w:val="00BC668B"/>
    <w:rsid w:val="00BC6899"/>
    <w:rsid w:val="00BC6962"/>
    <w:rsid w:val="00BC6984"/>
    <w:rsid w:val="00BC721E"/>
    <w:rsid w:val="00BC760B"/>
    <w:rsid w:val="00BC77D9"/>
    <w:rsid w:val="00BD0FB1"/>
    <w:rsid w:val="00BD1286"/>
    <w:rsid w:val="00BD1D5E"/>
    <w:rsid w:val="00BD2ED5"/>
    <w:rsid w:val="00BD37B6"/>
    <w:rsid w:val="00BD3800"/>
    <w:rsid w:val="00BD3BE4"/>
    <w:rsid w:val="00BD43F4"/>
    <w:rsid w:val="00BD4D89"/>
    <w:rsid w:val="00BD51CA"/>
    <w:rsid w:val="00BD528F"/>
    <w:rsid w:val="00BD556C"/>
    <w:rsid w:val="00BD56C5"/>
    <w:rsid w:val="00BD6211"/>
    <w:rsid w:val="00BD6653"/>
    <w:rsid w:val="00BD67C1"/>
    <w:rsid w:val="00BD70D7"/>
    <w:rsid w:val="00BD7BAF"/>
    <w:rsid w:val="00BD7FA9"/>
    <w:rsid w:val="00BE0C31"/>
    <w:rsid w:val="00BE0F62"/>
    <w:rsid w:val="00BE1622"/>
    <w:rsid w:val="00BE194D"/>
    <w:rsid w:val="00BE21B8"/>
    <w:rsid w:val="00BE2559"/>
    <w:rsid w:val="00BE260D"/>
    <w:rsid w:val="00BE28DF"/>
    <w:rsid w:val="00BE2971"/>
    <w:rsid w:val="00BE3A13"/>
    <w:rsid w:val="00BE3AF7"/>
    <w:rsid w:val="00BE3B78"/>
    <w:rsid w:val="00BE3BB0"/>
    <w:rsid w:val="00BE4FCF"/>
    <w:rsid w:val="00BE5BBB"/>
    <w:rsid w:val="00BE618E"/>
    <w:rsid w:val="00BE6A88"/>
    <w:rsid w:val="00BE7C8C"/>
    <w:rsid w:val="00BF0EA5"/>
    <w:rsid w:val="00BF158A"/>
    <w:rsid w:val="00BF18B7"/>
    <w:rsid w:val="00BF26EF"/>
    <w:rsid w:val="00BF28BF"/>
    <w:rsid w:val="00BF2A90"/>
    <w:rsid w:val="00BF3522"/>
    <w:rsid w:val="00BF3E0A"/>
    <w:rsid w:val="00BF42A6"/>
    <w:rsid w:val="00BF50A6"/>
    <w:rsid w:val="00BF53B9"/>
    <w:rsid w:val="00BF549D"/>
    <w:rsid w:val="00BF5560"/>
    <w:rsid w:val="00BF5B97"/>
    <w:rsid w:val="00BF60BB"/>
    <w:rsid w:val="00BF6A9E"/>
    <w:rsid w:val="00BF6BF8"/>
    <w:rsid w:val="00BF7019"/>
    <w:rsid w:val="00BF7981"/>
    <w:rsid w:val="00BF79F8"/>
    <w:rsid w:val="00C00049"/>
    <w:rsid w:val="00C006CE"/>
    <w:rsid w:val="00C00806"/>
    <w:rsid w:val="00C00C09"/>
    <w:rsid w:val="00C012C0"/>
    <w:rsid w:val="00C01753"/>
    <w:rsid w:val="00C01ACA"/>
    <w:rsid w:val="00C02162"/>
    <w:rsid w:val="00C02258"/>
    <w:rsid w:val="00C02BA4"/>
    <w:rsid w:val="00C02D24"/>
    <w:rsid w:val="00C02F9F"/>
    <w:rsid w:val="00C03186"/>
    <w:rsid w:val="00C03A52"/>
    <w:rsid w:val="00C03DE5"/>
    <w:rsid w:val="00C04E98"/>
    <w:rsid w:val="00C05745"/>
    <w:rsid w:val="00C05851"/>
    <w:rsid w:val="00C065BE"/>
    <w:rsid w:val="00C06C4B"/>
    <w:rsid w:val="00C1025F"/>
    <w:rsid w:val="00C1040F"/>
    <w:rsid w:val="00C1046C"/>
    <w:rsid w:val="00C10B83"/>
    <w:rsid w:val="00C10CFC"/>
    <w:rsid w:val="00C11638"/>
    <w:rsid w:val="00C12635"/>
    <w:rsid w:val="00C12726"/>
    <w:rsid w:val="00C1301C"/>
    <w:rsid w:val="00C1364D"/>
    <w:rsid w:val="00C13BE3"/>
    <w:rsid w:val="00C13DD7"/>
    <w:rsid w:val="00C141C4"/>
    <w:rsid w:val="00C146B3"/>
    <w:rsid w:val="00C1495C"/>
    <w:rsid w:val="00C1500C"/>
    <w:rsid w:val="00C153D3"/>
    <w:rsid w:val="00C154E1"/>
    <w:rsid w:val="00C157D4"/>
    <w:rsid w:val="00C15A5B"/>
    <w:rsid w:val="00C15AA5"/>
    <w:rsid w:val="00C15C12"/>
    <w:rsid w:val="00C15C38"/>
    <w:rsid w:val="00C1651C"/>
    <w:rsid w:val="00C17E67"/>
    <w:rsid w:val="00C205F3"/>
    <w:rsid w:val="00C20F6C"/>
    <w:rsid w:val="00C211ED"/>
    <w:rsid w:val="00C21426"/>
    <w:rsid w:val="00C21463"/>
    <w:rsid w:val="00C222E6"/>
    <w:rsid w:val="00C23270"/>
    <w:rsid w:val="00C2336A"/>
    <w:rsid w:val="00C236CE"/>
    <w:rsid w:val="00C23707"/>
    <w:rsid w:val="00C23E0B"/>
    <w:rsid w:val="00C258CD"/>
    <w:rsid w:val="00C25E6A"/>
    <w:rsid w:val="00C260D7"/>
    <w:rsid w:val="00C2628D"/>
    <w:rsid w:val="00C26A3D"/>
    <w:rsid w:val="00C2733A"/>
    <w:rsid w:val="00C275CA"/>
    <w:rsid w:val="00C2777D"/>
    <w:rsid w:val="00C27C19"/>
    <w:rsid w:val="00C30AC9"/>
    <w:rsid w:val="00C310BD"/>
    <w:rsid w:val="00C31B8E"/>
    <w:rsid w:val="00C31CED"/>
    <w:rsid w:val="00C31EC6"/>
    <w:rsid w:val="00C32D91"/>
    <w:rsid w:val="00C344CC"/>
    <w:rsid w:val="00C353F8"/>
    <w:rsid w:val="00C3593E"/>
    <w:rsid w:val="00C35B4B"/>
    <w:rsid w:val="00C35C6F"/>
    <w:rsid w:val="00C35D49"/>
    <w:rsid w:val="00C3658D"/>
    <w:rsid w:val="00C3737E"/>
    <w:rsid w:val="00C376E7"/>
    <w:rsid w:val="00C379D6"/>
    <w:rsid w:val="00C37C25"/>
    <w:rsid w:val="00C37F76"/>
    <w:rsid w:val="00C4070F"/>
    <w:rsid w:val="00C409C7"/>
    <w:rsid w:val="00C4119C"/>
    <w:rsid w:val="00C41627"/>
    <w:rsid w:val="00C419EA"/>
    <w:rsid w:val="00C41BDF"/>
    <w:rsid w:val="00C41C29"/>
    <w:rsid w:val="00C41C2B"/>
    <w:rsid w:val="00C41DC0"/>
    <w:rsid w:val="00C42241"/>
    <w:rsid w:val="00C422DD"/>
    <w:rsid w:val="00C43661"/>
    <w:rsid w:val="00C4449C"/>
    <w:rsid w:val="00C4462D"/>
    <w:rsid w:val="00C44D3D"/>
    <w:rsid w:val="00C44E97"/>
    <w:rsid w:val="00C450D7"/>
    <w:rsid w:val="00C45344"/>
    <w:rsid w:val="00C46916"/>
    <w:rsid w:val="00C46A52"/>
    <w:rsid w:val="00C5044D"/>
    <w:rsid w:val="00C507A5"/>
    <w:rsid w:val="00C50A39"/>
    <w:rsid w:val="00C51369"/>
    <w:rsid w:val="00C513B8"/>
    <w:rsid w:val="00C51D96"/>
    <w:rsid w:val="00C51F15"/>
    <w:rsid w:val="00C524E5"/>
    <w:rsid w:val="00C53077"/>
    <w:rsid w:val="00C53245"/>
    <w:rsid w:val="00C53541"/>
    <w:rsid w:val="00C53608"/>
    <w:rsid w:val="00C548DB"/>
    <w:rsid w:val="00C54AF1"/>
    <w:rsid w:val="00C54B51"/>
    <w:rsid w:val="00C5560B"/>
    <w:rsid w:val="00C5565D"/>
    <w:rsid w:val="00C55A87"/>
    <w:rsid w:val="00C5625D"/>
    <w:rsid w:val="00C5654A"/>
    <w:rsid w:val="00C57CEE"/>
    <w:rsid w:val="00C60A37"/>
    <w:rsid w:val="00C60F92"/>
    <w:rsid w:val="00C61276"/>
    <w:rsid w:val="00C615F0"/>
    <w:rsid w:val="00C6209E"/>
    <w:rsid w:val="00C625AE"/>
    <w:rsid w:val="00C626D7"/>
    <w:rsid w:val="00C638A5"/>
    <w:rsid w:val="00C638B0"/>
    <w:rsid w:val="00C63A6E"/>
    <w:rsid w:val="00C64132"/>
    <w:rsid w:val="00C641A4"/>
    <w:rsid w:val="00C648EA"/>
    <w:rsid w:val="00C6492A"/>
    <w:rsid w:val="00C64F30"/>
    <w:rsid w:val="00C654BB"/>
    <w:rsid w:val="00C65668"/>
    <w:rsid w:val="00C65A9C"/>
    <w:rsid w:val="00C65D82"/>
    <w:rsid w:val="00C65DE2"/>
    <w:rsid w:val="00C668D0"/>
    <w:rsid w:val="00C66ABB"/>
    <w:rsid w:val="00C679E8"/>
    <w:rsid w:val="00C701C1"/>
    <w:rsid w:val="00C703DB"/>
    <w:rsid w:val="00C706DF"/>
    <w:rsid w:val="00C707C9"/>
    <w:rsid w:val="00C7180E"/>
    <w:rsid w:val="00C72AC2"/>
    <w:rsid w:val="00C72BC1"/>
    <w:rsid w:val="00C72DBA"/>
    <w:rsid w:val="00C72E8A"/>
    <w:rsid w:val="00C73073"/>
    <w:rsid w:val="00C7321A"/>
    <w:rsid w:val="00C7348E"/>
    <w:rsid w:val="00C73546"/>
    <w:rsid w:val="00C736D3"/>
    <w:rsid w:val="00C73858"/>
    <w:rsid w:val="00C73DF9"/>
    <w:rsid w:val="00C73F38"/>
    <w:rsid w:val="00C74431"/>
    <w:rsid w:val="00C748F0"/>
    <w:rsid w:val="00C74D1A"/>
    <w:rsid w:val="00C7510B"/>
    <w:rsid w:val="00C754C6"/>
    <w:rsid w:val="00C760C5"/>
    <w:rsid w:val="00C76D68"/>
    <w:rsid w:val="00C7710E"/>
    <w:rsid w:val="00C80114"/>
    <w:rsid w:val="00C80E14"/>
    <w:rsid w:val="00C81410"/>
    <w:rsid w:val="00C81BC6"/>
    <w:rsid w:val="00C81CD5"/>
    <w:rsid w:val="00C82B39"/>
    <w:rsid w:val="00C83947"/>
    <w:rsid w:val="00C83A9E"/>
    <w:rsid w:val="00C8437E"/>
    <w:rsid w:val="00C844A1"/>
    <w:rsid w:val="00C84A27"/>
    <w:rsid w:val="00C84BEF"/>
    <w:rsid w:val="00C84F1A"/>
    <w:rsid w:val="00C8526B"/>
    <w:rsid w:val="00C85D8F"/>
    <w:rsid w:val="00C86B82"/>
    <w:rsid w:val="00C86E1A"/>
    <w:rsid w:val="00C87287"/>
    <w:rsid w:val="00C872C3"/>
    <w:rsid w:val="00C8798B"/>
    <w:rsid w:val="00C909BB"/>
    <w:rsid w:val="00C9106C"/>
    <w:rsid w:val="00C910D6"/>
    <w:rsid w:val="00C91212"/>
    <w:rsid w:val="00C91975"/>
    <w:rsid w:val="00C91BE4"/>
    <w:rsid w:val="00C91C6D"/>
    <w:rsid w:val="00C91EB1"/>
    <w:rsid w:val="00C91EEB"/>
    <w:rsid w:val="00C92324"/>
    <w:rsid w:val="00C9277D"/>
    <w:rsid w:val="00C92893"/>
    <w:rsid w:val="00C92901"/>
    <w:rsid w:val="00C92D9C"/>
    <w:rsid w:val="00C932DC"/>
    <w:rsid w:val="00C93743"/>
    <w:rsid w:val="00C93B88"/>
    <w:rsid w:val="00C94798"/>
    <w:rsid w:val="00C94AC2"/>
    <w:rsid w:val="00C9546B"/>
    <w:rsid w:val="00C957DB"/>
    <w:rsid w:val="00C965A1"/>
    <w:rsid w:val="00C96C88"/>
    <w:rsid w:val="00C970E9"/>
    <w:rsid w:val="00C97296"/>
    <w:rsid w:val="00C978CE"/>
    <w:rsid w:val="00CA00F0"/>
    <w:rsid w:val="00CA031C"/>
    <w:rsid w:val="00CA24D1"/>
    <w:rsid w:val="00CA314B"/>
    <w:rsid w:val="00CA3BFD"/>
    <w:rsid w:val="00CA3E1D"/>
    <w:rsid w:val="00CA3EB3"/>
    <w:rsid w:val="00CA40FA"/>
    <w:rsid w:val="00CA434D"/>
    <w:rsid w:val="00CA43C1"/>
    <w:rsid w:val="00CA458D"/>
    <w:rsid w:val="00CA4FBF"/>
    <w:rsid w:val="00CA6783"/>
    <w:rsid w:val="00CA7617"/>
    <w:rsid w:val="00CA7632"/>
    <w:rsid w:val="00CA7699"/>
    <w:rsid w:val="00CA778E"/>
    <w:rsid w:val="00CA7C05"/>
    <w:rsid w:val="00CB0152"/>
    <w:rsid w:val="00CB0224"/>
    <w:rsid w:val="00CB025C"/>
    <w:rsid w:val="00CB0C6E"/>
    <w:rsid w:val="00CB0CB0"/>
    <w:rsid w:val="00CB11D4"/>
    <w:rsid w:val="00CB180B"/>
    <w:rsid w:val="00CB19E5"/>
    <w:rsid w:val="00CB24F7"/>
    <w:rsid w:val="00CB2862"/>
    <w:rsid w:val="00CB2B45"/>
    <w:rsid w:val="00CB37D7"/>
    <w:rsid w:val="00CB3953"/>
    <w:rsid w:val="00CB49CC"/>
    <w:rsid w:val="00CB4AA4"/>
    <w:rsid w:val="00CB4C45"/>
    <w:rsid w:val="00CB4D7A"/>
    <w:rsid w:val="00CB500F"/>
    <w:rsid w:val="00CB517E"/>
    <w:rsid w:val="00CB519E"/>
    <w:rsid w:val="00CB5296"/>
    <w:rsid w:val="00CB5612"/>
    <w:rsid w:val="00CB5741"/>
    <w:rsid w:val="00CB5A0E"/>
    <w:rsid w:val="00CB6111"/>
    <w:rsid w:val="00CB65DE"/>
    <w:rsid w:val="00CB72BA"/>
    <w:rsid w:val="00CB7F1A"/>
    <w:rsid w:val="00CC0194"/>
    <w:rsid w:val="00CC086D"/>
    <w:rsid w:val="00CC08A0"/>
    <w:rsid w:val="00CC1072"/>
    <w:rsid w:val="00CC10B7"/>
    <w:rsid w:val="00CC1B86"/>
    <w:rsid w:val="00CC1E36"/>
    <w:rsid w:val="00CC1F20"/>
    <w:rsid w:val="00CC2989"/>
    <w:rsid w:val="00CC2D17"/>
    <w:rsid w:val="00CC3785"/>
    <w:rsid w:val="00CC3C10"/>
    <w:rsid w:val="00CC4436"/>
    <w:rsid w:val="00CC444D"/>
    <w:rsid w:val="00CC45C3"/>
    <w:rsid w:val="00CC4EA4"/>
    <w:rsid w:val="00CC506B"/>
    <w:rsid w:val="00CC50C1"/>
    <w:rsid w:val="00CC569E"/>
    <w:rsid w:val="00CC5E3E"/>
    <w:rsid w:val="00CC5E55"/>
    <w:rsid w:val="00CC5E60"/>
    <w:rsid w:val="00CC6704"/>
    <w:rsid w:val="00CC6B1F"/>
    <w:rsid w:val="00CC7270"/>
    <w:rsid w:val="00CC78A3"/>
    <w:rsid w:val="00CC7B50"/>
    <w:rsid w:val="00CD0B16"/>
    <w:rsid w:val="00CD197E"/>
    <w:rsid w:val="00CD1AE1"/>
    <w:rsid w:val="00CD24C9"/>
    <w:rsid w:val="00CD2987"/>
    <w:rsid w:val="00CD29F9"/>
    <w:rsid w:val="00CD33F5"/>
    <w:rsid w:val="00CD3A34"/>
    <w:rsid w:val="00CD3B4B"/>
    <w:rsid w:val="00CD3FBF"/>
    <w:rsid w:val="00CD4F12"/>
    <w:rsid w:val="00CD4FED"/>
    <w:rsid w:val="00CD70F2"/>
    <w:rsid w:val="00CD7857"/>
    <w:rsid w:val="00CD797B"/>
    <w:rsid w:val="00CD7C61"/>
    <w:rsid w:val="00CD7DE5"/>
    <w:rsid w:val="00CE0F1E"/>
    <w:rsid w:val="00CE109A"/>
    <w:rsid w:val="00CE10C4"/>
    <w:rsid w:val="00CE1144"/>
    <w:rsid w:val="00CE179B"/>
    <w:rsid w:val="00CE2017"/>
    <w:rsid w:val="00CE2366"/>
    <w:rsid w:val="00CE2732"/>
    <w:rsid w:val="00CE31A3"/>
    <w:rsid w:val="00CE3932"/>
    <w:rsid w:val="00CE3C6D"/>
    <w:rsid w:val="00CE4290"/>
    <w:rsid w:val="00CE459C"/>
    <w:rsid w:val="00CE474F"/>
    <w:rsid w:val="00CE506D"/>
    <w:rsid w:val="00CE51A0"/>
    <w:rsid w:val="00CE64FE"/>
    <w:rsid w:val="00CE6922"/>
    <w:rsid w:val="00CE76DF"/>
    <w:rsid w:val="00CE7810"/>
    <w:rsid w:val="00CF08EF"/>
    <w:rsid w:val="00CF0909"/>
    <w:rsid w:val="00CF0B27"/>
    <w:rsid w:val="00CF0C08"/>
    <w:rsid w:val="00CF0E9C"/>
    <w:rsid w:val="00CF1875"/>
    <w:rsid w:val="00CF1BFE"/>
    <w:rsid w:val="00CF1CCB"/>
    <w:rsid w:val="00CF21AD"/>
    <w:rsid w:val="00CF27EC"/>
    <w:rsid w:val="00CF2923"/>
    <w:rsid w:val="00CF2CEF"/>
    <w:rsid w:val="00CF3B02"/>
    <w:rsid w:val="00CF503F"/>
    <w:rsid w:val="00CF594C"/>
    <w:rsid w:val="00CF5993"/>
    <w:rsid w:val="00CF6027"/>
    <w:rsid w:val="00CF675C"/>
    <w:rsid w:val="00CF6949"/>
    <w:rsid w:val="00CF71B3"/>
    <w:rsid w:val="00CF74E5"/>
    <w:rsid w:val="00CF7526"/>
    <w:rsid w:val="00CF7715"/>
    <w:rsid w:val="00CF7A2C"/>
    <w:rsid w:val="00CF7A4D"/>
    <w:rsid w:val="00CF7E51"/>
    <w:rsid w:val="00D00598"/>
    <w:rsid w:val="00D00799"/>
    <w:rsid w:val="00D009E3"/>
    <w:rsid w:val="00D01064"/>
    <w:rsid w:val="00D01593"/>
    <w:rsid w:val="00D017CE"/>
    <w:rsid w:val="00D01CB6"/>
    <w:rsid w:val="00D01F80"/>
    <w:rsid w:val="00D02101"/>
    <w:rsid w:val="00D02158"/>
    <w:rsid w:val="00D0215C"/>
    <w:rsid w:val="00D023CE"/>
    <w:rsid w:val="00D0260C"/>
    <w:rsid w:val="00D026E0"/>
    <w:rsid w:val="00D0304F"/>
    <w:rsid w:val="00D03CBE"/>
    <w:rsid w:val="00D04063"/>
    <w:rsid w:val="00D04324"/>
    <w:rsid w:val="00D059C6"/>
    <w:rsid w:val="00D05BF2"/>
    <w:rsid w:val="00D066D1"/>
    <w:rsid w:val="00D069CF"/>
    <w:rsid w:val="00D074E0"/>
    <w:rsid w:val="00D07E66"/>
    <w:rsid w:val="00D10608"/>
    <w:rsid w:val="00D10647"/>
    <w:rsid w:val="00D10BCA"/>
    <w:rsid w:val="00D11093"/>
    <w:rsid w:val="00D11614"/>
    <w:rsid w:val="00D12824"/>
    <w:rsid w:val="00D12E47"/>
    <w:rsid w:val="00D12EE9"/>
    <w:rsid w:val="00D13092"/>
    <w:rsid w:val="00D131F2"/>
    <w:rsid w:val="00D13F0B"/>
    <w:rsid w:val="00D14830"/>
    <w:rsid w:val="00D15292"/>
    <w:rsid w:val="00D15366"/>
    <w:rsid w:val="00D15762"/>
    <w:rsid w:val="00D15C5E"/>
    <w:rsid w:val="00D1668D"/>
    <w:rsid w:val="00D168C0"/>
    <w:rsid w:val="00D16B01"/>
    <w:rsid w:val="00D1724E"/>
    <w:rsid w:val="00D17793"/>
    <w:rsid w:val="00D17BFB"/>
    <w:rsid w:val="00D2093E"/>
    <w:rsid w:val="00D21294"/>
    <w:rsid w:val="00D213DC"/>
    <w:rsid w:val="00D217F5"/>
    <w:rsid w:val="00D218F5"/>
    <w:rsid w:val="00D2264B"/>
    <w:rsid w:val="00D22BFC"/>
    <w:rsid w:val="00D22F8A"/>
    <w:rsid w:val="00D2336D"/>
    <w:rsid w:val="00D2388F"/>
    <w:rsid w:val="00D2400D"/>
    <w:rsid w:val="00D2453E"/>
    <w:rsid w:val="00D24B02"/>
    <w:rsid w:val="00D25A88"/>
    <w:rsid w:val="00D26F49"/>
    <w:rsid w:val="00D26F92"/>
    <w:rsid w:val="00D277D1"/>
    <w:rsid w:val="00D3087E"/>
    <w:rsid w:val="00D30E54"/>
    <w:rsid w:val="00D30F94"/>
    <w:rsid w:val="00D31022"/>
    <w:rsid w:val="00D31247"/>
    <w:rsid w:val="00D319DF"/>
    <w:rsid w:val="00D31A4E"/>
    <w:rsid w:val="00D31F1C"/>
    <w:rsid w:val="00D3235D"/>
    <w:rsid w:val="00D331FA"/>
    <w:rsid w:val="00D343B4"/>
    <w:rsid w:val="00D343F6"/>
    <w:rsid w:val="00D34870"/>
    <w:rsid w:val="00D348B0"/>
    <w:rsid w:val="00D353EF"/>
    <w:rsid w:val="00D357AF"/>
    <w:rsid w:val="00D35F0D"/>
    <w:rsid w:val="00D363AF"/>
    <w:rsid w:val="00D3718F"/>
    <w:rsid w:val="00D371A8"/>
    <w:rsid w:val="00D37363"/>
    <w:rsid w:val="00D3766A"/>
    <w:rsid w:val="00D37C41"/>
    <w:rsid w:val="00D4014E"/>
    <w:rsid w:val="00D4050A"/>
    <w:rsid w:val="00D408DB"/>
    <w:rsid w:val="00D41039"/>
    <w:rsid w:val="00D41495"/>
    <w:rsid w:val="00D41DDD"/>
    <w:rsid w:val="00D423D1"/>
    <w:rsid w:val="00D425E9"/>
    <w:rsid w:val="00D43333"/>
    <w:rsid w:val="00D44478"/>
    <w:rsid w:val="00D4495B"/>
    <w:rsid w:val="00D44B86"/>
    <w:rsid w:val="00D44D0B"/>
    <w:rsid w:val="00D4554D"/>
    <w:rsid w:val="00D45AA9"/>
    <w:rsid w:val="00D47095"/>
    <w:rsid w:val="00D47215"/>
    <w:rsid w:val="00D47299"/>
    <w:rsid w:val="00D47A0B"/>
    <w:rsid w:val="00D47DFE"/>
    <w:rsid w:val="00D50129"/>
    <w:rsid w:val="00D50944"/>
    <w:rsid w:val="00D50E8F"/>
    <w:rsid w:val="00D50F5A"/>
    <w:rsid w:val="00D5108E"/>
    <w:rsid w:val="00D516A7"/>
    <w:rsid w:val="00D51FF7"/>
    <w:rsid w:val="00D5204D"/>
    <w:rsid w:val="00D52385"/>
    <w:rsid w:val="00D53142"/>
    <w:rsid w:val="00D53714"/>
    <w:rsid w:val="00D539D2"/>
    <w:rsid w:val="00D54025"/>
    <w:rsid w:val="00D547D2"/>
    <w:rsid w:val="00D54F6A"/>
    <w:rsid w:val="00D559B3"/>
    <w:rsid w:val="00D55A9D"/>
    <w:rsid w:val="00D55CD0"/>
    <w:rsid w:val="00D567B7"/>
    <w:rsid w:val="00D56CF1"/>
    <w:rsid w:val="00D570AD"/>
    <w:rsid w:val="00D577BC"/>
    <w:rsid w:val="00D57B69"/>
    <w:rsid w:val="00D57E58"/>
    <w:rsid w:val="00D60062"/>
    <w:rsid w:val="00D605A3"/>
    <w:rsid w:val="00D607B3"/>
    <w:rsid w:val="00D60C3D"/>
    <w:rsid w:val="00D614A0"/>
    <w:rsid w:val="00D6153D"/>
    <w:rsid w:val="00D61560"/>
    <w:rsid w:val="00D619B2"/>
    <w:rsid w:val="00D627D2"/>
    <w:rsid w:val="00D62A2E"/>
    <w:rsid w:val="00D635EF"/>
    <w:rsid w:val="00D63CF3"/>
    <w:rsid w:val="00D648D7"/>
    <w:rsid w:val="00D6582C"/>
    <w:rsid w:val="00D65AC9"/>
    <w:rsid w:val="00D65B99"/>
    <w:rsid w:val="00D65E07"/>
    <w:rsid w:val="00D6694A"/>
    <w:rsid w:val="00D66DE2"/>
    <w:rsid w:val="00D67491"/>
    <w:rsid w:val="00D67ABF"/>
    <w:rsid w:val="00D67BCD"/>
    <w:rsid w:val="00D67BEB"/>
    <w:rsid w:val="00D67CA8"/>
    <w:rsid w:val="00D67E5A"/>
    <w:rsid w:val="00D701E7"/>
    <w:rsid w:val="00D70395"/>
    <w:rsid w:val="00D70C77"/>
    <w:rsid w:val="00D70F90"/>
    <w:rsid w:val="00D71820"/>
    <w:rsid w:val="00D7188C"/>
    <w:rsid w:val="00D71ADA"/>
    <w:rsid w:val="00D72331"/>
    <w:rsid w:val="00D733C3"/>
    <w:rsid w:val="00D7350F"/>
    <w:rsid w:val="00D748C9"/>
    <w:rsid w:val="00D749B0"/>
    <w:rsid w:val="00D74A5D"/>
    <w:rsid w:val="00D74E64"/>
    <w:rsid w:val="00D7549E"/>
    <w:rsid w:val="00D755E0"/>
    <w:rsid w:val="00D755EC"/>
    <w:rsid w:val="00D75B01"/>
    <w:rsid w:val="00D76518"/>
    <w:rsid w:val="00D76929"/>
    <w:rsid w:val="00D76FBA"/>
    <w:rsid w:val="00D77389"/>
    <w:rsid w:val="00D77475"/>
    <w:rsid w:val="00D77C7D"/>
    <w:rsid w:val="00D77E80"/>
    <w:rsid w:val="00D808F0"/>
    <w:rsid w:val="00D80CCE"/>
    <w:rsid w:val="00D8180B"/>
    <w:rsid w:val="00D819AE"/>
    <w:rsid w:val="00D81EDA"/>
    <w:rsid w:val="00D8210C"/>
    <w:rsid w:val="00D8216D"/>
    <w:rsid w:val="00D82837"/>
    <w:rsid w:val="00D8349D"/>
    <w:rsid w:val="00D83C24"/>
    <w:rsid w:val="00D83E1E"/>
    <w:rsid w:val="00D84170"/>
    <w:rsid w:val="00D8452C"/>
    <w:rsid w:val="00D846EA"/>
    <w:rsid w:val="00D84BA3"/>
    <w:rsid w:val="00D84C4B"/>
    <w:rsid w:val="00D85C53"/>
    <w:rsid w:val="00D8605C"/>
    <w:rsid w:val="00D86BA9"/>
    <w:rsid w:val="00D87670"/>
    <w:rsid w:val="00D87C06"/>
    <w:rsid w:val="00D9019C"/>
    <w:rsid w:val="00D9073C"/>
    <w:rsid w:val="00D90EA2"/>
    <w:rsid w:val="00D91635"/>
    <w:rsid w:val="00D919D4"/>
    <w:rsid w:val="00D91F2C"/>
    <w:rsid w:val="00D92A4B"/>
    <w:rsid w:val="00D92D79"/>
    <w:rsid w:val="00D93848"/>
    <w:rsid w:val="00D9385B"/>
    <w:rsid w:val="00D942C1"/>
    <w:rsid w:val="00D945BF"/>
    <w:rsid w:val="00D957F2"/>
    <w:rsid w:val="00D95A24"/>
    <w:rsid w:val="00D95DA3"/>
    <w:rsid w:val="00D964BE"/>
    <w:rsid w:val="00D96639"/>
    <w:rsid w:val="00D96BC4"/>
    <w:rsid w:val="00D96C7F"/>
    <w:rsid w:val="00D96DA4"/>
    <w:rsid w:val="00D9732E"/>
    <w:rsid w:val="00D97ADA"/>
    <w:rsid w:val="00D97D4E"/>
    <w:rsid w:val="00D97DF2"/>
    <w:rsid w:val="00DA0270"/>
    <w:rsid w:val="00DA0794"/>
    <w:rsid w:val="00DA0DB4"/>
    <w:rsid w:val="00DA0DC2"/>
    <w:rsid w:val="00DA0DF6"/>
    <w:rsid w:val="00DA0E92"/>
    <w:rsid w:val="00DA110D"/>
    <w:rsid w:val="00DA1354"/>
    <w:rsid w:val="00DA156D"/>
    <w:rsid w:val="00DA16D4"/>
    <w:rsid w:val="00DA16F4"/>
    <w:rsid w:val="00DA1907"/>
    <w:rsid w:val="00DA19AF"/>
    <w:rsid w:val="00DA1BBC"/>
    <w:rsid w:val="00DA2321"/>
    <w:rsid w:val="00DA2645"/>
    <w:rsid w:val="00DA2AD5"/>
    <w:rsid w:val="00DA2B40"/>
    <w:rsid w:val="00DA2C7C"/>
    <w:rsid w:val="00DA30F9"/>
    <w:rsid w:val="00DA3CFC"/>
    <w:rsid w:val="00DA3F46"/>
    <w:rsid w:val="00DA499C"/>
    <w:rsid w:val="00DA4B38"/>
    <w:rsid w:val="00DA4E45"/>
    <w:rsid w:val="00DA501C"/>
    <w:rsid w:val="00DA5925"/>
    <w:rsid w:val="00DA60D0"/>
    <w:rsid w:val="00DA6740"/>
    <w:rsid w:val="00DA6825"/>
    <w:rsid w:val="00DA7012"/>
    <w:rsid w:val="00DA701E"/>
    <w:rsid w:val="00DA705B"/>
    <w:rsid w:val="00DA7364"/>
    <w:rsid w:val="00DA7567"/>
    <w:rsid w:val="00DA76D9"/>
    <w:rsid w:val="00DB00D5"/>
    <w:rsid w:val="00DB0315"/>
    <w:rsid w:val="00DB0E2B"/>
    <w:rsid w:val="00DB0FF4"/>
    <w:rsid w:val="00DB1950"/>
    <w:rsid w:val="00DB2157"/>
    <w:rsid w:val="00DB24D5"/>
    <w:rsid w:val="00DB268D"/>
    <w:rsid w:val="00DB2FB6"/>
    <w:rsid w:val="00DB2FBA"/>
    <w:rsid w:val="00DB3341"/>
    <w:rsid w:val="00DB34DE"/>
    <w:rsid w:val="00DB3929"/>
    <w:rsid w:val="00DB3B59"/>
    <w:rsid w:val="00DB4228"/>
    <w:rsid w:val="00DB4507"/>
    <w:rsid w:val="00DB4511"/>
    <w:rsid w:val="00DB4D59"/>
    <w:rsid w:val="00DB4F41"/>
    <w:rsid w:val="00DB5332"/>
    <w:rsid w:val="00DB6961"/>
    <w:rsid w:val="00DB69C8"/>
    <w:rsid w:val="00DB74C4"/>
    <w:rsid w:val="00DB7F04"/>
    <w:rsid w:val="00DC09AA"/>
    <w:rsid w:val="00DC0E46"/>
    <w:rsid w:val="00DC1629"/>
    <w:rsid w:val="00DC1E29"/>
    <w:rsid w:val="00DC2261"/>
    <w:rsid w:val="00DC27C2"/>
    <w:rsid w:val="00DC337F"/>
    <w:rsid w:val="00DC3382"/>
    <w:rsid w:val="00DC33C6"/>
    <w:rsid w:val="00DC360F"/>
    <w:rsid w:val="00DC377D"/>
    <w:rsid w:val="00DC3956"/>
    <w:rsid w:val="00DC3B02"/>
    <w:rsid w:val="00DC3FB6"/>
    <w:rsid w:val="00DC45A2"/>
    <w:rsid w:val="00DC471F"/>
    <w:rsid w:val="00DC59F7"/>
    <w:rsid w:val="00DC5D73"/>
    <w:rsid w:val="00DC70E8"/>
    <w:rsid w:val="00DC73F1"/>
    <w:rsid w:val="00DC7454"/>
    <w:rsid w:val="00DC75C4"/>
    <w:rsid w:val="00DC7D9D"/>
    <w:rsid w:val="00DD06E8"/>
    <w:rsid w:val="00DD0AA0"/>
    <w:rsid w:val="00DD0D2B"/>
    <w:rsid w:val="00DD1199"/>
    <w:rsid w:val="00DD137A"/>
    <w:rsid w:val="00DD1751"/>
    <w:rsid w:val="00DD188C"/>
    <w:rsid w:val="00DD194C"/>
    <w:rsid w:val="00DD1D3E"/>
    <w:rsid w:val="00DD1D56"/>
    <w:rsid w:val="00DD2BB1"/>
    <w:rsid w:val="00DD2C7F"/>
    <w:rsid w:val="00DD2D6C"/>
    <w:rsid w:val="00DD3588"/>
    <w:rsid w:val="00DD4198"/>
    <w:rsid w:val="00DD4C96"/>
    <w:rsid w:val="00DD4DB6"/>
    <w:rsid w:val="00DD4E48"/>
    <w:rsid w:val="00DD4E58"/>
    <w:rsid w:val="00DD51FF"/>
    <w:rsid w:val="00DD5C90"/>
    <w:rsid w:val="00DD609D"/>
    <w:rsid w:val="00DD60A2"/>
    <w:rsid w:val="00DD64E7"/>
    <w:rsid w:val="00DD65A9"/>
    <w:rsid w:val="00DD6C9C"/>
    <w:rsid w:val="00DD71F4"/>
    <w:rsid w:val="00DD7224"/>
    <w:rsid w:val="00DD7282"/>
    <w:rsid w:val="00DD72CD"/>
    <w:rsid w:val="00DD7AA9"/>
    <w:rsid w:val="00DE0483"/>
    <w:rsid w:val="00DE0C76"/>
    <w:rsid w:val="00DE0E1C"/>
    <w:rsid w:val="00DE14C0"/>
    <w:rsid w:val="00DE28FE"/>
    <w:rsid w:val="00DE301B"/>
    <w:rsid w:val="00DE37AA"/>
    <w:rsid w:val="00DE427B"/>
    <w:rsid w:val="00DE438B"/>
    <w:rsid w:val="00DE4D3A"/>
    <w:rsid w:val="00DE52D3"/>
    <w:rsid w:val="00DE540C"/>
    <w:rsid w:val="00DE551E"/>
    <w:rsid w:val="00DE56B3"/>
    <w:rsid w:val="00DE6E9E"/>
    <w:rsid w:val="00DE7217"/>
    <w:rsid w:val="00DE75D3"/>
    <w:rsid w:val="00DE75EC"/>
    <w:rsid w:val="00DE7CA3"/>
    <w:rsid w:val="00DF06E0"/>
    <w:rsid w:val="00DF104A"/>
    <w:rsid w:val="00DF1322"/>
    <w:rsid w:val="00DF13AD"/>
    <w:rsid w:val="00DF16DC"/>
    <w:rsid w:val="00DF25E7"/>
    <w:rsid w:val="00DF2A49"/>
    <w:rsid w:val="00DF2F21"/>
    <w:rsid w:val="00DF2FFF"/>
    <w:rsid w:val="00DF317D"/>
    <w:rsid w:val="00DF37A5"/>
    <w:rsid w:val="00DF477B"/>
    <w:rsid w:val="00DF4B0B"/>
    <w:rsid w:val="00DF4F14"/>
    <w:rsid w:val="00DF517A"/>
    <w:rsid w:val="00DF51B4"/>
    <w:rsid w:val="00DF5314"/>
    <w:rsid w:val="00DF550E"/>
    <w:rsid w:val="00DF637C"/>
    <w:rsid w:val="00DF6585"/>
    <w:rsid w:val="00DF6761"/>
    <w:rsid w:val="00DF678C"/>
    <w:rsid w:val="00DF719B"/>
    <w:rsid w:val="00DF74E6"/>
    <w:rsid w:val="00DF7753"/>
    <w:rsid w:val="00DF7CDB"/>
    <w:rsid w:val="00DF7DCB"/>
    <w:rsid w:val="00DF7EE7"/>
    <w:rsid w:val="00E0012C"/>
    <w:rsid w:val="00E00180"/>
    <w:rsid w:val="00E00BEE"/>
    <w:rsid w:val="00E00CFE"/>
    <w:rsid w:val="00E00FE3"/>
    <w:rsid w:val="00E010B6"/>
    <w:rsid w:val="00E016DA"/>
    <w:rsid w:val="00E0187E"/>
    <w:rsid w:val="00E01F09"/>
    <w:rsid w:val="00E01F61"/>
    <w:rsid w:val="00E02042"/>
    <w:rsid w:val="00E02B7D"/>
    <w:rsid w:val="00E02F5A"/>
    <w:rsid w:val="00E03202"/>
    <w:rsid w:val="00E03F8F"/>
    <w:rsid w:val="00E05C75"/>
    <w:rsid w:val="00E05ECF"/>
    <w:rsid w:val="00E06B2E"/>
    <w:rsid w:val="00E07016"/>
    <w:rsid w:val="00E073EA"/>
    <w:rsid w:val="00E07CD9"/>
    <w:rsid w:val="00E104D5"/>
    <w:rsid w:val="00E1097F"/>
    <w:rsid w:val="00E10C56"/>
    <w:rsid w:val="00E11770"/>
    <w:rsid w:val="00E119F5"/>
    <w:rsid w:val="00E11BA5"/>
    <w:rsid w:val="00E11DC9"/>
    <w:rsid w:val="00E12029"/>
    <w:rsid w:val="00E1225A"/>
    <w:rsid w:val="00E126BD"/>
    <w:rsid w:val="00E12FA6"/>
    <w:rsid w:val="00E12FD2"/>
    <w:rsid w:val="00E13FCC"/>
    <w:rsid w:val="00E140AF"/>
    <w:rsid w:val="00E141FB"/>
    <w:rsid w:val="00E142CA"/>
    <w:rsid w:val="00E14426"/>
    <w:rsid w:val="00E14ADA"/>
    <w:rsid w:val="00E14C0E"/>
    <w:rsid w:val="00E14C97"/>
    <w:rsid w:val="00E153C9"/>
    <w:rsid w:val="00E15CB5"/>
    <w:rsid w:val="00E15F3C"/>
    <w:rsid w:val="00E15FB7"/>
    <w:rsid w:val="00E15FD6"/>
    <w:rsid w:val="00E1605B"/>
    <w:rsid w:val="00E167DF"/>
    <w:rsid w:val="00E16DEA"/>
    <w:rsid w:val="00E1777D"/>
    <w:rsid w:val="00E2009E"/>
    <w:rsid w:val="00E20285"/>
    <w:rsid w:val="00E20B21"/>
    <w:rsid w:val="00E2105C"/>
    <w:rsid w:val="00E21774"/>
    <w:rsid w:val="00E21A01"/>
    <w:rsid w:val="00E22698"/>
    <w:rsid w:val="00E23578"/>
    <w:rsid w:val="00E235DE"/>
    <w:rsid w:val="00E238CB"/>
    <w:rsid w:val="00E23B91"/>
    <w:rsid w:val="00E23F6A"/>
    <w:rsid w:val="00E24443"/>
    <w:rsid w:val="00E244A6"/>
    <w:rsid w:val="00E2467B"/>
    <w:rsid w:val="00E249E0"/>
    <w:rsid w:val="00E25032"/>
    <w:rsid w:val="00E25708"/>
    <w:rsid w:val="00E25A07"/>
    <w:rsid w:val="00E25D93"/>
    <w:rsid w:val="00E261B2"/>
    <w:rsid w:val="00E2627F"/>
    <w:rsid w:val="00E2633D"/>
    <w:rsid w:val="00E26777"/>
    <w:rsid w:val="00E26857"/>
    <w:rsid w:val="00E2696E"/>
    <w:rsid w:val="00E27590"/>
    <w:rsid w:val="00E27854"/>
    <w:rsid w:val="00E3009B"/>
    <w:rsid w:val="00E304A3"/>
    <w:rsid w:val="00E30AAD"/>
    <w:rsid w:val="00E31378"/>
    <w:rsid w:val="00E31F37"/>
    <w:rsid w:val="00E320AE"/>
    <w:rsid w:val="00E32813"/>
    <w:rsid w:val="00E32E2B"/>
    <w:rsid w:val="00E331CC"/>
    <w:rsid w:val="00E34EE7"/>
    <w:rsid w:val="00E35829"/>
    <w:rsid w:val="00E35EF7"/>
    <w:rsid w:val="00E3691F"/>
    <w:rsid w:val="00E36AA7"/>
    <w:rsid w:val="00E36EF5"/>
    <w:rsid w:val="00E377A9"/>
    <w:rsid w:val="00E37865"/>
    <w:rsid w:val="00E37D66"/>
    <w:rsid w:val="00E40001"/>
    <w:rsid w:val="00E406C3"/>
    <w:rsid w:val="00E40A6A"/>
    <w:rsid w:val="00E40C22"/>
    <w:rsid w:val="00E41558"/>
    <w:rsid w:val="00E417FE"/>
    <w:rsid w:val="00E42512"/>
    <w:rsid w:val="00E427DD"/>
    <w:rsid w:val="00E427DF"/>
    <w:rsid w:val="00E436FA"/>
    <w:rsid w:val="00E437B0"/>
    <w:rsid w:val="00E4416C"/>
    <w:rsid w:val="00E448AE"/>
    <w:rsid w:val="00E44A74"/>
    <w:rsid w:val="00E45DEE"/>
    <w:rsid w:val="00E4627B"/>
    <w:rsid w:val="00E46398"/>
    <w:rsid w:val="00E479F4"/>
    <w:rsid w:val="00E47DFE"/>
    <w:rsid w:val="00E47F98"/>
    <w:rsid w:val="00E50083"/>
    <w:rsid w:val="00E50484"/>
    <w:rsid w:val="00E50589"/>
    <w:rsid w:val="00E5073F"/>
    <w:rsid w:val="00E52167"/>
    <w:rsid w:val="00E521E1"/>
    <w:rsid w:val="00E5291B"/>
    <w:rsid w:val="00E52F99"/>
    <w:rsid w:val="00E5369D"/>
    <w:rsid w:val="00E53A84"/>
    <w:rsid w:val="00E53C71"/>
    <w:rsid w:val="00E54440"/>
    <w:rsid w:val="00E544BC"/>
    <w:rsid w:val="00E54792"/>
    <w:rsid w:val="00E55572"/>
    <w:rsid w:val="00E55C11"/>
    <w:rsid w:val="00E560A1"/>
    <w:rsid w:val="00E56424"/>
    <w:rsid w:val="00E56595"/>
    <w:rsid w:val="00E56816"/>
    <w:rsid w:val="00E56A09"/>
    <w:rsid w:val="00E56CC7"/>
    <w:rsid w:val="00E57436"/>
    <w:rsid w:val="00E5761A"/>
    <w:rsid w:val="00E60FC8"/>
    <w:rsid w:val="00E623C5"/>
    <w:rsid w:val="00E626CF"/>
    <w:rsid w:val="00E62866"/>
    <w:rsid w:val="00E62F98"/>
    <w:rsid w:val="00E62FEF"/>
    <w:rsid w:val="00E6312E"/>
    <w:rsid w:val="00E63264"/>
    <w:rsid w:val="00E63843"/>
    <w:rsid w:val="00E63853"/>
    <w:rsid w:val="00E6398A"/>
    <w:rsid w:val="00E63A30"/>
    <w:rsid w:val="00E63D50"/>
    <w:rsid w:val="00E63D73"/>
    <w:rsid w:val="00E65A03"/>
    <w:rsid w:val="00E65D98"/>
    <w:rsid w:val="00E65F86"/>
    <w:rsid w:val="00E6614B"/>
    <w:rsid w:val="00E6649A"/>
    <w:rsid w:val="00E66B3E"/>
    <w:rsid w:val="00E66C8F"/>
    <w:rsid w:val="00E66FF0"/>
    <w:rsid w:val="00E670AF"/>
    <w:rsid w:val="00E673ED"/>
    <w:rsid w:val="00E67712"/>
    <w:rsid w:val="00E677C8"/>
    <w:rsid w:val="00E7021C"/>
    <w:rsid w:val="00E7039B"/>
    <w:rsid w:val="00E70965"/>
    <w:rsid w:val="00E70973"/>
    <w:rsid w:val="00E70F04"/>
    <w:rsid w:val="00E711C1"/>
    <w:rsid w:val="00E712B7"/>
    <w:rsid w:val="00E71699"/>
    <w:rsid w:val="00E720C8"/>
    <w:rsid w:val="00E72326"/>
    <w:rsid w:val="00E7246A"/>
    <w:rsid w:val="00E72E3E"/>
    <w:rsid w:val="00E73A95"/>
    <w:rsid w:val="00E73B96"/>
    <w:rsid w:val="00E7408C"/>
    <w:rsid w:val="00E7418E"/>
    <w:rsid w:val="00E7435B"/>
    <w:rsid w:val="00E7443F"/>
    <w:rsid w:val="00E7449B"/>
    <w:rsid w:val="00E7466F"/>
    <w:rsid w:val="00E747C1"/>
    <w:rsid w:val="00E747C8"/>
    <w:rsid w:val="00E748E3"/>
    <w:rsid w:val="00E74F3A"/>
    <w:rsid w:val="00E75D52"/>
    <w:rsid w:val="00E773D7"/>
    <w:rsid w:val="00E7743F"/>
    <w:rsid w:val="00E77913"/>
    <w:rsid w:val="00E77ABB"/>
    <w:rsid w:val="00E77D9F"/>
    <w:rsid w:val="00E77EC9"/>
    <w:rsid w:val="00E77EE6"/>
    <w:rsid w:val="00E8107D"/>
    <w:rsid w:val="00E815C9"/>
    <w:rsid w:val="00E82C49"/>
    <w:rsid w:val="00E82D23"/>
    <w:rsid w:val="00E82D7B"/>
    <w:rsid w:val="00E8329D"/>
    <w:rsid w:val="00E838E9"/>
    <w:rsid w:val="00E83B49"/>
    <w:rsid w:val="00E842E5"/>
    <w:rsid w:val="00E84382"/>
    <w:rsid w:val="00E8452F"/>
    <w:rsid w:val="00E84714"/>
    <w:rsid w:val="00E84962"/>
    <w:rsid w:val="00E86029"/>
    <w:rsid w:val="00E867C6"/>
    <w:rsid w:val="00E86CB0"/>
    <w:rsid w:val="00E87836"/>
    <w:rsid w:val="00E878BE"/>
    <w:rsid w:val="00E87C3F"/>
    <w:rsid w:val="00E9003A"/>
    <w:rsid w:val="00E908A4"/>
    <w:rsid w:val="00E90E78"/>
    <w:rsid w:val="00E90FD4"/>
    <w:rsid w:val="00E91312"/>
    <w:rsid w:val="00E913A9"/>
    <w:rsid w:val="00E91446"/>
    <w:rsid w:val="00E91869"/>
    <w:rsid w:val="00E91903"/>
    <w:rsid w:val="00E91D3F"/>
    <w:rsid w:val="00E91F36"/>
    <w:rsid w:val="00E921EF"/>
    <w:rsid w:val="00E9240F"/>
    <w:rsid w:val="00E92EDD"/>
    <w:rsid w:val="00E92FE0"/>
    <w:rsid w:val="00E93481"/>
    <w:rsid w:val="00E9404F"/>
    <w:rsid w:val="00E948B0"/>
    <w:rsid w:val="00E94959"/>
    <w:rsid w:val="00E949B8"/>
    <w:rsid w:val="00E94DD2"/>
    <w:rsid w:val="00E95DAC"/>
    <w:rsid w:val="00E96279"/>
    <w:rsid w:val="00E967AA"/>
    <w:rsid w:val="00E96A43"/>
    <w:rsid w:val="00E96FDB"/>
    <w:rsid w:val="00E979BE"/>
    <w:rsid w:val="00E97C62"/>
    <w:rsid w:val="00EA0514"/>
    <w:rsid w:val="00EA0AAF"/>
    <w:rsid w:val="00EA18E3"/>
    <w:rsid w:val="00EA1A6B"/>
    <w:rsid w:val="00EA2D0D"/>
    <w:rsid w:val="00EA3882"/>
    <w:rsid w:val="00EA3CBF"/>
    <w:rsid w:val="00EA3F3C"/>
    <w:rsid w:val="00EA40DF"/>
    <w:rsid w:val="00EA4498"/>
    <w:rsid w:val="00EA4B35"/>
    <w:rsid w:val="00EA4CA4"/>
    <w:rsid w:val="00EA4D4A"/>
    <w:rsid w:val="00EA4FFC"/>
    <w:rsid w:val="00EA573D"/>
    <w:rsid w:val="00EA5745"/>
    <w:rsid w:val="00EA5A90"/>
    <w:rsid w:val="00EA5EA9"/>
    <w:rsid w:val="00EA682F"/>
    <w:rsid w:val="00EA6D74"/>
    <w:rsid w:val="00EA76F3"/>
    <w:rsid w:val="00EA77A6"/>
    <w:rsid w:val="00EA7AEF"/>
    <w:rsid w:val="00EA7E9B"/>
    <w:rsid w:val="00EB02C4"/>
    <w:rsid w:val="00EB0B0B"/>
    <w:rsid w:val="00EB1FDA"/>
    <w:rsid w:val="00EB207A"/>
    <w:rsid w:val="00EB2DDE"/>
    <w:rsid w:val="00EB2EF8"/>
    <w:rsid w:val="00EB36DE"/>
    <w:rsid w:val="00EB3E65"/>
    <w:rsid w:val="00EB3F14"/>
    <w:rsid w:val="00EB3FA2"/>
    <w:rsid w:val="00EB47B9"/>
    <w:rsid w:val="00EB4D67"/>
    <w:rsid w:val="00EB4ED8"/>
    <w:rsid w:val="00EB5000"/>
    <w:rsid w:val="00EB55B5"/>
    <w:rsid w:val="00EB644F"/>
    <w:rsid w:val="00EB692F"/>
    <w:rsid w:val="00EB6BD5"/>
    <w:rsid w:val="00EB6D89"/>
    <w:rsid w:val="00EB6F0F"/>
    <w:rsid w:val="00EB73EE"/>
    <w:rsid w:val="00EB7852"/>
    <w:rsid w:val="00EB7BF3"/>
    <w:rsid w:val="00EB7D9A"/>
    <w:rsid w:val="00EC038C"/>
    <w:rsid w:val="00EC1683"/>
    <w:rsid w:val="00EC1A00"/>
    <w:rsid w:val="00EC2409"/>
    <w:rsid w:val="00EC245C"/>
    <w:rsid w:val="00EC3372"/>
    <w:rsid w:val="00EC3491"/>
    <w:rsid w:val="00EC4005"/>
    <w:rsid w:val="00EC4147"/>
    <w:rsid w:val="00EC4355"/>
    <w:rsid w:val="00EC47D9"/>
    <w:rsid w:val="00EC4B49"/>
    <w:rsid w:val="00EC4F4B"/>
    <w:rsid w:val="00EC5632"/>
    <w:rsid w:val="00EC593A"/>
    <w:rsid w:val="00EC5BC0"/>
    <w:rsid w:val="00EC5D40"/>
    <w:rsid w:val="00EC5E4C"/>
    <w:rsid w:val="00EC655F"/>
    <w:rsid w:val="00EC68FE"/>
    <w:rsid w:val="00EC6C57"/>
    <w:rsid w:val="00EC71EA"/>
    <w:rsid w:val="00EC72F4"/>
    <w:rsid w:val="00EC7580"/>
    <w:rsid w:val="00EC782B"/>
    <w:rsid w:val="00EC7B0D"/>
    <w:rsid w:val="00EC7B4B"/>
    <w:rsid w:val="00ED05C6"/>
    <w:rsid w:val="00ED0922"/>
    <w:rsid w:val="00ED0E24"/>
    <w:rsid w:val="00ED106B"/>
    <w:rsid w:val="00ED1563"/>
    <w:rsid w:val="00ED1B89"/>
    <w:rsid w:val="00ED1CA8"/>
    <w:rsid w:val="00ED1DC4"/>
    <w:rsid w:val="00ED1EA0"/>
    <w:rsid w:val="00ED2317"/>
    <w:rsid w:val="00ED24B9"/>
    <w:rsid w:val="00ED284A"/>
    <w:rsid w:val="00ED299F"/>
    <w:rsid w:val="00ED2A4F"/>
    <w:rsid w:val="00ED2B8C"/>
    <w:rsid w:val="00ED317B"/>
    <w:rsid w:val="00ED334B"/>
    <w:rsid w:val="00ED3678"/>
    <w:rsid w:val="00ED43E4"/>
    <w:rsid w:val="00ED4CFE"/>
    <w:rsid w:val="00ED4E33"/>
    <w:rsid w:val="00ED4F62"/>
    <w:rsid w:val="00ED5359"/>
    <w:rsid w:val="00ED5C54"/>
    <w:rsid w:val="00ED6796"/>
    <w:rsid w:val="00ED67DE"/>
    <w:rsid w:val="00ED71B6"/>
    <w:rsid w:val="00ED763B"/>
    <w:rsid w:val="00ED788F"/>
    <w:rsid w:val="00ED7AF2"/>
    <w:rsid w:val="00EE0224"/>
    <w:rsid w:val="00EE027F"/>
    <w:rsid w:val="00EE0340"/>
    <w:rsid w:val="00EE06E7"/>
    <w:rsid w:val="00EE0852"/>
    <w:rsid w:val="00EE1420"/>
    <w:rsid w:val="00EE1A0E"/>
    <w:rsid w:val="00EE20D8"/>
    <w:rsid w:val="00EE22A3"/>
    <w:rsid w:val="00EE264B"/>
    <w:rsid w:val="00EE2917"/>
    <w:rsid w:val="00EE2CD8"/>
    <w:rsid w:val="00EE3538"/>
    <w:rsid w:val="00EE35C9"/>
    <w:rsid w:val="00EE36F5"/>
    <w:rsid w:val="00EE3C1E"/>
    <w:rsid w:val="00EE4119"/>
    <w:rsid w:val="00EE46A7"/>
    <w:rsid w:val="00EE49E5"/>
    <w:rsid w:val="00EE4CCB"/>
    <w:rsid w:val="00EE4CD2"/>
    <w:rsid w:val="00EE4F2E"/>
    <w:rsid w:val="00EE5B10"/>
    <w:rsid w:val="00EE6AFF"/>
    <w:rsid w:val="00EE775D"/>
    <w:rsid w:val="00EE78BB"/>
    <w:rsid w:val="00EE7E58"/>
    <w:rsid w:val="00EE7F1E"/>
    <w:rsid w:val="00EF08F7"/>
    <w:rsid w:val="00EF09C9"/>
    <w:rsid w:val="00EF0B32"/>
    <w:rsid w:val="00EF0FBB"/>
    <w:rsid w:val="00EF2468"/>
    <w:rsid w:val="00EF2848"/>
    <w:rsid w:val="00EF2AC3"/>
    <w:rsid w:val="00EF34A1"/>
    <w:rsid w:val="00EF3F9D"/>
    <w:rsid w:val="00EF4275"/>
    <w:rsid w:val="00EF5A10"/>
    <w:rsid w:val="00EF5FEE"/>
    <w:rsid w:val="00EF66E5"/>
    <w:rsid w:val="00EF68D2"/>
    <w:rsid w:val="00EF6FE6"/>
    <w:rsid w:val="00F00282"/>
    <w:rsid w:val="00F00395"/>
    <w:rsid w:val="00F003C7"/>
    <w:rsid w:val="00F00AC0"/>
    <w:rsid w:val="00F0109B"/>
    <w:rsid w:val="00F011B4"/>
    <w:rsid w:val="00F01584"/>
    <w:rsid w:val="00F01A5A"/>
    <w:rsid w:val="00F01C7D"/>
    <w:rsid w:val="00F02066"/>
    <w:rsid w:val="00F02159"/>
    <w:rsid w:val="00F03109"/>
    <w:rsid w:val="00F031B1"/>
    <w:rsid w:val="00F035F2"/>
    <w:rsid w:val="00F039F7"/>
    <w:rsid w:val="00F0426F"/>
    <w:rsid w:val="00F04763"/>
    <w:rsid w:val="00F0488D"/>
    <w:rsid w:val="00F04A34"/>
    <w:rsid w:val="00F04CEC"/>
    <w:rsid w:val="00F04EA3"/>
    <w:rsid w:val="00F050D9"/>
    <w:rsid w:val="00F05123"/>
    <w:rsid w:val="00F051C9"/>
    <w:rsid w:val="00F0650F"/>
    <w:rsid w:val="00F06B2B"/>
    <w:rsid w:val="00F074CE"/>
    <w:rsid w:val="00F10E5B"/>
    <w:rsid w:val="00F117C9"/>
    <w:rsid w:val="00F11895"/>
    <w:rsid w:val="00F11A6C"/>
    <w:rsid w:val="00F11F14"/>
    <w:rsid w:val="00F1242D"/>
    <w:rsid w:val="00F12FEB"/>
    <w:rsid w:val="00F13362"/>
    <w:rsid w:val="00F1421C"/>
    <w:rsid w:val="00F14685"/>
    <w:rsid w:val="00F14744"/>
    <w:rsid w:val="00F14AA8"/>
    <w:rsid w:val="00F14B83"/>
    <w:rsid w:val="00F15625"/>
    <w:rsid w:val="00F156B7"/>
    <w:rsid w:val="00F15CCC"/>
    <w:rsid w:val="00F17A87"/>
    <w:rsid w:val="00F204CA"/>
    <w:rsid w:val="00F20F56"/>
    <w:rsid w:val="00F2165F"/>
    <w:rsid w:val="00F21F4B"/>
    <w:rsid w:val="00F21F58"/>
    <w:rsid w:val="00F22223"/>
    <w:rsid w:val="00F2353F"/>
    <w:rsid w:val="00F235DD"/>
    <w:rsid w:val="00F23D68"/>
    <w:rsid w:val="00F23E8B"/>
    <w:rsid w:val="00F24063"/>
    <w:rsid w:val="00F24CD6"/>
    <w:rsid w:val="00F24ED8"/>
    <w:rsid w:val="00F253EA"/>
    <w:rsid w:val="00F25A4A"/>
    <w:rsid w:val="00F25D54"/>
    <w:rsid w:val="00F25DDB"/>
    <w:rsid w:val="00F262C2"/>
    <w:rsid w:val="00F26A5A"/>
    <w:rsid w:val="00F26CC8"/>
    <w:rsid w:val="00F2787F"/>
    <w:rsid w:val="00F302B9"/>
    <w:rsid w:val="00F30F08"/>
    <w:rsid w:val="00F31D2A"/>
    <w:rsid w:val="00F32012"/>
    <w:rsid w:val="00F329CE"/>
    <w:rsid w:val="00F32B1E"/>
    <w:rsid w:val="00F331F1"/>
    <w:rsid w:val="00F33F9C"/>
    <w:rsid w:val="00F348F6"/>
    <w:rsid w:val="00F3573C"/>
    <w:rsid w:val="00F361F6"/>
    <w:rsid w:val="00F36267"/>
    <w:rsid w:val="00F36C11"/>
    <w:rsid w:val="00F36DFE"/>
    <w:rsid w:val="00F36F55"/>
    <w:rsid w:val="00F36FAC"/>
    <w:rsid w:val="00F37232"/>
    <w:rsid w:val="00F3745A"/>
    <w:rsid w:val="00F37768"/>
    <w:rsid w:val="00F3776E"/>
    <w:rsid w:val="00F37F6D"/>
    <w:rsid w:val="00F4042D"/>
    <w:rsid w:val="00F40647"/>
    <w:rsid w:val="00F4085C"/>
    <w:rsid w:val="00F40CA0"/>
    <w:rsid w:val="00F40E5D"/>
    <w:rsid w:val="00F4187C"/>
    <w:rsid w:val="00F41924"/>
    <w:rsid w:val="00F42A5E"/>
    <w:rsid w:val="00F42ADD"/>
    <w:rsid w:val="00F4365C"/>
    <w:rsid w:val="00F43D9D"/>
    <w:rsid w:val="00F43E06"/>
    <w:rsid w:val="00F440A0"/>
    <w:rsid w:val="00F441CE"/>
    <w:rsid w:val="00F44216"/>
    <w:rsid w:val="00F44531"/>
    <w:rsid w:val="00F44657"/>
    <w:rsid w:val="00F447C2"/>
    <w:rsid w:val="00F44B42"/>
    <w:rsid w:val="00F45066"/>
    <w:rsid w:val="00F452B3"/>
    <w:rsid w:val="00F454FC"/>
    <w:rsid w:val="00F4561E"/>
    <w:rsid w:val="00F46223"/>
    <w:rsid w:val="00F46836"/>
    <w:rsid w:val="00F46E57"/>
    <w:rsid w:val="00F46FA9"/>
    <w:rsid w:val="00F4791A"/>
    <w:rsid w:val="00F47B6D"/>
    <w:rsid w:val="00F50B75"/>
    <w:rsid w:val="00F50BB9"/>
    <w:rsid w:val="00F50C89"/>
    <w:rsid w:val="00F52F17"/>
    <w:rsid w:val="00F532F6"/>
    <w:rsid w:val="00F53AF8"/>
    <w:rsid w:val="00F54354"/>
    <w:rsid w:val="00F549FB"/>
    <w:rsid w:val="00F55AAE"/>
    <w:rsid w:val="00F56E40"/>
    <w:rsid w:val="00F60371"/>
    <w:rsid w:val="00F606B8"/>
    <w:rsid w:val="00F60B22"/>
    <w:rsid w:val="00F60F10"/>
    <w:rsid w:val="00F619D0"/>
    <w:rsid w:val="00F624E1"/>
    <w:rsid w:val="00F62AFD"/>
    <w:rsid w:val="00F62C65"/>
    <w:rsid w:val="00F636B1"/>
    <w:rsid w:val="00F636BD"/>
    <w:rsid w:val="00F6370B"/>
    <w:rsid w:val="00F63D1D"/>
    <w:rsid w:val="00F640A6"/>
    <w:rsid w:val="00F640DD"/>
    <w:rsid w:val="00F64981"/>
    <w:rsid w:val="00F64DFC"/>
    <w:rsid w:val="00F653EB"/>
    <w:rsid w:val="00F655D1"/>
    <w:rsid w:val="00F656ED"/>
    <w:rsid w:val="00F65A48"/>
    <w:rsid w:val="00F664C1"/>
    <w:rsid w:val="00F66FDC"/>
    <w:rsid w:val="00F673BA"/>
    <w:rsid w:val="00F6743A"/>
    <w:rsid w:val="00F6798E"/>
    <w:rsid w:val="00F67C82"/>
    <w:rsid w:val="00F7096E"/>
    <w:rsid w:val="00F709A6"/>
    <w:rsid w:val="00F711E8"/>
    <w:rsid w:val="00F717CD"/>
    <w:rsid w:val="00F719F1"/>
    <w:rsid w:val="00F735D0"/>
    <w:rsid w:val="00F73AEB"/>
    <w:rsid w:val="00F74135"/>
    <w:rsid w:val="00F75EA3"/>
    <w:rsid w:val="00F76864"/>
    <w:rsid w:val="00F772B9"/>
    <w:rsid w:val="00F77475"/>
    <w:rsid w:val="00F77702"/>
    <w:rsid w:val="00F77899"/>
    <w:rsid w:val="00F77CD3"/>
    <w:rsid w:val="00F77E01"/>
    <w:rsid w:val="00F80484"/>
    <w:rsid w:val="00F805CC"/>
    <w:rsid w:val="00F80DC2"/>
    <w:rsid w:val="00F80E00"/>
    <w:rsid w:val="00F80E35"/>
    <w:rsid w:val="00F81080"/>
    <w:rsid w:val="00F81641"/>
    <w:rsid w:val="00F81736"/>
    <w:rsid w:val="00F820EC"/>
    <w:rsid w:val="00F82BAE"/>
    <w:rsid w:val="00F83592"/>
    <w:rsid w:val="00F83C36"/>
    <w:rsid w:val="00F83D64"/>
    <w:rsid w:val="00F845C0"/>
    <w:rsid w:val="00F847DB"/>
    <w:rsid w:val="00F84D90"/>
    <w:rsid w:val="00F84ECD"/>
    <w:rsid w:val="00F84ECF"/>
    <w:rsid w:val="00F8573E"/>
    <w:rsid w:val="00F85772"/>
    <w:rsid w:val="00F8583A"/>
    <w:rsid w:val="00F8585D"/>
    <w:rsid w:val="00F86506"/>
    <w:rsid w:val="00F86B78"/>
    <w:rsid w:val="00F86D09"/>
    <w:rsid w:val="00F87004"/>
    <w:rsid w:val="00F87946"/>
    <w:rsid w:val="00F87E5F"/>
    <w:rsid w:val="00F87F93"/>
    <w:rsid w:val="00F905CB"/>
    <w:rsid w:val="00F9077E"/>
    <w:rsid w:val="00F90D47"/>
    <w:rsid w:val="00F9108E"/>
    <w:rsid w:val="00F92B4E"/>
    <w:rsid w:val="00F93534"/>
    <w:rsid w:val="00F941FF"/>
    <w:rsid w:val="00F94639"/>
    <w:rsid w:val="00F94650"/>
    <w:rsid w:val="00F94698"/>
    <w:rsid w:val="00F948D6"/>
    <w:rsid w:val="00F94BEA"/>
    <w:rsid w:val="00F9604C"/>
    <w:rsid w:val="00F9772D"/>
    <w:rsid w:val="00F97830"/>
    <w:rsid w:val="00F979C0"/>
    <w:rsid w:val="00FA0014"/>
    <w:rsid w:val="00FA0CCF"/>
    <w:rsid w:val="00FA0DEE"/>
    <w:rsid w:val="00FA1B2E"/>
    <w:rsid w:val="00FA2FC3"/>
    <w:rsid w:val="00FA3614"/>
    <w:rsid w:val="00FA4074"/>
    <w:rsid w:val="00FA425C"/>
    <w:rsid w:val="00FA49DE"/>
    <w:rsid w:val="00FA4E30"/>
    <w:rsid w:val="00FA50CE"/>
    <w:rsid w:val="00FA5272"/>
    <w:rsid w:val="00FA5553"/>
    <w:rsid w:val="00FA5A5B"/>
    <w:rsid w:val="00FA649D"/>
    <w:rsid w:val="00FA653E"/>
    <w:rsid w:val="00FA65CF"/>
    <w:rsid w:val="00FA671C"/>
    <w:rsid w:val="00FA676C"/>
    <w:rsid w:val="00FA67F2"/>
    <w:rsid w:val="00FA695A"/>
    <w:rsid w:val="00FA69F8"/>
    <w:rsid w:val="00FA6F81"/>
    <w:rsid w:val="00FA7744"/>
    <w:rsid w:val="00FA7B31"/>
    <w:rsid w:val="00FB0400"/>
    <w:rsid w:val="00FB0539"/>
    <w:rsid w:val="00FB07C9"/>
    <w:rsid w:val="00FB07E2"/>
    <w:rsid w:val="00FB117A"/>
    <w:rsid w:val="00FB1E8C"/>
    <w:rsid w:val="00FB2954"/>
    <w:rsid w:val="00FB2CB2"/>
    <w:rsid w:val="00FB301F"/>
    <w:rsid w:val="00FB30E1"/>
    <w:rsid w:val="00FB332A"/>
    <w:rsid w:val="00FB341F"/>
    <w:rsid w:val="00FB434F"/>
    <w:rsid w:val="00FB4E5D"/>
    <w:rsid w:val="00FB4F08"/>
    <w:rsid w:val="00FB545A"/>
    <w:rsid w:val="00FB5BFE"/>
    <w:rsid w:val="00FB5DC4"/>
    <w:rsid w:val="00FB5FFF"/>
    <w:rsid w:val="00FB668E"/>
    <w:rsid w:val="00FB69C5"/>
    <w:rsid w:val="00FB6B82"/>
    <w:rsid w:val="00FB6D89"/>
    <w:rsid w:val="00FB7107"/>
    <w:rsid w:val="00FB75AC"/>
    <w:rsid w:val="00FC016E"/>
    <w:rsid w:val="00FC06E6"/>
    <w:rsid w:val="00FC09B9"/>
    <w:rsid w:val="00FC1056"/>
    <w:rsid w:val="00FC10A8"/>
    <w:rsid w:val="00FC30C0"/>
    <w:rsid w:val="00FC3271"/>
    <w:rsid w:val="00FC37C0"/>
    <w:rsid w:val="00FC38F7"/>
    <w:rsid w:val="00FC461F"/>
    <w:rsid w:val="00FC4956"/>
    <w:rsid w:val="00FC4979"/>
    <w:rsid w:val="00FC4DEE"/>
    <w:rsid w:val="00FC4EE2"/>
    <w:rsid w:val="00FC5C8C"/>
    <w:rsid w:val="00FC6840"/>
    <w:rsid w:val="00FC6C53"/>
    <w:rsid w:val="00FC7542"/>
    <w:rsid w:val="00FC7A19"/>
    <w:rsid w:val="00FC7E02"/>
    <w:rsid w:val="00FD0287"/>
    <w:rsid w:val="00FD0553"/>
    <w:rsid w:val="00FD05AD"/>
    <w:rsid w:val="00FD05D0"/>
    <w:rsid w:val="00FD076D"/>
    <w:rsid w:val="00FD0A7E"/>
    <w:rsid w:val="00FD1077"/>
    <w:rsid w:val="00FD1CB5"/>
    <w:rsid w:val="00FD21B8"/>
    <w:rsid w:val="00FD23F4"/>
    <w:rsid w:val="00FD2831"/>
    <w:rsid w:val="00FD2A1C"/>
    <w:rsid w:val="00FD3143"/>
    <w:rsid w:val="00FD3FDA"/>
    <w:rsid w:val="00FD4597"/>
    <w:rsid w:val="00FD47C3"/>
    <w:rsid w:val="00FD49AB"/>
    <w:rsid w:val="00FD4E2C"/>
    <w:rsid w:val="00FD675C"/>
    <w:rsid w:val="00FD688C"/>
    <w:rsid w:val="00FD6B49"/>
    <w:rsid w:val="00FD707B"/>
    <w:rsid w:val="00FD76E2"/>
    <w:rsid w:val="00FD7CE9"/>
    <w:rsid w:val="00FD7E27"/>
    <w:rsid w:val="00FE00F6"/>
    <w:rsid w:val="00FE05E2"/>
    <w:rsid w:val="00FE07F8"/>
    <w:rsid w:val="00FE0BBF"/>
    <w:rsid w:val="00FE0E44"/>
    <w:rsid w:val="00FE10A3"/>
    <w:rsid w:val="00FE1113"/>
    <w:rsid w:val="00FE1ADA"/>
    <w:rsid w:val="00FE1F92"/>
    <w:rsid w:val="00FE1FE4"/>
    <w:rsid w:val="00FE2785"/>
    <w:rsid w:val="00FE282E"/>
    <w:rsid w:val="00FE2DED"/>
    <w:rsid w:val="00FE2E1B"/>
    <w:rsid w:val="00FE2E4B"/>
    <w:rsid w:val="00FE337F"/>
    <w:rsid w:val="00FE341D"/>
    <w:rsid w:val="00FE3516"/>
    <w:rsid w:val="00FE4092"/>
    <w:rsid w:val="00FE44B4"/>
    <w:rsid w:val="00FE4BDC"/>
    <w:rsid w:val="00FE5351"/>
    <w:rsid w:val="00FE5DD9"/>
    <w:rsid w:val="00FE6710"/>
    <w:rsid w:val="00FE74EF"/>
    <w:rsid w:val="00FE7644"/>
    <w:rsid w:val="00FE7935"/>
    <w:rsid w:val="00FE7BD6"/>
    <w:rsid w:val="00FF0619"/>
    <w:rsid w:val="00FF0693"/>
    <w:rsid w:val="00FF094A"/>
    <w:rsid w:val="00FF12BF"/>
    <w:rsid w:val="00FF146D"/>
    <w:rsid w:val="00FF155A"/>
    <w:rsid w:val="00FF163D"/>
    <w:rsid w:val="00FF1644"/>
    <w:rsid w:val="00FF17C6"/>
    <w:rsid w:val="00FF1E60"/>
    <w:rsid w:val="00FF1EB0"/>
    <w:rsid w:val="00FF1F08"/>
    <w:rsid w:val="00FF24A1"/>
    <w:rsid w:val="00FF2642"/>
    <w:rsid w:val="00FF3582"/>
    <w:rsid w:val="00FF3CD9"/>
    <w:rsid w:val="00FF3D8A"/>
    <w:rsid w:val="00FF4646"/>
    <w:rsid w:val="00FF4A64"/>
    <w:rsid w:val="00FF4B21"/>
    <w:rsid w:val="00FF4FC1"/>
    <w:rsid w:val="00FF5099"/>
    <w:rsid w:val="00FF5908"/>
    <w:rsid w:val="00FF609E"/>
    <w:rsid w:val="00FF6296"/>
    <w:rsid w:val="00FF646D"/>
    <w:rsid w:val="00FF7696"/>
    <w:rsid w:val="03DFE0F3"/>
    <w:rsid w:val="051D43C2"/>
    <w:rsid w:val="0538ADF2"/>
    <w:rsid w:val="05BAA743"/>
    <w:rsid w:val="065B0DAD"/>
    <w:rsid w:val="06F90E77"/>
    <w:rsid w:val="073D5707"/>
    <w:rsid w:val="08A61B94"/>
    <w:rsid w:val="094BE701"/>
    <w:rsid w:val="09C7F257"/>
    <w:rsid w:val="09D96A48"/>
    <w:rsid w:val="0C704E09"/>
    <w:rsid w:val="0F7ED322"/>
    <w:rsid w:val="13315E8E"/>
    <w:rsid w:val="1558D462"/>
    <w:rsid w:val="167D36CC"/>
    <w:rsid w:val="169A5ABA"/>
    <w:rsid w:val="16AA9927"/>
    <w:rsid w:val="19613359"/>
    <w:rsid w:val="1983DFB6"/>
    <w:rsid w:val="19BE6BAA"/>
    <w:rsid w:val="1F5B5284"/>
    <w:rsid w:val="1F98F4B6"/>
    <w:rsid w:val="20F722E5"/>
    <w:rsid w:val="221CA6E9"/>
    <w:rsid w:val="24D97670"/>
    <w:rsid w:val="252EEA71"/>
    <w:rsid w:val="2538E1E6"/>
    <w:rsid w:val="2585DE5E"/>
    <w:rsid w:val="27494A3E"/>
    <w:rsid w:val="283D52BE"/>
    <w:rsid w:val="296B5260"/>
    <w:rsid w:val="2A6D6441"/>
    <w:rsid w:val="2AC16695"/>
    <w:rsid w:val="2B261988"/>
    <w:rsid w:val="2B83EC56"/>
    <w:rsid w:val="2B8E84FA"/>
    <w:rsid w:val="2CBD0812"/>
    <w:rsid w:val="2E76F203"/>
    <w:rsid w:val="3022573D"/>
    <w:rsid w:val="3056CAA9"/>
    <w:rsid w:val="308380D6"/>
    <w:rsid w:val="30E6227F"/>
    <w:rsid w:val="33537819"/>
    <w:rsid w:val="33953A55"/>
    <w:rsid w:val="352A6E2B"/>
    <w:rsid w:val="36D07957"/>
    <w:rsid w:val="38F761CE"/>
    <w:rsid w:val="39D7150B"/>
    <w:rsid w:val="39EA711F"/>
    <w:rsid w:val="3A99C001"/>
    <w:rsid w:val="3B8EC38B"/>
    <w:rsid w:val="3BB420B9"/>
    <w:rsid w:val="3DBD4041"/>
    <w:rsid w:val="3EDB1958"/>
    <w:rsid w:val="3F9D6751"/>
    <w:rsid w:val="438E784B"/>
    <w:rsid w:val="43EC2CD2"/>
    <w:rsid w:val="461EADFC"/>
    <w:rsid w:val="4848573C"/>
    <w:rsid w:val="48A2D259"/>
    <w:rsid w:val="48B0D809"/>
    <w:rsid w:val="4909AF2C"/>
    <w:rsid w:val="4A74E147"/>
    <w:rsid w:val="4D8E1161"/>
    <w:rsid w:val="4E0C9377"/>
    <w:rsid w:val="4E18C23F"/>
    <w:rsid w:val="4F80A283"/>
    <w:rsid w:val="5040B743"/>
    <w:rsid w:val="51552FDE"/>
    <w:rsid w:val="51855BEB"/>
    <w:rsid w:val="52F412D9"/>
    <w:rsid w:val="541193F8"/>
    <w:rsid w:val="54D9E9E5"/>
    <w:rsid w:val="55822B7D"/>
    <w:rsid w:val="573BF630"/>
    <w:rsid w:val="591F9A14"/>
    <w:rsid w:val="59B0F90C"/>
    <w:rsid w:val="5A97FE86"/>
    <w:rsid w:val="5AEB5FBD"/>
    <w:rsid w:val="5B0A4D00"/>
    <w:rsid w:val="5B29C506"/>
    <w:rsid w:val="5B8491E5"/>
    <w:rsid w:val="5CEA5986"/>
    <w:rsid w:val="5DD63436"/>
    <w:rsid w:val="5E166EAC"/>
    <w:rsid w:val="5EC456DF"/>
    <w:rsid w:val="60934301"/>
    <w:rsid w:val="61F53A06"/>
    <w:rsid w:val="6443A3C8"/>
    <w:rsid w:val="64E91BAE"/>
    <w:rsid w:val="64F8BCA3"/>
    <w:rsid w:val="67620310"/>
    <w:rsid w:val="6767FEAE"/>
    <w:rsid w:val="677115A0"/>
    <w:rsid w:val="677E619E"/>
    <w:rsid w:val="678C140A"/>
    <w:rsid w:val="6851EC87"/>
    <w:rsid w:val="69AC3198"/>
    <w:rsid w:val="6A03B082"/>
    <w:rsid w:val="6A4992E5"/>
    <w:rsid w:val="6A720D8B"/>
    <w:rsid w:val="6AF9AB48"/>
    <w:rsid w:val="6DCCD4E2"/>
    <w:rsid w:val="6E108EEB"/>
    <w:rsid w:val="6F89F389"/>
    <w:rsid w:val="6F983BC7"/>
    <w:rsid w:val="6FF31071"/>
    <w:rsid w:val="70BAB4EF"/>
    <w:rsid w:val="74EFDB66"/>
    <w:rsid w:val="7829A79F"/>
    <w:rsid w:val="78D867CF"/>
    <w:rsid w:val="7B9F7324"/>
    <w:rsid w:val="7E399D8A"/>
    <w:rsid w:val="7E785F9A"/>
    <w:rsid w:val="7FD7DC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FB5771D2-08C8-4A5E-9ED0-A2F9B221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70F"/>
    <w:rPr>
      <w:lang w:val="en-US" w:eastAsia="en-US"/>
    </w:rPr>
  </w:style>
  <w:style w:type="paragraph" w:styleId="Heading1">
    <w:name w:val="heading 1"/>
    <w:basedOn w:val="Normal"/>
    <w:next w:val="BodyText"/>
    <w:qFormat/>
    <w:locked/>
    <w:rsid w:val="006A2BC2"/>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aliases w:val="Heading2 Numbered"/>
    <w:basedOn w:val="Normal"/>
    <w:next w:val="BodyText"/>
    <w:link w:val="Heading2Char"/>
    <w:qFormat/>
    <w:rsid w:val="0057686C"/>
    <w:pPr>
      <w:keepNext/>
      <w:widowControl w:val="0"/>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0F2485"/>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qFormat/>
    <w:locked/>
    <w:rsid w:val="008B3211"/>
    <w:pPr>
      <w:outlineLvl w:val="3"/>
    </w:pPr>
    <w:rPr>
      <w:sz w:val="24"/>
    </w:rPr>
  </w:style>
  <w:style w:type="paragraph" w:styleId="Heading5">
    <w:name w:val="heading 5"/>
    <w:basedOn w:val="Heading4"/>
    <w:next w:val="BodyText"/>
    <w:qFormat/>
    <w:locked/>
    <w:rsid w:val="00FB668E"/>
    <w:pPr>
      <w:spacing w:after="60"/>
      <w:outlineLvl w:val="4"/>
    </w:pPr>
    <w:rPr>
      <w:b w:val="0"/>
      <w:i/>
      <w:sz w:val="22"/>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450A7B"/>
    <w:pPr>
      <w:spacing w:before="120" w:after="120"/>
    </w:pPr>
    <w:rPr>
      <w:rFonts w:ascii="Public Sans" w:hAnsi="Public Sans" w:cs="Arial"/>
      <w:sz w:val="22"/>
      <w:lang w:eastAsia="en-US"/>
    </w:rPr>
  </w:style>
  <w:style w:type="character" w:customStyle="1" w:styleId="FootnoteTextChar">
    <w:name w:val="Footnote Text Char"/>
    <w:basedOn w:val="DefaultParagraphFont"/>
    <w:link w:val="FootnoteText"/>
    <w:uiPriority w:val="99"/>
    <w:semiHidden/>
    <w:rsid w:val="00520DA7"/>
    <w:rPr>
      <w:i/>
      <w:sz w:val="16"/>
      <w:lang w:val="en-US" w:eastAsia="en-US"/>
    </w:rPr>
  </w:style>
  <w:style w:type="paragraph" w:customStyle="1" w:styleId="Bullet1">
    <w:name w:val="Bullet 1"/>
    <w:basedOn w:val="BodyText"/>
    <w:link w:val="Bullet1Char"/>
    <w:autoRedefine/>
    <w:qFormat/>
    <w:locked/>
    <w:rsid w:val="00D570AD"/>
    <w:pPr>
      <w:numPr>
        <w:numId w:val="59"/>
      </w:numPr>
      <w:tabs>
        <w:tab w:val="left" w:pos="8647"/>
      </w:tabs>
      <w:ind w:left="284" w:hanging="284"/>
    </w:pPr>
    <w:rPr>
      <w:rFonts w:eastAsiaTheme="minorEastAsia"/>
      <w:szCs w:val="23"/>
      <w:lang w:eastAsia="en-AU"/>
    </w:rPr>
  </w:style>
  <w:style w:type="paragraph" w:styleId="NoSpacing">
    <w:name w:val="No Spacing"/>
    <w:basedOn w:val="Normal"/>
    <w:link w:val="NoSpacingChar"/>
    <w:qFormat/>
    <w:rsid w:val="00883567"/>
  </w:style>
  <w:style w:type="paragraph" w:customStyle="1" w:styleId="Bullet2">
    <w:name w:val="Bullet 2"/>
    <w:basedOn w:val="Bullet1"/>
    <w:locked/>
    <w:rsid w:val="00765D33"/>
    <w:pPr>
      <w:numPr>
        <w:numId w:val="1"/>
      </w:numPr>
      <w:tabs>
        <w:tab w:val="left" w:pos="851"/>
      </w:tabs>
    </w:pPr>
  </w:style>
  <w:style w:type="character" w:customStyle="1" w:styleId="NoSpacingChar">
    <w:name w:val="No Spacing Char"/>
    <w:link w:val="NoSpacing"/>
    <w:rsid w:val="003962E8"/>
    <w:rPr>
      <w:lang w:val="en-US" w:eastAsia="en-US"/>
    </w:rPr>
  </w:style>
  <w:style w:type="paragraph" w:customStyle="1" w:styleId="Table1X">
    <w:name w:val="Table 1.X"/>
    <w:next w:val="Normal"/>
    <w:semiHidden/>
    <w:qFormat/>
    <w:locked/>
    <w:rsid w:val="006A2BC2"/>
    <w:pPr>
      <w:numPr>
        <w:numId w:val="49"/>
      </w:numPr>
      <w:spacing w:before="240" w:after="120"/>
    </w:pPr>
    <w:rPr>
      <w:rFonts w:ascii="Public Sans" w:hAnsi="Public Sans"/>
      <w:bCs/>
      <w:i/>
      <w:color w:val="4F4F4F"/>
      <w:kern w:val="28"/>
      <w:sz w:val="22"/>
      <w:szCs w:val="22"/>
      <w:lang w:eastAsia="en-U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E4416C"/>
    <w:pPr>
      <w:spacing w:before="80" w:after="80"/>
      <w:ind w:left="709" w:hanging="142"/>
    </w:pPr>
    <w:rPr>
      <w:i/>
      <w:sz w:val="16"/>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qFormat/>
    <w:locked/>
    <w:rsid w:val="000F453E"/>
    <w:pPr>
      <w:numPr>
        <w:numId w:val="36"/>
      </w:numPr>
      <w:pBdr>
        <w:bottom w:val="single" w:sz="4" w:space="4" w:color="22272B"/>
      </w:pBdr>
      <w:ind w:left="851" w:hanging="851"/>
    </w:pPr>
    <w:rPr>
      <w:rFonts w:ascii="Public Sans SemiBold" w:hAnsi="Public Sans SemiBold"/>
      <w:color w:val="22272B"/>
    </w:rPr>
  </w:style>
  <w:style w:type="paragraph" w:customStyle="1" w:styleId="11Heading2">
    <w:name w:val="1.1 Heading 2"/>
    <w:basedOn w:val="Normal"/>
    <w:semiHidden/>
    <w:qFormat/>
    <w:locked/>
    <w:rsid w:val="00697B15"/>
    <w:pPr>
      <w:numPr>
        <w:numId w:val="63"/>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6A2BC2"/>
    <w:pPr>
      <w:keepLines/>
      <w:numPr>
        <w:numId w:val="7"/>
      </w:numPr>
    </w:pPr>
  </w:style>
  <w:style w:type="character" w:customStyle="1" w:styleId="Heading2Char">
    <w:name w:val="Heading 2 Char"/>
    <w:aliases w:val="Heading2 Numbered Char"/>
    <w:link w:val="Heading2"/>
    <w:rsid w:val="003962E8"/>
    <w:rPr>
      <w:rFonts w:ascii="Arial Bold" w:hAnsi="Arial Bold"/>
      <w:b/>
      <w:color w:val="008EBA"/>
      <w:kern w:val="28"/>
      <w:sz w:val="24"/>
      <w:szCs w:val="36"/>
      <w:lang w:eastAsia="en-US"/>
    </w:rPr>
  </w:style>
  <w:style w:type="table" w:styleId="TableGrid">
    <w:name w:val="Table Grid"/>
    <w:basedOn w:val="TableNormal"/>
    <w:uiPriority w:val="39"/>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F2F12"/>
    <w:rPr>
      <w:rFonts w:ascii="Public Sans SemiBold" w:hAnsi="Public Sans SemiBold"/>
      <w:b/>
      <w:color w:val="22272B"/>
      <w:kern w:val="28"/>
      <w:sz w:val="26"/>
      <w:szCs w:val="36"/>
      <w:lang w:eastAsia="en-US"/>
    </w:rPr>
  </w:style>
  <w:style w:type="character" w:customStyle="1" w:styleId="Bullet1Char">
    <w:name w:val="Bullet 1 Char"/>
    <w:link w:val="Bullet1"/>
    <w:rsid w:val="00D570AD"/>
    <w:rPr>
      <w:rFonts w:ascii="Public Sans" w:eastAsiaTheme="minorEastAsia" w:hAnsi="Public Sans" w:cs="Arial"/>
      <w:sz w:val="22"/>
      <w:szCs w:val="23"/>
    </w:rPr>
  </w:style>
  <w:style w:type="paragraph" w:customStyle="1" w:styleId="Box1XBoxHeading">
    <w:name w:val="Box 1.X: Box Heading"/>
    <w:basedOn w:val="Normal"/>
    <w:next w:val="Normal"/>
    <w:semiHidden/>
    <w:qFormat/>
    <w:locked/>
    <w:rsid w:val="006A2BC2"/>
    <w:pPr>
      <w:numPr>
        <w:numId w:val="3"/>
      </w:numPr>
      <w:spacing w:before="80" w:after="60" w:line="240" w:lineRule="atLeast"/>
    </w:pPr>
    <w:rPr>
      <w:rFonts w:ascii="Public Sans SemiBold" w:hAnsi="Public Sans SemiBold"/>
      <w:color w:val="002664"/>
      <w:sz w:val="22"/>
      <w:lang w:val="en-AU"/>
    </w:rPr>
  </w:style>
  <w:style w:type="paragraph" w:customStyle="1" w:styleId="Box3XBoxHeading">
    <w:name w:val="Box 3.X: Box Heading"/>
    <w:basedOn w:val="Box1XBoxHeading"/>
    <w:next w:val="Normal"/>
    <w:semiHidden/>
    <w:qFormat/>
    <w:locked/>
    <w:rsid w:val="006A2BC2"/>
    <w:pPr>
      <w:numPr>
        <w:numId w:val="9"/>
      </w:numPr>
    </w:pPr>
  </w:style>
  <w:style w:type="paragraph" w:customStyle="1" w:styleId="Box6XBoxHeading">
    <w:name w:val="Box 6.X: Box Heading"/>
    <w:basedOn w:val="Box1XBoxHeading"/>
    <w:autoRedefine/>
    <w:semiHidden/>
    <w:qFormat/>
    <w:locked/>
    <w:rsid w:val="006A2BC2"/>
    <w:pPr>
      <w:keepLines/>
      <w:widowControl w:val="0"/>
      <w:numPr>
        <w:numId w:val="17"/>
      </w:numPr>
    </w:pPr>
    <w:rPr>
      <w:rFonts w:eastAsia="Arial Unicode MS" w:cs="Arial"/>
      <w:bCs/>
      <w:szCs w:val="17"/>
      <w:lang w:eastAsia="en-AU"/>
    </w:rPr>
  </w:style>
  <w:style w:type="paragraph" w:customStyle="1" w:styleId="Box2XBoxHeading">
    <w:name w:val="Box 2.X: Box Heading"/>
    <w:basedOn w:val="Box1XBoxHeading"/>
    <w:next w:val="Normal"/>
    <w:qFormat/>
    <w:locked/>
    <w:rsid w:val="00303D6E"/>
    <w:pPr>
      <w:numPr>
        <w:numId w:val="4"/>
      </w:numPr>
      <w:ind w:left="1134" w:hanging="1134"/>
    </w:pPr>
    <w:rPr>
      <w:b/>
    </w:rPr>
  </w:style>
  <w:style w:type="paragraph" w:customStyle="1" w:styleId="Chart2X">
    <w:name w:val="Chart 2.X"/>
    <w:basedOn w:val="Chart1X"/>
    <w:next w:val="Normal"/>
    <w:locked/>
    <w:rsid w:val="00F447C2"/>
    <w:pPr>
      <w:numPr>
        <w:numId w:val="5"/>
      </w:numPr>
      <w:ind w:left="1418" w:hanging="1418"/>
    </w:pPr>
    <w:rPr>
      <w:color w:val="57514D"/>
    </w:rPr>
  </w:style>
  <w:style w:type="paragraph" w:customStyle="1" w:styleId="Table2X">
    <w:name w:val="Table 2.X"/>
    <w:basedOn w:val="Table1X"/>
    <w:next w:val="Normal"/>
    <w:qFormat/>
    <w:locked/>
    <w:rsid w:val="000F453E"/>
    <w:pPr>
      <w:numPr>
        <w:numId w:val="6"/>
      </w:numPr>
      <w:ind w:left="1418" w:hanging="1418"/>
    </w:pPr>
    <w:rPr>
      <w:lang w:val="fr-FR"/>
    </w:rPr>
  </w:style>
  <w:style w:type="paragraph" w:customStyle="1" w:styleId="Table3X">
    <w:name w:val="Table 3.X"/>
    <w:basedOn w:val="Table1X"/>
    <w:next w:val="Normal"/>
    <w:semiHidden/>
    <w:locked/>
    <w:rsid w:val="006A2BC2"/>
    <w:pPr>
      <w:widowControl w:val="0"/>
      <w:numPr>
        <w:numId w:val="12"/>
      </w:numPr>
    </w:pPr>
    <w:rPr>
      <w:bCs w:val="0"/>
    </w:rPr>
  </w:style>
  <w:style w:type="paragraph" w:customStyle="1" w:styleId="TableFX">
    <w:name w:val="Table F.X"/>
    <w:basedOn w:val="TableA1X"/>
    <w:next w:val="Normal"/>
    <w:semiHidden/>
    <w:locked/>
    <w:rsid w:val="006A2BC2"/>
    <w:pPr>
      <w:widowControl w:val="0"/>
      <w:numPr>
        <w:numId w:val="58"/>
      </w:numPr>
    </w:pPr>
    <w:rPr>
      <w:bCs w:val="0"/>
      <w:color w:val="57514D"/>
    </w:rPr>
  </w:style>
  <w:style w:type="paragraph" w:customStyle="1" w:styleId="31Heading2">
    <w:name w:val="3.1 Heading 2"/>
    <w:basedOn w:val="11Heading2"/>
    <w:next w:val="BodyText"/>
    <w:semiHidden/>
    <w:qFormat/>
    <w:locked/>
    <w:rsid w:val="006A2BC2"/>
    <w:pPr>
      <w:numPr>
        <w:numId w:val="8"/>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C46916"/>
    <w:pPr>
      <w:keepLines/>
      <w:widowControl w:val="0"/>
      <w:numPr>
        <w:numId w:val="1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6A2BC2"/>
    <w:pPr>
      <w:numPr>
        <w:numId w:val="11"/>
      </w:numPr>
    </w:pPr>
  </w:style>
  <w:style w:type="paragraph" w:customStyle="1" w:styleId="41Heading2">
    <w:name w:val="4.1 Heading 2"/>
    <w:basedOn w:val="11Heading2"/>
    <w:next w:val="BodyText"/>
    <w:semiHidden/>
    <w:qFormat/>
    <w:locked/>
    <w:rsid w:val="006A2BC2"/>
    <w:pPr>
      <w:numPr>
        <w:numId w:val="3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6A2BC2"/>
    <w:pPr>
      <w:numPr>
        <w:numId w:val="47"/>
      </w:numPr>
    </w:pPr>
    <w:rPr>
      <w:rFonts w:cs="Arial"/>
      <w:lang w:eastAsia="en-AU"/>
    </w:rPr>
  </w:style>
  <w:style w:type="paragraph" w:customStyle="1" w:styleId="Chart4X">
    <w:name w:val="Chart 4.X"/>
    <w:basedOn w:val="Chart1X"/>
    <w:next w:val="Normal"/>
    <w:semiHidden/>
    <w:locked/>
    <w:rsid w:val="006A2BC2"/>
    <w:pPr>
      <w:numPr>
        <w:numId w:val="51"/>
      </w:numPr>
    </w:pPr>
  </w:style>
  <w:style w:type="paragraph" w:customStyle="1" w:styleId="Table4X">
    <w:name w:val="Table 4.X"/>
    <w:basedOn w:val="Table1X"/>
    <w:next w:val="Normal"/>
    <w:semiHidden/>
    <w:locked/>
    <w:rsid w:val="006A2BC2"/>
    <w:pPr>
      <w:widowControl w:val="0"/>
      <w:numPr>
        <w:numId w:val="13"/>
      </w:numPr>
    </w:pPr>
    <w:rPr>
      <w:bCs w:val="0"/>
    </w:rPr>
  </w:style>
  <w:style w:type="paragraph" w:customStyle="1" w:styleId="51Heading2">
    <w:name w:val="5.1 Heading 2"/>
    <w:basedOn w:val="11Heading2"/>
    <w:next w:val="BodyText"/>
    <w:semiHidden/>
    <w:qFormat/>
    <w:locked/>
    <w:rsid w:val="006A2BC2"/>
    <w:pPr>
      <w:numPr>
        <w:numId w:val="14"/>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6A2BC2"/>
    <w:pPr>
      <w:numPr>
        <w:numId w:val="48"/>
      </w:numPr>
    </w:pPr>
  </w:style>
  <w:style w:type="paragraph" w:customStyle="1" w:styleId="Chart5X">
    <w:name w:val="Chart 5.X"/>
    <w:basedOn w:val="Chart1X"/>
    <w:next w:val="Normal"/>
    <w:semiHidden/>
    <w:locked/>
    <w:rsid w:val="006A2BC2"/>
    <w:pPr>
      <w:numPr>
        <w:numId w:val="15"/>
      </w:numPr>
    </w:pPr>
  </w:style>
  <w:style w:type="paragraph" w:customStyle="1" w:styleId="Table5X">
    <w:name w:val="Table 5.X"/>
    <w:basedOn w:val="Table1X"/>
    <w:next w:val="Normal"/>
    <w:semiHidden/>
    <w:locked/>
    <w:rsid w:val="006A2BC2"/>
    <w:pPr>
      <w:widowControl w:val="0"/>
      <w:numPr>
        <w:numId w:val="16"/>
      </w:numPr>
    </w:pPr>
    <w:rPr>
      <w:bCs w:val="0"/>
    </w:rPr>
  </w:style>
  <w:style w:type="paragraph" w:customStyle="1" w:styleId="Chart6X">
    <w:name w:val="Chart 6.X"/>
    <w:basedOn w:val="Chart1X"/>
    <w:next w:val="Normal"/>
    <w:semiHidden/>
    <w:qFormat/>
    <w:locked/>
    <w:rsid w:val="006A2BC2"/>
    <w:pPr>
      <w:numPr>
        <w:numId w:val="18"/>
      </w:numPr>
    </w:pPr>
  </w:style>
  <w:style w:type="paragraph" w:customStyle="1" w:styleId="Table6X">
    <w:name w:val="Table 6.X"/>
    <w:basedOn w:val="Table1X"/>
    <w:next w:val="Normal"/>
    <w:semiHidden/>
    <w:qFormat/>
    <w:locked/>
    <w:rsid w:val="006A2BC2"/>
    <w:pPr>
      <w:widowControl w:val="0"/>
      <w:numPr>
        <w:numId w:val="19"/>
      </w:numPr>
    </w:pPr>
    <w:rPr>
      <w:bCs w:val="0"/>
    </w:rPr>
  </w:style>
  <w:style w:type="paragraph" w:customStyle="1" w:styleId="71Heading2">
    <w:name w:val="7.1 Heading 2"/>
    <w:basedOn w:val="11Heading2"/>
    <w:next w:val="BodyText"/>
    <w:semiHidden/>
    <w:qFormat/>
    <w:locked/>
    <w:rsid w:val="006A2BC2"/>
    <w:pPr>
      <w:numPr>
        <w:numId w:val="2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6A2BC2"/>
    <w:pPr>
      <w:numPr>
        <w:numId w:val="39"/>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6A2BC2"/>
    <w:pPr>
      <w:numPr>
        <w:numId w:val="21"/>
      </w:numPr>
    </w:pPr>
  </w:style>
  <w:style w:type="paragraph" w:customStyle="1" w:styleId="Box7XBoxHeading">
    <w:name w:val="Box 7.X: Box Heading"/>
    <w:basedOn w:val="Box1XBoxHeading"/>
    <w:next w:val="Normal"/>
    <w:semiHidden/>
    <w:qFormat/>
    <w:locked/>
    <w:rsid w:val="006A2BC2"/>
    <w:pPr>
      <w:numPr>
        <w:numId w:val="22"/>
      </w:numPr>
    </w:pPr>
  </w:style>
  <w:style w:type="paragraph" w:customStyle="1" w:styleId="Table7X">
    <w:name w:val="Table 7.X"/>
    <w:basedOn w:val="Table1X"/>
    <w:next w:val="Normal"/>
    <w:semiHidden/>
    <w:qFormat/>
    <w:locked/>
    <w:rsid w:val="006A2BC2"/>
    <w:pPr>
      <w:numPr>
        <w:numId w:val="23"/>
      </w:numPr>
    </w:pPr>
  </w:style>
  <w:style w:type="paragraph" w:customStyle="1" w:styleId="ChartEX">
    <w:name w:val="Chart E.X"/>
    <w:basedOn w:val="ChartA1X"/>
    <w:next w:val="Normal"/>
    <w:semiHidden/>
    <w:qFormat/>
    <w:locked/>
    <w:rsid w:val="006A2BC2"/>
    <w:pPr>
      <w:numPr>
        <w:numId w:val="57"/>
      </w:numPr>
    </w:pPr>
  </w:style>
  <w:style w:type="paragraph" w:customStyle="1" w:styleId="ChartA2X">
    <w:name w:val="Chart A2.X"/>
    <w:basedOn w:val="ChartA1X"/>
    <w:next w:val="Normal"/>
    <w:semiHidden/>
    <w:qFormat/>
    <w:locked/>
    <w:rsid w:val="006A2BC2"/>
    <w:pPr>
      <w:numPr>
        <w:numId w:val="53"/>
      </w:numPr>
    </w:pPr>
  </w:style>
  <w:style w:type="paragraph" w:customStyle="1" w:styleId="A22Heading2">
    <w:name w:val="A2.2 Heading 2"/>
    <w:basedOn w:val="11Heading2"/>
    <w:next w:val="BodyText"/>
    <w:semiHidden/>
    <w:qFormat/>
    <w:locked/>
    <w:rsid w:val="006A2BC2"/>
    <w:pPr>
      <w:numPr>
        <w:numId w:val="40"/>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6A2BC2"/>
    <w:pPr>
      <w:keepNext/>
      <w:keepLines/>
      <w:widowControl w:val="0"/>
      <w:numPr>
        <w:numId w:val="24"/>
      </w:numPr>
      <w:autoSpaceDE w:val="0"/>
      <w:autoSpaceDN w:val="0"/>
    </w:pPr>
    <w:rPr>
      <w:rFonts w:cs="Arial"/>
      <w:color w:val="57514D"/>
      <w:lang w:eastAsia="en-AU"/>
    </w:rPr>
  </w:style>
  <w:style w:type="paragraph" w:customStyle="1" w:styleId="TableA3X">
    <w:name w:val="Table A3.X"/>
    <w:basedOn w:val="TableA1X"/>
    <w:next w:val="Normal"/>
    <w:semiHidden/>
    <w:qFormat/>
    <w:locked/>
    <w:rsid w:val="006A2BC2"/>
    <w:pPr>
      <w:widowControl w:val="0"/>
      <w:numPr>
        <w:numId w:val="25"/>
      </w:numPr>
    </w:pPr>
    <w:rPr>
      <w:bCs w:val="0"/>
    </w:rPr>
  </w:style>
  <w:style w:type="paragraph" w:customStyle="1" w:styleId="A11Heading2">
    <w:name w:val="A1.1 Heading 2"/>
    <w:basedOn w:val="11Heading2"/>
    <w:next w:val="BodyText"/>
    <w:semiHidden/>
    <w:qFormat/>
    <w:locked/>
    <w:rsid w:val="006A2BC2"/>
    <w:pPr>
      <w:numPr>
        <w:numId w:val="26"/>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6A2BC2"/>
    <w:pPr>
      <w:numPr>
        <w:numId w:val="27"/>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6A2BC2"/>
    <w:pPr>
      <w:numPr>
        <w:numId w:val="52"/>
      </w:numPr>
    </w:pPr>
    <w:rPr>
      <w:rFonts w:eastAsia="Tahoma" w:cs="Tahoma"/>
    </w:rPr>
  </w:style>
  <w:style w:type="paragraph" w:customStyle="1" w:styleId="ChartBX">
    <w:name w:val="Chart B.X"/>
    <w:basedOn w:val="ChartA1X"/>
    <w:next w:val="Normal"/>
    <w:semiHidden/>
    <w:qFormat/>
    <w:locked/>
    <w:rsid w:val="006A2BC2"/>
    <w:pPr>
      <w:numPr>
        <w:numId w:val="28"/>
      </w:numPr>
    </w:pPr>
  </w:style>
  <w:style w:type="paragraph" w:customStyle="1" w:styleId="ChartCX">
    <w:name w:val="Chart C.X"/>
    <w:basedOn w:val="ChartA1X"/>
    <w:next w:val="Normal"/>
    <w:semiHidden/>
    <w:qFormat/>
    <w:locked/>
    <w:rsid w:val="006A2BC2"/>
    <w:pPr>
      <w:numPr>
        <w:numId w:val="29"/>
      </w:numPr>
    </w:pPr>
  </w:style>
  <w:style w:type="paragraph" w:customStyle="1" w:styleId="ChartDX">
    <w:name w:val="Chart D.X"/>
    <w:basedOn w:val="ChartA1X"/>
    <w:next w:val="Normal"/>
    <w:semiHidden/>
    <w:qFormat/>
    <w:locked/>
    <w:rsid w:val="006A2BC2"/>
    <w:pPr>
      <w:numPr>
        <w:numId w:val="30"/>
      </w:numPr>
    </w:pPr>
  </w:style>
  <w:style w:type="paragraph" w:customStyle="1" w:styleId="TableA1X">
    <w:name w:val="Table A1.X"/>
    <w:basedOn w:val="Table1X"/>
    <w:next w:val="Normal"/>
    <w:semiHidden/>
    <w:qFormat/>
    <w:locked/>
    <w:rsid w:val="006A2BC2"/>
    <w:pPr>
      <w:numPr>
        <w:numId w:val="31"/>
      </w:numPr>
    </w:pPr>
    <w:rPr>
      <w:rFonts w:eastAsia="Tahoma" w:cs="Tahoma"/>
    </w:rPr>
  </w:style>
  <w:style w:type="paragraph" w:customStyle="1" w:styleId="TableBX">
    <w:name w:val="Table B.X"/>
    <w:basedOn w:val="TableA1X"/>
    <w:next w:val="Normal"/>
    <w:semiHidden/>
    <w:qFormat/>
    <w:locked/>
    <w:rsid w:val="006A2BC2"/>
    <w:pPr>
      <w:numPr>
        <w:numId w:val="32"/>
      </w:numPr>
    </w:pPr>
  </w:style>
  <w:style w:type="paragraph" w:customStyle="1" w:styleId="TableCX">
    <w:name w:val="Table C.X"/>
    <w:basedOn w:val="TableA1X"/>
    <w:next w:val="Normal"/>
    <w:semiHidden/>
    <w:qFormat/>
    <w:locked/>
    <w:rsid w:val="006A2BC2"/>
    <w:pPr>
      <w:numPr>
        <w:numId w:val="33"/>
      </w:numPr>
    </w:pPr>
  </w:style>
  <w:style w:type="paragraph" w:customStyle="1" w:styleId="TableDX">
    <w:name w:val="Table D.X"/>
    <w:basedOn w:val="TableA1X"/>
    <w:next w:val="Normal"/>
    <w:semiHidden/>
    <w:qFormat/>
    <w:locked/>
    <w:rsid w:val="006A2BC2"/>
    <w:pPr>
      <w:numPr>
        <w:numId w:val="34"/>
      </w:numPr>
    </w:pPr>
  </w:style>
  <w:style w:type="paragraph" w:customStyle="1" w:styleId="ChartA3X">
    <w:name w:val="Chart A3.X"/>
    <w:basedOn w:val="ChartA1X"/>
    <w:next w:val="Normal"/>
    <w:semiHidden/>
    <w:qFormat/>
    <w:locked/>
    <w:rsid w:val="006A2BC2"/>
    <w:pPr>
      <w:numPr>
        <w:numId w:val="54"/>
      </w:numPr>
    </w:pPr>
  </w:style>
  <w:style w:type="paragraph" w:customStyle="1" w:styleId="ChartFX">
    <w:name w:val="Chart F.X"/>
    <w:basedOn w:val="ChartA1X"/>
    <w:next w:val="Normal"/>
    <w:semiHidden/>
    <w:locked/>
    <w:rsid w:val="006A2BC2"/>
    <w:pPr>
      <w:numPr>
        <w:numId w:val="35"/>
      </w:numPr>
    </w:pPr>
  </w:style>
  <w:style w:type="paragraph" w:customStyle="1" w:styleId="61Heading2">
    <w:name w:val="6.1 Heading 2"/>
    <w:basedOn w:val="11Heading2"/>
    <w:next w:val="BodyText"/>
    <w:semiHidden/>
    <w:qFormat/>
    <w:locked/>
    <w:rsid w:val="006A2BC2"/>
    <w:pPr>
      <w:numPr>
        <w:numId w:val="38"/>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6A2BC2"/>
    <w:pPr>
      <w:numPr>
        <w:numId w:val="41"/>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6A2BC2"/>
    <w:pPr>
      <w:numPr>
        <w:numId w:val="42"/>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6A2BC2"/>
    <w:pPr>
      <w:numPr>
        <w:numId w:val="43"/>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6A2BC2"/>
    <w:pPr>
      <w:numPr>
        <w:numId w:val="44"/>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6A2BC2"/>
    <w:pPr>
      <w:numPr>
        <w:numId w:val="45"/>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6A2BC2"/>
    <w:pPr>
      <w:numPr>
        <w:numId w:val="46"/>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6A2BC2"/>
    <w:pPr>
      <w:numPr>
        <w:numId w:val="50"/>
      </w:numPr>
    </w:pPr>
  </w:style>
  <w:style w:type="paragraph" w:customStyle="1" w:styleId="ChartA4X">
    <w:name w:val="Chart A4.X"/>
    <w:basedOn w:val="ChartA1X"/>
    <w:next w:val="Normal"/>
    <w:semiHidden/>
    <w:qFormat/>
    <w:locked/>
    <w:rsid w:val="006A2BC2"/>
    <w:pPr>
      <w:numPr>
        <w:numId w:val="55"/>
      </w:numPr>
    </w:pPr>
  </w:style>
  <w:style w:type="paragraph" w:customStyle="1" w:styleId="ChartA5X">
    <w:name w:val="Chart A5.X"/>
    <w:basedOn w:val="ChartA1X"/>
    <w:next w:val="Normal"/>
    <w:semiHidden/>
    <w:qFormat/>
    <w:locked/>
    <w:rsid w:val="006A2BC2"/>
    <w:pPr>
      <w:numPr>
        <w:numId w:val="56"/>
      </w:numPr>
    </w:pPr>
  </w:style>
  <w:style w:type="paragraph" w:customStyle="1" w:styleId="Box8XBoxHeading">
    <w:name w:val="Box 8.X: Box Heading"/>
    <w:basedOn w:val="Box1XBoxHeading"/>
    <w:next w:val="Normal"/>
    <w:semiHidden/>
    <w:qFormat/>
    <w:locked/>
    <w:rsid w:val="0069691A"/>
    <w:pPr>
      <w:numPr>
        <w:numId w:val="64"/>
      </w:numPr>
    </w:pPr>
  </w:style>
  <w:style w:type="paragraph" w:styleId="Header">
    <w:name w:val="header"/>
    <w:basedOn w:val="Normal"/>
    <w:link w:val="HeaderChar"/>
    <w:uiPriority w:val="99"/>
    <w:rsid w:val="009E5213"/>
    <w:pPr>
      <w:tabs>
        <w:tab w:val="center" w:pos="4513"/>
        <w:tab w:val="right" w:pos="9026"/>
      </w:tabs>
    </w:pPr>
  </w:style>
  <w:style w:type="character" w:customStyle="1" w:styleId="HeaderChar">
    <w:name w:val="Header Char"/>
    <w:basedOn w:val="DefaultParagraphFont"/>
    <w:link w:val="Header"/>
    <w:uiPriority w:val="99"/>
    <w:rsid w:val="003962E8"/>
    <w:rPr>
      <w:lang w:val="en-US"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3962E8"/>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6A2BC2"/>
    <w:pPr>
      <w:widowControl w:val="0"/>
    </w:pPr>
    <w:rPr>
      <w:rFonts w:ascii="Public Sans" w:hAnsi="Public Sans" w:cs="Arial"/>
      <w:i/>
      <w:noProof/>
      <w:color w:val="4F4F4F"/>
      <w:sz w:val="17"/>
      <w:szCs w:val="17"/>
      <w:lang w:eastAsia="en-AU"/>
    </w:rPr>
  </w:style>
  <w:style w:type="paragraph" w:customStyle="1" w:styleId="Figure2X">
    <w:name w:val="Figure 2.X"/>
    <w:basedOn w:val="Figure1X"/>
    <w:next w:val="Normal"/>
    <w:qFormat/>
    <w:rsid w:val="006A2BC2"/>
    <w:pPr>
      <w:numPr>
        <w:numId w:val="61"/>
      </w:numPr>
    </w:pPr>
  </w:style>
  <w:style w:type="paragraph" w:customStyle="1" w:styleId="TableHeading">
    <w:name w:val="Table Heading"/>
    <w:basedOn w:val="Normal"/>
    <w:autoRedefine/>
    <w:semiHidden/>
    <w:rsid w:val="00D34870"/>
    <w:pPr>
      <w:keepNext/>
      <w:keepLines/>
      <w:numPr>
        <w:numId w:val="60"/>
      </w:numPr>
      <w:spacing w:before="120" w:after="120"/>
    </w:pPr>
    <w:rPr>
      <w:rFonts w:ascii="Arial" w:hAnsi="Arial"/>
      <w:b/>
      <w:sz w:val="24"/>
    </w:rPr>
  </w:style>
  <w:style w:type="character" w:customStyle="1" w:styleId="BodyTextChar">
    <w:name w:val="Body Text Char"/>
    <w:basedOn w:val="DefaultParagraphFont"/>
    <w:link w:val="BodyText"/>
    <w:rsid w:val="00450A7B"/>
    <w:rPr>
      <w:rFonts w:ascii="Public Sans" w:hAnsi="Public Sans" w:cs="Arial"/>
      <w:sz w:val="22"/>
      <w:lang w:eastAsia="en-US"/>
    </w:rPr>
  </w:style>
  <w:style w:type="numbering" w:customStyle="1" w:styleId="BulletPoints">
    <w:name w:val="Bullet Points"/>
    <w:uiPriority w:val="99"/>
    <w:rsid w:val="00960706"/>
  </w:style>
  <w:style w:type="paragraph" w:styleId="ListParagraph">
    <w:name w:val="List Paragraph"/>
    <w:aliases w:val="List 1 Paragraph,standard lewis,Orange Bullets,Recommendation,List Paragraph1,CDHP List Paragraph,Bullet List Paragraph,List Paragraph11,List Paragraph111,L,F5 List Paragraph,Dot pt,CV text,Medium Grid 1 - Accent 21,Heading,Bulleted Para"/>
    <w:basedOn w:val="Normal"/>
    <w:link w:val="ListParagraphChar"/>
    <w:uiPriority w:val="34"/>
    <w:qFormat/>
    <w:rsid w:val="000145DA"/>
    <w:pPr>
      <w:ind w:left="720"/>
      <w:contextualSpacing/>
    </w:pPr>
  </w:style>
  <w:style w:type="character" w:customStyle="1" w:styleId="ListParagraphChar">
    <w:name w:val="List Paragraph Char"/>
    <w:aliases w:val="List 1 Paragraph Char,standard lewis Char,Orange Bullets Char,Recommendation Char,List Paragraph1 Char,CDHP List Paragraph Char,Bullet List Paragraph Char,List Paragraph11 Char,List Paragraph111 Char,L Char,F5 List Paragraph Char"/>
    <w:basedOn w:val="DefaultParagraphFont"/>
    <w:link w:val="ListParagraph"/>
    <w:uiPriority w:val="34"/>
    <w:rsid w:val="000145DA"/>
    <w:rPr>
      <w:lang w:val="en-US" w:eastAsia="en-US"/>
    </w:rPr>
  </w:style>
  <w:style w:type="paragraph" w:customStyle="1" w:styleId="Footnotestyle">
    <w:name w:val="Footnote style"/>
    <w:basedOn w:val="Normal"/>
    <w:next w:val="Normal"/>
    <w:qFormat/>
    <w:rsid w:val="006A2BC2"/>
    <w:pPr>
      <w:spacing w:before="40" w:after="40"/>
      <w:ind w:left="709" w:hanging="284"/>
    </w:pPr>
    <w:rPr>
      <w:rFonts w:ascii="Public Sans" w:hAnsi="Public Sans"/>
      <w:sz w:val="16"/>
    </w:rPr>
  </w:style>
  <w:style w:type="paragraph" w:styleId="ListBullet">
    <w:name w:val="List Bullet"/>
    <w:basedOn w:val="Normal"/>
    <w:uiPriority w:val="99"/>
    <w:unhideWhenUsed/>
    <w:qFormat/>
    <w:rsid w:val="002514BB"/>
    <w:pPr>
      <w:numPr>
        <w:numId w:val="62"/>
      </w:numPr>
      <w:spacing w:after="160" w:line="252" w:lineRule="auto"/>
      <w:contextualSpacing/>
    </w:pPr>
    <w:rPr>
      <w:rFonts w:ascii="Calibri" w:eastAsiaTheme="minorHAnsi" w:hAnsi="Calibri" w:cs="Calibri"/>
      <w:sz w:val="22"/>
      <w:szCs w:val="22"/>
      <w:lang w:val="en-AU"/>
    </w:rPr>
  </w:style>
  <w:style w:type="character" w:customStyle="1" w:styleId="normaltextrun">
    <w:name w:val="normaltextrun"/>
    <w:basedOn w:val="DefaultParagraphFont"/>
    <w:semiHidden/>
    <w:rsid w:val="009C4EBF"/>
  </w:style>
  <w:style w:type="paragraph" w:styleId="Revision">
    <w:name w:val="Revision"/>
    <w:hidden/>
    <w:uiPriority w:val="99"/>
    <w:semiHidden/>
    <w:rsid w:val="009C4EBF"/>
    <w:rPr>
      <w:lang w:val="en-US" w:eastAsia="en-US"/>
    </w:rPr>
  </w:style>
  <w:style w:type="paragraph" w:customStyle="1" w:styleId="Default">
    <w:name w:val="Default"/>
    <w:semiHidden/>
    <w:rsid w:val="009C4EBF"/>
    <w:pPr>
      <w:autoSpaceDE w:val="0"/>
      <w:autoSpaceDN w:val="0"/>
      <w:adjustRightInd w:val="0"/>
    </w:pPr>
    <w:rPr>
      <w:rFonts w:ascii="Public Sans" w:hAnsi="Public Sans" w:cs="Public Sans"/>
      <w:color w:val="000000"/>
      <w:sz w:val="24"/>
      <w:szCs w:val="24"/>
    </w:rPr>
  </w:style>
  <w:style w:type="character" w:styleId="CommentReference">
    <w:name w:val="annotation reference"/>
    <w:basedOn w:val="DefaultParagraphFont"/>
    <w:uiPriority w:val="99"/>
    <w:semiHidden/>
    <w:unhideWhenUsed/>
    <w:rsid w:val="003D3919"/>
    <w:rPr>
      <w:sz w:val="16"/>
      <w:szCs w:val="16"/>
    </w:rPr>
  </w:style>
  <w:style w:type="paragraph" w:styleId="CommentText">
    <w:name w:val="annotation text"/>
    <w:basedOn w:val="Normal"/>
    <w:link w:val="CommentTextChar"/>
    <w:rsid w:val="003D3919"/>
  </w:style>
  <w:style w:type="character" w:customStyle="1" w:styleId="CommentTextChar">
    <w:name w:val="Comment Text Char"/>
    <w:basedOn w:val="DefaultParagraphFont"/>
    <w:link w:val="CommentText"/>
    <w:rsid w:val="003D3919"/>
    <w:rPr>
      <w:lang w:val="en-US" w:eastAsia="en-US"/>
    </w:rPr>
  </w:style>
  <w:style w:type="paragraph" w:styleId="CommentSubject">
    <w:name w:val="annotation subject"/>
    <w:basedOn w:val="CommentText"/>
    <w:next w:val="CommentText"/>
    <w:link w:val="CommentSubjectChar"/>
    <w:semiHidden/>
    <w:unhideWhenUsed/>
    <w:rsid w:val="003D3919"/>
    <w:rPr>
      <w:b/>
      <w:bCs/>
    </w:rPr>
  </w:style>
  <w:style w:type="character" w:customStyle="1" w:styleId="CommentSubjectChar">
    <w:name w:val="Comment Subject Char"/>
    <w:basedOn w:val="CommentTextChar"/>
    <w:link w:val="CommentSubject"/>
    <w:semiHidden/>
    <w:rsid w:val="003D3919"/>
    <w:rPr>
      <w:b/>
      <w:bCs/>
      <w:lang w:val="en-US" w:eastAsia="en-US"/>
    </w:rPr>
  </w:style>
  <w:style w:type="character" w:styleId="Mention">
    <w:name w:val="Mention"/>
    <w:basedOn w:val="DefaultParagraphFont"/>
    <w:uiPriority w:val="99"/>
    <w:rsid w:val="00C93743"/>
    <w:rPr>
      <w:color w:val="2B579A"/>
      <w:shd w:val="clear" w:color="auto" w:fill="E6E6E6"/>
    </w:rPr>
  </w:style>
  <w:style w:type="character" w:customStyle="1" w:styleId="cf01">
    <w:name w:val="cf01"/>
    <w:basedOn w:val="DefaultParagraphFont"/>
    <w:rsid w:val="00C93743"/>
    <w:rPr>
      <w:rFonts w:ascii="Segoe UI" w:hAnsi="Segoe UI" w:cs="Segoe UI" w:hint="default"/>
      <w:sz w:val="18"/>
      <w:szCs w:val="18"/>
    </w:rPr>
  </w:style>
  <w:style w:type="character" w:styleId="Hyperlink">
    <w:name w:val="Hyperlink"/>
    <w:basedOn w:val="DefaultParagraphFont"/>
    <w:semiHidden/>
    <w:rsid w:val="00C012C0"/>
    <w:rPr>
      <w:color w:val="0000FF" w:themeColor="hyperlink"/>
      <w:u w:val="single"/>
    </w:rPr>
  </w:style>
  <w:style w:type="character" w:styleId="UnresolvedMention">
    <w:name w:val="Unresolved Mention"/>
    <w:basedOn w:val="DefaultParagraphFont"/>
    <w:uiPriority w:val="99"/>
    <w:semiHidden/>
    <w:unhideWhenUsed/>
    <w:rsid w:val="00FE2E1B"/>
    <w:rPr>
      <w:color w:val="605E5C"/>
      <w:shd w:val="clear" w:color="auto" w:fill="E1DFDD"/>
    </w:rPr>
  </w:style>
  <w:style w:type="paragraph" w:customStyle="1" w:styleId="Bullet3">
    <w:name w:val="Bullet 3"/>
    <w:basedOn w:val="Bullet2"/>
    <w:next w:val="BodyText"/>
    <w:qFormat/>
    <w:rsid w:val="00C60F92"/>
    <w:pPr>
      <w:numPr>
        <w:numId w:val="65"/>
      </w:numPr>
      <w:tabs>
        <w:tab w:val="clear" w:pos="851"/>
        <w:tab w:val="clear" w:pos="8647"/>
      </w:tabs>
    </w:pPr>
    <w:rPr>
      <w:bCs/>
    </w:rPr>
  </w:style>
  <w:style w:type="paragraph" w:customStyle="1" w:styleId="Figure1X">
    <w:name w:val="Figure 1.X"/>
    <w:basedOn w:val="Table1X"/>
    <w:next w:val="Normal"/>
    <w:semiHidden/>
    <w:qFormat/>
    <w:rsid w:val="00C60F92"/>
    <w:pPr>
      <w:numPr>
        <w:numId w:val="66"/>
      </w:numPr>
    </w:pPr>
  </w:style>
  <w:style w:type="paragraph" w:customStyle="1" w:styleId="Figure3X">
    <w:name w:val="Figure 3.X"/>
    <w:basedOn w:val="Figure1X"/>
    <w:next w:val="Normal"/>
    <w:semiHidden/>
    <w:qFormat/>
    <w:rsid w:val="00C60F92"/>
    <w:pPr>
      <w:numPr>
        <w:numId w:val="67"/>
      </w:numPr>
    </w:pPr>
  </w:style>
  <w:style w:type="paragraph" w:customStyle="1" w:styleId="Figure4X">
    <w:name w:val="Figure 4.X"/>
    <w:basedOn w:val="Figure1X"/>
    <w:next w:val="Normal"/>
    <w:semiHidden/>
    <w:qFormat/>
    <w:rsid w:val="00C60F92"/>
    <w:pPr>
      <w:numPr>
        <w:numId w:val="68"/>
      </w:numPr>
    </w:pPr>
  </w:style>
  <w:style w:type="paragraph" w:customStyle="1" w:styleId="Figure5X">
    <w:name w:val="Figure 5.X"/>
    <w:basedOn w:val="Figure1X"/>
    <w:next w:val="Normal"/>
    <w:semiHidden/>
    <w:qFormat/>
    <w:rsid w:val="00C60F92"/>
    <w:pPr>
      <w:numPr>
        <w:numId w:val="69"/>
      </w:numPr>
    </w:pPr>
  </w:style>
  <w:style w:type="paragraph" w:customStyle="1" w:styleId="Figure6X">
    <w:name w:val="Figure 6.X"/>
    <w:basedOn w:val="Figure1X"/>
    <w:next w:val="Normal"/>
    <w:semiHidden/>
    <w:qFormat/>
    <w:rsid w:val="00C60F92"/>
    <w:pPr>
      <w:numPr>
        <w:numId w:val="70"/>
      </w:numPr>
    </w:pPr>
  </w:style>
  <w:style w:type="paragraph" w:customStyle="1" w:styleId="Figure7X">
    <w:name w:val="Figure 7.X"/>
    <w:basedOn w:val="Figure1X"/>
    <w:next w:val="Normal"/>
    <w:semiHidden/>
    <w:qFormat/>
    <w:rsid w:val="00C60F92"/>
    <w:pPr>
      <w:numPr>
        <w:numId w:val="71"/>
      </w:numPr>
    </w:pPr>
  </w:style>
  <w:style w:type="paragraph" w:customStyle="1" w:styleId="Figure8X">
    <w:name w:val="Figure 8.X"/>
    <w:basedOn w:val="Figure7X"/>
    <w:next w:val="Normal"/>
    <w:semiHidden/>
    <w:qFormat/>
    <w:rsid w:val="00C60F92"/>
    <w:pPr>
      <w:numPr>
        <w:numId w:val="72"/>
      </w:numPr>
    </w:pPr>
  </w:style>
  <w:style w:type="paragraph" w:customStyle="1" w:styleId="FigureA1X">
    <w:name w:val="Figure A1.X"/>
    <w:basedOn w:val="Figure1X"/>
    <w:next w:val="Normal"/>
    <w:semiHidden/>
    <w:qFormat/>
    <w:rsid w:val="00C60F92"/>
    <w:pPr>
      <w:numPr>
        <w:numId w:val="73"/>
      </w:numPr>
    </w:pPr>
  </w:style>
  <w:style w:type="paragraph" w:customStyle="1" w:styleId="FigureA2X">
    <w:name w:val="Figure A2.X"/>
    <w:basedOn w:val="Figure1X"/>
    <w:next w:val="Normal"/>
    <w:semiHidden/>
    <w:qFormat/>
    <w:rsid w:val="00C60F92"/>
    <w:pPr>
      <w:numPr>
        <w:numId w:val="74"/>
      </w:numPr>
    </w:pPr>
  </w:style>
  <w:style w:type="paragraph" w:customStyle="1" w:styleId="FigureA3X">
    <w:name w:val="Figure A3.X"/>
    <w:basedOn w:val="Figure1X"/>
    <w:next w:val="Normal"/>
    <w:semiHidden/>
    <w:qFormat/>
    <w:rsid w:val="00C60F92"/>
    <w:pPr>
      <w:numPr>
        <w:numId w:val="75"/>
      </w:numPr>
    </w:pPr>
  </w:style>
  <w:style w:type="paragraph" w:customStyle="1" w:styleId="FigureA4X">
    <w:name w:val="Figure A4.X"/>
    <w:basedOn w:val="Figure1X"/>
    <w:next w:val="Normal"/>
    <w:semiHidden/>
    <w:qFormat/>
    <w:rsid w:val="00C60F92"/>
    <w:pPr>
      <w:numPr>
        <w:numId w:val="76"/>
      </w:numPr>
    </w:pPr>
  </w:style>
  <w:style w:type="paragraph" w:customStyle="1" w:styleId="FigureA5X">
    <w:name w:val="Figure A5.X"/>
    <w:basedOn w:val="Figure1X"/>
    <w:next w:val="Normal"/>
    <w:semiHidden/>
    <w:qFormat/>
    <w:rsid w:val="00C60F92"/>
    <w:pPr>
      <w:numPr>
        <w:numId w:val="77"/>
      </w:numPr>
    </w:pPr>
  </w:style>
  <w:style w:type="paragraph" w:customStyle="1" w:styleId="FigureBX">
    <w:name w:val="Figure B.X"/>
    <w:basedOn w:val="Figure1X"/>
    <w:semiHidden/>
    <w:qFormat/>
    <w:rsid w:val="00C60F92"/>
    <w:pPr>
      <w:numPr>
        <w:numId w:val="78"/>
      </w:numPr>
    </w:pPr>
  </w:style>
  <w:style w:type="paragraph" w:customStyle="1" w:styleId="FigureCX">
    <w:name w:val="Figure C.X"/>
    <w:basedOn w:val="Figure1X"/>
    <w:next w:val="Normal"/>
    <w:semiHidden/>
    <w:qFormat/>
    <w:rsid w:val="00C60F92"/>
    <w:pPr>
      <w:numPr>
        <w:numId w:val="79"/>
      </w:numPr>
    </w:pPr>
  </w:style>
  <w:style w:type="paragraph" w:customStyle="1" w:styleId="FigureDX">
    <w:name w:val="Figure D.X"/>
    <w:basedOn w:val="Figure1X"/>
    <w:next w:val="Normal"/>
    <w:semiHidden/>
    <w:qFormat/>
    <w:rsid w:val="00C60F92"/>
    <w:pPr>
      <w:numPr>
        <w:numId w:val="80"/>
      </w:numPr>
    </w:pPr>
  </w:style>
  <w:style w:type="paragraph" w:customStyle="1" w:styleId="FigureEX">
    <w:name w:val="Figure E.X"/>
    <w:basedOn w:val="Figure1X"/>
    <w:next w:val="Normal"/>
    <w:semiHidden/>
    <w:qFormat/>
    <w:rsid w:val="00C60F92"/>
    <w:pPr>
      <w:numPr>
        <w:numId w:val="81"/>
      </w:numPr>
    </w:pPr>
  </w:style>
  <w:style w:type="paragraph" w:customStyle="1" w:styleId="FigureFX">
    <w:name w:val="Figure F.X"/>
    <w:basedOn w:val="Figure1X"/>
    <w:next w:val="Normal"/>
    <w:semiHidden/>
    <w:qFormat/>
    <w:rsid w:val="00C60F92"/>
    <w:pPr>
      <w:numPr>
        <w:numId w:val="82"/>
      </w:numPr>
    </w:pPr>
  </w:style>
  <w:style w:type="paragraph" w:customStyle="1" w:styleId="Headinginbox">
    <w:name w:val="Heading in box"/>
    <w:basedOn w:val="BodyText"/>
    <w:next w:val="Normal"/>
    <w:qFormat/>
    <w:rsid w:val="001C24B8"/>
    <w:rPr>
      <w:rFonts w:ascii="Public Sans SemiBold" w:hAnsi="Public Sans SemiBold"/>
      <w:color w:val="002664"/>
    </w:rPr>
  </w:style>
  <w:style w:type="paragraph" w:customStyle="1" w:styleId="TableEX">
    <w:name w:val="Table E.X"/>
    <w:basedOn w:val="TableDX"/>
    <w:next w:val="BodyText"/>
    <w:semiHidden/>
    <w:qFormat/>
    <w:rsid w:val="00C60F92"/>
    <w:pPr>
      <w:numPr>
        <w:numId w:val="83"/>
      </w:numPr>
    </w:pPr>
  </w:style>
  <w:style w:type="paragraph" w:customStyle="1" w:styleId="pf0">
    <w:name w:val="pf0"/>
    <w:basedOn w:val="Normal"/>
    <w:rsid w:val="00BD1D5E"/>
    <w:pPr>
      <w:spacing w:before="100" w:beforeAutospacing="1" w:after="100" w:afterAutospacing="1"/>
    </w:pPr>
    <w:rPr>
      <w:sz w:val="24"/>
      <w:szCs w:val="24"/>
      <w:lang w:val="en-AU" w:eastAsia="en-AU"/>
    </w:rPr>
  </w:style>
  <w:style w:type="paragraph" w:customStyle="1" w:styleId="Normal2">
    <w:name w:val="Normal2"/>
    <w:basedOn w:val="Normal"/>
    <w:link w:val="Normal2Char"/>
    <w:qFormat/>
    <w:rsid w:val="00DD137A"/>
    <w:pPr>
      <w:tabs>
        <w:tab w:val="left" w:pos="8647"/>
      </w:tabs>
      <w:spacing w:before="120" w:after="120"/>
    </w:pPr>
    <w:rPr>
      <w:rFonts w:ascii="Public Sans" w:eastAsiaTheme="minorEastAsia" w:hAnsi="Public Sans" w:cs="Arial"/>
      <w:sz w:val="22"/>
      <w:szCs w:val="23"/>
      <w:lang w:val="en-AU" w:eastAsia="en-AU"/>
    </w:rPr>
  </w:style>
  <w:style w:type="character" w:customStyle="1" w:styleId="Normal2Char">
    <w:name w:val="Normal2 Char"/>
    <w:basedOn w:val="DefaultParagraphFont"/>
    <w:link w:val="Normal2"/>
    <w:rsid w:val="00DD137A"/>
    <w:rPr>
      <w:rFonts w:ascii="Public Sans" w:eastAsiaTheme="minorEastAsia" w:hAnsi="Public Sans" w:cs="Arial"/>
      <w:sz w:val="22"/>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8096">
      <w:bodyDiv w:val="1"/>
      <w:marLeft w:val="0"/>
      <w:marRight w:val="0"/>
      <w:marTop w:val="0"/>
      <w:marBottom w:val="0"/>
      <w:divBdr>
        <w:top w:val="none" w:sz="0" w:space="0" w:color="auto"/>
        <w:left w:val="none" w:sz="0" w:space="0" w:color="auto"/>
        <w:bottom w:val="none" w:sz="0" w:space="0" w:color="auto"/>
        <w:right w:val="none" w:sz="0" w:space="0" w:color="auto"/>
      </w:divBdr>
    </w:div>
    <w:div w:id="90010349">
      <w:bodyDiv w:val="1"/>
      <w:marLeft w:val="0"/>
      <w:marRight w:val="0"/>
      <w:marTop w:val="0"/>
      <w:marBottom w:val="0"/>
      <w:divBdr>
        <w:top w:val="none" w:sz="0" w:space="0" w:color="auto"/>
        <w:left w:val="none" w:sz="0" w:space="0" w:color="auto"/>
        <w:bottom w:val="none" w:sz="0" w:space="0" w:color="auto"/>
        <w:right w:val="none" w:sz="0" w:space="0" w:color="auto"/>
      </w:divBdr>
      <w:divsChild>
        <w:div w:id="826676853">
          <w:marLeft w:val="360"/>
          <w:marRight w:val="0"/>
          <w:marTop w:val="0"/>
          <w:marBottom w:val="80"/>
          <w:divBdr>
            <w:top w:val="none" w:sz="0" w:space="0" w:color="auto"/>
            <w:left w:val="none" w:sz="0" w:space="0" w:color="auto"/>
            <w:bottom w:val="none" w:sz="0" w:space="0" w:color="auto"/>
            <w:right w:val="none" w:sz="0" w:space="0" w:color="auto"/>
          </w:divBdr>
        </w:div>
      </w:divsChild>
    </w:div>
    <w:div w:id="221016060">
      <w:bodyDiv w:val="1"/>
      <w:marLeft w:val="0"/>
      <w:marRight w:val="0"/>
      <w:marTop w:val="0"/>
      <w:marBottom w:val="0"/>
      <w:divBdr>
        <w:top w:val="none" w:sz="0" w:space="0" w:color="auto"/>
        <w:left w:val="none" w:sz="0" w:space="0" w:color="auto"/>
        <w:bottom w:val="none" w:sz="0" w:space="0" w:color="auto"/>
        <w:right w:val="none" w:sz="0" w:space="0" w:color="auto"/>
      </w:divBdr>
      <w:divsChild>
        <w:div w:id="1123840038">
          <w:marLeft w:val="360"/>
          <w:marRight w:val="0"/>
          <w:marTop w:val="0"/>
          <w:marBottom w:val="80"/>
          <w:divBdr>
            <w:top w:val="none" w:sz="0" w:space="0" w:color="auto"/>
            <w:left w:val="none" w:sz="0" w:space="0" w:color="auto"/>
            <w:bottom w:val="none" w:sz="0" w:space="0" w:color="auto"/>
            <w:right w:val="none" w:sz="0" w:space="0" w:color="auto"/>
          </w:divBdr>
        </w:div>
      </w:divsChild>
    </w:div>
    <w:div w:id="223107478">
      <w:bodyDiv w:val="1"/>
      <w:marLeft w:val="0"/>
      <w:marRight w:val="0"/>
      <w:marTop w:val="0"/>
      <w:marBottom w:val="0"/>
      <w:divBdr>
        <w:top w:val="none" w:sz="0" w:space="0" w:color="auto"/>
        <w:left w:val="none" w:sz="0" w:space="0" w:color="auto"/>
        <w:bottom w:val="none" w:sz="0" w:space="0" w:color="auto"/>
        <w:right w:val="none" w:sz="0" w:space="0" w:color="auto"/>
      </w:divBdr>
    </w:div>
    <w:div w:id="339312529">
      <w:bodyDiv w:val="1"/>
      <w:marLeft w:val="0"/>
      <w:marRight w:val="0"/>
      <w:marTop w:val="0"/>
      <w:marBottom w:val="0"/>
      <w:divBdr>
        <w:top w:val="none" w:sz="0" w:space="0" w:color="auto"/>
        <w:left w:val="none" w:sz="0" w:space="0" w:color="auto"/>
        <w:bottom w:val="none" w:sz="0" w:space="0" w:color="auto"/>
        <w:right w:val="none" w:sz="0" w:space="0" w:color="auto"/>
      </w:divBdr>
      <w:divsChild>
        <w:div w:id="535697572">
          <w:marLeft w:val="274"/>
          <w:marRight w:val="0"/>
          <w:marTop w:val="0"/>
          <w:marBottom w:val="120"/>
          <w:divBdr>
            <w:top w:val="none" w:sz="0" w:space="0" w:color="auto"/>
            <w:left w:val="none" w:sz="0" w:space="0" w:color="auto"/>
            <w:bottom w:val="none" w:sz="0" w:space="0" w:color="auto"/>
            <w:right w:val="none" w:sz="0" w:space="0" w:color="auto"/>
          </w:divBdr>
        </w:div>
        <w:div w:id="907347782">
          <w:marLeft w:val="619"/>
          <w:marRight w:val="0"/>
          <w:marTop w:val="0"/>
          <w:marBottom w:val="120"/>
          <w:divBdr>
            <w:top w:val="none" w:sz="0" w:space="0" w:color="auto"/>
            <w:left w:val="none" w:sz="0" w:space="0" w:color="auto"/>
            <w:bottom w:val="none" w:sz="0" w:space="0" w:color="auto"/>
            <w:right w:val="none" w:sz="0" w:space="0" w:color="auto"/>
          </w:divBdr>
        </w:div>
      </w:divsChild>
    </w:div>
    <w:div w:id="1089890333">
      <w:bodyDiv w:val="1"/>
      <w:marLeft w:val="0"/>
      <w:marRight w:val="0"/>
      <w:marTop w:val="0"/>
      <w:marBottom w:val="0"/>
      <w:divBdr>
        <w:top w:val="none" w:sz="0" w:space="0" w:color="auto"/>
        <w:left w:val="none" w:sz="0" w:space="0" w:color="auto"/>
        <w:bottom w:val="none" w:sz="0" w:space="0" w:color="auto"/>
        <w:right w:val="none" w:sz="0" w:space="0" w:color="auto"/>
      </w:divBdr>
      <w:divsChild>
        <w:div w:id="1819299921">
          <w:marLeft w:val="360"/>
          <w:marRight w:val="0"/>
          <w:marTop w:val="0"/>
          <w:marBottom w:val="80"/>
          <w:divBdr>
            <w:top w:val="none" w:sz="0" w:space="0" w:color="auto"/>
            <w:left w:val="none" w:sz="0" w:space="0" w:color="auto"/>
            <w:bottom w:val="none" w:sz="0" w:space="0" w:color="auto"/>
            <w:right w:val="none" w:sz="0" w:space="0" w:color="auto"/>
          </w:divBdr>
        </w:div>
      </w:divsChild>
    </w:div>
    <w:div w:id="1588154703">
      <w:bodyDiv w:val="1"/>
      <w:marLeft w:val="0"/>
      <w:marRight w:val="0"/>
      <w:marTop w:val="0"/>
      <w:marBottom w:val="0"/>
      <w:divBdr>
        <w:top w:val="none" w:sz="0" w:space="0" w:color="auto"/>
        <w:left w:val="none" w:sz="0" w:space="0" w:color="auto"/>
        <w:bottom w:val="none" w:sz="0" w:space="0" w:color="auto"/>
        <w:right w:val="none" w:sz="0" w:space="0" w:color="auto"/>
      </w:divBdr>
      <w:divsChild>
        <w:div w:id="202914139">
          <w:marLeft w:val="360"/>
          <w:marRight w:val="0"/>
          <w:marTop w:val="0"/>
          <w:marBottom w:val="80"/>
          <w:divBdr>
            <w:top w:val="none" w:sz="0" w:space="0" w:color="auto"/>
            <w:left w:val="none" w:sz="0" w:space="0" w:color="auto"/>
            <w:bottom w:val="none" w:sz="0" w:space="0" w:color="auto"/>
            <w:right w:val="none" w:sz="0" w:space="0" w:color="auto"/>
          </w:divBdr>
        </w:div>
      </w:divsChild>
    </w:div>
    <w:div w:id="19099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1"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2.xml"/><Relationship Id="rId4"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Charts%20and%20Tables%20-%20NSW%20Budget%202024-25.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2.%20Ch%202%20-%20The%20Economy/Drafting%20content%20for%20Contributors/Charts%20and%20Tables%20-%20NSW%20Bu"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17449582859475"/>
          <c:y val="5.0925925925925923E-2"/>
          <c:w val="0.81252133450242625"/>
          <c:h val="0.8632250656167979"/>
        </c:manualLayout>
      </c:layout>
      <c:lineChart>
        <c:grouping val="standard"/>
        <c:varyColors val="0"/>
        <c:ser>
          <c:idx val="0"/>
          <c:order val="0"/>
          <c:tx>
            <c:strRef>
              <c:f>'NSW gross household disposable'!$C$7</c:f>
              <c:strCache>
                <c:ptCount val="1"/>
                <c:pt idx="0">
                  <c:v>Nominal</c:v>
                </c:pt>
              </c:strCache>
            </c:strRef>
          </c:tx>
          <c:spPr>
            <a:ln w="19050" cap="rnd">
              <a:solidFill>
                <a:srgbClr val="002664"/>
              </a:solidFill>
              <a:round/>
            </a:ln>
            <a:effectLst/>
          </c:spPr>
          <c:marker>
            <c:symbol val="none"/>
          </c:marker>
          <c:cat>
            <c:strRef>
              <c:f>'NSW gross household disposable'!$B$9:$B$40</c:f>
              <c:strCache>
                <c:ptCount val="32"/>
                <c:pt idx="0">
                  <c:v>1991-92</c:v>
                </c:pt>
                <c:pt idx="1">
                  <c:v>1992-93</c:v>
                </c:pt>
                <c:pt idx="2">
                  <c:v>1993-94</c:v>
                </c:pt>
                <c:pt idx="3">
                  <c:v>1994-95</c:v>
                </c:pt>
                <c:pt idx="4">
                  <c:v>1995-96</c:v>
                </c:pt>
                <c:pt idx="5">
                  <c:v>1996-97</c:v>
                </c:pt>
                <c:pt idx="6">
                  <c:v>1997-98</c:v>
                </c:pt>
                <c:pt idx="7">
                  <c:v>1998-99</c:v>
                </c:pt>
                <c:pt idx="8">
                  <c:v>1999-00</c:v>
                </c:pt>
                <c:pt idx="9">
                  <c:v>2000-01</c:v>
                </c:pt>
                <c:pt idx="10">
                  <c:v>2001-02</c:v>
                </c:pt>
                <c:pt idx="11">
                  <c:v>2002-03</c:v>
                </c:pt>
                <c:pt idx="12">
                  <c:v>2003-04</c:v>
                </c:pt>
                <c:pt idx="13">
                  <c:v>2004-05</c:v>
                </c:pt>
                <c:pt idx="14">
                  <c:v>2005-06</c:v>
                </c:pt>
                <c:pt idx="15">
                  <c:v>2006-07</c:v>
                </c:pt>
                <c:pt idx="16">
                  <c:v>2007-08</c:v>
                </c:pt>
                <c:pt idx="17">
                  <c:v>2008-09</c:v>
                </c:pt>
                <c:pt idx="18">
                  <c:v>2009-10</c:v>
                </c:pt>
                <c:pt idx="19">
                  <c:v>2010-11</c:v>
                </c:pt>
                <c:pt idx="20">
                  <c:v>2011-12</c:v>
                </c:pt>
                <c:pt idx="21">
                  <c:v>2012-13</c:v>
                </c:pt>
                <c:pt idx="22">
                  <c:v>2013-14</c:v>
                </c:pt>
                <c:pt idx="23">
                  <c:v>2014-15</c:v>
                </c:pt>
                <c:pt idx="24">
                  <c:v>2015-16</c:v>
                </c:pt>
                <c:pt idx="25">
                  <c:v>2016-17</c:v>
                </c:pt>
                <c:pt idx="26">
                  <c:v>2017-18</c:v>
                </c:pt>
                <c:pt idx="27">
                  <c:v>2018-19</c:v>
                </c:pt>
                <c:pt idx="28">
                  <c:v>2019-20</c:v>
                </c:pt>
                <c:pt idx="29">
                  <c:v>2020-21</c:v>
                </c:pt>
                <c:pt idx="30">
                  <c:v>2021-22</c:v>
                </c:pt>
                <c:pt idx="31">
                  <c:v>2022-23</c:v>
                </c:pt>
              </c:strCache>
            </c:strRef>
          </c:cat>
          <c:val>
            <c:numRef>
              <c:f>'NSW gross household disposable'!$C$9:$C$40</c:f>
              <c:numCache>
                <c:formatCode>#,##0.0</c:formatCode>
                <c:ptCount val="32"/>
                <c:pt idx="0">
                  <c:v>2.5336599668222703</c:v>
                </c:pt>
                <c:pt idx="1">
                  <c:v>2.3459472679214741</c:v>
                </c:pt>
                <c:pt idx="2">
                  <c:v>3.8481687422452922</c:v>
                </c:pt>
                <c:pt idx="3">
                  <c:v>4.9472529028603844</c:v>
                </c:pt>
                <c:pt idx="4">
                  <c:v>6.6561535477559914</c:v>
                </c:pt>
                <c:pt idx="5">
                  <c:v>5.8485866772089281</c:v>
                </c:pt>
                <c:pt idx="6">
                  <c:v>4.0307159077327697</c:v>
                </c:pt>
                <c:pt idx="7">
                  <c:v>3.875262084613837</c:v>
                </c:pt>
                <c:pt idx="8">
                  <c:v>6.3761103238516625</c:v>
                </c:pt>
                <c:pt idx="9">
                  <c:v>9.05392848091806</c:v>
                </c:pt>
                <c:pt idx="10">
                  <c:v>2.5497253041913552</c:v>
                </c:pt>
                <c:pt idx="11">
                  <c:v>2.0900517719246352</c:v>
                </c:pt>
                <c:pt idx="12">
                  <c:v>7.9050416054821255</c:v>
                </c:pt>
                <c:pt idx="13">
                  <c:v>6.3037022580662239</c:v>
                </c:pt>
                <c:pt idx="14">
                  <c:v>3.0450833093510994</c:v>
                </c:pt>
                <c:pt idx="15">
                  <c:v>8.3274346936318864</c:v>
                </c:pt>
                <c:pt idx="16">
                  <c:v>7.4965884188488161</c:v>
                </c:pt>
                <c:pt idx="17">
                  <c:v>8.932573583532502</c:v>
                </c:pt>
                <c:pt idx="18">
                  <c:v>4.8759470991056588</c:v>
                </c:pt>
                <c:pt idx="19">
                  <c:v>7.8278998555818049</c:v>
                </c:pt>
                <c:pt idx="20">
                  <c:v>4.4248559958107876</c:v>
                </c:pt>
                <c:pt idx="21">
                  <c:v>2.2302227651161957</c:v>
                </c:pt>
                <c:pt idx="22">
                  <c:v>5.3294049580540133</c:v>
                </c:pt>
                <c:pt idx="23" formatCode="#,##0">
                  <c:v>5.6983016744433144</c:v>
                </c:pt>
                <c:pt idx="24" formatCode="#,##0">
                  <c:v>3.8467513027268865</c:v>
                </c:pt>
                <c:pt idx="25" formatCode="#,##0">
                  <c:v>4.0763153242585446</c:v>
                </c:pt>
                <c:pt idx="26" formatCode="#,##0">
                  <c:v>3.7533350928860898</c:v>
                </c:pt>
                <c:pt idx="27" formatCode="#,##0">
                  <c:v>4.9441360481165475</c:v>
                </c:pt>
                <c:pt idx="28" formatCode="#,##0">
                  <c:v>4.9104078566525828</c:v>
                </c:pt>
                <c:pt idx="29" formatCode="#,##0">
                  <c:v>4.4300727936567483</c:v>
                </c:pt>
                <c:pt idx="30" formatCode="#,##0">
                  <c:v>3.9398367109099581</c:v>
                </c:pt>
                <c:pt idx="31" formatCode="#,##0">
                  <c:v>3.4235662077744706</c:v>
                </c:pt>
              </c:numCache>
            </c:numRef>
          </c:val>
          <c:smooth val="0"/>
          <c:extLst>
            <c:ext xmlns:c16="http://schemas.microsoft.com/office/drawing/2014/chart" uri="{C3380CC4-5D6E-409C-BE32-E72D297353CC}">
              <c16:uniqueId val="{00000000-B98F-4C73-BB2D-ABDFECD11ED7}"/>
            </c:ext>
          </c:extLst>
        </c:ser>
        <c:ser>
          <c:idx val="1"/>
          <c:order val="1"/>
          <c:tx>
            <c:strRef>
              <c:f>'NSW gross household disposable'!$D$7</c:f>
              <c:strCache>
                <c:ptCount val="1"/>
                <c:pt idx="0">
                  <c:v>Real</c:v>
                </c:pt>
              </c:strCache>
            </c:strRef>
          </c:tx>
          <c:spPr>
            <a:ln w="19050" cap="rnd">
              <a:solidFill>
                <a:srgbClr val="8CE0FF"/>
              </a:solidFill>
              <a:round/>
            </a:ln>
            <a:effectLst/>
          </c:spPr>
          <c:marker>
            <c:symbol val="none"/>
          </c:marker>
          <c:cat>
            <c:strRef>
              <c:f>'NSW gross household disposable'!$B$9:$B$40</c:f>
              <c:strCache>
                <c:ptCount val="32"/>
                <c:pt idx="0">
                  <c:v>1991-92</c:v>
                </c:pt>
                <c:pt idx="1">
                  <c:v>1992-93</c:v>
                </c:pt>
                <c:pt idx="2">
                  <c:v>1993-94</c:v>
                </c:pt>
                <c:pt idx="3">
                  <c:v>1994-95</c:v>
                </c:pt>
                <c:pt idx="4">
                  <c:v>1995-96</c:v>
                </c:pt>
                <c:pt idx="5">
                  <c:v>1996-97</c:v>
                </c:pt>
                <c:pt idx="6">
                  <c:v>1997-98</c:v>
                </c:pt>
                <c:pt idx="7">
                  <c:v>1998-99</c:v>
                </c:pt>
                <c:pt idx="8">
                  <c:v>1999-00</c:v>
                </c:pt>
                <c:pt idx="9">
                  <c:v>2000-01</c:v>
                </c:pt>
                <c:pt idx="10">
                  <c:v>2001-02</c:v>
                </c:pt>
                <c:pt idx="11">
                  <c:v>2002-03</c:v>
                </c:pt>
                <c:pt idx="12">
                  <c:v>2003-04</c:v>
                </c:pt>
                <c:pt idx="13">
                  <c:v>2004-05</c:v>
                </c:pt>
                <c:pt idx="14">
                  <c:v>2005-06</c:v>
                </c:pt>
                <c:pt idx="15">
                  <c:v>2006-07</c:v>
                </c:pt>
                <c:pt idx="16">
                  <c:v>2007-08</c:v>
                </c:pt>
                <c:pt idx="17">
                  <c:v>2008-09</c:v>
                </c:pt>
                <c:pt idx="18">
                  <c:v>2009-10</c:v>
                </c:pt>
                <c:pt idx="19">
                  <c:v>2010-11</c:v>
                </c:pt>
                <c:pt idx="20">
                  <c:v>2011-12</c:v>
                </c:pt>
                <c:pt idx="21">
                  <c:v>2012-13</c:v>
                </c:pt>
                <c:pt idx="22">
                  <c:v>2013-14</c:v>
                </c:pt>
                <c:pt idx="23">
                  <c:v>2014-15</c:v>
                </c:pt>
                <c:pt idx="24">
                  <c:v>2015-16</c:v>
                </c:pt>
                <c:pt idx="25">
                  <c:v>2016-17</c:v>
                </c:pt>
                <c:pt idx="26">
                  <c:v>2017-18</c:v>
                </c:pt>
                <c:pt idx="27">
                  <c:v>2018-19</c:v>
                </c:pt>
                <c:pt idx="28">
                  <c:v>2019-20</c:v>
                </c:pt>
                <c:pt idx="29">
                  <c:v>2020-21</c:v>
                </c:pt>
                <c:pt idx="30">
                  <c:v>2021-22</c:v>
                </c:pt>
                <c:pt idx="31">
                  <c:v>2022-23</c:v>
                </c:pt>
              </c:strCache>
            </c:strRef>
          </c:cat>
          <c:val>
            <c:numRef>
              <c:f>'NSW gross household disposable'!$D$9:$D$40</c:f>
              <c:numCache>
                <c:formatCode>#,##0.0</c:formatCode>
                <c:ptCount val="32"/>
                <c:pt idx="0">
                  <c:v>0.17383847792839902</c:v>
                </c:pt>
                <c:pt idx="1">
                  <c:v>0.72185787325133788</c:v>
                </c:pt>
                <c:pt idx="2">
                  <c:v>2.4271669612998608</c:v>
                </c:pt>
                <c:pt idx="3">
                  <c:v>2.9357972719359822</c:v>
                </c:pt>
                <c:pt idx="4">
                  <c:v>3.3841094471433308</c:v>
                </c:pt>
                <c:pt idx="5">
                  <c:v>4.282956947883477</c:v>
                </c:pt>
                <c:pt idx="6">
                  <c:v>2.5361853006475457</c:v>
                </c:pt>
                <c:pt idx="7">
                  <c:v>2.574425445558532</c:v>
                </c:pt>
                <c:pt idx="8">
                  <c:v>4.3543315500099737</c:v>
                </c:pt>
                <c:pt idx="9">
                  <c:v>4.090657975154528</c:v>
                </c:pt>
                <c:pt idx="10">
                  <c:v>6.0683940588162955E-2</c:v>
                </c:pt>
                <c:pt idx="11">
                  <c:v>-0.33065050031068211</c:v>
                </c:pt>
                <c:pt idx="12">
                  <c:v>6.5308788977835661</c:v>
                </c:pt>
                <c:pt idx="13">
                  <c:v>4.5670543434806348</c:v>
                </c:pt>
                <c:pt idx="14">
                  <c:v>0.16224638048842621</c:v>
                </c:pt>
                <c:pt idx="15">
                  <c:v>5.200204491190604</c:v>
                </c:pt>
                <c:pt idx="16">
                  <c:v>4.6307743861293034</c:v>
                </c:pt>
                <c:pt idx="17">
                  <c:v>6.0442125194193324</c:v>
                </c:pt>
                <c:pt idx="18">
                  <c:v>2.3163219147704979</c:v>
                </c:pt>
                <c:pt idx="19">
                  <c:v>5.9731239946878389</c:v>
                </c:pt>
                <c:pt idx="20">
                  <c:v>1.7654108053631603</c:v>
                </c:pt>
                <c:pt idx="21">
                  <c:v>-0.31212391216750746</c:v>
                </c:pt>
                <c:pt idx="22">
                  <c:v>3.2074552779684353</c:v>
                </c:pt>
                <c:pt idx="23" formatCode="#,##0">
                  <c:v>4.3006769640089146</c:v>
                </c:pt>
                <c:pt idx="24" formatCode="#,##0">
                  <c:v>2.6331206944973502</c:v>
                </c:pt>
                <c:pt idx="25" formatCode="#,##0">
                  <c:v>2.7311096812991309</c:v>
                </c:pt>
                <c:pt idx="26" formatCode="#,##0">
                  <c:v>1.8919392846460852</c:v>
                </c:pt>
                <c:pt idx="27" formatCode="#,##0">
                  <c:v>2.8915188930836848</c:v>
                </c:pt>
                <c:pt idx="28" formatCode="#,##0">
                  <c:v>3.3087095624112521</c:v>
                </c:pt>
                <c:pt idx="29" formatCode="#,##0">
                  <c:v>3.1888386964458419</c:v>
                </c:pt>
                <c:pt idx="30" formatCode="#,##0">
                  <c:v>1.3010320797228587</c:v>
                </c:pt>
                <c:pt idx="31" formatCode="#,##0">
                  <c:v>-2.6203410495537867</c:v>
                </c:pt>
              </c:numCache>
            </c:numRef>
          </c:val>
          <c:smooth val="0"/>
          <c:extLst>
            <c:ext xmlns:c16="http://schemas.microsoft.com/office/drawing/2014/chart" uri="{C3380CC4-5D6E-409C-BE32-E72D297353CC}">
              <c16:uniqueId val="{00000001-B98F-4C73-BB2D-ABDFECD11ED7}"/>
            </c:ext>
          </c:extLst>
        </c:ser>
        <c:dLbls>
          <c:showLegendKey val="0"/>
          <c:showVal val="0"/>
          <c:showCatName val="0"/>
          <c:showSerName val="0"/>
          <c:showPercent val="0"/>
          <c:showBubbleSize val="0"/>
        </c:dLbls>
        <c:smooth val="0"/>
        <c:axId val="361767984"/>
        <c:axId val="584118544"/>
      </c:lineChart>
      <c:catAx>
        <c:axId val="361767984"/>
        <c:scaling>
          <c:orientation val="minMax"/>
          <c:min val="2"/>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584118544"/>
        <c:crosses val="autoZero"/>
        <c:auto val="0"/>
        <c:lblAlgn val="ctr"/>
        <c:lblOffset val="100"/>
        <c:tickLblSkip val="5"/>
        <c:noMultiLvlLbl val="0"/>
      </c:catAx>
      <c:valAx>
        <c:axId val="584118544"/>
        <c:scaling>
          <c:orientation val="minMax"/>
        </c:scaling>
        <c:delete val="0"/>
        <c:axPos val="l"/>
        <c:majorGridlines>
          <c:spPr>
            <a:ln w="9525" cap="flat" cmpd="sng" algn="ctr">
              <a:solidFill>
                <a:srgbClr val="DCDFDA"/>
              </a:solidFill>
              <a:round/>
            </a:ln>
            <a:effectLst/>
          </c:spPr>
        </c:majorGridlines>
        <c:title>
          <c:tx>
            <c:rich>
              <a:bodyPr rot="-5400000" vert="horz"/>
              <a:lstStyle/>
              <a:p>
                <a:pPr>
                  <a:defRPr b="0"/>
                </a:pPr>
                <a:r>
                  <a:rPr lang="en-AU" b="0"/>
                  <a:t>Per cent growth, annual</a:t>
                </a:r>
              </a:p>
            </c:rich>
          </c:tx>
          <c:layout>
            <c:manualLayout>
              <c:xMode val="edge"/>
              <c:yMode val="edge"/>
              <c:x val="0"/>
              <c:y val="0.21345564335286044"/>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361767984"/>
        <c:crosses val="autoZero"/>
        <c:crossBetween val="between"/>
      </c:valAx>
    </c:plotArea>
    <c:legend>
      <c:legendPos val="r"/>
      <c:layout>
        <c:manualLayout>
          <c:xMode val="edge"/>
          <c:yMode val="edge"/>
          <c:x val="0.14340291371455297"/>
          <c:y val="0.7896199074074074"/>
          <c:w val="0.24499419682297713"/>
          <c:h val="0.13219537037037038"/>
        </c:manualLayout>
      </c:layout>
      <c:overlay val="0"/>
    </c:legend>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13114068706014"/>
          <c:y val="5.0925782110277838E-2"/>
          <c:w val="0.80597414814298651"/>
          <c:h val="0.8632250656167979"/>
        </c:manualLayout>
      </c:layout>
      <c:lineChart>
        <c:grouping val="standard"/>
        <c:varyColors val="0"/>
        <c:ser>
          <c:idx val="0"/>
          <c:order val="0"/>
          <c:tx>
            <c:strRef>
              <c:f>'NSW employment to population'!$C$7</c:f>
              <c:strCache>
                <c:ptCount val="1"/>
                <c:pt idx="0">
                  <c:v>NSW employment to population</c:v>
                </c:pt>
              </c:strCache>
            </c:strRef>
          </c:tx>
          <c:spPr>
            <a:ln w="19050" cap="rnd">
              <a:solidFill>
                <a:srgbClr val="002664"/>
              </a:solidFill>
              <a:round/>
            </a:ln>
            <a:effectLst/>
          </c:spPr>
          <c:marker>
            <c:symbol val="none"/>
          </c:marker>
          <c:cat>
            <c:strRef>
              <c:f>'NSW employment to population'!$B$8:$B$39</c:f>
              <c:strCache>
                <c:ptCount val="32"/>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2020-21</c:v>
                </c:pt>
                <c:pt idx="25">
                  <c:v>2021-22</c:v>
                </c:pt>
                <c:pt idx="26">
                  <c:v>2022-23</c:v>
                </c:pt>
                <c:pt idx="27">
                  <c:v>2023-24</c:v>
                </c:pt>
                <c:pt idx="28">
                  <c:v>2024-25</c:v>
                </c:pt>
                <c:pt idx="29">
                  <c:v>2025-26</c:v>
                </c:pt>
                <c:pt idx="30">
                  <c:v>2026-27</c:v>
                </c:pt>
                <c:pt idx="31">
                  <c:v>2027-28</c:v>
                </c:pt>
              </c:strCache>
            </c:strRef>
          </c:cat>
          <c:val>
            <c:numRef>
              <c:f>'NSW employment to population'!$C$8:$C$39</c:f>
              <c:numCache>
                <c:formatCode>#,##0.0</c:formatCode>
                <c:ptCount val="32"/>
                <c:pt idx="0">
                  <c:v>44.879891173522843</c:v>
                </c:pt>
                <c:pt idx="1">
                  <c:v>44.776644044538202</c:v>
                </c:pt>
                <c:pt idx="2">
                  <c:v>45.16085175669042</c:v>
                </c:pt>
                <c:pt idx="3">
                  <c:v>45.946063747945736</c:v>
                </c:pt>
                <c:pt idx="4">
                  <c:v>46.357098328845794</c:v>
                </c:pt>
                <c:pt idx="5">
                  <c:v>46.295539381120463</c:v>
                </c:pt>
                <c:pt idx="6">
                  <c:v>46.862090906736761</c:v>
                </c:pt>
                <c:pt idx="7">
                  <c:v>47.009510185749861</c:v>
                </c:pt>
                <c:pt idx="8">
                  <c:v>47.286311251679514</c:v>
                </c:pt>
                <c:pt idx="9">
                  <c:v>47.805264626598024</c:v>
                </c:pt>
                <c:pt idx="10">
                  <c:v>48.193614938389388</c:v>
                </c:pt>
                <c:pt idx="11">
                  <c:v>48.853439537001712</c:v>
                </c:pt>
                <c:pt idx="12">
                  <c:v>48.353451380188645</c:v>
                </c:pt>
                <c:pt idx="13">
                  <c:v>48.004490541416587</c:v>
                </c:pt>
                <c:pt idx="14">
                  <c:v>48.649015629035269</c:v>
                </c:pt>
                <c:pt idx="15">
                  <c:v>48.406619152861531</c:v>
                </c:pt>
                <c:pt idx="16">
                  <c:v>48.599066765052044</c:v>
                </c:pt>
                <c:pt idx="17">
                  <c:v>48.154075128008657</c:v>
                </c:pt>
                <c:pt idx="18">
                  <c:v>48.069174410749348</c:v>
                </c:pt>
                <c:pt idx="19">
                  <c:v>49.177499680966882</c:v>
                </c:pt>
                <c:pt idx="20">
                  <c:v>48.740162327260684</c:v>
                </c:pt>
                <c:pt idx="21">
                  <c:v>49.45840196988599</c:v>
                </c:pt>
                <c:pt idx="22">
                  <c:v>50.289205711302507</c:v>
                </c:pt>
                <c:pt idx="23">
                  <c:v>49.651052194157046</c:v>
                </c:pt>
                <c:pt idx="24">
                  <c:v>49.701530789868684</c:v>
                </c:pt>
                <c:pt idx="25">
                  <c:v>50.018880635155782</c:v>
                </c:pt>
                <c:pt idx="26">
                  <c:v>52.026989525815814</c:v>
                </c:pt>
                <c:pt idx="27">
                  <c:v>52.120677384080182</c:v>
                </c:pt>
                <c:pt idx="28">
                  <c:v>51.938496332944581</c:v>
                </c:pt>
                <c:pt idx="29">
                  <c:v>51.775435423960801</c:v>
                </c:pt>
                <c:pt idx="30">
                  <c:v>51.975897598261277</c:v>
                </c:pt>
                <c:pt idx="31">
                  <c:v>52.131519280662829</c:v>
                </c:pt>
              </c:numCache>
            </c:numRef>
          </c:val>
          <c:smooth val="0"/>
          <c:extLst>
            <c:ext xmlns:c16="http://schemas.microsoft.com/office/drawing/2014/chart" uri="{C3380CC4-5D6E-409C-BE32-E72D297353CC}">
              <c16:uniqueId val="{00000000-B7BB-4339-BDB8-F0FBF90820ED}"/>
            </c:ext>
          </c:extLst>
        </c:ser>
        <c:dLbls>
          <c:showLegendKey val="0"/>
          <c:showVal val="0"/>
          <c:showCatName val="0"/>
          <c:showSerName val="0"/>
          <c:showPercent val="0"/>
          <c:showBubbleSize val="0"/>
        </c:dLbls>
        <c:smooth val="0"/>
        <c:axId val="361767984"/>
        <c:axId val="584118544"/>
      </c:lineChart>
      <c:catAx>
        <c:axId val="361767984"/>
        <c:scaling>
          <c:orientation val="minMax"/>
          <c:min val="2"/>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584118544"/>
        <c:crosses val="autoZero"/>
        <c:auto val="0"/>
        <c:lblAlgn val="ctr"/>
        <c:lblOffset val="100"/>
        <c:tickLblSkip val="6"/>
        <c:noMultiLvlLbl val="0"/>
      </c:catAx>
      <c:valAx>
        <c:axId val="584118544"/>
        <c:scaling>
          <c:orientation val="minMax"/>
          <c:min val="44"/>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US" b="0"/>
                  <a:t>Share of population</a:t>
                </a:r>
              </a:p>
            </c:rich>
          </c:tx>
          <c:layout>
            <c:manualLayout>
              <c:xMode val="edge"/>
              <c:yMode val="edge"/>
              <c:x val="0"/>
              <c:y val="0.29566345873432487"/>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361767984"/>
        <c:crosses val="autoZero"/>
        <c:crossBetween val="between"/>
        <c:majorUnit val="2"/>
      </c:valAx>
    </c:plotArea>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9054765312935"/>
          <c:y val="2.4023868569985476E-2"/>
          <c:w val="0.82581521578674444"/>
          <c:h val="0.68304982527949842"/>
        </c:manualLayout>
      </c:layout>
      <c:barChart>
        <c:barDir val="col"/>
        <c:grouping val="clustered"/>
        <c:varyColors val="0"/>
        <c:ser>
          <c:idx val="2"/>
          <c:order val="2"/>
          <c:tx>
            <c:strRef>
              <c:f>'Leading indicators of wages'!$F$6</c:f>
              <c:strCache>
                <c:ptCount val="1"/>
                <c:pt idx="0">
                  <c:v>NSW WPI (through the year)</c:v>
                </c:pt>
              </c:strCache>
            </c:strRef>
          </c:tx>
          <c:spPr>
            <a:solidFill>
              <a:srgbClr val="002664"/>
            </a:solidFill>
            <a:ln w="9525">
              <a:solidFill>
                <a:srgbClr val="002664"/>
              </a:solidFill>
            </a:ln>
          </c:spPr>
          <c:invertIfNegative val="0"/>
          <c:cat>
            <c:numRef>
              <c:f>'Leading indicators of wages'!$A$8:$A$36</c:f>
              <c:numCache>
                <c:formatCode>mmm\-yyyy</c:formatCode>
                <c:ptCount val="29"/>
                <c:pt idx="0">
                  <c:v>42916</c:v>
                </c:pt>
                <c:pt idx="1">
                  <c:v>43008</c:v>
                </c:pt>
                <c:pt idx="2">
                  <c:v>43100</c:v>
                </c:pt>
                <c:pt idx="3">
                  <c:v>43190</c:v>
                </c:pt>
                <c:pt idx="4">
                  <c:v>43281</c:v>
                </c:pt>
                <c:pt idx="5">
                  <c:v>43373</c:v>
                </c:pt>
                <c:pt idx="6">
                  <c:v>43465</c:v>
                </c:pt>
                <c:pt idx="7">
                  <c:v>43555</c:v>
                </c:pt>
                <c:pt idx="8">
                  <c:v>43646</c:v>
                </c:pt>
                <c:pt idx="9">
                  <c:v>43738</c:v>
                </c:pt>
                <c:pt idx="10">
                  <c:v>43830</c:v>
                </c:pt>
                <c:pt idx="11">
                  <c:v>43921</c:v>
                </c:pt>
                <c:pt idx="12">
                  <c:v>44012</c:v>
                </c:pt>
                <c:pt idx="13">
                  <c:v>44104</c:v>
                </c:pt>
                <c:pt idx="14">
                  <c:v>44196</c:v>
                </c:pt>
                <c:pt idx="15">
                  <c:v>44286</c:v>
                </c:pt>
                <c:pt idx="16">
                  <c:v>44377</c:v>
                </c:pt>
                <c:pt idx="17">
                  <c:v>44469</c:v>
                </c:pt>
                <c:pt idx="18">
                  <c:v>44561</c:v>
                </c:pt>
                <c:pt idx="19">
                  <c:v>44651</c:v>
                </c:pt>
                <c:pt idx="20">
                  <c:v>44742</c:v>
                </c:pt>
                <c:pt idx="21">
                  <c:v>44834</c:v>
                </c:pt>
                <c:pt idx="22">
                  <c:v>44926</c:v>
                </c:pt>
                <c:pt idx="23">
                  <c:v>45016</c:v>
                </c:pt>
                <c:pt idx="24">
                  <c:v>45107</c:v>
                </c:pt>
                <c:pt idx="25">
                  <c:v>45199</c:v>
                </c:pt>
                <c:pt idx="26">
                  <c:v>45291</c:v>
                </c:pt>
                <c:pt idx="27">
                  <c:v>45382</c:v>
                </c:pt>
                <c:pt idx="28">
                  <c:v>45473</c:v>
                </c:pt>
              </c:numCache>
            </c:numRef>
          </c:cat>
          <c:val>
            <c:numRef>
              <c:f>'Leading indicators of wages'!$F$8:$F$36</c:f>
              <c:numCache>
                <c:formatCode>#,##0.0</c:formatCode>
                <c:ptCount val="29"/>
                <c:pt idx="0">
                  <c:v>2.0308692120227567</c:v>
                </c:pt>
                <c:pt idx="1">
                  <c:v>2.0933977455716457</c:v>
                </c:pt>
                <c:pt idx="2">
                  <c:v>2.0048115477145245</c:v>
                </c:pt>
                <c:pt idx="3">
                  <c:v>2.0766773162939289</c:v>
                </c:pt>
                <c:pt idx="4">
                  <c:v>2.1496815286624393</c:v>
                </c:pt>
                <c:pt idx="5">
                  <c:v>2.3659305993690927</c:v>
                </c:pt>
                <c:pt idx="6">
                  <c:v>2.4371069182389959</c:v>
                </c:pt>
                <c:pt idx="7">
                  <c:v>2.3474178403755985</c:v>
                </c:pt>
                <c:pt idx="8">
                  <c:v>2.3382696804364667</c:v>
                </c:pt>
                <c:pt idx="9">
                  <c:v>2.15716486902926</c:v>
                </c:pt>
                <c:pt idx="10">
                  <c:v>2.148887183422854</c:v>
                </c:pt>
                <c:pt idx="11">
                  <c:v>2.1406727828745975</c:v>
                </c:pt>
                <c:pt idx="12">
                  <c:v>1.7517136329017413</c:v>
                </c:pt>
                <c:pt idx="13">
                  <c:v>1.3574660633484337</c:v>
                </c:pt>
                <c:pt idx="14">
                  <c:v>1.3523666416228375</c:v>
                </c:pt>
                <c:pt idx="15">
                  <c:v>1.4970059880239583</c:v>
                </c:pt>
                <c:pt idx="16">
                  <c:v>1.7964071856287456</c:v>
                </c:pt>
                <c:pt idx="17">
                  <c:v>2.0833333333333259</c:v>
                </c:pt>
                <c:pt idx="18">
                  <c:v>2.3721275018532051</c:v>
                </c:pt>
                <c:pt idx="19">
                  <c:v>2.433628318584069</c:v>
                </c:pt>
                <c:pt idx="20">
                  <c:v>2.6470588235294024</c:v>
                </c:pt>
                <c:pt idx="21">
                  <c:v>3.1341107871720286</c:v>
                </c:pt>
                <c:pt idx="22">
                  <c:v>3.3309196234612592</c:v>
                </c:pt>
                <c:pt idx="23">
                  <c:v>3.4557235421166288</c:v>
                </c:pt>
                <c:pt idx="24">
                  <c:v>3.4383954154727947</c:v>
                </c:pt>
                <c:pt idx="25">
                  <c:v>3.8162544169611401</c:v>
                </c:pt>
                <c:pt idx="26">
                  <c:v>4.274702172389655</c:v>
                </c:pt>
                <c:pt idx="27">
                  <c:v>4.175365344467652</c:v>
                </c:pt>
              </c:numCache>
            </c:numRef>
          </c:val>
          <c:extLst>
            <c:ext xmlns:c16="http://schemas.microsoft.com/office/drawing/2014/chart" uri="{C3380CC4-5D6E-409C-BE32-E72D297353CC}">
              <c16:uniqueId val="{00000000-6892-4D8D-AB6C-57D9E2331C0A}"/>
            </c:ext>
          </c:extLst>
        </c:ser>
        <c:dLbls>
          <c:showLegendKey val="0"/>
          <c:showVal val="0"/>
          <c:showCatName val="0"/>
          <c:showSerName val="0"/>
          <c:showPercent val="0"/>
          <c:showBubbleSize val="0"/>
        </c:dLbls>
        <c:gapWidth val="0"/>
        <c:overlap val="-100"/>
        <c:axId val="282941967"/>
        <c:axId val="282926159"/>
      </c:barChart>
      <c:lineChart>
        <c:grouping val="standard"/>
        <c:varyColors val="0"/>
        <c:ser>
          <c:idx val="0"/>
          <c:order val="0"/>
          <c:tx>
            <c:strRef>
              <c:f>'Leading indicators of wages'!$C$6</c:f>
              <c:strCache>
                <c:ptCount val="1"/>
                <c:pt idx="0">
                  <c:v>SEEK Advertised Salary Index (NSW, trend, through the year)</c:v>
                </c:pt>
              </c:strCache>
            </c:strRef>
          </c:tx>
          <c:spPr>
            <a:ln w="19050">
              <a:solidFill>
                <a:srgbClr val="0A7CB9"/>
              </a:solidFill>
            </a:ln>
            <a:effectLst/>
          </c:spPr>
          <c:marker>
            <c:symbol val="none"/>
          </c:marker>
          <c:cat>
            <c:numRef>
              <c:f>'Leading indicators of wages'!$A$8:$A$36</c:f>
              <c:numCache>
                <c:formatCode>mmm\-yyyy</c:formatCode>
                <c:ptCount val="29"/>
                <c:pt idx="0">
                  <c:v>42916</c:v>
                </c:pt>
                <c:pt idx="1">
                  <c:v>43008</c:v>
                </c:pt>
                <c:pt idx="2">
                  <c:v>43100</c:v>
                </c:pt>
                <c:pt idx="3">
                  <c:v>43190</c:v>
                </c:pt>
                <c:pt idx="4">
                  <c:v>43281</c:v>
                </c:pt>
                <c:pt idx="5">
                  <c:v>43373</c:v>
                </c:pt>
                <c:pt idx="6">
                  <c:v>43465</c:v>
                </c:pt>
                <c:pt idx="7">
                  <c:v>43555</c:v>
                </c:pt>
                <c:pt idx="8">
                  <c:v>43646</c:v>
                </c:pt>
                <c:pt idx="9">
                  <c:v>43738</c:v>
                </c:pt>
                <c:pt idx="10">
                  <c:v>43830</c:v>
                </c:pt>
                <c:pt idx="11">
                  <c:v>43921</c:v>
                </c:pt>
                <c:pt idx="12">
                  <c:v>44012</c:v>
                </c:pt>
                <c:pt idx="13">
                  <c:v>44104</c:v>
                </c:pt>
                <c:pt idx="14">
                  <c:v>44196</c:v>
                </c:pt>
                <c:pt idx="15">
                  <c:v>44286</c:v>
                </c:pt>
                <c:pt idx="16">
                  <c:v>44377</c:v>
                </c:pt>
                <c:pt idx="17">
                  <c:v>44469</c:v>
                </c:pt>
                <c:pt idx="18">
                  <c:v>44561</c:v>
                </c:pt>
                <c:pt idx="19">
                  <c:v>44651</c:v>
                </c:pt>
                <c:pt idx="20">
                  <c:v>44742</c:v>
                </c:pt>
                <c:pt idx="21">
                  <c:v>44834</c:v>
                </c:pt>
                <c:pt idx="22">
                  <c:v>44926</c:v>
                </c:pt>
                <c:pt idx="23">
                  <c:v>45016</c:v>
                </c:pt>
                <c:pt idx="24">
                  <c:v>45107</c:v>
                </c:pt>
                <c:pt idx="25">
                  <c:v>45199</c:v>
                </c:pt>
                <c:pt idx="26">
                  <c:v>45291</c:v>
                </c:pt>
                <c:pt idx="27">
                  <c:v>45382</c:v>
                </c:pt>
                <c:pt idx="28">
                  <c:v>45473</c:v>
                </c:pt>
              </c:numCache>
            </c:numRef>
          </c:cat>
          <c:val>
            <c:numRef>
              <c:f>'Leading indicators of wages'!$C$8:$C$36</c:f>
              <c:numCache>
                <c:formatCode>#,##0.0</c:formatCode>
                <c:ptCount val="29"/>
                <c:pt idx="0">
                  <c:v>1.9077359270230598</c:v>
                </c:pt>
                <c:pt idx="1">
                  <c:v>2.090887475335657</c:v>
                </c:pt>
                <c:pt idx="2">
                  <c:v>2.1792506600179302</c:v>
                </c:pt>
                <c:pt idx="3">
                  <c:v>2.2995170792008399</c:v>
                </c:pt>
                <c:pt idx="4">
                  <c:v>2.1538245317742502</c:v>
                </c:pt>
                <c:pt idx="5">
                  <c:v>2.1757638670256334</c:v>
                </c:pt>
                <c:pt idx="6">
                  <c:v>2.1873018012587901</c:v>
                </c:pt>
                <c:pt idx="7">
                  <c:v>2.0003444458773498</c:v>
                </c:pt>
                <c:pt idx="8">
                  <c:v>2.0367688755073599</c:v>
                </c:pt>
                <c:pt idx="9">
                  <c:v>1.7103388634420833</c:v>
                </c:pt>
                <c:pt idx="10">
                  <c:v>1.7262286190456102</c:v>
                </c:pt>
                <c:pt idx="11">
                  <c:v>1.9773769654054101</c:v>
                </c:pt>
                <c:pt idx="12">
                  <c:v>1.4251418436850232</c:v>
                </c:pt>
                <c:pt idx="13">
                  <c:v>0.17058868432994903</c:v>
                </c:pt>
                <c:pt idx="14">
                  <c:v>-0.7912703532778953</c:v>
                </c:pt>
                <c:pt idx="15">
                  <c:v>-0.87578356759170006</c:v>
                </c:pt>
                <c:pt idx="16">
                  <c:v>0.17201796907253933</c:v>
                </c:pt>
                <c:pt idx="17">
                  <c:v>2.3975518970071632</c:v>
                </c:pt>
                <c:pt idx="18">
                  <c:v>3.7078829400059838</c:v>
                </c:pt>
                <c:pt idx="19">
                  <c:v>3.84553464765709</c:v>
                </c:pt>
                <c:pt idx="20">
                  <c:v>3.9042127246325999</c:v>
                </c:pt>
                <c:pt idx="21">
                  <c:v>3.8151579849458002</c:v>
                </c:pt>
                <c:pt idx="22">
                  <c:v>4.0596746710971425</c:v>
                </c:pt>
                <c:pt idx="23">
                  <c:v>4.4741380603700831</c:v>
                </c:pt>
                <c:pt idx="24">
                  <c:v>4.5694783060898034</c:v>
                </c:pt>
                <c:pt idx="25">
                  <c:v>4.5574120415390702</c:v>
                </c:pt>
                <c:pt idx="26">
                  <c:v>4.4262951886102693</c:v>
                </c:pt>
                <c:pt idx="27">
                  <c:v>4.1093279196862396</c:v>
                </c:pt>
                <c:pt idx="28">
                  <c:v>3.8580011834459902</c:v>
                </c:pt>
              </c:numCache>
            </c:numRef>
          </c:val>
          <c:smooth val="0"/>
          <c:extLst>
            <c:ext xmlns:c16="http://schemas.microsoft.com/office/drawing/2014/chart" uri="{C3380CC4-5D6E-409C-BE32-E72D297353CC}">
              <c16:uniqueId val="{00000001-6892-4D8D-AB6C-57D9E2331C0A}"/>
            </c:ext>
          </c:extLst>
        </c:ser>
        <c:ser>
          <c:idx val="1"/>
          <c:order val="1"/>
          <c:tx>
            <c:strRef>
              <c:f>'Leading indicators of wages'!$E$6</c:f>
              <c:strCache>
                <c:ptCount val="1"/>
                <c:pt idx="0">
                  <c:v>Xero Small Business Wage Index (NSW, through the year)</c:v>
                </c:pt>
              </c:strCache>
            </c:strRef>
          </c:tx>
          <c:spPr>
            <a:ln w="19050">
              <a:solidFill>
                <a:srgbClr val="8CE0FF"/>
              </a:solidFill>
            </a:ln>
            <a:effectLst/>
          </c:spPr>
          <c:marker>
            <c:symbol val="none"/>
          </c:marker>
          <c:cat>
            <c:numRef>
              <c:f>'Leading indicators of wages'!$A$8:$A$36</c:f>
              <c:numCache>
                <c:formatCode>mmm\-yyyy</c:formatCode>
                <c:ptCount val="29"/>
                <c:pt idx="0">
                  <c:v>42916</c:v>
                </c:pt>
                <c:pt idx="1">
                  <c:v>43008</c:v>
                </c:pt>
                <c:pt idx="2">
                  <c:v>43100</c:v>
                </c:pt>
                <c:pt idx="3">
                  <c:v>43190</c:v>
                </c:pt>
                <c:pt idx="4">
                  <c:v>43281</c:v>
                </c:pt>
                <c:pt idx="5">
                  <c:v>43373</c:v>
                </c:pt>
                <c:pt idx="6">
                  <c:v>43465</c:v>
                </c:pt>
                <c:pt idx="7">
                  <c:v>43555</c:v>
                </c:pt>
                <c:pt idx="8">
                  <c:v>43646</c:v>
                </c:pt>
                <c:pt idx="9">
                  <c:v>43738</c:v>
                </c:pt>
                <c:pt idx="10">
                  <c:v>43830</c:v>
                </c:pt>
                <c:pt idx="11">
                  <c:v>43921</c:v>
                </c:pt>
                <c:pt idx="12">
                  <c:v>44012</c:v>
                </c:pt>
                <c:pt idx="13">
                  <c:v>44104</c:v>
                </c:pt>
                <c:pt idx="14">
                  <c:v>44196</c:v>
                </c:pt>
                <c:pt idx="15">
                  <c:v>44286</c:v>
                </c:pt>
                <c:pt idx="16">
                  <c:v>44377</c:v>
                </c:pt>
                <c:pt idx="17">
                  <c:v>44469</c:v>
                </c:pt>
                <c:pt idx="18">
                  <c:v>44561</c:v>
                </c:pt>
                <c:pt idx="19">
                  <c:v>44651</c:v>
                </c:pt>
                <c:pt idx="20">
                  <c:v>44742</c:v>
                </c:pt>
                <c:pt idx="21">
                  <c:v>44834</c:v>
                </c:pt>
                <c:pt idx="22">
                  <c:v>44926</c:v>
                </c:pt>
                <c:pt idx="23">
                  <c:v>45016</c:v>
                </c:pt>
                <c:pt idx="24">
                  <c:v>45107</c:v>
                </c:pt>
                <c:pt idx="25">
                  <c:v>45199</c:v>
                </c:pt>
                <c:pt idx="26">
                  <c:v>45291</c:v>
                </c:pt>
                <c:pt idx="27">
                  <c:v>45382</c:v>
                </c:pt>
                <c:pt idx="28">
                  <c:v>45473</c:v>
                </c:pt>
              </c:numCache>
            </c:numRef>
          </c:cat>
          <c:val>
            <c:numRef>
              <c:f>'Leading indicators of wages'!$E$8:$E$36</c:f>
              <c:numCache>
                <c:formatCode>#,##0.0</c:formatCode>
                <c:ptCount val="29"/>
                <c:pt idx="0">
                  <c:v>3.0666666666666664</c:v>
                </c:pt>
                <c:pt idx="1">
                  <c:v>3.0666666666666664</c:v>
                </c:pt>
                <c:pt idx="2">
                  <c:v>3</c:v>
                </c:pt>
                <c:pt idx="3">
                  <c:v>3.0333333333333332</c:v>
                </c:pt>
                <c:pt idx="4">
                  <c:v>3.1666666666666665</c:v>
                </c:pt>
                <c:pt idx="5">
                  <c:v>3.1</c:v>
                </c:pt>
                <c:pt idx="6">
                  <c:v>3.1333333333333333</c:v>
                </c:pt>
                <c:pt idx="7">
                  <c:v>2.9333333333333336</c:v>
                </c:pt>
                <c:pt idx="8">
                  <c:v>3.1999999999999997</c:v>
                </c:pt>
                <c:pt idx="9">
                  <c:v>2.7999999999999994</c:v>
                </c:pt>
                <c:pt idx="10">
                  <c:v>2.6999999999999997</c:v>
                </c:pt>
                <c:pt idx="11">
                  <c:v>2.6</c:v>
                </c:pt>
                <c:pt idx="12">
                  <c:v>1.5666666666666664</c:v>
                </c:pt>
                <c:pt idx="13">
                  <c:v>1.8</c:v>
                </c:pt>
                <c:pt idx="14">
                  <c:v>2.0333333333333337</c:v>
                </c:pt>
                <c:pt idx="15">
                  <c:v>2.4333333333333331</c:v>
                </c:pt>
                <c:pt idx="16">
                  <c:v>3.2333333333333329</c:v>
                </c:pt>
                <c:pt idx="17">
                  <c:v>2.6999999999999997</c:v>
                </c:pt>
                <c:pt idx="18">
                  <c:v>2.5333333333333337</c:v>
                </c:pt>
                <c:pt idx="19">
                  <c:v>3.0333333333333332</c:v>
                </c:pt>
                <c:pt idx="20">
                  <c:v>3.5333333333333332</c:v>
                </c:pt>
                <c:pt idx="21">
                  <c:v>3.8666666666666667</c:v>
                </c:pt>
                <c:pt idx="22">
                  <c:v>3.5</c:v>
                </c:pt>
                <c:pt idx="23">
                  <c:v>2.8666666666666667</c:v>
                </c:pt>
                <c:pt idx="24">
                  <c:v>2.9333333333333336</c:v>
                </c:pt>
                <c:pt idx="25">
                  <c:v>2.6999999999999997</c:v>
                </c:pt>
                <c:pt idx="26">
                  <c:v>2.8000000000000003</c:v>
                </c:pt>
                <c:pt idx="27">
                  <c:v>3</c:v>
                </c:pt>
              </c:numCache>
            </c:numRef>
          </c:val>
          <c:smooth val="0"/>
          <c:extLst>
            <c:ext xmlns:c16="http://schemas.microsoft.com/office/drawing/2014/chart" uri="{C3380CC4-5D6E-409C-BE32-E72D297353CC}">
              <c16:uniqueId val="{00000002-6892-4D8D-AB6C-57D9E2331C0A}"/>
            </c:ext>
          </c:extLst>
        </c:ser>
        <c:dLbls>
          <c:showLegendKey val="0"/>
          <c:showVal val="0"/>
          <c:showCatName val="0"/>
          <c:showSerName val="0"/>
          <c:showPercent val="0"/>
          <c:showBubbleSize val="0"/>
        </c:dLbls>
        <c:marker val="1"/>
        <c:smooth val="0"/>
        <c:axId val="282941967"/>
        <c:axId val="282926159"/>
      </c:lineChart>
      <c:scatterChart>
        <c:scatterStyle val="lineMarker"/>
        <c:varyColors val="0"/>
        <c:ser>
          <c:idx val="3"/>
          <c:order val="3"/>
          <c:tx>
            <c:strRef>
              <c:f>'Leading indicators of wages'!$D$6</c:f>
              <c:strCache>
                <c:ptCount val="1"/>
                <c:pt idx="0">
                  <c:v>Agreements lodged with FWC (national, annualised average)</c:v>
                </c:pt>
              </c:strCache>
            </c:strRef>
          </c:tx>
          <c:spPr>
            <a:ln w="38100">
              <a:noFill/>
            </a:ln>
          </c:spPr>
          <c:marker>
            <c:symbol val="circle"/>
            <c:size val="5"/>
            <c:spPr>
              <a:solidFill>
                <a:srgbClr val="F99D25"/>
              </a:solidFill>
              <a:ln>
                <a:solidFill>
                  <a:srgbClr val="F99D25"/>
                </a:solidFill>
              </a:ln>
            </c:spPr>
          </c:marker>
          <c:xVal>
            <c:numRef>
              <c:f>'Leading indicators of wages'!$A$8:$A$36</c:f>
              <c:numCache>
                <c:formatCode>mmm\-yyyy</c:formatCode>
                <c:ptCount val="29"/>
                <c:pt idx="0">
                  <c:v>42916</c:v>
                </c:pt>
                <c:pt idx="1">
                  <c:v>43008</c:v>
                </c:pt>
                <c:pt idx="2">
                  <c:v>43100</c:v>
                </c:pt>
                <c:pt idx="3">
                  <c:v>43190</c:v>
                </c:pt>
                <c:pt idx="4">
                  <c:v>43281</c:v>
                </c:pt>
                <c:pt idx="5">
                  <c:v>43373</c:v>
                </c:pt>
                <c:pt idx="6">
                  <c:v>43465</c:v>
                </c:pt>
                <c:pt idx="7">
                  <c:v>43555</c:v>
                </c:pt>
                <c:pt idx="8">
                  <c:v>43646</c:v>
                </c:pt>
                <c:pt idx="9">
                  <c:v>43738</c:v>
                </c:pt>
                <c:pt idx="10">
                  <c:v>43830</c:v>
                </c:pt>
                <c:pt idx="11">
                  <c:v>43921</c:v>
                </c:pt>
                <c:pt idx="12">
                  <c:v>44012</c:v>
                </c:pt>
                <c:pt idx="13">
                  <c:v>44104</c:v>
                </c:pt>
                <c:pt idx="14">
                  <c:v>44196</c:v>
                </c:pt>
                <c:pt idx="15">
                  <c:v>44286</c:v>
                </c:pt>
                <c:pt idx="16">
                  <c:v>44377</c:v>
                </c:pt>
                <c:pt idx="17">
                  <c:v>44469</c:v>
                </c:pt>
                <c:pt idx="18">
                  <c:v>44561</c:v>
                </c:pt>
                <c:pt idx="19">
                  <c:v>44651</c:v>
                </c:pt>
                <c:pt idx="20">
                  <c:v>44742</c:v>
                </c:pt>
                <c:pt idx="21">
                  <c:v>44834</c:v>
                </c:pt>
                <c:pt idx="22">
                  <c:v>44926</c:v>
                </c:pt>
                <c:pt idx="23">
                  <c:v>45016</c:v>
                </c:pt>
                <c:pt idx="24">
                  <c:v>45107</c:v>
                </c:pt>
                <c:pt idx="25">
                  <c:v>45199</c:v>
                </c:pt>
                <c:pt idx="26">
                  <c:v>45291</c:v>
                </c:pt>
                <c:pt idx="27">
                  <c:v>45382</c:v>
                </c:pt>
                <c:pt idx="28">
                  <c:v>45473</c:v>
                </c:pt>
              </c:numCache>
            </c:numRef>
          </c:xVal>
          <c:yVal>
            <c:numRef>
              <c:f>'Leading indicators of wages'!$D$8:$D$36</c:f>
              <c:numCache>
                <c:formatCode>General</c:formatCode>
                <c:ptCount val="29"/>
                <c:pt idx="21" formatCode="#,##0.0">
                  <c:v>2.9765149780837756</c:v>
                </c:pt>
                <c:pt idx="22" formatCode="#,##0.0">
                  <c:v>3.3637445265699348</c:v>
                </c:pt>
                <c:pt idx="23" formatCode="#,##0.0">
                  <c:v>3.6427694689899641</c:v>
                </c:pt>
                <c:pt idx="24" formatCode="#,##0.0">
                  <c:v>3.3816809569691637</c:v>
                </c:pt>
                <c:pt idx="25" formatCode="#,##0.0">
                  <c:v>4.1896372842644576</c:v>
                </c:pt>
                <c:pt idx="26" formatCode="#,##0.0">
                  <c:v>4.0406277142857139</c:v>
                </c:pt>
                <c:pt idx="27" formatCode="#,##0.0">
                  <c:v>3.7352198571428574</c:v>
                </c:pt>
                <c:pt idx="28" formatCode="#,##0.0">
                  <c:v>3.8584851666666666</c:v>
                </c:pt>
              </c:numCache>
            </c:numRef>
          </c:yVal>
          <c:smooth val="0"/>
          <c:extLst>
            <c:ext xmlns:c16="http://schemas.microsoft.com/office/drawing/2014/chart" uri="{C3380CC4-5D6E-409C-BE32-E72D297353CC}">
              <c16:uniqueId val="{00000003-6892-4D8D-AB6C-57D9E2331C0A}"/>
            </c:ext>
          </c:extLst>
        </c:ser>
        <c:dLbls>
          <c:showLegendKey val="0"/>
          <c:showVal val="0"/>
          <c:showCatName val="0"/>
          <c:showSerName val="0"/>
          <c:showPercent val="0"/>
          <c:showBubbleSize val="0"/>
        </c:dLbls>
        <c:axId val="282941967"/>
        <c:axId val="282926159"/>
      </c:scatterChart>
      <c:dateAx>
        <c:axId val="282941967"/>
        <c:scaling>
          <c:orientation val="minMax"/>
          <c:min val="43252"/>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282926159"/>
        <c:crosses val="autoZero"/>
        <c:auto val="1"/>
        <c:lblOffset val="100"/>
        <c:baseTimeUnit val="months"/>
        <c:majorUnit val="2"/>
        <c:majorTimeUnit val="years"/>
      </c:dateAx>
      <c:valAx>
        <c:axId val="282926159"/>
        <c:scaling>
          <c:orientation val="minMax"/>
          <c:min val="-1"/>
        </c:scaling>
        <c:delete val="0"/>
        <c:axPos val="l"/>
        <c:majorGridlines>
          <c:spPr>
            <a:ln w="9525" cap="flat" cmpd="sng" algn="ctr">
              <a:solidFill>
                <a:srgbClr val="DCDFDA"/>
              </a:solidFill>
              <a:round/>
            </a:ln>
            <a:effectLst/>
          </c:spPr>
        </c:majorGridlines>
        <c:title>
          <c:tx>
            <c:rich>
              <a:bodyPr rot="-5400000" vert="horz"/>
              <a:lstStyle/>
              <a:p>
                <a:pPr>
                  <a:defRPr b="0"/>
                </a:pPr>
                <a:r>
                  <a:rPr lang="en-AU" b="0"/>
                  <a:t>Per cent growth</a:t>
                </a:r>
              </a:p>
            </c:rich>
          </c:tx>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282941967"/>
        <c:crosses val="autoZero"/>
        <c:crossBetween val="between"/>
      </c:valAx>
    </c:plotArea>
    <c:legend>
      <c:legendPos val="b"/>
      <c:layout>
        <c:manualLayout>
          <c:xMode val="edge"/>
          <c:yMode val="edge"/>
          <c:x val="0"/>
          <c:y val="0.79262957836676518"/>
          <c:w val="0.99559997921250021"/>
          <c:h val="0.20380275579978102"/>
        </c:manualLayout>
      </c:layout>
      <c:overlay val="0"/>
      <c:spPr>
        <a:noFill/>
        <a:ln>
          <a:noFill/>
        </a:ln>
        <a:effectLst/>
      </c:spPr>
      <c:txPr>
        <a:bodyPr rot="0" vert="horz"/>
        <a:lstStyle/>
        <a:p>
          <a:pPr>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65509036952442"/>
          <c:y val="5.2730644670191271E-2"/>
          <c:w val="0.82699786297055744"/>
          <c:h val="0.83616243294747739"/>
        </c:manualLayout>
      </c:layout>
      <c:lineChart>
        <c:grouping val="standard"/>
        <c:varyColors val="0"/>
        <c:ser>
          <c:idx val="0"/>
          <c:order val="0"/>
          <c:tx>
            <c:v>US CPI</c:v>
          </c:tx>
          <c:spPr>
            <a:ln w="19050" cap="rnd">
              <a:solidFill>
                <a:srgbClr val="8CE0FF"/>
              </a:solidFill>
              <a:round/>
            </a:ln>
            <a:effectLst/>
          </c:spPr>
          <c:marker>
            <c:symbol val="none"/>
          </c:marker>
          <c:cat>
            <c:numRef>
              <c:f>'[Charts and Tables - NSW Budget 2024-25.xlsx]US CPI vs Sydney CPI'!$A$8:$A$411</c:f>
              <c:numCache>
                <c:formatCode>mmm\-yyyy</c:formatCode>
                <c:ptCount val="404"/>
                <c:pt idx="0">
                  <c:v>33117</c:v>
                </c:pt>
                <c:pt idx="1">
                  <c:v>33147</c:v>
                </c:pt>
                <c:pt idx="2">
                  <c:v>33178</c:v>
                </c:pt>
                <c:pt idx="3">
                  <c:v>33208</c:v>
                </c:pt>
                <c:pt idx="4">
                  <c:v>33239</c:v>
                </c:pt>
                <c:pt idx="5">
                  <c:v>33270</c:v>
                </c:pt>
                <c:pt idx="6">
                  <c:v>33298</c:v>
                </c:pt>
                <c:pt idx="7">
                  <c:v>33329</c:v>
                </c:pt>
                <c:pt idx="8">
                  <c:v>33359</c:v>
                </c:pt>
                <c:pt idx="9">
                  <c:v>33390</c:v>
                </c:pt>
                <c:pt idx="10">
                  <c:v>33420</c:v>
                </c:pt>
                <c:pt idx="11">
                  <c:v>33451</c:v>
                </c:pt>
                <c:pt idx="12">
                  <c:v>33482</c:v>
                </c:pt>
                <c:pt idx="13">
                  <c:v>33512</c:v>
                </c:pt>
                <c:pt idx="14">
                  <c:v>33543</c:v>
                </c:pt>
                <c:pt idx="15">
                  <c:v>33573</c:v>
                </c:pt>
                <c:pt idx="16">
                  <c:v>33604</c:v>
                </c:pt>
                <c:pt idx="17">
                  <c:v>33635</c:v>
                </c:pt>
                <c:pt idx="18">
                  <c:v>33664</c:v>
                </c:pt>
                <c:pt idx="19">
                  <c:v>33695</c:v>
                </c:pt>
                <c:pt idx="20">
                  <c:v>33725</c:v>
                </c:pt>
                <c:pt idx="21">
                  <c:v>33756</c:v>
                </c:pt>
                <c:pt idx="22">
                  <c:v>33786</c:v>
                </c:pt>
                <c:pt idx="23">
                  <c:v>33817</c:v>
                </c:pt>
                <c:pt idx="24">
                  <c:v>33848</c:v>
                </c:pt>
                <c:pt idx="25">
                  <c:v>33878</c:v>
                </c:pt>
                <c:pt idx="26">
                  <c:v>33909</c:v>
                </c:pt>
                <c:pt idx="27">
                  <c:v>33939</c:v>
                </c:pt>
                <c:pt idx="28">
                  <c:v>33970</c:v>
                </c:pt>
                <c:pt idx="29">
                  <c:v>34001</c:v>
                </c:pt>
                <c:pt idx="30">
                  <c:v>34029</c:v>
                </c:pt>
                <c:pt idx="31">
                  <c:v>34060</c:v>
                </c:pt>
                <c:pt idx="32">
                  <c:v>34090</c:v>
                </c:pt>
                <c:pt idx="33">
                  <c:v>34121</c:v>
                </c:pt>
                <c:pt idx="34">
                  <c:v>34151</c:v>
                </c:pt>
                <c:pt idx="35">
                  <c:v>34182</c:v>
                </c:pt>
                <c:pt idx="36">
                  <c:v>34213</c:v>
                </c:pt>
                <c:pt idx="37">
                  <c:v>34243</c:v>
                </c:pt>
                <c:pt idx="38">
                  <c:v>34274</c:v>
                </c:pt>
                <c:pt idx="39">
                  <c:v>34304</c:v>
                </c:pt>
                <c:pt idx="40">
                  <c:v>34335</c:v>
                </c:pt>
                <c:pt idx="41">
                  <c:v>34366</c:v>
                </c:pt>
                <c:pt idx="42">
                  <c:v>34394</c:v>
                </c:pt>
                <c:pt idx="43">
                  <c:v>34425</c:v>
                </c:pt>
                <c:pt idx="44">
                  <c:v>34455</c:v>
                </c:pt>
                <c:pt idx="45">
                  <c:v>34486</c:v>
                </c:pt>
                <c:pt idx="46">
                  <c:v>34516</c:v>
                </c:pt>
                <c:pt idx="47">
                  <c:v>34547</c:v>
                </c:pt>
                <c:pt idx="48">
                  <c:v>34578</c:v>
                </c:pt>
                <c:pt idx="49">
                  <c:v>34608</c:v>
                </c:pt>
                <c:pt idx="50">
                  <c:v>34639</c:v>
                </c:pt>
                <c:pt idx="51">
                  <c:v>34669</c:v>
                </c:pt>
                <c:pt idx="52">
                  <c:v>34700</c:v>
                </c:pt>
                <c:pt idx="53">
                  <c:v>34731</c:v>
                </c:pt>
                <c:pt idx="54">
                  <c:v>34759</c:v>
                </c:pt>
                <c:pt idx="55">
                  <c:v>34790</c:v>
                </c:pt>
                <c:pt idx="56">
                  <c:v>34820</c:v>
                </c:pt>
                <c:pt idx="57">
                  <c:v>34851</c:v>
                </c:pt>
                <c:pt idx="58">
                  <c:v>34881</c:v>
                </c:pt>
                <c:pt idx="59">
                  <c:v>34912</c:v>
                </c:pt>
                <c:pt idx="60">
                  <c:v>34943</c:v>
                </c:pt>
                <c:pt idx="61">
                  <c:v>34973</c:v>
                </c:pt>
                <c:pt idx="62">
                  <c:v>35004</c:v>
                </c:pt>
                <c:pt idx="63">
                  <c:v>35034</c:v>
                </c:pt>
                <c:pt idx="64">
                  <c:v>35065</c:v>
                </c:pt>
                <c:pt idx="65">
                  <c:v>35096</c:v>
                </c:pt>
                <c:pt idx="66">
                  <c:v>35125</c:v>
                </c:pt>
                <c:pt idx="67">
                  <c:v>35156</c:v>
                </c:pt>
                <c:pt idx="68">
                  <c:v>35186</c:v>
                </c:pt>
                <c:pt idx="69">
                  <c:v>35217</c:v>
                </c:pt>
                <c:pt idx="70">
                  <c:v>35247</c:v>
                </c:pt>
                <c:pt idx="71">
                  <c:v>35278</c:v>
                </c:pt>
                <c:pt idx="72">
                  <c:v>35309</c:v>
                </c:pt>
                <c:pt idx="73">
                  <c:v>35339</c:v>
                </c:pt>
                <c:pt idx="74">
                  <c:v>35370</c:v>
                </c:pt>
                <c:pt idx="75">
                  <c:v>35400</c:v>
                </c:pt>
                <c:pt idx="76">
                  <c:v>35431</c:v>
                </c:pt>
                <c:pt idx="77">
                  <c:v>35462</c:v>
                </c:pt>
                <c:pt idx="78">
                  <c:v>35490</c:v>
                </c:pt>
                <c:pt idx="79">
                  <c:v>35521</c:v>
                </c:pt>
                <c:pt idx="80">
                  <c:v>35551</c:v>
                </c:pt>
                <c:pt idx="81">
                  <c:v>35582</c:v>
                </c:pt>
                <c:pt idx="82">
                  <c:v>35612</c:v>
                </c:pt>
                <c:pt idx="83">
                  <c:v>35643</c:v>
                </c:pt>
                <c:pt idx="84">
                  <c:v>35674</c:v>
                </c:pt>
                <c:pt idx="85">
                  <c:v>35704</c:v>
                </c:pt>
                <c:pt idx="86">
                  <c:v>35735</c:v>
                </c:pt>
                <c:pt idx="87">
                  <c:v>35765</c:v>
                </c:pt>
                <c:pt idx="88">
                  <c:v>35796</c:v>
                </c:pt>
                <c:pt idx="89">
                  <c:v>35827</c:v>
                </c:pt>
                <c:pt idx="90">
                  <c:v>35855</c:v>
                </c:pt>
                <c:pt idx="91">
                  <c:v>35886</c:v>
                </c:pt>
                <c:pt idx="92">
                  <c:v>35916</c:v>
                </c:pt>
                <c:pt idx="93">
                  <c:v>35947</c:v>
                </c:pt>
                <c:pt idx="94">
                  <c:v>35977</c:v>
                </c:pt>
                <c:pt idx="95">
                  <c:v>36008</c:v>
                </c:pt>
                <c:pt idx="96">
                  <c:v>36039</c:v>
                </c:pt>
                <c:pt idx="97">
                  <c:v>36069</c:v>
                </c:pt>
                <c:pt idx="98">
                  <c:v>36100</c:v>
                </c:pt>
                <c:pt idx="99">
                  <c:v>36130</c:v>
                </c:pt>
                <c:pt idx="100">
                  <c:v>36161</c:v>
                </c:pt>
                <c:pt idx="101">
                  <c:v>36192</c:v>
                </c:pt>
                <c:pt idx="102">
                  <c:v>36220</c:v>
                </c:pt>
                <c:pt idx="103">
                  <c:v>36251</c:v>
                </c:pt>
                <c:pt idx="104">
                  <c:v>36281</c:v>
                </c:pt>
                <c:pt idx="105">
                  <c:v>36312</c:v>
                </c:pt>
                <c:pt idx="106">
                  <c:v>36342</c:v>
                </c:pt>
                <c:pt idx="107">
                  <c:v>36373</c:v>
                </c:pt>
                <c:pt idx="108">
                  <c:v>36404</c:v>
                </c:pt>
                <c:pt idx="109">
                  <c:v>36434</c:v>
                </c:pt>
                <c:pt idx="110">
                  <c:v>36465</c:v>
                </c:pt>
                <c:pt idx="111">
                  <c:v>36495</c:v>
                </c:pt>
                <c:pt idx="112">
                  <c:v>36526</c:v>
                </c:pt>
                <c:pt idx="113">
                  <c:v>36557</c:v>
                </c:pt>
                <c:pt idx="114">
                  <c:v>36586</c:v>
                </c:pt>
                <c:pt idx="115">
                  <c:v>36617</c:v>
                </c:pt>
                <c:pt idx="116">
                  <c:v>36647</c:v>
                </c:pt>
                <c:pt idx="117">
                  <c:v>36678</c:v>
                </c:pt>
                <c:pt idx="118">
                  <c:v>36708</c:v>
                </c:pt>
                <c:pt idx="119">
                  <c:v>36739</c:v>
                </c:pt>
                <c:pt idx="120">
                  <c:v>36770</c:v>
                </c:pt>
                <c:pt idx="121">
                  <c:v>36800</c:v>
                </c:pt>
                <c:pt idx="122">
                  <c:v>36831</c:v>
                </c:pt>
                <c:pt idx="123">
                  <c:v>36861</c:v>
                </c:pt>
                <c:pt idx="124">
                  <c:v>36892</c:v>
                </c:pt>
                <c:pt idx="125">
                  <c:v>36923</c:v>
                </c:pt>
                <c:pt idx="126">
                  <c:v>36951</c:v>
                </c:pt>
                <c:pt idx="127">
                  <c:v>36982</c:v>
                </c:pt>
                <c:pt idx="128">
                  <c:v>37012</c:v>
                </c:pt>
                <c:pt idx="129">
                  <c:v>37043</c:v>
                </c:pt>
                <c:pt idx="130">
                  <c:v>37073</c:v>
                </c:pt>
                <c:pt idx="131">
                  <c:v>37104</c:v>
                </c:pt>
                <c:pt idx="132">
                  <c:v>37135</c:v>
                </c:pt>
                <c:pt idx="133">
                  <c:v>37165</c:v>
                </c:pt>
                <c:pt idx="134">
                  <c:v>37196</c:v>
                </c:pt>
                <c:pt idx="135">
                  <c:v>37226</c:v>
                </c:pt>
                <c:pt idx="136">
                  <c:v>37257</c:v>
                </c:pt>
                <c:pt idx="137">
                  <c:v>37288</c:v>
                </c:pt>
                <c:pt idx="138">
                  <c:v>37316</c:v>
                </c:pt>
                <c:pt idx="139">
                  <c:v>37347</c:v>
                </c:pt>
                <c:pt idx="140">
                  <c:v>37377</c:v>
                </c:pt>
                <c:pt idx="141">
                  <c:v>37408</c:v>
                </c:pt>
                <c:pt idx="142">
                  <c:v>37438</c:v>
                </c:pt>
                <c:pt idx="143">
                  <c:v>37469</c:v>
                </c:pt>
                <c:pt idx="144">
                  <c:v>37500</c:v>
                </c:pt>
                <c:pt idx="145">
                  <c:v>37530</c:v>
                </c:pt>
                <c:pt idx="146">
                  <c:v>37561</c:v>
                </c:pt>
                <c:pt idx="147">
                  <c:v>37591</c:v>
                </c:pt>
                <c:pt idx="148">
                  <c:v>37622</c:v>
                </c:pt>
                <c:pt idx="149">
                  <c:v>37653</c:v>
                </c:pt>
                <c:pt idx="150">
                  <c:v>37681</c:v>
                </c:pt>
                <c:pt idx="151">
                  <c:v>37712</c:v>
                </c:pt>
                <c:pt idx="152">
                  <c:v>37742</c:v>
                </c:pt>
                <c:pt idx="153">
                  <c:v>37773</c:v>
                </c:pt>
                <c:pt idx="154">
                  <c:v>37803</c:v>
                </c:pt>
                <c:pt idx="155">
                  <c:v>37834</c:v>
                </c:pt>
                <c:pt idx="156">
                  <c:v>37865</c:v>
                </c:pt>
                <c:pt idx="157">
                  <c:v>37895</c:v>
                </c:pt>
                <c:pt idx="158">
                  <c:v>37926</c:v>
                </c:pt>
                <c:pt idx="159">
                  <c:v>37956</c:v>
                </c:pt>
                <c:pt idx="160">
                  <c:v>37987</c:v>
                </c:pt>
                <c:pt idx="161">
                  <c:v>38018</c:v>
                </c:pt>
                <c:pt idx="162">
                  <c:v>38047</c:v>
                </c:pt>
                <c:pt idx="163">
                  <c:v>38078</c:v>
                </c:pt>
                <c:pt idx="164">
                  <c:v>38108</c:v>
                </c:pt>
                <c:pt idx="165">
                  <c:v>38139</c:v>
                </c:pt>
                <c:pt idx="166">
                  <c:v>38169</c:v>
                </c:pt>
                <c:pt idx="167">
                  <c:v>38200</c:v>
                </c:pt>
                <c:pt idx="168">
                  <c:v>38231</c:v>
                </c:pt>
                <c:pt idx="169">
                  <c:v>38261</c:v>
                </c:pt>
                <c:pt idx="170">
                  <c:v>38292</c:v>
                </c:pt>
                <c:pt idx="171">
                  <c:v>38322</c:v>
                </c:pt>
                <c:pt idx="172">
                  <c:v>38353</c:v>
                </c:pt>
                <c:pt idx="173">
                  <c:v>38384</c:v>
                </c:pt>
                <c:pt idx="174">
                  <c:v>38412</c:v>
                </c:pt>
                <c:pt idx="175">
                  <c:v>38443</c:v>
                </c:pt>
                <c:pt idx="176">
                  <c:v>38473</c:v>
                </c:pt>
                <c:pt idx="177">
                  <c:v>38504</c:v>
                </c:pt>
                <c:pt idx="178">
                  <c:v>38534</c:v>
                </c:pt>
                <c:pt idx="179">
                  <c:v>38565</c:v>
                </c:pt>
                <c:pt idx="180">
                  <c:v>38596</c:v>
                </c:pt>
                <c:pt idx="181">
                  <c:v>38626</c:v>
                </c:pt>
                <c:pt idx="182">
                  <c:v>38657</c:v>
                </c:pt>
                <c:pt idx="183">
                  <c:v>38687</c:v>
                </c:pt>
                <c:pt idx="184">
                  <c:v>38718</c:v>
                </c:pt>
                <c:pt idx="185">
                  <c:v>38749</c:v>
                </c:pt>
                <c:pt idx="186">
                  <c:v>38777</c:v>
                </c:pt>
                <c:pt idx="187">
                  <c:v>38808</c:v>
                </c:pt>
                <c:pt idx="188">
                  <c:v>38838</c:v>
                </c:pt>
                <c:pt idx="189">
                  <c:v>38869</c:v>
                </c:pt>
                <c:pt idx="190">
                  <c:v>38899</c:v>
                </c:pt>
                <c:pt idx="191">
                  <c:v>38930</c:v>
                </c:pt>
                <c:pt idx="192">
                  <c:v>38961</c:v>
                </c:pt>
                <c:pt idx="193">
                  <c:v>38991</c:v>
                </c:pt>
                <c:pt idx="194">
                  <c:v>39022</c:v>
                </c:pt>
                <c:pt idx="195">
                  <c:v>39052</c:v>
                </c:pt>
                <c:pt idx="196">
                  <c:v>39083</c:v>
                </c:pt>
                <c:pt idx="197">
                  <c:v>39114</c:v>
                </c:pt>
                <c:pt idx="198">
                  <c:v>39142</c:v>
                </c:pt>
                <c:pt idx="199">
                  <c:v>39173</c:v>
                </c:pt>
                <c:pt idx="200">
                  <c:v>39203</c:v>
                </c:pt>
                <c:pt idx="201">
                  <c:v>39234</c:v>
                </c:pt>
                <c:pt idx="202">
                  <c:v>39264</c:v>
                </c:pt>
                <c:pt idx="203">
                  <c:v>39295</c:v>
                </c:pt>
                <c:pt idx="204">
                  <c:v>39326</c:v>
                </c:pt>
                <c:pt idx="205">
                  <c:v>39356</c:v>
                </c:pt>
                <c:pt idx="206">
                  <c:v>39387</c:v>
                </c:pt>
                <c:pt idx="207">
                  <c:v>39417</c:v>
                </c:pt>
                <c:pt idx="208">
                  <c:v>39448</c:v>
                </c:pt>
                <c:pt idx="209">
                  <c:v>39479</c:v>
                </c:pt>
                <c:pt idx="210">
                  <c:v>39508</c:v>
                </c:pt>
                <c:pt idx="211">
                  <c:v>39539</c:v>
                </c:pt>
                <c:pt idx="212">
                  <c:v>39569</c:v>
                </c:pt>
                <c:pt idx="213">
                  <c:v>39600</c:v>
                </c:pt>
                <c:pt idx="214">
                  <c:v>39630</c:v>
                </c:pt>
                <c:pt idx="215">
                  <c:v>39661</c:v>
                </c:pt>
                <c:pt idx="216">
                  <c:v>39692</c:v>
                </c:pt>
                <c:pt idx="217">
                  <c:v>39722</c:v>
                </c:pt>
                <c:pt idx="218">
                  <c:v>39753</c:v>
                </c:pt>
                <c:pt idx="219">
                  <c:v>39783</c:v>
                </c:pt>
                <c:pt idx="220">
                  <c:v>39814</c:v>
                </c:pt>
                <c:pt idx="221">
                  <c:v>39845</c:v>
                </c:pt>
                <c:pt idx="222">
                  <c:v>39873</c:v>
                </c:pt>
                <c:pt idx="223">
                  <c:v>39904</c:v>
                </c:pt>
                <c:pt idx="224">
                  <c:v>39934</c:v>
                </c:pt>
                <c:pt idx="225">
                  <c:v>39965</c:v>
                </c:pt>
                <c:pt idx="226">
                  <c:v>39995</c:v>
                </c:pt>
                <c:pt idx="227">
                  <c:v>40026</c:v>
                </c:pt>
                <c:pt idx="228">
                  <c:v>40057</c:v>
                </c:pt>
                <c:pt idx="229">
                  <c:v>40087</c:v>
                </c:pt>
                <c:pt idx="230">
                  <c:v>40118</c:v>
                </c:pt>
                <c:pt idx="231">
                  <c:v>40148</c:v>
                </c:pt>
                <c:pt idx="232">
                  <c:v>40179</c:v>
                </c:pt>
                <c:pt idx="233">
                  <c:v>40210</c:v>
                </c:pt>
                <c:pt idx="234">
                  <c:v>40238</c:v>
                </c:pt>
                <c:pt idx="235">
                  <c:v>40269</c:v>
                </c:pt>
                <c:pt idx="236">
                  <c:v>40299</c:v>
                </c:pt>
                <c:pt idx="237">
                  <c:v>40330</c:v>
                </c:pt>
                <c:pt idx="238">
                  <c:v>40360</c:v>
                </c:pt>
                <c:pt idx="239">
                  <c:v>40391</c:v>
                </c:pt>
                <c:pt idx="240">
                  <c:v>40422</c:v>
                </c:pt>
                <c:pt idx="241">
                  <c:v>40452</c:v>
                </c:pt>
                <c:pt idx="242">
                  <c:v>40483</c:v>
                </c:pt>
                <c:pt idx="243">
                  <c:v>40513</c:v>
                </c:pt>
                <c:pt idx="244">
                  <c:v>40544</c:v>
                </c:pt>
                <c:pt idx="245">
                  <c:v>40575</c:v>
                </c:pt>
                <c:pt idx="246">
                  <c:v>40603</c:v>
                </c:pt>
                <c:pt idx="247">
                  <c:v>40634</c:v>
                </c:pt>
                <c:pt idx="248">
                  <c:v>40664</c:v>
                </c:pt>
                <c:pt idx="249">
                  <c:v>40695</c:v>
                </c:pt>
                <c:pt idx="250">
                  <c:v>40725</c:v>
                </c:pt>
                <c:pt idx="251">
                  <c:v>40756</c:v>
                </c:pt>
                <c:pt idx="252">
                  <c:v>40787</c:v>
                </c:pt>
                <c:pt idx="253">
                  <c:v>40817</c:v>
                </c:pt>
                <c:pt idx="254">
                  <c:v>40848</c:v>
                </c:pt>
                <c:pt idx="255">
                  <c:v>40878</c:v>
                </c:pt>
                <c:pt idx="256">
                  <c:v>40909</c:v>
                </c:pt>
                <c:pt idx="257">
                  <c:v>40940</c:v>
                </c:pt>
                <c:pt idx="258">
                  <c:v>40969</c:v>
                </c:pt>
                <c:pt idx="259">
                  <c:v>41000</c:v>
                </c:pt>
                <c:pt idx="260">
                  <c:v>41030</c:v>
                </c:pt>
                <c:pt idx="261">
                  <c:v>41061</c:v>
                </c:pt>
                <c:pt idx="262">
                  <c:v>41091</c:v>
                </c:pt>
                <c:pt idx="263">
                  <c:v>41122</c:v>
                </c:pt>
                <c:pt idx="264">
                  <c:v>41153</c:v>
                </c:pt>
                <c:pt idx="265">
                  <c:v>41183</c:v>
                </c:pt>
                <c:pt idx="266">
                  <c:v>41214</c:v>
                </c:pt>
                <c:pt idx="267">
                  <c:v>41244</c:v>
                </c:pt>
                <c:pt idx="268">
                  <c:v>41275</c:v>
                </c:pt>
                <c:pt idx="269">
                  <c:v>41306</c:v>
                </c:pt>
                <c:pt idx="270">
                  <c:v>41334</c:v>
                </c:pt>
                <c:pt idx="271">
                  <c:v>41365</c:v>
                </c:pt>
                <c:pt idx="272">
                  <c:v>41395</c:v>
                </c:pt>
                <c:pt idx="273">
                  <c:v>41426</c:v>
                </c:pt>
                <c:pt idx="274">
                  <c:v>41456</c:v>
                </c:pt>
                <c:pt idx="275">
                  <c:v>41487</c:v>
                </c:pt>
                <c:pt idx="276">
                  <c:v>41518</c:v>
                </c:pt>
                <c:pt idx="277">
                  <c:v>41548</c:v>
                </c:pt>
                <c:pt idx="278">
                  <c:v>41579</c:v>
                </c:pt>
                <c:pt idx="279">
                  <c:v>41609</c:v>
                </c:pt>
                <c:pt idx="280">
                  <c:v>41640</c:v>
                </c:pt>
                <c:pt idx="281">
                  <c:v>41671</c:v>
                </c:pt>
                <c:pt idx="282">
                  <c:v>41699</c:v>
                </c:pt>
                <c:pt idx="283">
                  <c:v>41730</c:v>
                </c:pt>
                <c:pt idx="284">
                  <c:v>41760</c:v>
                </c:pt>
                <c:pt idx="285">
                  <c:v>41791</c:v>
                </c:pt>
                <c:pt idx="286">
                  <c:v>41821</c:v>
                </c:pt>
                <c:pt idx="287">
                  <c:v>41852</c:v>
                </c:pt>
                <c:pt idx="288">
                  <c:v>41883</c:v>
                </c:pt>
                <c:pt idx="289">
                  <c:v>41913</c:v>
                </c:pt>
                <c:pt idx="290">
                  <c:v>41944</c:v>
                </c:pt>
                <c:pt idx="291">
                  <c:v>41974</c:v>
                </c:pt>
                <c:pt idx="292">
                  <c:v>42005</c:v>
                </c:pt>
                <c:pt idx="293">
                  <c:v>42036</c:v>
                </c:pt>
                <c:pt idx="294">
                  <c:v>42064</c:v>
                </c:pt>
                <c:pt idx="295">
                  <c:v>42095</c:v>
                </c:pt>
                <c:pt idx="296">
                  <c:v>42125</c:v>
                </c:pt>
                <c:pt idx="297">
                  <c:v>42156</c:v>
                </c:pt>
                <c:pt idx="298">
                  <c:v>42186</c:v>
                </c:pt>
                <c:pt idx="299">
                  <c:v>42217</c:v>
                </c:pt>
                <c:pt idx="300">
                  <c:v>42248</c:v>
                </c:pt>
                <c:pt idx="301">
                  <c:v>42278</c:v>
                </c:pt>
                <c:pt idx="302">
                  <c:v>42309</c:v>
                </c:pt>
                <c:pt idx="303">
                  <c:v>42339</c:v>
                </c:pt>
                <c:pt idx="304">
                  <c:v>42370</c:v>
                </c:pt>
                <c:pt idx="305">
                  <c:v>42401</c:v>
                </c:pt>
                <c:pt idx="306">
                  <c:v>42430</c:v>
                </c:pt>
                <c:pt idx="307">
                  <c:v>42461</c:v>
                </c:pt>
                <c:pt idx="308">
                  <c:v>42491</c:v>
                </c:pt>
                <c:pt idx="309">
                  <c:v>42522</c:v>
                </c:pt>
                <c:pt idx="310">
                  <c:v>42552</c:v>
                </c:pt>
                <c:pt idx="311">
                  <c:v>42583</c:v>
                </c:pt>
                <c:pt idx="312">
                  <c:v>42614</c:v>
                </c:pt>
                <c:pt idx="313">
                  <c:v>42644</c:v>
                </c:pt>
                <c:pt idx="314">
                  <c:v>42675</c:v>
                </c:pt>
                <c:pt idx="315">
                  <c:v>42705</c:v>
                </c:pt>
                <c:pt idx="316">
                  <c:v>42736</c:v>
                </c:pt>
                <c:pt idx="317">
                  <c:v>42767</c:v>
                </c:pt>
                <c:pt idx="318">
                  <c:v>42795</c:v>
                </c:pt>
                <c:pt idx="319">
                  <c:v>42826</c:v>
                </c:pt>
                <c:pt idx="320">
                  <c:v>42856</c:v>
                </c:pt>
                <c:pt idx="321">
                  <c:v>42887</c:v>
                </c:pt>
                <c:pt idx="322">
                  <c:v>42917</c:v>
                </c:pt>
                <c:pt idx="323">
                  <c:v>42948</c:v>
                </c:pt>
                <c:pt idx="324">
                  <c:v>42979</c:v>
                </c:pt>
                <c:pt idx="325">
                  <c:v>43009</c:v>
                </c:pt>
                <c:pt idx="326">
                  <c:v>43040</c:v>
                </c:pt>
                <c:pt idx="327">
                  <c:v>43070</c:v>
                </c:pt>
                <c:pt idx="328">
                  <c:v>43101</c:v>
                </c:pt>
                <c:pt idx="329">
                  <c:v>43132</c:v>
                </c:pt>
                <c:pt idx="330">
                  <c:v>43160</c:v>
                </c:pt>
                <c:pt idx="331">
                  <c:v>43191</c:v>
                </c:pt>
                <c:pt idx="332">
                  <c:v>43221</c:v>
                </c:pt>
                <c:pt idx="333">
                  <c:v>43252</c:v>
                </c:pt>
                <c:pt idx="334">
                  <c:v>43282</c:v>
                </c:pt>
                <c:pt idx="335">
                  <c:v>43313</c:v>
                </c:pt>
                <c:pt idx="336">
                  <c:v>43344</c:v>
                </c:pt>
                <c:pt idx="337">
                  <c:v>43374</c:v>
                </c:pt>
                <c:pt idx="338">
                  <c:v>43405</c:v>
                </c:pt>
                <c:pt idx="339">
                  <c:v>43435</c:v>
                </c:pt>
                <c:pt idx="340">
                  <c:v>43466</c:v>
                </c:pt>
                <c:pt idx="341">
                  <c:v>43497</c:v>
                </c:pt>
                <c:pt idx="342">
                  <c:v>43525</c:v>
                </c:pt>
                <c:pt idx="343">
                  <c:v>43556</c:v>
                </c:pt>
                <c:pt idx="344">
                  <c:v>43586</c:v>
                </c:pt>
                <c:pt idx="345">
                  <c:v>43617</c:v>
                </c:pt>
                <c:pt idx="346">
                  <c:v>43647</c:v>
                </c:pt>
                <c:pt idx="347">
                  <c:v>43678</c:v>
                </c:pt>
                <c:pt idx="348">
                  <c:v>43709</c:v>
                </c:pt>
                <c:pt idx="349">
                  <c:v>43739</c:v>
                </c:pt>
                <c:pt idx="350">
                  <c:v>43770</c:v>
                </c:pt>
                <c:pt idx="351">
                  <c:v>43800</c:v>
                </c:pt>
                <c:pt idx="352">
                  <c:v>43831</c:v>
                </c:pt>
                <c:pt idx="353">
                  <c:v>43862</c:v>
                </c:pt>
                <c:pt idx="354">
                  <c:v>43891</c:v>
                </c:pt>
                <c:pt idx="355">
                  <c:v>43922</c:v>
                </c:pt>
                <c:pt idx="356">
                  <c:v>43952</c:v>
                </c:pt>
                <c:pt idx="357">
                  <c:v>43983</c:v>
                </c:pt>
                <c:pt idx="358">
                  <c:v>44013</c:v>
                </c:pt>
                <c:pt idx="359">
                  <c:v>44044</c:v>
                </c:pt>
                <c:pt idx="360">
                  <c:v>44075</c:v>
                </c:pt>
                <c:pt idx="361">
                  <c:v>44105</c:v>
                </c:pt>
                <c:pt idx="362">
                  <c:v>44136</c:v>
                </c:pt>
                <c:pt idx="363">
                  <c:v>44166</c:v>
                </c:pt>
                <c:pt idx="364">
                  <c:v>44197</c:v>
                </c:pt>
                <c:pt idx="365">
                  <c:v>44228</c:v>
                </c:pt>
                <c:pt idx="366">
                  <c:v>44256</c:v>
                </c:pt>
                <c:pt idx="367">
                  <c:v>44287</c:v>
                </c:pt>
                <c:pt idx="368">
                  <c:v>44317</c:v>
                </c:pt>
                <c:pt idx="369">
                  <c:v>44348</c:v>
                </c:pt>
                <c:pt idx="370">
                  <c:v>44378</c:v>
                </c:pt>
                <c:pt idx="371">
                  <c:v>44409</c:v>
                </c:pt>
                <c:pt idx="372">
                  <c:v>44440</c:v>
                </c:pt>
                <c:pt idx="373">
                  <c:v>44470</c:v>
                </c:pt>
                <c:pt idx="374">
                  <c:v>44501</c:v>
                </c:pt>
                <c:pt idx="375">
                  <c:v>44531</c:v>
                </c:pt>
                <c:pt idx="376">
                  <c:v>44562</c:v>
                </c:pt>
                <c:pt idx="377">
                  <c:v>44593</c:v>
                </c:pt>
                <c:pt idx="378">
                  <c:v>44621</c:v>
                </c:pt>
                <c:pt idx="379">
                  <c:v>44652</c:v>
                </c:pt>
                <c:pt idx="380">
                  <c:v>44682</c:v>
                </c:pt>
                <c:pt idx="381">
                  <c:v>44713</c:v>
                </c:pt>
                <c:pt idx="382">
                  <c:v>44743</c:v>
                </c:pt>
                <c:pt idx="383">
                  <c:v>44774</c:v>
                </c:pt>
                <c:pt idx="384">
                  <c:v>44805</c:v>
                </c:pt>
                <c:pt idx="385">
                  <c:v>44835</c:v>
                </c:pt>
                <c:pt idx="386">
                  <c:v>44866</c:v>
                </c:pt>
                <c:pt idx="387">
                  <c:v>44896</c:v>
                </c:pt>
                <c:pt idx="388">
                  <c:v>44927</c:v>
                </c:pt>
                <c:pt idx="389">
                  <c:v>44958</c:v>
                </c:pt>
                <c:pt idx="390">
                  <c:v>44986</c:v>
                </c:pt>
                <c:pt idx="391">
                  <c:v>45017</c:v>
                </c:pt>
                <c:pt idx="392">
                  <c:v>45047</c:v>
                </c:pt>
                <c:pt idx="393">
                  <c:v>45078</c:v>
                </c:pt>
                <c:pt idx="394">
                  <c:v>45108</c:v>
                </c:pt>
                <c:pt idx="395">
                  <c:v>45139</c:v>
                </c:pt>
                <c:pt idx="396">
                  <c:v>45170</c:v>
                </c:pt>
                <c:pt idx="397">
                  <c:v>45200</c:v>
                </c:pt>
                <c:pt idx="398">
                  <c:v>45231</c:v>
                </c:pt>
                <c:pt idx="399">
                  <c:v>45261</c:v>
                </c:pt>
                <c:pt idx="400">
                  <c:v>45292</c:v>
                </c:pt>
                <c:pt idx="401">
                  <c:v>45323</c:v>
                </c:pt>
                <c:pt idx="402">
                  <c:v>45352</c:v>
                </c:pt>
                <c:pt idx="403">
                  <c:v>45383</c:v>
                </c:pt>
              </c:numCache>
            </c:numRef>
          </c:cat>
          <c:val>
            <c:numRef>
              <c:f>'[Charts and Tables - NSW Budget 2024-25.xlsx]US CPI vs Sydney CPI'!$B$8:$B$411</c:f>
              <c:numCache>
                <c:formatCode>#,##0.0</c:formatCode>
                <c:ptCount val="404"/>
                <c:pt idx="0">
                  <c:v>6.2</c:v>
                </c:pt>
                <c:pt idx="1">
                  <c:v>6.3</c:v>
                </c:pt>
                <c:pt idx="2">
                  <c:v>6.3</c:v>
                </c:pt>
                <c:pt idx="3">
                  <c:v>6.1</c:v>
                </c:pt>
                <c:pt idx="4">
                  <c:v>5.7</c:v>
                </c:pt>
                <c:pt idx="5">
                  <c:v>5.3</c:v>
                </c:pt>
                <c:pt idx="6">
                  <c:v>4.9000000000000004</c:v>
                </c:pt>
                <c:pt idx="7">
                  <c:v>4.9000000000000004</c:v>
                </c:pt>
                <c:pt idx="8">
                  <c:v>5</c:v>
                </c:pt>
                <c:pt idx="9">
                  <c:v>4.7</c:v>
                </c:pt>
                <c:pt idx="10">
                  <c:v>4.4000000000000004</c:v>
                </c:pt>
                <c:pt idx="11">
                  <c:v>3.8</c:v>
                </c:pt>
                <c:pt idx="12">
                  <c:v>3.4</c:v>
                </c:pt>
                <c:pt idx="13">
                  <c:v>2.9</c:v>
                </c:pt>
                <c:pt idx="14">
                  <c:v>3</c:v>
                </c:pt>
                <c:pt idx="15">
                  <c:v>3.1</c:v>
                </c:pt>
                <c:pt idx="16">
                  <c:v>2.6</c:v>
                </c:pt>
                <c:pt idx="17">
                  <c:v>2.8</c:v>
                </c:pt>
                <c:pt idx="18">
                  <c:v>3.2</c:v>
                </c:pt>
                <c:pt idx="19">
                  <c:v>3.2</c:v>
                </c:pt>
                <c:pt idx="20">
                  <c:v>3</c:v>
                </c:pt>
                <c:pt idx="21">
                  <c:v>3.1</c:v>
                </c:pt>
                <c:pt idx="22">
                  <c:v>3.2</c:v>
                </c:pt>
                <c:pt idx="23">
                  <c:v>3.1</c:v>
                </c:pt>
                <c:pt idx="24">
                  <c:v>3</c:v>
                </c:pt>
                <c:pt idx="25">
                  <c:v>3.2</c:v>
                </c:pt>
                <c:pt idx="26">
                  <c:v>3</c:v>
                </c:pt>
                <c:pt idx="27">
                  <c:v>2.9</c:v>
                </c:pt>
                <c:pt idx="28">
                  <c:v>3.3</c:v>
                </c:pt>
                <c:pt idx="29">
                  <c:v>3.2</c:v>
                </c:pt>
                <c:pt idx="30">
                  <c:v>3.1</c:v>
                </c:pt>
                <c:pt idx="31">
                  <c:v>3.2</c:v>
                </c:pt>
                <c:pt idx="32">
                  <c:v>3.2</c:v>
                </c:pt>
                <c:pt idx="33">
                  <c:v>3</c:v>
                </c:pt>
                <c:pt idx="34">
                  <c:v>2.8</c:v>
                </c:pt>
                <c:pt idx="35">
                  <c:v>2.8</c:v>
                </c:pt>
                <c:pt idx="36">
                  <c:v>2.7</c:v>
                </c:pt>
                <c:pt idx="37">
                  <c:v>2.8</c:v>
                </c:pt>
                <c:pt idx="38">
                  <c:v>2.7</c:v>
                </c:pt>
                <c:pt idx="39">
                  <c:v>2.7</c:v>
                </c:pt>
                <c:pt idx="40">
                  <c:v>2.5</c:v>
                </c:pt>
                <c:pt idx="41">
                  <c:v>2.5</c:v>
                </c:pt>
                <c:pt idx="42">
                  <c:v>2.5</c:v>
                </c:pt>
                <c:pt idx="43">
                  <c:v>2.4</c:v>
                </c:pt>
                <c:pt idx="44" formatCode="General">
                  <c:v>2.2999999999999998</c:v>
                </c:pt>
                <c:pt idx="45" formatCode="General">
                  <c:v>2.5</c:v>
                </c:pt>
                <c:pt idx="46" formatCode="General">
                  <c:v>2.8</c:v>
                </c:pt>
                <c:pt idx="47" formatCode="General">
                  <c:v>2.9</c:v>
                </c:pt>
                <c:pt idx="48" formatCode="General">
                  <c:v>3</c:v>
                </c:pt>
                <c:pt idx="49" formatCode="General">
                  <c:v>2.6</c:v>
                </c:pt>
                <c:pt idx="50" formatCode="General">
                  <c:v>2.7</c:v>
                </c:pt>
                <c:pt idx="51" formatCode="General">
                  <c:v>2.7</c:v>
                </c:pt>
                <c:pt idx="52" formatCode="General">
                  <c:v>2.8</c:v>
                </c:pt>
                <c:pt idx="53" formatCode="General">
                  <c:v>2.9</c:v>
                </c:pt>
                <c:pt idx="54" formatCode="General">
                  <c:v>2.9</c:v>
                </c:pt>
                <c:pt idx="55" formatCode="General">
                  <c:v>3.1</c:v>
                </c:pt>
                <c:pt idx="56" formatCode="General">
                  <c:v>3.2</c:v>
                </c:pt>
                <c:pt idx="57" formatCode="General">
                  <c:v>3</c:v>
                </c:pt>
                <c:pt idx="58" formatCode="General">
                  <c:v>2.8</c:v>
                </c:pt>
                <c:pt idx="59" formatCode="General">
                  <c:v>2.6</c:v>
                </c:pt>
                <c:pt idx="60" formatCode="General">
                  <c:v>2.5</c:v>
                </c:pt>
                <c:pt idx="61" formatCode="General">
                  <c:v>2.8</c:v>
                </c:pt>
                <c:pt idx="62" formatCode="General">
                  <c:v>2.6</c:v>
                </c:pt>
                <c:pt idx="63" formatCode="General">
                  <c:v>2.5</c:v>
                </c:pt>
                <c:pt idx="64" formatCode="General">
                  <c:v>2.7</c:v>
                </c:pt>
                <c:pt idx="65" formatCode="General">
                  <c:v>2.7</c:v>
                </c:pt>
                <c:pt idx="66" formatCode="General">
                  <c:v>2.8</c:v>
                </c:pt>
                <c:pt idx="67" formatCode="General">
                  <c:v>2.9</c:v>
                </c:pt>
                <c:pt idx="68" formatCode="General">
                  <c:v>2.9</c:v>
                </c:pt>
                <c:pt idx="69" formatCode="General">
                  <c:v>2.8</c:v>
                </c:pt>
                <c:pt idx="70" formatCode="General">
                  <c:v>3</c:v>
                </c:pt>
                <c:pt idx="71" formatCode="General">
                  <c:v>2.9</c:v>
                </c:pt>
                <c:pt idx="72" formatCode="General">
                  <c:v>3</c:v>
                </c:pt>
                <c:pt idx="73" formatCode="General">
                  <c:v>3</c:v>
                </c:pt>
                <c:pt idx="74" formatCode="General">
                  <c:v>3.3</c:v>
                </c:pt>
                <c:pt idx="75" formatCode="General">
                  <c:v>3.3</c:v>
                </c:pt>
                <c:pt idx="76" formatCode="General">
                  <c:v>3</c:v>
                </c:pt>
                <c:pt idx="77" formatCode="General">
                  <c:v>3</c:v>
                </c:pt>
                <c:pt idx="78" formatCode="General">
                  <c:v>2.8</c:v>
                </c:pt>
                <c:pt idx="79" formatCode="General">
                  <c:v>2.5</c:v>
                </c:pt>
                <c:pt idx="80" formatCode="General">
                  <c:v>2.2000000000000002</c:v>
                </c:pt>
                <c:pt idx="81" formatCode="General">
                  <c:v>2.2999999999999998</c:v>
                </c:pt>
                <c:pt idx="82" formatCode="General">
                  <c:v>2.2000000000000002</c:v>
                </c:pt>
                <c:pt idx="83" formatCode="General">
                  <c:v>2.2000000000000002</c:v>
                </c:pt>
                <c:pt idx="84" formatCode="General">
                  <c:v>2.2000000000000002</c:v>
                </c:pt>
                <c:pt idx="85" formatCode="General">
                  <c:v>2.1</c:v>
                </c:pt>
                <c:pt idx="86" formatCode="General">
                  <c:v>1.8</c:v>
                </c:pt>
                <c:pt idx="87" formatCode="General">
                  <c:v>1.7</c:v>
                </c:pt>
                <c:pt idx="88" formatCode="General">
                  <c:v>1.6</c:v>
                </c:pt>
                <c:pt idx="89" formatCode="General">
                  <c:v>1.4</c:v>
                </c:pt>
                <c:pt idx="90" formatCode="General">
                  <c:v>1.4</c:v>
                </c:pt>
                <c:pt idx="91" formatCode="General">
                  <c:v>1.4</c:v>
                </c:pt>
                <c:pt idx="92" formatCode="General">
                  <c:v>1.7</c:v>
                </c:pt>
                <c:pt idx="93" formatCode="General">
                  <c:v>1.7</c:v>
                </c:pt>
                <c:pt idx="94" formatCode="General">
                  <c:v>1.7</c:v>
                </c:pt>
                <c:pt idx="95" formatCode="General">
                  <c:v>1.6</c:v>
                </c:pt>
                <c:pt idx="96" formatCode="General">
                  <c:v>1.5</c:v>
                </c:pt>
                <c:pt idx="97" formatCode="General">
                  <c:v>1.5</c:v>
                </c:pt>
                <c:pt idx="98" formatCode="General">
                  <c:v>1.5</c:v>
                </c:pt>
                <c:pt idx="99" formatCode="General">
                  <c:v>1.6</c:v>
                </c:pt>
                <c:pt idx="100" formatCode="General">
                  <c:v>1.7</c:v>
                </c:pt>
                <c:pt idx="101" formatCode="General">
                  <c:v>1.6</c:v>
                </c:pt>
                <c:pt idx="102" formatCode="General">
                  <c:v>1.7</c:v>
                </c:pt>
                <c:pt idx="103" formatCode="General">
                  <c:v>2.2999999999999998</c:v>
                </c:pt>
                <c:pt idx="104" formatCode="General">
                  <c:v>2.1</c:v>
                </c:pt>
                <c:pt idx="105" formatCode="General">
                  <c:v>2</c:v>
                </c:pt>
                <c:pt idx="106" formatCode="General">
                  <c:v>2.1</c:v>
                </c:pt>
                <c:pt idx="107" formatCode="General">
                  <c:v>2.2999999999999998</c:v>
                </c:pt>
                <c:pt idx="108" formatCode="General">
                  <c:v>2.6</c:v>
                </c:pt>
                <c:pt idx="109" formatCode="General">
                  <c:v>2.6</c:v>
                </c:pt>
                <c:pt idx="110" formatCode="General">
                  <c:v>2.6</c:v>
                </c:pt>
                <c:pt idx="111" formatCode="General">
                  <c:v>2.7</c:v>
                </c:pt>
                <c:pt idx="112" formatCode="General">
                  <c:v>2.7</c:v>
                </c:pt>
                <c:pt idx="113" formatCode="General">
                  <c:v>3.2</c:v>
                </c:pt>
                <c:pt idx="114" formatCode="General">
                  <c:v>3.8</c:v>
                </c:pt>
                <c:pt idx="115" formatCode="General">
                  <c:v>3.1</c:v>
                </c:pt>
                <c:pt idx="116" formatCode="General">
                  <c:v>3.2</c:v>
                </c:pt>
                <c:pt idx="117" formatCode="General">
                  <c:v>3.7</c:v>
                </c:pt>
                <c:pt idx="118" formatCode="General">
                  <c:v>3.7</c:v>
                </c:pt>
                <c:pt idx="119" formatCode="General">
                  <c:v>3.4</c:v>
                </c:pt>
                <c:pt idx="120" formatCode="General">
                  <c:v>3.5</c:v>
                </c:pt>
                <c:pt idx="121" formatCode="General">
                  <c:v>3.4</c:v>
                </c:pt>
                <c:pt idx="122" formatCode="General">
                  <c:v>3.4</c:v>
                </c:pt>
                <c:pt idx="123" formatCode="General">
                  <c:v>3.4</c:v>
                </c:pt>
                <c:pt idx="124" formatCode="General">
                  <c:v>3.7</c:v>
                </c:pt>
                <c:pt idx="125" formatCode="General">
                  <c:v>3.5</c:v>
                </c:pt>
                <c:pt idx="126" formatCode="General">
                  <c:v>2.9</c:v>
                </c:pt>
                <c:pt idx="127" formatCode="General">
                  <c:v>3.3</c:v>
                </c:pt>
                <c:pt idx="128" formatCode="General">
                  <c:v>3.6</c:v>
                </c:pt>
                <c:pt idx="129" formatCode="General">
                  <c:v>3.2</c:v>
                </c:pt>
                <c:pt idx="130" formatCode="General">
                  <c:v>2.7</c:v>
                </c:pt>
                <c:pt idx="131" formatCode="General">
                  <c:v>2.7</c:v>
                </c:pt>
                <c:pt idx="132" formatCode="General">
                  <c:v>2.6</c:v>
                </c:pt>
                <c:pt idx="133" formatCode="General">
                  <c:v>2.1</c:v>
                </c:pt>
                <c:pt idx="134" formatCode="General">
                  <c:v>1.9</c:v>
                </c:pt>
                <c:pt idx="135" formatCode="General">
                  <c:v>1.6</c:v>
                </c:pt>
                <c:pt idx="136" formatCode="General">
                  <c:v>1.1000000000000001</c:v>
                </c:pt>
                <c:pt idx="137" formatCode="General">
                  <c:v>1.1000000000000001</c:v>
                </c:pt>
                <c:pt idx="138" formatCode="General">
                  <c:v>1.5</c:v>
                </c:pt>
                <c:pt idx="139" formatCode="General">
                  <c:v>1.6</c:v>
                </c:pt>
                <c:pt idx="140" formatCode="General">
                  <c:v>1.2</c:v>
                </c:pt>
                <c:pt idx="141" formatCode="General">
                  <c:v>1.1000000000000001</c:v>
                </c:pt>
                <c:pt idx="142" formatCode="General">
                  <c:v>1.5</c:v>
                </c:pt>
                <c:pt idx="143" formatCode="General">
                  <c:v>1.8</c:v>
                </c:pt>
                <c:pt idx="144" formatCode="General">
                  <c:v>1.5</c:v>
                </c:pt>
                <c:pt idx="145" formatCode="General">
                  <c:v>2</c:v>
                </c:pt>
                <c:pt idx="146" formatCode="General">
                  <c:v>2.2000000000000002</c:v>
                </c:pt>
                <c:pt idx="147" formatCode="General">
                  <c:v>2.4</c:v>
                </c:pt>
                <c:pt idx="148" formatCode="General">
                  <c:v>2.6</c:v>
                </c:pt>
                <c:pt idx="149" formatCode="General">
                  <c:v>3</c:v>
                </c:pt>
                <c:pt idx="150" formatCode="General">
                  <c:v>3</c:v>
                </c:pt>
                <c:pt idx="151" formatCode="General">
                  <c:v>2.2000000000000002</c:v>
                </c:pt>
                <c:pt idx="152" formatCode="General">
                  <c:v>2.1</c:v>
                </c:pt>
                <c:pt idx="153" formatCode="General">
                  <c:v>2.1</c:v>
                </c:pt>
                <c:pt idx="154" formatCode="General">
                  <c:v>2.1</c:v>
                </c:pt>
                <c:pt idx="155" formatCode="General">
                  <c:v>2.2000000000000002</c:v>
                </c:pt>
                <c:pt idx="156" formatCode="General">
                  <c:v>2.2999999999999998</c:v>
                </c:pt>
                <c:pt idx="157" formatCode="General">
                  <c:v>2</c:v>
                </c:pt>
                <c:pt idx="158" formatCode="General">
                  <c:v>1.8</c:v>
                </c:pt>
                <c:pt idx="159" formatCode="General">
                  <c:v>1.9</c:v>
                </c:pt>
                <c:pt idx="160" formatCode="General">
                  <c:v>1.9</c:v>
                </c:pt>
                <c:pt idx="161" formatCode="General">
                  <c:v>1.7</c:v>
                </c:pt>
                <c:pt idx="162" formatCode="General">
                  <c:v>1.7</c:v>
                </c:pt>
                <c:pt idx="163" formatCode="General">
                  <c:v>2.2999999999999998</c:v>
                </c:pt>
                <c:pt idx="164" formatCode="General">
                  <c:v>3.1</c:v>
                </c:pt>
                <c:pt idx="165" formatCode="General">
                  <c:v>3.3</c:v>
                </c:pt>
                <c:pt idx="166" formatCode="General">
                  <c:v>3</c:v>
                </c:pt>
                <c:pt idx="167" formatCode="General">
                  <c:v>2.7</c:v>
                </c:pt>
                <c:pt idx="168" formatCode="General">
                  <c:v>2.5</c:v>
                </c:pt>
                <c:pt idx="169" formatCode="General">
                  <c:v>3.2</c:v>
                </c:pt>
                <c:pt idx="170" formatCode="General">
                  <c:v>3.5</c:v>
                </c:pt>
                <c:pt idx="171" formatCode="General">
                  <c:v>3.3</c:v>
                </c:pt>
                <c:pt idx="172" formatCode="General">
                  <c:v>3</c:v>
                </c:pt>
                <c:pt idx="173" formatCode="General">
                  <c:v>3</c:v>
                </c:pt>
                <c:pt idx="174" formatCode="General">
                  <c:v>3.1</c:v>
                </c:pt>
                <c:pt idx="175" formatCode="General">
                  <c:v>3.5</c:v>
                </c:pt>
                <c:pt idx="176" formatCode="General">
                  <c:v>2.8</c:v>
                </c:pt>
                <c:pt idx="177" formatCode="General">
                  <c:v>2.5</c:v>
                </c:pt>
                <c:pt idx="178" formatCode="General">
                  <c:v>3.2</c:v>
                </c:pt>
                <c:pt idx="179" formatCode="General">
                  <c:v>3.6</c:v>
                </c:pt>
                <c:pt idx="180" formatCode="General">
                  <c:v>4.7</c:v>
                </c:pt>
                <c:pt idx="181" formatCode="General">
                  <c:v>4.3</c:v>
                </c:pt>
                <c:pt idx="182" formatCode="General">
                  <c:v>3.5</c:v>
                </c:pt>
                <c:pt idx="183" formatCode="General">
                  <c:v>3.4</c:v>
                </c:pt>
                <c:pt idx="184" formatCode="General">
                  <c:v>4</c:v>
                </c:pt>
                <c:pt idx="185" formatCode="General">
                  <c:v>3.6</c:v>
                </c:pt>
                <c:pt idx="186" formatCode="General">
                  <c:v>3.4</c:v>
                </c:pt>
                <c:pt idx="187" formatCode="General">
                  <c:v>3.5</c:v>
                </c:pt>
                <c:pt idx="188" formatCode="General">
                  <c:v>4.2</c:v>
                </c:pt>
                <c:pt idx="189" formatCode="General">
                  <c:v>4.3</c:v>
                </c:pt>
                <c:pt idx="190" formatCode="General">
                  <c:v>4.0999999999999996</c:v>
                </c:pt>
                <c:pt idx="191" formatCode="General">
                  <c:v>3.8</c:v>
                </c:pt>
                <c:pt idx="192" formatCode="General">
                  <c:v>2.1</c:v>
                </c:pt>
                <c:pt idx="193" formatCode="General">
                  <c:v>1.3</c:v>
                </c:pt>
                <c:pt idx="194" formatCode="General">
                  <c:v>2</c:v>
                </c:pt>
                <c:pt idx="195" formatCode="General">
                  <c:v>2.5</c:v>
                </c:pt>
                <c:pt idx="196" formatCode="General">
                  <c:v>2.1</c:v>
                </c:pt>
                <c:pt idx="197" formatCode="General">
                  <c:v>2.4</c:v>
                </c:pt>
                <c:pt idx="198" formatCode="General">
                  <c:v>2.8</c:v>
                </c:pt>
                <c:pt idx="199" formatCode="General">
                  <c:v>2.6</c:v>
                </c:pt>
                <c:pt idx="200" formatCode="General">
                  <c:v>2.7</c:v>
                </c:pt>
                <c:pt idx="201" formatCode="General">
                  <c:v>2.7</c:v>
                </c:pt>
                <c:pt idx="202" formatCode="General">
                  <c:v>2.4</c:v>
                </c:pt>
                <c:pt idx="203" formatCode="General">
                  <c:v>2</c:v>
                </c:pt>
                <c:pt idx="204" formatCode="General">
                  <c:v>2.8</c:v>
                </c:pt>
                <c:pt idx="205" formatCode="General">
                  <c:v>3.5</c:v>
                </c:pt>
                <c:pt idx="206" formatCode="General">
                  <c:v>4.3</c:v>
                </c:pt>
                <c:pt idx="207" formatCode="General">
                  <c:v>4.0999999999999996</c:v>
                </c:pt>
                <c:pt idx="208" formatCode="General">
                  <c:v>4.3</c:v>
                </c:pt>
                <c:pt idx="209" formatCode="General">
                  <c:v>4</c:v>
                </c:pt>
                <c:pt idx="210" formatCode="General">
                  <c:v>4</c:v>
                </c:pt>
                <c:pt idx="211" formatCode="General">
                  <c:v>3.9</c:v>
                </c:pt>
                <c:pt idx="212" formatCode="General">
                  <c:v>4.2</c:v>
                </c:pt>
                <c:pt idx="213" formatCode="General">
                  <c:v>5</c:v>
                </c:pt>
                <c:pt idx="214" formatCode="General">
                  <c:v>5.6</c:v>
                </c:pt>
                <c:pt idx="215" formatCode="General">
                  <c:v>5.4</c:v>
                </c:pt>
                <c:pt idx="216" formatCode="General">
                  <c:v>4.9000000000000004</c:v>
                </c:pt>
                <c:pt idx="217" formatCode="General">
                  <c:v>3.7</c:v>
                </c:pt>
                <c:pt idx="218" formatCode="General">
                  <c:v>1.1000000000000001</c:v>
                </c:pt>
                <c:pt idx="219" formatCode="General">
                  <c:v>0.1</c:v>
                </c:pt>
                <c:pt idx="220" formatCode="General">
                  <c:v>0</c:v>
                </c:pt>
                <c:pt idx="221" formatCode="General">
                  <c:v>0.2</c:v>
                </c:pt>
                <c:pt idx="222" formatCode="General">
                  <c:v>-0.4</c:v>
                </c:pt>
                <c:pt idx="223" formatCode="General">
                  <c:v>-0.7</c:v>
                </c:pt>
                <c:pt idx="224" formatCode="General">
                  <c:v>-1.3</c:v>
                </c:pt>
                <c:pt idx="225" formatCode="General">
                  <c:v>-1.4</c:v>
                </c:pt>
                <c:pt idx="226" formatCode="General">
                  <c:v>-2.1</c:v>
                </c:pt>
                <c:pt idx="227" formatCode="General">
                  <c:v>-1.5</c:v>
                </c:pt>
                <c:pt idx="228" formatCode="General">
                  <c:v>-1.3</c:v>
                </c:pt>
                <c:pt idx="229" formatCode="General">
                  <c:v>-0.2</c:v>
                </c:pt>
                <c:pt idx="230" formatCode="General">
                  <c:v>1.8</c:v>
                </c:pt>
                <c:pt idx="231" formatCode="General">
                  <c:v>2.7</c:v>
                </c:pt>
                <c:pt idx="232" formatCode="General">
                  <c:v>2.6</c:v>
                </c:pt>
                <c:pt idx="233" formatCode="General">
                  <c:v>2.1</c:v>
                </c:pt>
                <c:pt idx="234" formatCode="General">
                  <c:v>2.2999999999999998</c:v>
                </c:pt>
                <c:pt idx="235" formatCode="General">
                  <c:v>2.2000000000000002</c:v>
                </c:pt>
                <c:pt idx="236" formatCode="General">
                  <c:v>2</c:v>
                </c:pt>
                <c:pt idx="237" formatCode="General">
                  <c:v>1.1000000000000001</c:v>
                </c:pt>
                <c:pt idx="238" formatCode="General">
                  <c:v>1.2</c:v>
                </c:pt>
                <c:pt idx="239" formatCode="General">
                  <c:v>1.1000000000000001</c:v>
                </c:pt>
                <c:pt idx="240" formatCode="General">
                  <c:v>1.1000000000000001</c:v>
                </c:pt>
                <c:pt idx="241" formatCode="General">
                  <c:v>1.2</c:v>
                </c:pt>
                <c:pt idx="242" formatCode="General">
                  <c:v>1.1000000000000001</c:v>
                </c:pt>
                <c:pt idx="243" formatCode="General">
                  <c:v>1.5</c:v>
                </c:pt>
                <c:pt idx="244" formatCode="General">
                  <c:v>1.6</c:v>
                </c:pt>
                <c:pt idx="245" formatCode="General">
                  <c:v>2.1</c:v>
                </c:pt>
                <c:pt idx="246" formatCode="General">
                  <c:v>2.7</c:v>
                </c:pt>
                <c:pt idx="247" formatCode="General">
                  <c:v>3.2</c:v>
                </c:pt>
                <c:pt idx="248" formatCode="General">
                  <c:v>3.6</c:v>
                </c:pt>
                <c:pt idx="249" formatCode="General">
                  <c:v>3.6</c:v>
                </c:pt>
                <c:pt idx="250" formatCode="General">
                  <c:v>3.6</c:v>
                </c:pt>
                <c:pt idx="251" formatCode="General">
                  <c:v>3.8</c:v>
                </c:pt>
                <c:pt idx="252" formatCode="General">
                  <c:v>3.9</c:v>
                </c:pt>
                <c:pt idx="253" formatCode="General">
                  <c:v>3.5</c:v>
                </c:pt>
                <c:pt idx="254" formatCode="General">
                  <c:v>3.4</c:v>
                </c:pt>
                <c:pt idx="255" formatCode="General">
                  <c:v>3</c:v>
                </c:pt>
                <c:pt idx="256" formatCode="General">
                  <c:v>2.9</c:v>
                </c:pt>
                <c:pt idx="257" formatCode="General">
                  <c:v>2.9</c:v>
                </c:pt>
                <c:pt idx="258" formatCode="General">
                  <c:v>2.7</c:v>
                </c:pt>
                <c:pt idx="259" formatCode="General">
                  <c:v>2.2999999999999998</c:v>
                </c:pt>
                <c:pt idx="260" formatCode="General">
                  <c:v>1.7</c:v>
                </c:pt>
                <c:pt idx="261" formatCode="General">
                  <c:v>1.7</c:v>
                </c:pt>
                <c:pt idx="262" formatCode="General">
                  <c:v>1.4</c:v>
                </c:pt>
                <c:pt idx="263" formatCode="General">
                  <c:v>1.7</c:v>
                </c:pt>
                <c:pt idx="264" formatCode="General">
                  <c:v>2</c:v>
                </c:pt>
                <c:pt idx="265" formatCode="General">
                  <c:v>2.2000000000000002</c:v>
                </c:pt>
                <c:pt idx="266" formatCode="General">
                  <c:v>1.8</c:v>
                </c:pt>
                <c:pt idx="267" formatCode="General">
                  <c:v>1.7</c:v>
                </c:pt>
                <c:pt idx="268" formatCode="General">
                  <c:v>1.6</c:v>
                </c:pt>
                <c:pt idx="269" formatCode="General">
                  <c:v>2</c:v>
                </c:pt>
                <c:pt idx="270" formatCode="General">
                  <c:v>1.5</c:v>
                </c:pt>
                <c:pt idx="271" formatCode="General">
                  <c:v>1.1000000000000001</c:v>
                </c:pt>
                <c:pt idx="272" formatCode="General">
                  <c:v>1.4</c:v>
                </c:pt>
                <c:pt idx="273" formatCode="General">
                  <c:v>1.8</c:v>
                </c:pt>
                <c:pt idx="274" formatCode="General">
                  <c:v>2</c:v>
                </c:pt>
                <c:pt idx="275" formatCode="General">
                  <c:v>1.5</c:v>
                </c:pt>
                <c:pt idx="276" formatCode="General">
                  <c:v>1.2</c:v>
                </c:pt>
                <c:pt idx="277" formatCode="General">
                  <c:v>1</c:v>
                </c:pt>
                <c:pt idx="278" formatCode="General">
                  <c:v>1.2</c:v>
                </c:pt>
                <c:pt idx="279" formatCode="General">
                  <c:v>1.5</c:v>
                </c:pt>
                <c:pt idx="280" formatCode="General">
                  <c:v>1.6</c:v>
                </c:pt>
                <c:pt idx="281" formatCode="General">
                  <c:v>1.1000000000000001</c:v>
                </c:pt>
                <c:pt idx="282" formatCode="General">
                  <c:v>1.5</c:v>
                </c:pt>
                <c:pt idx="283" formatCode="General">
                  <c:v>2</c:v>
                </c:pt>
                <c:pt idx="284" formatCode="General">
                  <c:v>2.1</c:v>
                </c:pt>
                <c:pt idx="285" formatCode="General">
                  <c:v>2.1</c:v>
                </c:pt>
                <c:pt idx="286" formatCode="General">
                  <c:v>2</c:v>
                </c:pt>
                <c:pt idx="287" formatCode="General">
                  <c:v>1.7</c:v>
                </c:pt>
                <c:pt idx="288" formatCode="General">
                  <c:v>1.7</c:v>
                </c:pt>
                <c:pt idx="289" formatCode="General">
                  <c:v>1.7</c:v>
                </c:pt>
                <c:pt idx="290" formatCode="General">
                  <c:v>1.3</c:v>
                </c:pt>
                <c:pt idx="291" formatCode="General">
                  <c:v>0.8</c:v>
                </c:pt>
                <c:pt idx="292" formatCode="General">
                  <c:v>-0.1</c:v>
                </c:pt>
                <c:pt idx="293" formatCode="General">
                  <c:v>0</c:v>
                </c:pt>
                <c:pt idx="294" formatCode="General">
                  <c:v>-0.1</c:v>
                </c:pt>
                <c:pt idx="295" formatCode="General">
                  <c:v>-0.2</c:v>
                </c:pt>
                <c:pt idx="296" formatCode="General">
                  <c:v>0</c:v>
                </c:pt>
                <c:pt idx="297" formatCode="General">
                  <c:v>0.1</c:v>
                </c:pt>
                <c:pt idx="298" formatCode="General">
                  <c:v>0.2</c:v>
                </c:pt>
                <c:pt idx="299" formatCode="General">
                  <c:v>0.2</c:v>
                </c:pt>
                <c:pt idx="300" formatCode="General">
                  <c:v>0</c:v>
                </c:pt>
                <c:pt idx="301" formatCode="General">
                  <c:v>0.2</c:v>
                </c:pt>
                <c:pt idx="302" formatCode="General">
                  <c:v>0.5</c:v>
                </c:pt>
                <c:pt idx="303" formatCode="General">
                  <c:v>0.7</c:v>
                </c:pt>
                <c:pt idx="304" formatCode="General">
                  <c:v>1.4</c:v>
                </c:pt>
                <c:pt idx="305" formatCode="General">
                  <c:v>1</c:v>
                </c:pt>
                <c:pt idx="306" formatCode="General">
                  <c:v>0.9</c:v>
                </c:pt>
                <c:pt idx="307" formatCode="General">
                  <c:v>1.1000000000000001</c:v>
                </c:pt>
                <c:pt idx="308" formatCode="General">
                  <c:v>1</c:v>
                </c:pt>
                <c:pt idx="309" formatCode="General">
                  <c:v>1</c:v>
                </c:pt>
                <c:pt idx="310" formatCode="General">
                  <c:v>0.8</c:v>
                </c:pt>
                <c:pt idx="311" formatCode="General">
                  <c:v>1.1000000000000001</c:v>
                </c:pt>
                <c:pt idx="312" formatCode="General">
                  <c:v>1.5</c:v>
                </c:pt>
                <c:pt idx="313" formatCode="General">
                  <c:v>1.6</c:v>
                </c:pt>
                <c:pt idx="314" formatCode="General">
                  <c:v>1.7</c:v>
                </c:pt>
                <c:pt idx="315" formatCode="General">
                  <c:v>2.1</c:v>
                </c:pt>
                <c:pt idx="316" formatCode="General">
                  <c:v>2.5</c:v>
                </c:pt>
                <c:pt idx="317" formatCode="General">
                  <c:v>2.7</c:v>
                </c:pt>
                <c:pt idx="318" formatCode="General">
                  <c:v>2.4</c:v>
                </c:pt>
                <c:pt idx="319" formatCode="General">
                  <c:v>2.2000000000000002</c:v>
                </c:pt>
                <c:pt idx="320" formatCode="General">
                  <c:v>1.9</c:v>
                </c:pt>
                <c:pt idx="321" formatCode="General">
                  <c:v>1.6</c:v>
                </c:pt>
                <c:pt idx="322" formatCode="General">
                  <c:v>1.7</c:v>
                </c:pt>
                <c:pt idx="323" formatCode="General">
                  <c:v>1.9</c:v>
                </c:pt>
                <c:pt idx="324" formatCode="General">
                  <c:v>2.2000000000000002</c:v>
                </c:pt>
                <c:pt idx="325" formatCode="General">
                  <c:v>2</c:v>
                </c:pt>
                <c:pt idx="326" formatCode="General">
                  <c:v>2.2000000000000002</c:v>
                </c:pt>
                <c:pt idx="327" formatCode="General">
                  <c:v>2.1</c:v>
                </c:pt>
                <c:pt idx="328" formatCode="General">
                  <c:v>2.1</c:v>
                </c:pt>
                <c:pt idx="329" formatCode="General">
                  <c:v>2.2000000000000002</c:v>
                </c:pt>
                <c:pt idx="330" formatCode="General">
                  <c:v>2.4</c:v>
                </c:pt>
                <c:pt idx="331" formatCode="General">
                  <c:v>2.5</c:v>
                </c:pt>
                <c:pt idx="332" formatCode="General">
                  <c:v>2.8</c:v>
                </c:pt>
                <c:pt idx="333" formatCode="General">
                  <c:v>2.9</c:v>
                </c:pt>
                <c:pt idx="334" formatCode="General">
                  <c:v>2.9</c:v>
                </c:pt>
                <c:pt idx="335" formatCode="General">
                  <c:v>2.7</c:v>
                </c:pt>
                <c:pt idx="336" formatCode="General">
                  <c:v>2.2999999999999998</c:v>
                </c:pt>
                <c:pt idx="337" formatCode="General">
                  <c:v>2.5</c:v>
                </c:pt>
                <c:pt idx="338" formatCode="General">
                  <c:v>2.2000000000000002</c:v>
                </c:pt>
                <c:pt idx="339" formatCode="General">
                  <c:v>1.9</c:v>
                </c:pt>
                <c:pt idx="340" formatCode="General">
                  <c:v>1.6</c:v>
                </c:pt>
                <c:pt idx="341" formatCode="General">
                  <c:v>1.5</c:v>
                </c:pt>
                <c:pt idx="342" formatCode="General">
                  <c:v>1.9</c:v>
                </c:pt>
                <c:pt idx="343" formatCode="General">
                  <c:v>2</c:v>
                </c:pt>
                <c:pt idx="344" formatCode="General">
                  <c:v>1.8</c:v>
                </c:pt>
                <c:pt idx="345" formatCode="General">
                  <c:v>1.6</c:v>
                </c:pt>
                <c:pt idx="346" formatCode="General">
                  <c:v>1.8</c:v>
                </c:pt>
                <c:pt idx="347" formatCode="General">
                  <c:v>1.7</c:v>
                </c:pt>
                <c:pt idx="348" formatCode="General">
                  <c:v>1.7</c:v>
                </c:pt>
                <c:pt idx="349" formatCode="General">
                  <c:v>1.8</c:v>
                </c:pt>
                <c:pt idx="350" formatCode="General">
                  <c:v>2.1</c:v>
                </c:pt>
                <c:pt idx="351" formatCode="General">
                  <c:v>2.2999999999999998</c:v>
                </c:pt>
                <c:pt idx="352" formatCode="General">
                  <c:v>2.5</c:v>
                </c:pt>
                <c:pt idx="353" formatCode="General">
                  <c:v>2.2999999999999998</c:v>
                </c:pt>
                <c:pt idx="354" formatCode="General">
                  <c:v>1.5</c:v>
                </c:pt>
                <c:pt idx="355" formatCode="General">
                  <c:v>0.3</c:v>
                </c:pt>
                <c:pt idx="356" formatCode="General">
                  <c:v>0.1</c:v>
                </c:pt>
                <c:pt idx="357" formatCode="General">
                  <c:v>0.6</c:v>
                </c:pt>
                <c:pt idx="358" formatCode="General">
                  <c:v>1</c:v>
                </c:pt>
                <c:pt idx="359" formatCode="General">
                  <c:v>1.3</c:v>
                </c:pt>
                <c:pt idx="360" formatCode="General">
                  <c:v>1.4</c:v>
                </c:pt>
                <c:pt idx="361" formatCode="General">
                  <c:v>1.2</c:v>
                </c:pt>
                <c:pt idx="362" formatCode="General">
                  <c:v>1.2</c:v>
                </c:pt>
                <c:pt idx="363" formatCode="General">
                  <c:v>1.4</c:v>
                </c:pt>
                <c:pt idx="364" formatCode="General">
                  <c:v>1.4</c:v>
                </c:pt>
                <c:pt idx="365" formatCode="General">
                  <c:v>1.7</c:v>
                </c:pt>
                <c:pt idx="366" formatCode="General">
                  <c:v>2.6</c:v>
                </c:pt>
                <c:pt idx="367" formatCode="General">
                  <c:v>4.2</c:v>
                </c:pt>
                <c:pt idx="368" formatCode="General">
                  <c:v>5</c:v>
                </c:pt>
                <c:pt idx="369" formatCode="General">
                  <c:v>5.4</c:v>
                </c:pt>
                <c:pt idx="370" formatCode="General">
                  <c:v>5.4</c:v>
                </c:pt>
                <c:pt idx="371" formatCode="General">
                  <c:v>5.3</c:v>
                </c:pt>
                <c:pt idx="372" formatCode="General">
                  <c:v>5.4</c:v>
                </c:pt>
                <c:pt idx="373" formatCode="General">
                  <c:v>6.2</c:v>
                </c:pt>
                <c:pt idx="374" formatCode="General">
                  <c:v>6.8</c:v>
                </c:pt>
                <c:pt idx="375" formatCode="General">
                  <c:v>7</c:v>
                </c:pt>
                <c:pt idx="376" formatCode="General">
                  <c:v>7.5</c:v>
                </c:pt>
                <c:pt idx="377" formatCode="General">
                  <c:v>7.9</c:v>
                </c:pt>
                <c:pt idx="378" formatCode="General">
                  <c:v>8.5</c:v>
                </c:pt>
                <c:pt idx="379" formatCode="General">
                  <c:v>8.3000000000000007</c:v>
                </c:pt>
                <c:pt idx="380" formatCode="General">
                  <c:v>8.6</c:v>
                </c:pt>
                <c:pt idx="381" formatCode="General">
                  <c:v>9.1</c:v>
                </c:pt>
                <c:pt idx="382" formatCode="General">
                  <c:v>8.5</c:v>
                </c:pt>
                <c:pt idx="383" formatCode="General">
                  <c:v>8.3000000000000007</c:v>
                </c:pt>
                <c:pt idx="384" formatCode="General">
                  <c:v>8.1999999999999993</c:v>
                </c:pt>
                <c:pt idx="385" formatCode="General">
                  <c:v>7.7</c:v>
                </c:pt>
                <c:pt idx="386" formatCode="General">
                  <c:v>7.1</c:v>
                </c:pt>
                <c:pt idx="387" formatCode="General">
                  <c:v>6.5</c:v>
                </c:pt>
                <c:pt idx="388" formatCode="General">
                  <c:v>6.4</c:v>
                </c:pt>
                <c:pt idx="389" formatCode="General">
                  <c:v>6</c:v>
                </c:pt>
                <c:pt idx="390" formatCode="General">
                  <c:v>5</c:v>
                </c:pt>
                <c:pt idx="391" formatCode="General">
                  <c:v>4.9000000000000004</c:v>
                </c:pt>
                <c:pt idx="392" formatCode="General">
                  <c:v>4</c:v>
                </c:pt>
                <c:pt idx="393" formatCode="General">
                  <c:v>3</c:v>
                </c:pt>
                <c:pt idx="394" formatCode="General">
                  <c:v>3.2</c:v>
                </c:pt>
                <c:pt idx="395" formatCode="General">
                  <c:v>3.7</c:v>
                </c:pt>
                <c:pt idx="396" formatCode="General">
                  <c:v>3.7</c:v>
                </c:pt>
                <c:pt idx="397" formatCode="General">
                  <c:v>3.2</c:v>
                </c:pt>
                <c:pt idx="398" formatCode="General">
                  <c:v>3.1</c:v>
                </c:pt>
                <c:pt idx="399" formatCode="General">
                  <c:v>3.4</c:v>
                </c:pt>
                <c:pt idx="400" formatCode="General">
                  <c:v>3.1</c:v>
                </c:pt>
                <c:pt idx="401" formatCode="General">
                  <c:v>3.2</c:v>
                </c:pt>
                <c:pt idx="402" formatCode="General">
                  <c:v>3.5</c:v>
                </c:pt>
                <c:pt idx="403" formatCode="General">
                  <c:v>3.4</c:v>
                </c:pt>
              </c:numCache>
            </c:numRef>
          </c:val>
          <c:smooth val="0"/>
          <c:extLst>
            <c:ext xmlns:c16="http://schemas.microsoft.com/office/drawing/2014/chart" uri="{C3380CC4-5D6E-409C-BE32-E72D297353CC}">
              <c16:uniqueId val="{00000000-9AF9-466A-88F2-D9F3E123B767}"/>
            </c:ext>
          </c:extLst>
        </c:ser>
        <c:ser>
          <c:idx val="1"/>
          <c:order val="1"/>
          <c:tx>
            <c:v>Sydney CPI</c:v>
          </c:tx>
          <c:spPr>
            <a:ln w="19050" cap="rnd">
              <a:solidFill>
                <a:srgbClr val="002664"/>
              </a:solidFill>
              <a:round/>
            </a:ln>
            <a:effectLst/>
          </c:spPr>
          <c:marker>
            <c:symbol val="none"/>
          </c:marker>
          <c:cat>
            <c:numRef>
              <c:f>'[Charts and Tables - NSW Budget 2024-25.xlsx]US CPI vs Sydney CPI'!$A$8:$A$411</c:f>
              <c:numCache>
                <c:formatCode>mmm\-yyyy</c:formatCode>
                <c:ptCount val="404"/>
                <c:pt idx="0">
                  <c:v>33117</c:v>
                </c:pt>
                <c:pt idx="1">
                  <c:v>33147</c:v>
                </c:pt>
                <c:pt idx="2">
                  <c:v>33178</c:v>
                </c:pt>
                <c:pt idx="3">
                  <c:v>33208</c:v>
                </c:pt>
                <c:pt idx="4">
                  <c:v>33239</c:v>
                </c:pt>
                <c:pt idx="5">
                  <c:v>33270</c:v>
                </c:pt>
                <c:pt idx="6">
                  <c:v>33298</c:v>
                </c:pt>
                <c:pt idx="7">
                  <c:v>33329</c:v>
                </c:pt>
                <c:pt idx="8">
                  <c:v>33359</c:v>
                </c:pt>
                <c:pt idx="9">
                  <c:v>33390</c:v>
                </c:pt>
                <c:pt idx="10">
                  <c:v>33420</c:v>
                </c:pt>
                <c:pt idx="11">
                  <c:v>33451</c:v>
                </c:pt>
                <c:pt idx="12">
                  <c:v>33482</c:v>
                </c:pt>
                <c:pt idx="13">
                  <c:v>33512</c:v>
                </c:pt>
                <c:pt idx="14">
                  <c:v>33543</c:v>
                </c:pt>
                <c:pt idx="15">
                  <c:v>33573</c:v>
                </c:pt>
                <c:pt idx="16">
                  <c:v>33604</c:v>
                </c:pt>
                <c:pt idx="17">
                  <c:v>33635</c:v>
                </c:pt>
                <c:pt idx="18">
                  <c:v>33664</c:v>
                </c:pt>
                <c:pt idx="19">
                  <c:v>33695</c:v>
                </c:pt>
                <c:pt idx="20">
                  <c:v>33725</c:v>
                </c:pt>
                <c:pt idx="21">
                  <c:v>33756</c:v>
                </c:pt>
                <c:pt idx="22">
                  <c:v>33786</c:v>
                </c:pt>
                <c:pt idx="23">
                  <c:v>33817</c:v>
                </c:pt>
                <c:pt idx="24">
                  <c:v>33848</c:v>
                </c:pt>
                <c:pt idx="25">
                  <c:v>33878</c:v>
                </c:pt>
                <c:pt idx="26">
                  <c:v>33909</c:v>
                </c:pt>
                <c:pt idx="27">
                  <c:v>33939</c:v>
                </c:pt>
                <c:pt idx="28">
                  <c:v>33970</c:v>
                </c:pt>
                <c:pt idx="29">
                  <c:v>34001</c:v>
                </c:pt>
                <c:pt idx="30">
                  <c:v>34029</c:v>
                </c:pt>
                <c:pt idx="31">
                  <c:v>34060</c:v>
                </c:pt>
                <c:pt idx="32">
                  <c:v>34090</c:v>
                </c:pt>
                <c:pt idx="33">
                  <c:v>34121</c:v>
                </c:pt>
                <c:pt idx="34">
                  <c:v>34151</c:v>
                </c:pt>
                <c:pt idx="35">
                  <c:v>34182</c:v>
                </c:pt>
                <c:pt idx="36">
                  <c:v>34213</c:v>
                </c:pt>
                <c:pt idx="37">
                  <c:v>34243</c:v>
                </c:pt>
                <c:pt idx="38">
                  <c:v>34274</c:v>
                </c:pt>
                <c:pt idx="39">
                  <c:v>34304</c:v>
                </c:pt>
                <c:pt idx="40">
                  <c:v>34335</c:v>
                </c:pt>
                <c:pt idx="41">
                  <c:v>34366</c:v>
                </c:pt>
                <c:pt idx="42">
                  <c:v>34394</c:v>
                </c:pt>
                <c:pt idx="43">
                  <c:v>34425</c:v>
                </c:pt>
                <c:pt idx="44">
                  <c:v>34455</c:v>
                </c:pt>
                <c:pt idx="45">
                  <c:v>34486</c:v>
                </c:pt>
                <c:pt idx="46">
                  <c:v>34516</c:v>
                </c:pt>
                <c:pt idx="47">
                  <c:v>34547</c:v>
                </c:pt>
                <c:pt idx="48">
                  <c:v>34578</c:v>
                </c:pt>
                <c:pt idx="49">
                  <c:v>34608</c:v>
                </c:pt>
                <c:pt idx="50">
                  <c:v>34639</c:v>
                </c:pt>
                <c:pt idx="51">
                  <c:v>34669</c:v>
                </c:pt>
                <c:pt idx="52">
                  <c:v>34700</c:v>
                </c:pt>
                <c:pt idx="53">
                  <c:v>34731</c:v>
                </c:pt>
                <c:pt idx="54">
                  <c:v>34759</c:v>
                </c:pt>
                <c:pt idx="55">
                  <c:v>34790</c:v>
                </c:pt>
                <c:pt idx="56">
                  <c:v>34820</c:v>
                </c:pt>
                <c:pt idx="57">
                  <c:v>34851</c:v>
                </c:pt>
                <c:pt idx="58">
                  <c:v>34881</c:v>
                </c:pt>
                <c:pt idx="59">
                  <c:v>34912</c:v>
                </c:pt>
                <c:pt idx="60">
                  <c:v>34943</c:v>
                </c:pt>
                <c:pt idx="61">
                  <c:v>34973</c:v>
                </c:pt>
                <c:pt idx="62">
                  <c:v>35004</c:v>
                </c:pt>
                <c:pt idx="63">
                  <c:v>35034</c:v>
                </c:pt>
                <c:pt idx="64">
                  <c:v>35065</c:v>
                </c:pt>
                <c:pt idx="65">
                  <c:v>35096</c:v>
                </c:pt>
                <c:pt idx="66">
                  <c:v>35125</c:v>
                </c:pt>
                <c:pt idx="67">
                  <c:v>35156</c:v>
                </c:pt>
                <c:pt idx="68">
                  <c:v>35186</c:v>
                </c:pt>
                <c:pt idx="69">
                  <c:v>35217</c:v>
                </c:pt>
                <c:pt idx="70">
                  <c:v>35247</c:v>
                </c:pt>
                <c:pt idx="71">
                  <c:v>35278</c:v>
                </c:pt>
                <c:pt idx="72">
                  <c:v>35309</c:v>
                </c:pt>
                <c:pt idx="73">
                  <c:v>35339</c:v>
                </c:pt>
                <c:pt idx="74">
                  <c:v>35370</c:v>
                </c:pt>
                <c:pt idx="75">
                  <c:v>35400</c:v>
                </c:pt>
                <c:pt idx="76">
                  <c:v>35431</c:v>
                </c:pt>
                <c:pt idx="77">
                  <c:v>35462</c:v>
                </c:pt>
                <c:pt idx="78">
                  <c:v>35490</c:v>
                </c:pt>
                <c:pt idx="79">
                  <c:v>35521</c:v>
                </c:pt>
                <c:pt idx="80">
                  <c:v>35551</c:v>
                </c:pt>
                <c:pt idx="81">
                  <c:v>35582</c:v>
                </c:pt>
                <c:pt idx="82">
                  <c:v>35612</c:v>
                </c:pt>
                <c:pt idx="83">
                  <c:v>35643</c:v>
                </c:pt>
                <c:pt idx="84">
                  <c:v>35674</c:v>
                </c:pt>
                <c:pt idx="85">
                  <c:v>35704</c:v>
                </c:pt>
                <c:pt idx="86">
                  <c:v>35735</c:v>
                </c:pt>
                <c:pt idx="87">
                  <c:v>35765</c:v>
                </c:pt>
                <c:pt idx="88">
                  <c:v>35796</c:v>
                </c:pt>
                <c:pt idx="89">
                  <c:v>35827</c:v>
                </c:pt>
                <c:pt idx="90">
                  <c:v>35855</c:v>
                </c:pt>
                <c:pt idx="91">
                  <c:v>35886</c:v>
                </c:pt>
                <c:pt idx="92">
                  <c:v>35916</c:v>
                </c:pt>
                <c:pt idx="93">
                  <c:v>35947</c:v>
                </c:pt>
                <c:pt idx="94">
                  <c:v>35977</c:v>
                </c:pt>
                <c:pt idx="95">
                  <c:v>36008</c:v>
                </c:pt>
                <c:pt idx="96">
                  <c:v>36039</c:v>
                </c:pt>
                <c:pt idx="97">
                  <c:v>36069</c:v>
                </c:pt>
                <c:pt idx="98">
                  <c:v>36100</c:v>
                </c:pt>
                <c:pt idx="99">
                  <c:v>36130</c:v>
                </c:pt>
                <c:pt idx="100">
                  <c:v>36161</c:v>
                </c:pt>
                <c:pt idx="101">
                  <c:v>36192</c:v>
                </c:pt>
                <c:pt idx="102">
                  <c:v>36220</c:v>
                </c:pt>
                <c:pt idx="103">
                  <c:v>36251</c:v>
                </c:pt>
                <c:pt idx="104">
                  <c:v>36281</c:v>
                </c:pt>
                <c:pt idx="105">
                  <c:v>36312</c:v>
                </c:pt>
                <c:pt idx="106">
                  <c:v>36342</c:v>
                </c:pt>
                <c:pt idx="107">
                  <c:v>36373</c:v>
                </c:pt>
                <c:pt idx="108">
                  <c:v>36404</c:v>
                </c:pt>
                <c:pt idx="109">
                  <c:v>36434</c:v>
                </c:pt>
                <c:pt idx="110">
                  <c:v>36465</c:v>
                </c:pt>
                <c:pt idx="111">
                  <c:v>36495</c:v>
                </c:pt>
                <c:pt idx="112">
                  <c:v>36526</c:v>
                </c:pt>
                <c:pt idx="113">
                  <c:v>36557</c:v>
                </c:pt>
                <c:pt idx="114">
                  <c:v>36586</c:v>
                </c:pt>
                <c:pt idx="115">
                  <c:v>36617</c:v>
                </c:pt>
                <c:pt idx="116">
                  <c:v>36647</c:v>
                </c:pt>
                <c:pt idx="117">
                  <c:v>36678</c:v>
                </c:pt>
                <c:pt idx="118">
                  <c:v>36708</c:v>
                </c:pt>
                <c:pt idx="119">
                  <c:v>36739</c:v>
                </c:pt>
                <c:pt idx="120">
                  <c:v>36770</c:v>
                </c:pt>
                <c:pt idx="121">
                  <c:v>36800</c:v>
                </c:pt>
                <c:pt idx="122">
                  <c:v>36831</c:v>
                </c:pt>
                <c:pt idx="123">
                  <c:v>36861</c:v>
                </c:pt>
                <c:pt idx="124">
                  <c:v>36892</c:v>
                </c:pt>
                <c:pt idx="125">
                  <c:v>36923</c:v>
                </c:pt>
                <c:pt idx="126">
                  <c:v>36951</c:v>
                </c:pt>
                <c:pt idx="127">
                  <c:v>36982</c:v>
                </c:pt>
                <c:pt idx="128">
                  <c:v>37012</c:v>
                </c:pt>
                <c:pt idx="129">
                  <c:v>37043</c:v>
                </c:pt>
                <c:pt idx="130">
                  <c:v>37073</c:v>
                </c:pt>
                <c:pt idx="131">
                  <c:v>37104</c:v>
                </c:pt>
                <c:pt idx="132">
                  <c:v>37135</c:v>
                </c:pt>
                <c:pt idx="133">
                  <c:v>37165</c:v>
                </c:pt>
                <c:pt idx="134">
                  <c:v>37196</c:v>
                </c:pt>
                <c:pt idx="135">
                  <c:v>37226</c:v>
                </c:pt>
                <c:pt idx="136">
                  <c:v>37257</c:v>
                </c:pt>
                <c:pt idx="137">
                  <c:v>37288</c:v>
                </c:pt>
                <c:pt idx="138">
                  <c:v>37316</c:v>
                </c:pt>
                <c:pt idx="139">
                  <c:v>37347</c:v>
                </c:pt>
                <c:pt idx="140">
                  <c:v>37377</c:v>
                </c:pt>
                <c:pt idx="141">
                  <c:v>37408</c:v>
                </c:pt>
                <c:pt idx="142">
                  <c:v>37438</c:v>
                </c:pt>
                <c:pt idx="143">
                  <c:v>37469</c:v>
                </c:pt>
                <c:pt idx="144">
                  <c:v>37500</c:v>
                </c:pt>
                <c:pt idx="145">
                  <c:v>37530</c:v>
                </c:pt>
                <c:pt idx="146">
                  <c:v>37561</c:v>
                </c:pt>
                <c:pt idx="147">
                  <c:v>37591</c:v>
                </c:pt>
                <c:pt idx="148">
                  <c:v>37622</c:v>
                </c:pt>
                <c:pt idx="149">
                  <c:v>37653</c:v>
                </c:pt>
                <c:pt idx="150">
                  <c:v>37681</c:v>
                </c:pt>
                <c:pt idx="151">
                  <c:v>37712</c:v>
                </c:pt>
                <c:pt idx="152">
                  <c:v>37742</c:v>
                </c:pt>
                <c:pt idx="153">
                  <c:v>37773</c:v>
                </c:pt>
                <c:pt idx="154">
                  <c:v>37803</c:v>
                </c:pt>
                <c:pt idx="155">
                  <c:v>37834</c:v>
                </c:pt>
                <c:pt idx="156">
                  <c:v>37865</c:v>
                </c:pt>
                <c:pt idx="157">
                  <c:v>37895</c:v>
                </c:pt>
                <c:pt idx="158">
                  <c:v>37926</c:v>
                </c:pt>
                <c:pt idx="159">
                  <c:v>37956</c:v>
                </c:pt>
                <c:pt idx="160">
                  <c:v>37987</c:v>
                </c:pt>
                <c:pt idx="161">
                  <c:v>38018</c:v>
                </c:pt>
                <c:pt idx="162">
                  <c:v>38047</c:v>
                </c:pt>
                <c:pt idx="163">
                  <c:v>38078</c:v>
                </c:pt>
                <c:pt idx="164">
                  <c:v>38108</c:v>
                </c:pt>
                <c:pt idx="165">
                  <c:v>38139</c:v>
                </c:pt>
                <c:pt idx="166">
                  <c:v>38169</c:v>
                </c:pt>
                <c:pt idx="167">
                  <c:v>38200</c:v>
                </c:pt>
                <c:pt idx="168">
                  <c:v>38231</c:v>
                </c:pt>
                <c:pt idx="169">
                  <c:v>38261</c:v>
                </c:pt>
                <c:pt idx="170">
                  <c:v>38292</c:v>
                </c:pt>
                <c:pt idx="171">
                  <c:v>38322</c:v>
                </c:pt>
                <c:pt idx="172">
                  <c:v>38353</c:v>
                </c:pt>
                <c:pt idx="173">
                  <c:v>38384</c:v>
                </c:pt>
                <c:pt idx="174">
                  <c:v>38412</c:v>
                </c:pt>
                <c:pt idx="175">
                  <c:v>38443</c:v>
                </c:pt>
                <c:pt idx="176">
                  <c:v>38473</c:v>
                </c:pt>
                <c:pt idx="177">
                  <c:v>38504</c:v>
                </c:pt>
                <c:pt idx="178">
                  <c:v>38534</c:v>
                </c:pt>
                <c:pt idx="179">
                  <c:v>38565</c:v>
                </c:pt>
                <c:pt idx="180">
                  <c:v>38596</c:v>
                </c:pt>
                <c:pt idx="181">
                  <c:v>38626</c:v>
                </c:pt>
                <c:pt idx="182">
                  <c:v>38657</c:v>
                </c:pt>
                <c:pt idx="183">
                  <c:v>38687</c:v>
                </c:pt>
                <c:pt idx="184">
                  <c:v>38718</c:v>
                </c:pt>
                <c:pt idx="185">
                  <c:v>38749</c:v>
                </c:pt>
                <c:pt idx="186">
                  <c:v>38777</c:v>
                </c:pt>
                <c:pt idx="187">
                  <c:v>38808</c:v>
                </c:pt>
                <c:pt idx="188">
                  <c:v>38838</c:v>
                </c:pt>
                <c:pt idx="189">
                  <c:v>38869</c:v>
                </c:pt>
                <c:pt idx="190">
                  <c:v>38899</c:v>
                </c:pt>
                <c:pt idx="191">
                  <c:v>38930</c:v>
                </c:pt>
                <c:pt idx="192">
                  <c:v>38961</c:v>
                </c:pt>
                <c:pt idx="193">
                  <c:v>38991</c:v>
                </c:pt>
                <c:pt idx="194">
                  <c:v>39022</c:v>
                </c:pt>
                <c:pt idx="195">
                  <c:v>39052</c:v>
                </c:pt>
                <c:pt idx="196">
                  <c:v>39083</c:v>
                </c:pt>
                <c:pt idx="197">
                  <c:v>39114</c:v>
                </c:pt>
                <c:pt idx="198">
                  <c:v>39142</c:v>
                </c:pt>
                <c:pt idx="199">
                  <c:v>39173</c:v>
                </c:pt>
                <c:pt idx="200">
                  <c:v>39203</c:v>
                </c:pt>
                <c:pt idx="201">
                  <c:v>39234</c:v>
                </c:pt>
                <c:pt idx="202">
                  <c:v>39264</c:v>
                </c:pt>
                <c:pt idx="203">
                  <c:v>39295</c:v>
                </c:pt>
                <c:pt idx="204">
                  <c:v>39326</c:v>
                </c:pt>
                <c:pt idx="205">
                  <c:v>39356</c:v>
                </c:pt>
                <c:pt idx="206">
                  <c:v>39387</c:v>
                </c:pt>
                <c:pt idx="207">
                  <c:v>39417</c:v>
                </c:pt>
                <c:pt idx="208">
                  <c:v>39448</c:v>
                </c:pt>
                <c:pt idx="209">
                  <c:v>39479</c:v>
                </c:pt>
                <c:pt idx="210">
                  <c:v>39508</c:v>
                </c:pt>
                <c:pt idx="211">
                  <c:v>39539</c:v>
                </c:pt>
                <c:pt idx="212">
                  <c:v>39569</c:v>
                </c:pt>
                <c:pt idx="213">
                  <c:v>39600</c:v>
                </c:pt>
                <c:pt idx="214">
                  <c:v>39630</c:v>
                </c:pt>
                <c:pt idx="215">
                  <c:v>39661</c:v>
                </c:pt>
                <c:pt idx="216">
                  <c:v>39692</c:v>
                </c:pt>
                <c:pt idx="217">
                  <c:v>39722</c:v>
                </c:pt>
                <c:pt idx="218">
                  <c:v>39753</c:v>
                </c:pt>
                <c:pt idx="219">
                  <c:v>39783</c:v>
                </c:pt>
                <c:pt idx="220">
                  <c:v>39814</c:v>
                </c:pt>
                <c:pt idx="221">
                  <c:v>39845</c:v>
                </c:pt>
                <c:pt idx="222">
                  <c:v>39873</c:v>
                </c:pt>
                <c:pt idx="223">
                  <c:v>39904</c:v>
                </c:pt>
                <c:pt idx="224">
                  <c:v>39934</c:v>
                </c:pt>
                <c:pt idx="225">
                  <c:v>39965</c:v>
                </c:pt>
                <c:pt idx="226">
                  <c:v>39995</c:v>
                </c:pt>
                <c:pt idx="227">
                  <c:v>40026</c:v>
                </c:pt>
                <c:pt idx="228">
                  <c:v>40057</c:v>
                </c:pt>
                <c:pt idx="229">
                  <c:v>40087</c:v>
                </c:pt>
                <c:pt idx="230">
                  <c:v>40118</c:v>
                </c:pt>
                <c:pt idx="231">
                  <c:v>40148</c:v>
                </c:pt>
                <c:pt idx="232">
                  <c:v>40179</c:v>
                </c:pt>
                <c:pt idx="233">
                  <c:v>40210</c:v>
                </c:pt>
                <c:pt idx="234">
                  <c:v>40238</c:v>
                </c:pt>
                <c:pt idx="235">
                  <c:v>40269</c:v>
                </c:pt>
                <c:pt idx="236">
                  <c:v>40299</c:v>
                </c:pt>
                <c:pt idx="237">
                  <c:v>40330</c:v>
                </c:pt>
                <c:pt idx="238">
                  <c:v>40360</c:v>
                </c:pt>
                <c:pt idx="239">
                  <c:v>40391</c:v>
                </c:pt>
                <c:pt idx="240">
                  <c:v>40422</c:v>
                </c:pt>
                <c:pt idx="241">
                  <c:v>40452</c:v>
                </c:pt>
                <c:pt idx="242">
                  <c:v>40483</c:v>
                </c:pt>
                <c:pt idx="243">
                  <c:v>40513</c:v>
                </c:pt>
                <c:pt idx="244">
                  <c:v>40544</c:v>
                </c:pt>
                <c:pt idx="245">
                  <c:v>40575</c:v>
                </c:pt>
                <c:pt idx="246">
                  <c:v>40603</c:v>
                </c:pt>
                <c:pt idx="247">
                  <c:v>40634</c:v>
                </c:pt>
                <c:pt idx="248">
                  <c:v>40664</c:v>
                </c:pt>
                <c:pt idx="249">
                  <c:v>40695</c:v>
                </c:pt>
                <c:pt idx="250">
                  <c:v>40725</c:v>
                </c:pt>
                <c:pt idx="251">
                  <c:v>40756</c:v>
                </c:pt>
                <c:pt idx="252">
                  <c:v>40787</c:v>
                </c:pt>
                <c:pt idx="253">
                  <c:v>40817</c:v>
                </c:pt>
                <c:pt idx="254">
                  <c:v>40848</c:v>
                </c:pt>
                <c:pt idx="255">
                  <c:v>40878</c:v>
                </c:pt>
                <c:pt idx="256">
                  <c:v>40909</c:v>
                </c:pt>
                <c:pt idx="257">
                  <c:v>40940</c:v>
                </c:pt>
                <c:pt idx="258">
                  <c:v>40969</c:v>
                </c:pt>
                <c:pt idx="259">
                  <c:v>41000</c:v>
                </c:pt>
                <c:pt idx="260">
                  <c:v>41030</c:v>
                </c:pt>
                <c:pt idx="261">
                  <c:v>41061</c:v>
                </c:pt>
                <c:pt idx="262">
                  <c:v>41091</c:v>
                </c:pt>
                <c:pt idx="263">
                  <c:v>41122</c:v>
                </c:pt>
                <c:pt idx="264">
                  <c:v>41153</c:v>
                </c:pt>
                <c:pt idx="265">
                  <c:v>41183</c:v>
                </c:pt>
                <c:pt idx="266">
                  <c:v>41214</c:v>
                </c:pt>
                <c:pt idx="267">
                  <c:v>41244</c:v>
                </c:pt>
                <c:pt idx="268">
                  <c:v>41275</c:v>
                </c:pt>
                <c:pt idx="269">
                  <c:v>41306</c:v>
                </c:pt>
                <c:pt idx="270">
                  <c:v>41334</c:v>
                </c:pt>
                <c:pt idx="271">
                  <c:v>41365</c:v>
                </c:pt>
                <c:pt idx="272">
                  <c:v>41395</c:v>
                </c:pt>
                <c:pt idx="273">
                  <c:v>41426</c:v>
                </c:pt>
                <c:pt idx="274">
                  <c:v>41456</c:v>
                </c:pt>
                <c:pt idx="275">
                  <c:v>41487</c:v>
                </c:pt>
                <c:pt idx="276">
                  <c:v>41518</c:v>
                </c:pt>
                <c:pt idx="277">
                  <c:v>41548</c:v>
                </c:pt>
                <c:pt idx="278">
                  <c:v>41579</c:v>
                </c:pt>
                <c:pt idx="279">
                  <c:v>41609</c:v>
                </c:pt>
                <c:pt idx="280">
                  <c:v>41640</c:v>
                </c:pt>
                <c:pt idx="281">
                  <c:v>41671</c:v>
                </c:pt>
                <c:pt idx="282">
                  <c:v>41699</c:v>
                </c:pt>
                <c:pt idx="283">
                  <c:v>41730</c:v>
                </c:pt>
                <c:pt idx="284">
                  <c:v>41760</c:v>
                </c:pt>
                <c:pt idx="285">
                  <c:v>41791</c:v>
                </c:pt>
                <c:pt idx="286">
                  <c:v>41821</c:v>
                </c:pt>
                <c:pt idx="287">
                  <c:v>41852</c:v>
                </c:pt>
                <c:pt idx="288">
                  <c:v>41883</c:v>
                </c:pt>
                <c:pt idx="289">
                  <c:v>41913</c:v>
                </c:pt>
                <c:pt idx="290">
                  <c:v>41944</c:v>
                </c:pt>
                <c:pt idx="291">
                  <c:v>41974</c:v>
                </c:pt>
                <c:pt idx="292">
                  <c:v>42005</c:v>
                </c:pt>
                <c:pt idx="293">
                  <c:v>42036</c:v>
                </c:pt>
                <c:pt idx="294">
                  <c:v>42064</c:v>
                </c:pt>
                <c:pt idx="295">
                  <c:v>42095</c:v>
                </c:pt>
                <c:pt idx="296">
                  <c:v>42125</c:v>
                </c:pt>
                <c:pt idx="297">
                  <c:v>42156</c:v>
                </c:pt>
                <c:pt idx="298">
                  <c:v>42186</c:v>
                </c:pt>
                <c:pt idx="299">
                  <c:v>42217</c:v>
                </c:pt>
                <c:pt idx="300">
                  <c:v>42248</c:v>
                </c:pt>
                <c:pt idx="301">
                  <c:v>42278</c:v>
                </c:pt>
                <c:pt idx="302">
                  <c:v>42309</c:v>
                </c:pt>
                <c:pt idx="303">
                  <c:v>42339</c:v>
                </c:pt>
                <c:pt idx="304">
                  <c:v>42370</c:v>
                </c:pt>
                <c:pt idx="305">
                  <c:v>42401</c:v>
                </c:pt>
                <c:pt idx="306">
                  <c:v>42430</c:v>
                </c:pt>
                <c:pt idx="307">
                  <c:v>42461</c:v>
                </c:pt>
                <c:pt idx="308">
                  <c:v>42491</c:v>
                </c:pt>
                <c:pt idx="309">
                  <c:v>42522</c:v>
                </c:pt>
                <c:pt idx="310">
                  <c:v>42552</c:v>
                </c:pt>
                <c:pt idx="311">
                  <c:v>42583</c:v>
                </c:pt>
                <c:pt idx="312">
                  <c:v>42614</c:v>
                </c:pt>
                <c:pt idx="313">
                  <c:v>42644</c:v>
                </c:pt>
                <c:pt idx="314">
                  <c:v>42675</c:v>
                </c:pt>
                <c:pt idx="315">
                  <c:v>42705</c:v>
                </c:pt>
                <c:pt idx="316">
                  <c:v>42736</c:v>
                </c:pt>
                <c:pt idx="317">
                  <c:v>42767</c:v>
                </c:pt>
                <c:pt idx="318">
                  <c:v>42795</c:v>
                </c:pt>
                <c:pt idx="319">
                  <c:v>42826</c:v>
                </c:pt>
                <c:pt idx="320">
                  <c:v>42856</c:v>
                </c:pt>
                <c:pt idx="321">
                  <c:v>42887</c:v>
                </c:pt>
                <c:pt idx="322">
                  <c:v>42917</c:v>
                </c:pt>
                <c:pt idx="323">
                  <c:v>42948</c:v>
                </c:pt>
                <c:pt idx="324">
                  <c:v>42979</c:v>
                </c:pt>
                <c:pt idx="325">
                  <c:v>43009</c:v>
                </c:pt>
                <c:pt idx="326">
                  <c:v>43040</c:v>
                </c:pt>
                <c:pt idx="327">
                  <c:v>43070</c:v>
                </c:pt>
                <c:pt idx="328">
                  <c:v>43101</c:v>
                </c:pt>
                <c:pt idx="329">
                  <c:v>43132</c:v>
                </c:pt>
                <c:pt idx="330">
                  <c:v>43160</c:v>
                </c:pt>
                <c:pt idx="331">
                  <c:v>43191</c:v>
                </c:pt>
                <c:pt idx="332">
                  <c:v>43221</c:v>
                </c:pt>
                <c:pt idx="333">
                  <c:v>43252</c:v>
                </c:pt>
                <c:pt idx="334">
                  <c:v>43282</c:v>
                </c:pt>
                <c:pt idx="335">
                  <c:v>43313</c:v>
                </c:pt>
                <c:pt idx="336">
                  <c:v>43344</c:v>
                </c:pt>
                <c:pt idx="337">
                  <c:v>43374</c:v>
                </c:pt>
                <c:pt idx="338">
                  <c:v>43405</c:v>
                </c:pt>
                <c:pt idx="339">
                  <c:v>43435</c:v>
                </c:pt>
                <c:pt idx="340">
                  <c:v>43466</c:v>
                </c:pt>
                <c:pt idx="341">
                  <c:v>43497</c:v>
                </c:pt>
                <c:pt idx="342">
                  <c:v>43525</c:v>
                </c:pt>
                <c:pt idx="343">
                  <c:v>43556</c:v>
                </c:pt>
                <c:pt idx="344">
                  <c:v>43586</c:v>
                </c:pt>
                <c:pt idx="345">
                  <c:v>43617</c:v>
                </c:pt>
                <c:pt idx="346">
                  <c:v>43647</c:v>
                </c:pt>
                <c:pt idx="347">
                  <c:v>43678</c:v>
                </c:pt>
                <c:pt idx="348">
                  <c:v>43709</c:v>
                </c:pt>
                <c:pt idx="349">
                  <c:v>43739</c:v>
                </c:pt>
                <c:pt idx="350">
                  <c:v>43770</c:v>
                </c:pt>
                <c:pt idx="351">
                  <c:v>43800</c:v>
                </c:pt>
                <c:pt idx="352">
                  <c:v>43831</c:v>
                </c:pt>
                <c:pt idx="353">
                  <c:v>43862</c:v>
                </c:pt>
                <c:pt idx="354">
                  <c:v>43891</c:v>
                </c:pt>
                <c:pt idx="355">
                  <c:v>43922</c:v>
                </c:pt>
                <c:pt idx="356">
                  <c:v>43952</c:v>
                </c:pt>
                <c:pt idx="357">
                  <c:v>43983</c:v>
                </c:pt>
                <c:pt idx="358">
                  <c:v>44013</c:v>
                </c:pt>
                <c:pt idx="359">
                  <c:v>44044</c:v>
                </c:pt>
                <c:pt idx="360">
                  <c:v>44075</c:v>
                </c:pt>
                <c:pt idx="361">
                  <c:v>44105</c:v>
                </c:pt>
                <c:pt idx="362">
                  <c:v>44136</c:v>
                </c:pt>
                <c:pt idx="363">
                  <c:v>44166</c:v>
                </c:pt>
                <c:pt idx="364">
                  <c:v>44197</c:v>
                </c:pt>
                <c:pt idx="365">
                  <c:v>44228</c:v>
                </c:pt>
                <c:pt idx="366">
                  <c:v>44256</c:v>
                </c:pt>
                <c:pt idx="367">
                  <c:v>44287</c:v>
                </c:pt>
                <c:pt idx="368">
                  <c:v>44317</c:v>
                </c:pt>
                <c:pt idx="369">
                  <c:v>44348</c:v>
                </c:pt>
                <c:pt idx="370">
                  <c:v>44378</c:v>
                </c:pt>
                <c:pt idx="371">
                  <c:v>44409</c:v>
                </c:pt>
                <c:pt idx="372">
                  <c:v>44440</c:v>
                </c:pt>
                <c:pt idx="373">
                  <c:v>44470</c:v>
                </c:pt>
                <c:pt idx="374">
                  <c:v>44501</c:v>
                </c:pt>
                <c:pt idx="375">
                  <c:v>44531</c:v>
                </c:pt>
                <c:pt idx="376">
                  <c:v>44562</c:v>
                </c:pt>
                <c:pt idx="377">
                  <c:v>44593</c:v>
                </c:pt>
                <c:pt idx="378">
                  <c:v>44621</c:v>
                </c:pt>
                <c:pt idx="379">
                  <c:v>44652</c:v>
                </c:pt>
                <c:pt idx="380">
                  <c:v>44682</c:v>
                </c:pt>
                <c:pt idx="381">
                  <c:v>44713</c:v>
                </c:pt>
                <c:pt idx="382">
                  <c:v>44743</c:v>
                </c:pt>
                <c:pt idx="383">
                  <c:v>44774</c:v>
                </c:pt>
                <c:pt idx="384">
                  <c:v>44805</c:v>
                </c:pt>
                <c:pt idx="385">
                  <c:v>44835</c:v>
                </c:pt>
                <c:pt idx="386">
                  <c:v>44866</c:v>
                </c:pt>
                <c:pt idx="387">
                  <c:v>44896</c:v>
                </c:pt>
                <c:pt idx="388">
                  <c:v>44927</c:v>
                </c:pt>
                <c:pt idx="389">
                  <c:v>44958</c:v>
                </c:pt>
                <c:pt idx="390">
                  <c:v>44986</c:v>
                </c:pt>
                <c:pt idx="391">
                  <c:v>45017</c:v>
                </c:pt>
                <c:pt idx="392">
                  <c:v>45047</c:v>
                </c:pt>
                <c:pt idx="393">
                  <c:v>45078</c:v>
                </c:pt>
                <c:pt idx="394">
                  <c:v>45108</c:v>
                </c:pt>
                <c:pt idx="395">
                  <c:v>45139</c:v>
                </c:pt>
                <c:pt idx="396">
                  <c:v>45170</c:v>
                </c:pt>
                <c:pt idx="397">
                  <c:v>45200</c:v>
                </c:pt>
                <c:pt idx="398">
                  <c:v>45231</c:v>
                </c:pt>
                <c:pt idx="399">
                  <c:v>45261</c:v>
                </c:pt>
                <c:pt idx="400">
                  <c:v>45292</c:v>
                </c:pt>
                <c:pt idx="401">
                  <c:v>45323</c:v>
                </c:pt>
                <c:pt idx="402">
                  <c:v>45352</c:v>
                </c:pt>
                <c:pt idx="403">
                  <c:v>45383</c:v>
                </c:pt>
              </c:numCache>
            </c:numRef>
          </c:cat>
          <c:val>
            <c:numRef>
              <c:f>'[Charts and Tables - NSW Budget 2024-25.xlsx]US CPI vs Sydney CPI'!$C$8:$C$411</c:f>
              <c:numCache>
                <c:formatCode>#,##0.0</c:formatCode>
                <c:ptCount val="404"/>
                <c:pt idx="0">
                  <c:v>5.8823529411764719</c:v>
                </c:pt>
                <c:pt idx="1">
                  <c:v>6.3176895306859215</c:v>
                </c:pt>
                <c:pt idx="2">
                  <c:v>6.3176895306859215</c:v>
                </c:pt>
                <c:pt idx="3">
                  <c:v>6.3176895306859215</c:v>
                </c:pt>
                <c:pt idx="4">
                  <c:v>4.7957371225577399</c:v>
                </c:pt>
                <c:pt idx="5">
                  <c:v>4.7957371225577416</c:v>
                </c:pt>
                <c:pt idx="6">
                  <c:v>4.7957371225577416</c:v>
                </c:pt>
                <c:pt idx="7">
                  <c:v>2.9720279720279574</c:v>
                </c:pt>
                <c:pt idx="8">
                  <c:v>2.9720279720279574</c:v>
                </c:pt>
                <c:pt idx="9">
                  <c:v>2.9720279720279574</c:v>
                </c:pt>
                <c:pt idx="10">
                  <c:v>2.7777777777777901</c:v>
                </c:pt>
                <c:pt idx="11">
                  <c:v>2.7777777777777901</c:v>
                </c:pt>
                <c:pt idx="12">
                  <c:v>2.7777777777777901</c:v>
                </c:pt>
                <c:pt idx="13">
                  <c:v>1.5280135823429575</c:v>
                </c:pt>
                <c:pt idx="14">
                  <c:v>1.5280135823429575</c:v>
                </c:pt>
                <c:pt idx="15">
                  <c:v>1.5280135823429575</c:v>
                </c:pt>
                <c:pt idx="16">
                  <c:v>1.3559322033898313</c:v>
                </c:pt>
                <c:pt idx="17">
                  <c:v>1.3559322033898313</c:v>
                </c:pt>
                <c:pt idx="18">
                  <c:v>1.3559322033898313</c:v>
                </c:pt>
                <c:pt idx="19">
                  <c:v>1.0186757215619791</c:v>
                </c:pt>
                <c:pt idx="20">
                  <c:v>1.0186757215619791</c:v>
                </c:pt>
                <c:pt idx="21">
                  <c:v>1.0186757215619791</c:v>
                </c:pt>
                <c:pt idx="22">
                  <c:v>0.8445945945946054</c:v>
                </c:pt>
                <c:pt idx="23">
                  <c:v>0.8445945945946054</c:v>
                </c:pt>
                <c:pt idx="24">
                  <c:v>0.8445945945946054</c:v>
                </c:pt>
                <c:pt idx="25">
                  <c:v>0.33444816053511683</c:v>
                </c:pt>
                <c:pt idx="26">
                  <c:v>0.33444816053511683</c:v>
                </c:pt>
                <c:pt idx="27">
                  <c:v>0.33444816053511683</c:v>
                </c:pt>
                <c:pt idx="28">
                  <c:v>1.0033444816053505</c:v>
                </c:pt>
                <c:pt idx="29">
                  <c:v>1.0033444816053505</c:v>
                </c:pt>
                <c:pt idx="30">
                  <c:v>1.0033444816053505</c:v>
                </c:pt>
                <c:pt idx="31">
                  <c:v>1.6806722689075571</c:v>
                </c:pt>
                <c:pt idx="32">
                  <c:v>1.6806722689075571</c:v>
                </c:pt>
                <c:pt idx="33">
                  <c:v>1.6806722689075571</c:v>
                </c:pt>
                <c:pt idx="34">
                  <c:v>1.675041876046901</c:v>
                </c:pt>
                <c:pt idx="35">
                  <c:v>1.675041876046901</c:v>
                </c:pt>
                <c:pt idx="36">
                  <c:v>1.675041876046901</c:v>
                </c:pt>
                <c:pt idx="37">
                  <c:v>1.3333333333333197</c:v>
                </c:pt>
                <c:pt idx="38">
                  <c:v>1.3333333333333197</c:v>
                </c:pt>
                <c:pt idx="39">
                  <c:v>1.3333333333333197</c:v>
                </c:pt>
                <c:pt idx="40">
                  <c:v>0.82781456953642252</c:v>
                </c:pt>
                <c:pt idx="41">
                  <c:v>0.82781456953642252</c:v>
                </c:pt>
                <c:pt idx="42">
                  <c:v>0.82781456953642252</c:v>
                </c:pt>
                <c:pt idx="43">
                  <c:v>1.4876033057851235</c:v>
                </c:pt>
                <c:pt idx="44">
                  <c:v>1.4876033057851235</c:v>
                </c:pt>
                <c:pt idx="45">
                  <c:v>1.4876033057851235</c:v>
                </c:pt>
                <c:pt idx="46">
                  <c:v>2.1416803953871355</c:v>
                </c:pt>
                <c:pt idx="47">
                  <c:v>2.1416803953871355</c:v>
                </c:pt>
                <c:pt idx="48">
                  <c:v>2.1416803953871355</c:v>
                </c:pt>
                <c:pt idx="49">
                  <c:v>2.6315789473684292</c:v>
                </c:pt>
                <c:pt idx="50">
                  <c:v>2.6315789473684292</c:v>
                </c:pt>
                <c:pt idx="51">
                  <c:v>2.6315789473684292</c:v>
                </c:pt>
                <c:pt idx="52">
                  <c:v>4.269293924466333</c:v>
                </c:pt>
                <c:pt idx="53">
                  <c:v>4.269293924466333</c:v>
                </c:pt>
                <c:pt idx="54">
                  <c:v>4.269293924466333</c:v>
                </c:pt>
                <c:pt idx="55">
                  <c:v>4.8859934853420217</c:v>
                </c:pt>
                <c:pt idx="56">
                  <c:v>4.8859934853420217</c:v>
                </c:pt>
                <c:pt idx="57">
                  <c:v>4.8859934853420217</c:v>
                </c:pt>
                <c:pt idx="58">
                  <c:v>5.6451612903225756</c:v>
                </c:pt>
                <c:pt idx="59">
                  <c:v>5.6451612903225756</c:v>
                </c:pt>
                <c:pt idx="60">
                  <c:v>5.6451612903225756</c:v>
                </c:pt>
                <c:pt idx="61">
                  <c:v>5.9294871794871806</c:v>
                </c:pt>
                <c:pt idx="62">
                  <c:v>5.9294871794871806</c:v>
                </c:pt>
                <c:pt idx="63">
                  <c:v>5.9294871794871806</c:v>
                </c:pt>
                <c:pt idx="64">
                  <c:v>4.7244094488188892</c:v>
                </c:pt>
                <c:pt idx="65">
                  <c:v>4.7244094488188892</c:v>
                </c:pt>
                <c:pt idx="66">
                  <c:v>4.7244094488188892</c:v>
                </c:pt>
                <c:pt idx="67">
                  <c:v>4.0372670807453215</c:v>
                </c:pt>
                <c:pt idx="68">
                  <c:v>4.0372670807453215</c:v>
                </c:pt>
                <c:pt idx="69">
                  <c:v>4.0372670807453215</c:v>
                </c:pt>
                <c:pt idx="70">
                  <c:v>2.4427480916030531</c:v>
                </c:pt>
                <c:pt idx="71">
                  <c:v>2.4427480916030531</c:v>
                </c:pt>
                <c:pt idx="72">
                  <c:v>2.4427480916030531</c:v>
                </c:pt>
                <c:pt idx="73">
                  <c:v>1.6641452344932084</c:v>
                </c:pt>
                <c:pt idx="74">
                  <c:v>1.6641452344932084</c:v>
                </c:pt>
                <c:pt idx="75">
                  <c:v>1.6641452344932084</c:v>
                </c:pt>
                <c:pt idx="76">
                  <c:v>1.2030075187969835</c:v>
                </c:pt>
                <c:pt idx="77">
                  <c:v>1.2030075187969835</c:v>
                </c:pt>
                <c:pt idx="78">
                  <c:v>1.2030075187969835</c:v>
                </c:pt>
                <c:pt idx="79">
                  <c:v>0.14925373134326847</c:v>
                </c:pt>
                <c:pt idx="80">
                  <c:v>0.14925373134326847</c:v>
                </c:pt>
                <c:pt idx="81">
                  <c:v>0.14925373134326847</c:v>
                </c:pt>
                <c:pt idx="82">
                  <c:v>-0.29806259314454353</c:v>
                </c:pt>
                <c:pt idx="83">
                  <c:v>-0.29806259314454353</c:v>
                </c:pt>
                <c:pt idx="84">
                  <c:v>-0.29806259314454353</c:v>
                </c:pt>
                <c:pt idx="85">
                  <c:v>-0.14880952380953438</c:v>
                </c:pt>
                <c:pt idx="86">
                  <c:v>-0.14880952380953438</c:v>
                </c:pt>
                <c:pt idx="87">
                  <c:v>-0.14880952380953438</c:v>
                </c:pt>
                <c:pt idx="88">
                  <c:v>0.14858841010403356</c:v>
                </c:pt>
                <c:pt idx="89">
                  <c:v>0.14858841010403356</c:v>
                </c:pt>
                <c:pt idx="90">
                  <c:v>0.14858841010403356</c:v>
                </c:pt>
                <c:pt idx="91">
                  <c:v>1.0432190760059745</c:v>
                </c:pt>
                <c:pt idx="92">
                  <c:v>1.0432190760059745</c:v>
                </c:pt>
                <c:pt idx="93">
                  <c:v>1.0432190760059745</c:v>
                </c:pt>
                <c:pt idx="94">
                  <c:v>1.6442451420029869</c:v>
                </c:pt>
                <c:pt idx="95">
                  <c:v>1.6442451420029869</c:v>
                </c:pt>
                <c:pt idx="96">
                  <c:v>1.6442451420029869</c:v>
                </c:pt>
                <c:pt idx="97">
                  <c:v>1.9374068554396606</c:v>
                </c:pt>
                <c:pt idx="98">
                  <c:v>1.9374068554396606</c:v>
                </c:pt>
                <c:pt idx="99">
                  <c:v>1.9374068554396606</c:v>
                </c:pt>
                <c:pt idx="100">
                  <c:v>1.4836795252225476</c:v>
                </c:pt>
                <c:pt idx="101">
                  <c:v>1.4836795252225476</c:v>
                </c:pt>
                <c:pt idx="102">
                  <c:v>1.4836795252225476</c:v>
                </c:pt>
                <c:pt idx="103">
                  <c:v>1.3274336283185972</c:v>
                </c:pt>
                <c:pt idx="104">
                  <c:v>1.3274336283185972</c:v>
                </c:pt>
                <c:pt idx="105">
                  <c:v>1.3274336283185972</c:v>
                </c:pt>
                <c:pt idx="106">
                  <c:v>1.9117647058823461</c:v>
                </c:pt>
                <c:pt idx="107">
                  <c:v>1.9117647058823461</c:v>
                </c:pt>
                <c:pt idx="108">
                  <c:v>1.9117647058823461</c:v>
                </c:pt>
                <c:pt idx="109">
                  <c:v>1.9005847953216248</c:v>
                </c:pt>
                <c:pt idx="110">
                  <c:v>1.9005847953216248</c:v>
                </c:pt>
                <c:pt idx="111">
                  <c:v>1.9005847953216248</c:v>
                </c:pt>
                <c:pt idx="112">
                  <c:v>2.7777777777777679</c:v>
                </c:pt>
                <c:pt idx="113">
                  <c:v>2.7777777777777679</c:v>
                </c:pt>
                <c:pt idx="114">
                  <c:v>2.7777777777777679</c:v>
                </c:pt>
                <c:pt idx="115">
                  <c:v>3.2023289665211063</c:v>
                </c:pt>
                <c:pt idx="116">
                  <c:v>3.2023289665211063</c:v>
                </c:pt>
                <c:pt idx="117">
                  <c:v>3.2023289665211063</c:v>
                </c:pt>
                <c:pt idx="118">
                  <c:v>6.0606060606060552</c:v>
                </c:pt>
                <c:pt idx="119">
                  <c:v>6.0606060606060552</c:v>
                </c:pt>
                <c:pt idx="120">
                  <c:v>6.0606060606060552</c:v>
                </c:pt>
                <c:pt idx="121">
                  <c:v>5.8823529411764719</c:v>
                </c:pt>
                <c:pt idx="122">
                  <c:v>5.8823529411764719</c:v>
                </c:pt>
                <c:pt idx="123">
                  <c:v>5.8823529411764719</c:v>
                </c:pt>
                <c:pt idx="124">
                  <c:v>6.4011379800853474</c:v>
                </c:pt>
                <c:pt idx="125">
                  <c:v>6.4011379800853474</c:v>
                </c:pt>
                <c:pt idx="126">
                  <c:v>6.4011379800853474</c:v>
                </c:pt>
                <c:pt idx="127">
                  <c:v>6.3469675599435726</c:v>
                </c:pt>
                <c:pt idx="128">
                  <c:v>6.3469675599435726</c:v>
                </c:pt>
                <c:pt idx="129">
                  <c:v>6.3469675599435726</c:v>
                </c:pt>
                <c:pt idx="130">
                  <c:v>2.857142857142847</c:v>
                </c:pt>
                <c:pt idx="131">
                  <c:v>2.857142857142847</c:v>
                </c:pt>
                <c:pt idx="132">
                  <c:v>2.857142857142847</c:v>
                </c:pt>
                <c:pt idx="133">
                  <c:v>3.3875338753387441</c:v>
                </c:pt>
                <c:pt idx="134">
                  <c:v>3.3875338753387441</c:v>
                </c:pt>
                <c:pt idx="135">
                  <c:v>3.3875338753387441</c:v>
                </c:pt>
                <c:pt idx="136">
                  <c:v>2.941176470588247</c:v>
                </c:pt>
                <c:pt idx="137">
                  <c:v>2.941176470588247</c:v>
                </c:pt>
                <c:pt idx="138">
                  <c:v>2.941176470588247</c:v>
                </c:pt>
                <c:pt idx="139">
                  <c:v>2.7851458885941538</c:v>
                </c:pt>
                <c:pt idx="140">
                  <c:v>2.7851458885941538</c:v>
                </c:pt>
                <c:pt idx="141">
                  <c:v>2.7851458885941538</c:v>
                </c:pt>
                <c:pt idx="142">
                  <c:v>3.0423280423280685</c:v>
                </c:pt>
                <c:pt idx="143">
                  <c:v>3.0423280423280685</c:v>
                </c:pt>
                <c:pt idx="144">
                  <c:v>3.0423280423280685</c:v>
                </c:pt>
                <c:pt idx="145">
                  <c:v>2.7522935779816571</c:v>
                </c:pt>
                <c:pt idx="146">
                  <c:v>2.7522935779816571</c:v>
                </c:pt>
                <c:pt idx="147">
                  <c:v>2.7522935779816571</c:v>
                </c:pt>
                <c:pt idx="148">
                  <c:v>3.1168831168831179</c:v>
                </c:pt>
                <c:pt idx="149">
                  <c:v>3.1168831168831179</c:v>
                </c:pt>
                <c:pt idx="150">
                  <c:v>3.1168831168831179</c:v>
                </c:pt>
                <c:pt idx="151">
                  <c:v>2.4516129032258194</c:v>
                </c:pt>
                <c:pt idx="152">
                  <c:v>2.4516129032258194</c:v>
                </c:pt>
                <c:pt idx="153">
                  <c:v>2.4516129032258194</c:v>
                </c:pt>
                <c:pt idx="154">
                  <c:v>2.0539152759948553</c:v>
                </c:pt>
                <c:pt idx="155">
                  <c:v>2.0539152759948553</c:v>
                </c:pt>
                <c:pt idx="156">
                  <c:v>2.0539152759948553</c:v>
                </c:pt>
                <c:pt idx="157">
                  <c:v>2.2959183673469274</c:v>
                </c:pt>
                <c:pt idx="158">
                  <c:v>2.2959183673469274</c:v>
                </c:pt>
                <c:pt idx="159">
                  <c:v>2.2959183673469274</c:v>
                </c:pt>
                <c:pt idx="160">
                  <c:v>1.8891687657430767</c:v>
                </c:pt>
                <c:pt idx="161">
                  <c:v>1.8891687657430767</c:v>
                </c:pt>
                <c:pt idx="162">
                  <c:v>1.8891687657430767</c:v>
                </c:pt>
                <c:pt idx="163">
                  <c:v>2.267002518891692</c:v>
                </c:pt>
                <c:pt idx="164">
                  <c:v>2.267002518891692</c:v>
                </c:pt>
                <c:pt idx="165">
                  <c:v>2.267002518891692</c:v>
                </c:pt>
                <c:pt idx="166">
                  <c:v>2.6415094339622636</c:v>
                </c:pt>
                <c:pt idx="167">
                  <c:v>2.6415094339622636</c:v>
                </c:pt>
                <c:pt idx="168">
                  <c:v>2.6415094339622636</c:v>
                </c:pt>
                <c:pt idx="169">
                  <c:v>2.6184538653366562</c:v>
                </c:pt>
                <c:pt idx="170">
                  <c:v>2.6184538653366562</c:v>
                </c:pt>
                <c:pt idx="171">
                  <c:v>2.6184538653366562</c:v>
                </c:pt>
                <c:pt idx="172">
                  <c:v>2.2249690976514191</c:v>
                </c:pt>
                <c:pt idx="173">
                  <c:v>2.2249690976514191</c:v>
                </c:pt>
                <c:pt idx="174">
                  <c:v>2.2249690976514191</c:v>
                </c:pt>
                <c:pt idx="175">
                  <c:v>2.4630541871921263</c:v>
                </c:pt>
                <c:pt idx="176">
                  <c:v>2.4630541871921263</c:v>
                </c:pt>
                <c:pt idx="177">
                  <c:v>2.4630541871921263</c:v>
                </c:pt>
                <c:pt idx="178">
                  <c:v>2.941176470588247</c:v>
                </c:pt>
                <c:pt idx="179">
                  <c:v>2.941176470588247</c:v>
                </c:pt>
                <c:pt idx="180">
                  <c:v>2.941176470588247</c:v>
                </c:pt>
                <c:pt idx="181">
                  <c:v>2.4301336573511634</c:v>
                </c:pt>
                <c:pt idx="182">
                  <c:v>2.4301336573511634</c:v>
                </c:pt>
                <c:pt idx="183">
                  <c:v>2.4301336573511634</c:v>
                </c:pt>
                <c:pt idx="184">
                  <c:v>2.7811366384522307</c:v>
                </c:pt>
                <c:pt idx="185">
                  <c:v>2.7811366384522307</c:v>
                </c:pt>
                <c:pt idx="186">
                  <c:v>2.7811366384522307</c:v>
                </c:pt>
                <c:pt idx="187">
                  <c:v>3.8461538461538547</c:v>
                </c:pt>
                <c:pt idx="188">
                  <c:v>3.8461538461538547</c:v>
                </c:pt>
                <c:pt idx="189">
                  <c:v>3.8461538461538547</c:v>
                </c:pt>
                <c:pt idx="190">
                  <c:v>3.8095238095238182</c:v>
                </c:pt>
                <c:pt idx="191">
                  <c:v>3.8095238095238182</c:v>
                </c:pt>
                <c:pt idx="192">
                  <c:v>3.8095238095238182</c:v>
                </c:pt>
                <c:pt idx="193">
                  <c:v>3.2028469750889688</c:v>
                </c:pt>
                <c:pt idx="194">
                  <c:v>3.2028469750889688</c:v>
                </c:pt>
                <c:pt idx="195">
                  <c:v>3.2028469750889688</c:v>
                </c:pt>
                <c:pt idx="196">
                  <c:v>2.2352941176470686</c:v>
                </c:pt>
                <c:pt idx="197">
                  <c:v>2.2352941176470686</c:v>
                </c:pt>
                <c:pt idx="198">
                  <c:v>2.2352941176470686</c:v>
                </c:pt>
                <c:pt idx="199">
                  <c:v>1.736111111111116</c:v>
                </c:pt>
                <c:pt idx="200">
                  <c:v>1.736111111111116</c:v>
                </c:pt>
                <c:pt idx="201">
                  <c:v>1.736111111111116</c:v>
                </c:pt>
                <c:pt idx="202">
                  <c:v>1.261467889908241</c:v>
                </c:pt>
                <c:pt idx="203">
                  <c:v>1.261467889908241</c:v>
                </c:pt>
                <c:pt idx="204">
                  <c:v>1.261467889908241</c:v>
                </c:pt>
                <c:pt idx="205">
                  <c:v>2.4137931034482696</c:v>
                </c:pt>
                <c:pt idx="206">
                  <c:v>2.4137931034482696</c:v>
                </c:pt>
                <c:pt idx="207">
                  <c:v>2.4137931034482696</c:v>
                </c:pt>
                <c:pt idx="208">
                  <c:v>3.9125431530494748</c:v>
                </c:pt>
                <c:pt idx="209">
                  <c:v>3.9125431530494748</c:v>
                </c:pt>
                <c:pt idx="210">
                  <c:v>3.9125431530494748</c:v>
                </c:pt>
                <c:pt idx="211">
                  <c:v>4.3230944254835091</c:v>
                </c:pt>
                <c:pt idx="212">
                  <c:v>4.3230944254835091</c:v>
                </c:pt>
                <c:pt idx="213">
                  <c:v>4.3230944254835091</c:v>
                </c:pt>
                <c:pt idx="214">
                  <c:v>4.9830124575311441</c:v>
                </c:pt>
                <c:pt idx="215">
                  <c:v>4.9830124575311441</c:v>
                </c:pt>
                <c:pt idx="216">
                  <c:v>4.9830124575311441</c:v>
                </c:pt>
                <c:pt idx="217">
                  <c:v>3.7037037037037202</c:v>
                </c:pt>
                <c:pt idx="218">
                  <c:v>3.7037037037037202</c:v>
                </c:pt>
                <c:pt idx="219">
                  <c:v>3.7037037037037202</c:v>
                </c:pt>
                <c:pt idx="220">
                  <c:v>2.4363233665559259</c:v>
                </c:pt>
                <c:pt idx="221">
                  <c:v>2.4363233665559259</c:v>
                </c:pt>
                <c:pt idx="222">
                  <c:v>2.4363233665559259</c:v>
                </c:pt>
                <c:pt idx="223">
                  <c:v>1.3086150490730697</c:v>
                </c:pt>
                <c:pt idx="224">
                  <c:v>1.3086150490730697</c:v>
                </c:pt>
                <c:pt idx="225">
                  <c:v>1.3086150490730697</c:v>
                </c:pt>
                <c:pt idx="226">
                  <c:v>1.2944983818770295</c:v>
                </c:pt>
                <c:pt idx="227">
                  <c:v>1.2944983818770295</c:v>
                </c:pt>
                <c:pt idx="228">
                  <c:v>1.2944983818770295</c:v>
                </c:pt>
                <c:pt idx="229">
                  <c:v>2.1645021645021689</c:v>
                </c:pt>
                <c:pt idx="230">
                  <c:v>2.1645021645021689</c:v>
                </c:pt>
                <c:pt idx="231">
                  <c:v>2.1645021645021689</c:v>
                </c:pt>
                <c:pt idx="232">
                  <c:v>2.9189189189189113</c:v>
                </c:pt>
                <c:pt idx="233">
                  <c:v>2.9189189189189113</c:v>
                </c:pt>
                <c:pt idx="234">
                  <c:v>2.9189189189189113</c:v>
                </c:pt>
                <c:pt idx="235">
                  <c:v>2.906350914962319</c:v>
                </c:pt>
                <c:pt idx="236">
                  <c:v>2.906350914962319</c:v>
                </c:pt>
                <c:pt idx="237">
                  <c:v>2.906350914962319</c:v>
                </c:pt>
                <c:pt idx="238">
                  <c:v>2.5559105431309792</c:v>
                </c:pt>
                <c:pt idx="239">
                  <c:v>2.5559105431309792</c:v>
                </c:pt>
                <c:pt idx="240">
                  <c:v>2.5559105431309792</c:v>
                </c:pt>
                <c:pt idx="241">
                  <c:v>2.4364406779660897</c:v>
                </c:pt>
                <c:pt idx="242">
                  <c:v>2.4364406779660897</c:v>
                </c:pt>
                <c:pt idx="243">
                  <c:v>2.4364406779660897</c:v>
                </c:pt>
                <c:pt idx="244">
                  <c:v>3.1512605042016695</c:v>
                </c:pt>
                <c:pt idx="245">
                  <c:v>3.1512605042016695</c:v>
                </c:pt>
                <c:pt idx="246">
                  <c:v>3.1512605042016695</c:v>
                </c:pt>
                <c:pt idx="247">
                  <c:v>3.7656903765690419</c:v>
                </c:pt>
                <c:pt idx="248">
                  <c:v>3.7656903765690419</c:v>
                </c:pt>
                <c:pt idx="249">
                  <c:v>3.7656903765690419</c:v>
                </c:pt>
                <c:pt idx="250">
                  <c:v>3.7383177570093462</c:v>
                </c:pt>
                <c:pt idx="251">
                  <c:v>3.7383177570093462</c:v>
                </c:pt>
                <c:pt idx="252">
                  <c:v>3.7383177570093462</c:v>
                </c:pt>
                <c:pt idx="253">
                  <c:v>3.2057911065149991</c:v>
                </c:pt>
                <c:pt idx="254">
                  <c:v>3.2057911065149991</c:v>
                </c:pt>
                <c:pt idx="255">
                  <c:v>3.2057911065149991</c:v>
                </c:pt>
                <c:pt idx="256">
                  <c:v>1.731160896130346</c:v>
                </c:pt>
                <c:pt idx="257">
                  <c:v>1.731160896130346</c:v>
                </c:pt>
                <c:pt idx="258">
                  <c:v>1.731160896130346</c:v>
                </c:pt>
                <c:pt idx="259">
                  <c:v>1.3104838709677491</c:v>
                </c:pt>
                <c:pt idx="260">
                  <c:v>1.3104838709677491</c:v>
                </c:pt>
                <c:pt idx="261">
                  <c:v>1.3104838709677491</c:v>
                </c:pt>
                <c:pt idx="262">
                  <c:v>2.3023023023023059</c:v>
                </c:pt>
                <c:pt idx="263">
                  <c:v>2.3023023023023059</c:v>
                </c:pt>
                <c:pt idx="264">
                  <c:v>2.3023023023023059</c:v>
                </c:pt>
                <c:pt idx="265">
                  <c:v>2.5050100200400882</c:v>
                </c:pt>
                <c:pt idx="266">
                  <c:v>2.5050100200400882</c:v>
                </c:pt>
                <c:pt idx="267">
                  <c:v>2.5050100200400882</c:v>
                </c:pt>
                <c:pt idx="268">
                  <c:v>2.8028028028028062</c:v>
                </c:pt>
                <c:pt idx="269">
                  <c:v>2.8028028028028062</c:v>
                </c:pt>
                <c:pt idx="270">
                  <c:v>2.8028028028028062</c:v>
                </c:pt>
                <c:pt idx="271">
                  <c:v>2.5870646766169125</c:v>
                </c:pt>
                <c:pt idx="272">
                  <c:v>2.5870646766169125</c:v>
                </c:pt>
                <c:pt idx="273">
                  <c:v>2.5870646766169125</c:v>
                </c:pt>
                <c:pt idx="274">
                  <c:v>2.0547945205479312</c:v>
                </c:pt>
                <c:pt idx="275">
                  <c:v>2.0547945205479312</c:v>
                </c:pt>
                <c:pt idx="276">
                  <c:v>2.0547945205479312</c:v>
                </c:pt>
                <c:pt idx="277">
                  <c:v>2.6392961876832821</c:v>
                </c:pt>
                <c:pt idx="278">
                  <c:v>2.6392961876832821</c:v>
                </c:pt>
                <c:pt idx="279">
                  <c:v>2.6392961876832821</c:v>
                </c:pt>
                <c:pt idx="280">
                  <c:v>2.8237585199610393</c:v>
                </c:pt>
                <c:pt idx="281">
                  <c:v>2.8237585199610393</c:v>
                </c:pt>
                <c:pt idx="282">
                  <c:v>2.8237585199610393</c:v>
                </c:pt>
                <c:pt idx="283">
                  <c:v>2.812803103782735</c:v>
                </c:pt>
                <c:pt idx="284">
                  <c:v>2.812803103782735</c:v>
                </c:pt>
                <c:pt idx="285">
                  <c:v>2.812803103782735</c:v>
                </c:pt>
                <c:pt idx="286">
                  <c:v>2.2051773729625967</c:v>
                </c:pt>
                <c:pt idx="287">
                  <c:v>2.2051773729625967</c:v>
                </c:pt>
                <c:pt idx="288">
                  <c:v>2.2051773729625967</c:v>
                </c:pt>
                <c:pt idx="289">
                  <c:v>1.7142857142857126</c:v>
                </c:pt>
                <c:pt idx="290">
                  <c:v>1.7142857142857126</c:v>
                </c:pt>
                <c:pt idx="291">
                  <c:v>1.7142857142857126</c:v>
                </c:pt>
                <c:pt idx="292">
                  <c:v>1.6098484848484862</c:v>
                </c:pt>
                <c:pt idx="293">
                  <c:v>1.6098484848484862</c:v>
                </c:pt>
                <c:pt idx="294">
                  <c:v>1.6098484848484862</c:v>
                </c:pt>
                <c:pt idx="295">
                  <c:v>2.1698113207547109</c:v>
                </c:pt>
                <c:pt idx="296">
                  <c:v>2.1698113207547109</c:v>
                </c:pt>
                <c:pt idx="297">
                  <c:v>2.1698113207547109</c:v>
                </c:pt>
                <c:pt idx="298">
                  <c:v>1.8761726078799335</c:v>
                </c:pt>
                <c:pt idx="299">
                  <c:v>1.8761726078799335</c:v>
                </c:pt>
                <c:pt idx="300">
                  <c:v>1.8761726078799335</c:v>
                </c:pt>
                <c:pt idx="301">
                  <c:v>1.9662921348314599</c:v>
                </c:pt>
                <c:pt idx="302">
                  <c:v>1.9662921348314599</c:v>
                </c:pt>
                <c:pt idx="303">
                  <c:v>1.9662921348314599</c:v>
                </c:pt>
                <c:pt idx="304">
                  <c:v>1.3047530288909703</c:v>
                </c:pt>
                <c:pt idx="305">
                  <c:v>1.3047530288909703</c:v>
                </c:pt>
                <c:pt idx="306">
                  <c:v>1.3047530288909703</c:v>
                </c:pt>
                <c:pt idx="307">
                  <c:v>0.92336103416434945</c:v>
                </c:pt>
                <c:pt idx="308">
                  <c:v>0.92336103416434945</c:v>
                </c:pt>
                <c:pt idx="309">
                  <c:v>0.92336103416434945</c:v>
                </c:pt>
                <c:pt idx="310">
                  <c:v>1.6574585635359185</c:v>
                </c:pt>
                <c:pt idx="311">
                  <c:v>1.6574585635359185</c:v>
                </c:pt>
                <c:pt idx="312">
                  <c:v>1.6574585635359185</c:v>
                </c:pt>
                <c:pt idx="313">
                  <c:v>1.8365472910927494</c:v>
                </c:pt>
                <c:pt idx="314">
                  <c:v>1.8365472910927494</c:v>
                </c:pt>
                <c:pt idx="315">
                  <c:v>1.8365472910927494</c:v>
                </c:pt>
                <c:pt idx="316">
                  <c:v>2.3919043238270321</c:v>
                </c:pt>
                <c:pt idx="317">
                  <c:v>2.3919043238270321</c:v>
                </c:pt>
                <c:pt idx="318">
                  <c:v>2.3919043238270321</c:v>
                </c:pt>
                <c:pt idx="319">
                  <c:v>2.1957913998170264</c:v>
                </c:pt>
                <c:pt idx="320">
                  <c:v>2.1957913998170264</c:v>
                </c:pt>
                <c:pt idx="321">
                  <c:v>2.1957913998170264</c:v>
                </c:pt>
                <c:pt idx="322">
                  <c:v>1.9021739130434812</c:v>
                </c:pt>
                <c:pt idx="323">
                  <c:v>1.9021739130434812</c:v>
                </c:pt>
                <c:pt idx="324">
                  <c:v>1.9021739130434812</c:v>
                </c:pt>
                <c:pt idx="325">
                  <c:v>2.1641118124436254</c:v>
                </c:pt>
                <c:pt idx="326">
                  <c:v>2.1641118124436254</c:v>
                </c:pt>
                <c:pt idx="327">
                  <c:v>2.1641118124436254</c:v>
                </c:pt>
                <c:pt idx="328">
                  <c:v>2.0664869721473522</c:v>
                </c:pt>
                <c:pt idx="329">
                  <c:v>2.0664869721473522</c:v>
                </c:pt>
                <c:pt idx="330">
                  <c:v>2.0664869721473522</c:v>
                </c:pt>
                <c:pt idx="331">
                  <c:v>2.0590868397493356</c:v>
                </c:pt>
                <c:pt idx="332">
                  <c:v>2.0590868397493356</c:v>
                </c:pt>
                <c:pt idx="333">
                  <c:v>2.0590868397493356</c:v>
                </c:pt>
                <c:pt idx="334">
                  <c:v>1.9555555555555548</c:v>
                </c:pt>
                <c:pt idx="335">
                  <c:v>1.9555555555555548</c:v>
                </c:pt>
                <c:pt idx="336">
                  <c:v>1.9555555555555548</c:v>
                </c:pt>
                <c:pt idx="337">
                  <c:v>1.6769638128861564</c:v>
                </c:pt>
                <c:pt idx="338">
                  <c:v>1.6769638128861564</c:v>
                </c:pt>
                <c:pt idx="339">
                  <c:v>1.6769638128861564</c:v>
                </c:pt>
                <c:pt idx="340">
                  <c:v>1.3204225352112742</c:v>
                </c:pt>
                <c:pt idx="341">
                  <c:v>1.3204225352112742</c:v>
                </c:pt>
                <c:pt idx="342">
                  <c:v>1.3204225352112742</c:v>
                </c:pt>
                <c:pt idx="343">
                  <c:v>1.6666666666666607</c:v>
                </c:pt>
                <c:pt idx="344">
                  <c:v>1.6666666666666607</c:v>
                </c:pt>
                <c:pt idx="345">
                  <c:v>1.6666666666666607</c:v>
                </c:pt>
                <c:pt idx="346">
                  <c:v>1.5693112467306092</c:v>
                </c:pt>
                <c:pt idx="347">
                  <c:v>1.5693112467306092</c:v>
                </c:pt>
                <c:pt idx="348">
                  <c:v>1.5693112467306092</c:v>
                </c:pt>
                <c:pt idx="349">
                  <c:v>1.649305555555558</c:v>
                </c:pt>
                <c:pt idx="350">
                  <c:v>1.649305555555558</c:v>
                </c:pt>
                <c:pt idx="351">
                  <c:v>1.649305555555558</c:v>
                </c:pt>
                <c:pt idx="352">
                  <c:v>1.9982623805386623</c:v>
                </c:pt>
                <c:pt idx="353">
                  <c:v>1.9982623805386623</c:v>
                </c:pt>
                <c:pt idx="354">
                  <c:v>1.9982623805386623</c:v>
                </c:pt>
                <c:pt idx="355">
                  <c:v>-1.035375323554788</c:v>
                </c:pt>
                <c:pt idx="356">
                  <c:v>-1.035375323554788</c:v>
                </c:pt>
                <c:pt idx="357">
                  <c:v>-1.035375323554788</c:v>
                </c:pt>
                <c:pt idx="358">
                  <c:v>0.25751072961373023</c:v>
                </c:pt>
                <c:pt idx="359">
                  <c:v>0.25751072961373023</c:v>
                </c:pt>
                <c:pt idx="360">
                  <c:v>0.25751072961373023</c:v>
                </c:pt>
                <c:pt idx="361">
                  <c:v>0.76857386848847575</c:v>
                </c:pt>
                <c:pt idx="362">
                  <c:v>0.76857386848847575</c:v>
                </c:pt>
                <c:pt idx="363">
                  <c:v>0.76857386848847575</c:v>
                </c:pt>
                <c:pt idx="364">
                  <c:v>0.93696763202724132</c:v>
                </c:pt>
                <c:pt idx="365">
                  <c:v>0.93696763202724132</c:v>
                </c:pt>
                <c:pt idx="366">
                  <c:v>0.93696763202724132</c:v>
                </c:pt>
                <c:pt idx="367">
                  <c:v>4.0976460331298981</c:v>
                </c:pt>
                <c:pt idx="368">
                  <c:v>4.0976460331298981</c:v>
                </c:pt>
                <c:pt idx="369">
                  <c:v>4.0976460331298981</c:v>
                </c:pt>
                <c:pt idx="370">
                  <c:v>2.9109589041095951</c:v>
                </c:pt>
                <c:pt idx="371">
                  <c:v>2.9109589041095951</c:v>
                </c:pt>
                <c:pt idx="372">
                  <c:v>2.9109589041095951</c:v>
                </c:pt>
                <c:pt idx="373">
                  <c:v>3.050847457627115</c:v>
                </c:pt>
                <c:pt idx="374">
                  <c:v>3.050847457627115</c:v>
                </c:pt>
                <c:pt idx="375">
                  <c:v>3.050847457627115</c:v>
                </c:pt>
                <c:pt idx="376">
                  <c:v>4.3881856540084474</c:v>
                </c:pt>
                <c:pt idx="377">
                  <c:v>4.3881856540084474</c:v>
                </c:pt>
                <c:pt idx="378">
                  <c:v>4.3881856540084474</c:v>
                </c:pt>
                <c:pt idx="379">
                  <c:v>5.2763819095477338</c:v>
                </c:pt>
                <c:pt idx="380">
                  <c:v>5.2763819095477338</c:v>
                </c:pt>
                <c:pt idx="381">
                  <c:v>5.2763819095477338</c:v>
                </c:pt>
                <c:pt idx="382">
                  <c:v>6.9883527454242866</c:v>
                </c:pt>
                <c:pt idx="383">
                  <c:v>6.9883527454242866</c:v>
                </c:pt>
                <c:pt idx="384">
                  <c:v>6.9883527454242866</c:v>
                </c:pt>
                <c:pt idx="385">
                  <c:v>7.6480263157894912</c:v>
                </c:pt>
                <c:pt idx="386">
                  <c:v>7.6480263157894912</c:v>
                </c:pt>
                <c:pt idx="387">
                  <c:v>7.6480263157894912</c:v>
                </c:pt>
                <c:pt idx="388">
                  <c:v>7.275666936135794</c:v>
                </c:pt>
                <c:pt idx="389">
                  <c:v>7.275666936135794</c:v>
                </c:pt>
                <c:pt idx="390">
                  <c:v>7.275666936135794</c:v>
                </c:pt>
                <c:pt idx="391">
                  <c:v>6.6030230708034932</c:v>
                </c:pt>
                <c:pt idx="392">
                  <c:v>6.6030230708034932</c:v>
                </c:pt>
                <c:pt idx="393">
                  <c:v>6.6030230708034932</c:v>
                </c:pt>
                <c:pt idx="394">
                  <c:v>5.5987558320373276</c:v>
                </c:pt>
                <c:pt idx="395">
                  <c:v>5.5987558320373276</c:v>
                </c:pt>
                <c:pt idx="396">
                  <c:v>5.5987558320373276</c:v>
                </c:pt>
                <c:pt idx="397">
                  <c:v>4.2016806722689148</c:v>
                </c:pt>
                <c:pt idx="398">
                  <c:v>4.2016806722689148</c:v>
                </c:pt>
                <c:pt idx="399">
                  <c:v>4.2016806722689148</c:v>
                </c:pt>
                <c:pt idx="400">
                  <c:v>3.7678975131876458</c:v>
                </c:pt>
                <c:pt idx="401">
                  <c:v>3.7678975131876458</c:v>
                </c:pt>
                <c:pt idx="402">
                  <c:v>3.7678975131876458</c:v>
                </c:pt>
              </c:numCache>
            </c:numRef>
          </c:val>
          <c:smooth val="0"/>
          <c:extLst>
            <c:ext xmlns:c16="http://schemas.microsoft.com/office/drawing/2014/chart" uri="{C3380CC4-5D6E-409C-BE32-E72D297353CC}">
              <c16:uniqueId val="{00000001-9AF9-466A-88F2-D9F3E123B767}"/>
            </c:ext>
          </c:extLst>
        </c:ser>
        <c:dLbls>
          <c:showLegendKey val="0"/>
          <c:showVal val="0"/>
          <c:showCatName val="0"/>
          <c:showSerName val="0"/>
          <c:showPercent val="0"/>
          <c:showBubbleSize val="0"/>
        </c:dLbls>
        <c:smooth val="0"/>
        <c:axId val="1307174544"/>
        <c:axId val="1616521392"/>
      </c:lineChart>
      <c:dateAx>
        <c:axId val="1307174544"/>
        <c:scaling>
          <c:orientation val="minMax"/>
          <c:max val="45352"/>
          <c:min val="41699"/>
        </c:scaling>
        <c:delete val="0"/>
        <c:axPos val="b"/>
        <c:numFmt formatCode="mmm\-yy" sourceLinked="0"/>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616521392"/>
        <c:crosses val="autoZero"/>
        <c:auto val="1"/>
        <c:lblOffset val="100"/>
        <c:baseTimeUnit val="months"/>
        <c:majorUnit val="24"/>
        <c:majorTimeUnit val="months"/>
      </c:dateAx>
      <c:valAx>
        <c:axId val="1616521392"/>
        <c:scaling>
          <c:orientation val="minMax"/>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t>Per cent growth, through the year</a:t>
                </a:r>
              </a:p>
            </c:rich>
          </c:tx>
          <c:layout>
            <c:manualLayout>
              <c:xMode val="edge"/>
              <c:yMode val="edge"/>
              <c:x val="3.5700383161227905E-5"/>
              <c:y val="0.2140022837969578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307174544"/>
        <c:crosses val="autoZero"/>
        <c:crossBetween val="between"/>
      </c:valAx>
      <c:spPr>
        <a:noFill/>
        <a:ln>
          <a:noFill/>
        </a:ln>
        <a:effectLst/>
      </c:spPr>
    </c:plotArea>
    <c:legend>
      <c:legendPos val="b"/>
      <c:layout>
        <c:manualLayout>
          <c:xMode val="edge"/>
          <c:yMode val="edge"/>
          <c:x val="0.13385652702553333"/>
          <c:y val="0.20910581936611031"/>
          <c:w val="0.56662343716423613"/>
          <c:h val="8.1875622203310475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NSW mortgage payments as a share of owner-occupier household earnings</c:v>
          </c:tx>
          <c:spPr>
            <a:ln w="19050" cap="rnd">
              <a:solidFill>
                <a:srgbClr val="002060"/>
              </a:solidFill>
              <a:round/>
            </a:ln>
            <a:effectLst/>
          </c:spPr>
          <c:marker>
            <c:symbol val="none"/>
          </c:marker>
          <c:cat>
            <c:numRef>
              <c:f>'[Charts and Tables - NSW Budget 2024-25.xlsx]Mortgage Serviceability'!$B$4:$B$148</c:f>
              <c:numCache>
                <c:formatCode>mmm\-yyyy</c:formatCode>
                <c:ptCount val="145"/>
                <c:pt idx="0">
                  <c:v>32598</c:v>
                </c:pt>
                <c:pt idx="1">
                  <c:v>32689</c:v>
                </c:pt>
                <c:pt idx="2">
                  <c:v>32781</c:v>
                </c:pt>
                <c:pt idx="3">
                  <c:v>32873</c:v>
                </c:pt>
                <c:pt idx="4">
                  <c:v>32963</c:v>
                </c:pt>
                <c:pt idx="5">
                  <c:v>33054</c:v>
                </c:pt>
                <c:pt idx="6">
                  <c:v>33146</c:v>
                </c:pt>
                <c:pt idx="7">
                  <c:v>33238</c:v>
                </c:pt>
                <c:pt idx="8">
                  <c:v>33328</c:v>
                </c:pt>
                <c:pt idx="9">
                  <c:v>33419</c:v>
                </c:pt>
                <c:pt idx="10">
                  <c:v>33511</c:v>
                </c:pt>
                <c:pt idx="11">
                  <c:v>33603</c:v>
                </c:pt>
                <c:pt idx="12">
                  <c:v>33694</c:v>
                </c:pt>
                <c:pt idx="13">
                  <c:v>33785</c:v>
                </c:pt>
                <c:pt idx="14">
                  <c:v>33877</c:v>
                </c:pt>
                <c:pt idx="15">
                  <c:v>33969</c:v>
                </c:pt>
                <c:pt idx="16">
                  <c:v>34059</c:v>
                </c:pt>
                <c:pt idx="17">
                  <c:v>34150</c:v>
                </c:pt>
                <c:pt idx="18">
                  <c:v>34242</c:v>
                </c:pt>
                <c:pt idx="19">
                  <c:v>34334</c:v>
                </c:pt>
                <c:pt idx="20">
                  <c:v>34424</c:v>
                </c:pt>
                <c:pt idx="21">
                  <c:v>34515</c:v>
                </c:pt>
                <c:pt idx="22">
                  <c:v>34607</c:v>
                </c:pt>
                <c:pt idx="23">
                  <c:v>34699</c:v>
                </c:pt>
                <c:pt idx="24">
                  <c:v>34789</c:v>
                </c:pt>
                <c:pt idx="25">
                  <c:v>34880</c:v>
                </c:pt>
                <c:pt idx="26">
                  <c:v>34972</c:v>
                </c:pt>
                <c:pt idx="27">
                  <c:v>35064</c:v>
                </c:pt>
                <c:pt idx="28">
                  <c:v>35155</c:v>
                </c:pt>
                <c:pt idx="29">
                  <c:v>35246</c:v>
                </c:pt>
                <c:pt idx="30">
                  <c:v>35338</c:v>
                </c:pt>
                <c:pt idx="31">
                  <c:v>35430</c:v>
                </c:pt>
                <c:pt idx="32">
                  <c:v>35520</c:v>
                </c:pt>
                <c:pt idx="33">
                  <c:v>35611</c:v>
                </c:pt>
                <c:pt idx="34">
                  <c:v>35703</c:v>
                </c:pt>
                <c:pt idx="35">
                  <c:v>35795</c:v>
                </c:pt>
                <c:pt idx="36">
                  <c:v>35885</c:v>
                </c:pt>
                <c:pt idx="37">
                  <c:v>35976</c:v>
                </c:pt>
                <c:pt idx="38">
                  <c:v>36068</c:v>
                </c:pt>
                <c:pt idx="39">
                  <c:v>36160</c:v>
                </c:pt>
                <c:pt idx="40">
                  <c:v>36250</c:v>
                </c:pt>
                <c:pt idx="41">
                  <c:v>36341</c:v>
                </c:pt>
                <c:pt idx="42">
                  <c:v>36433</c:v>
                </c:pt>
                <c:pt idx="43">
                  <c:v>36525</c:v>
                </c:pt>
                <c:pt idx="44">
                  <c:v>36616</c:v>
                </c:pt>
                <c:pt idx="45">
                  <c:v>36707</c:v>
                </c:pt>
                <c:pt idx="46">
                  <c:v>36799</c:v>
                </c:pt>
                <c:pt idx="47">
                  <c:v>36891</c:v>
                </c:pt>
                <c:pt idx="48">
                  <c:v>36981</c:v>
                </c:pt>
                <c:pt idx="49">
                  <c:v>37072</c:v>
                </c:pt>
                <c:pt idx="50">
                  <c:v>37164</c:v>
                </c:pt>
                <c:pt idx="51">
                  <c:v>37256</c:v>
                </c:pt>
                <c:pt idx="52">
                  <c:v>37346</c:v>
                </c:pt>
                <c:pt idx="53">
                  <c:v>37437</c:v>
                </c:pt>
                <c:pt idx="54">
                  <c:v>37529</c:v>
                </c:pt>
                <c:pt idx="55">
                  <c:v>37621</c:v>
                </c:pt>
                <c:pt idx="56">
                  <c:v>37711</c:v>
                </c:pt>
                <c:pt idx="57">
                  <c:v>37802</c:v>
                </c:pt>
                <c:pt idx="58">
                  <c:v>37894</c:v>
                </c:pt>
                <c:pt idx="59">
                  <c:v>37986</c:v>
                </c:pt>
                <c:pt idx="60">
                  <c:v>38077</c:v>
                </c:pt>
                <c:pt idx="61">
                  <c:v>38168</c:v>
                </c:pt>
                <c:pt idx="62">
                  <c:v>38260</c:v>
                </c:pt>
                <c:pt idx="63">
                  <c:v>38352</c:v>
                </c:pt>
                <c:pt idx="64">
                  <c:v>38442</c:v>
                </c:pt>
                <c:pt idx="65">
                  <c:v>38533</c:v>
                </c:pt>
                <c:pt idx="66">
                  <c:v>38625</c:v>
                </c:pt>
                <c:pt idx="67">
                  <c:v>38717</c:v>
                </c:pt>
                <c:pt idx="68">
                  <c:v>38807</c:v>
                </c:pt>
                <c:pt idx="69">
                  <c:v>38898</c:v>
                </c:pt>
                <c:pt idx="70">
                  <c:v>38990</c:v>
                </c:pt>
                <c:pt idx="71">
                  <c:v>39082</c:v>
                </c:pt>
                <c:pt idx="72">
                  <c:v>39172</c:v>
                </c:pt>
                <c:pt idx="73">
                  <c:v>39263</c:v>
                </c:pt>
                <c:pt idx="74">
                  <c:v>39355</c:v>
                </c:pt>
                <c:pt idx="75">
                  <c:v>39447</c:v>
                </c:pt>
                <c:pt idx="76">
                  <c:v>39538</c:v>
                </c:pt>
                <c:pt idx="77">
                  <c:v>39629</c:v>
                </c:pt>
                <c:pt idx="78">
                  <c:v>39721</c:v>
                </c:pt>
                <c:pt idx="79">
                  <c:v>39813</c:v>
                </c:pt>
                <c:pt idx="80">
                  <c:v>39903</c:v>
                </c:pt>
                <c:pt idx="81">
                  <c:v>39994</c:v>
                </c:pt>
                <c:pt idx="82">
                  <c:v>40086</c:v>
                </c:pt>
                <c:pt idx="83">
                  <c:v>40178</c:v>
                </c:pt>
                <c:pt idx="84">
                  <c:v>40268</c:v>
                </c:pt>
                <c:pt idx="85">
                  <c:v>40359</c:v>
                </c:pt>
                <c:pt idx="86">
                  <c:v>40451</c:v>
                </c:pt>
                <c:pt idx="87">
                  <c:v>40543</c:v>
                </c:pt>
                <c:pt idx="88">
                  <c:v>40633</c:v>
                </c:pt>
                <c:pt idx="89">
                  <c:v>40724</c:v>
                </c:pt>
                <c:pt idx="90">
                  <c:v>40816</c:v>
                </c:pt>
                <c:pt idx="91">
                  <c:v>40908</c:v>
                </c:pt>
                <c:pt idx="92">
                  <c:v>40999</c:v>
                </c:pt>
                <c:pt idx="93">
                  <c:v>41090</c:v>
                </c:pt>
                <c:pt idx="94">
                  <c:v>41182</c:v>
                </c:pt>
                <c:pt idx="95">
                  <c:v>41274</c:v>
                </c:pt>
                <c:pt idx="96">
                  <c:v>41364</c:v>
                </c:pt>
                <c:pt idx="97">
                  <c:v>41455</c:v>
                </c:pt>
                <c:pt idx="98">
                  <c:v>41547</c:v>
                </c:pt>
                <c:pt idx="99">
                  <c:v>41639</c:v>
                </c:pt>
                <c:pt idx="100">
                  <c:v>41729</c:v>
                </c:pt>
                <c:pt idx="101">
                  <c:v>41820</c:v>
                </c:pt>
                <c:pt idx="102">
                  <c:v>41912</c:v>
                </c:pt>
                <c:pt idx="103">
                  <c:v>42004</c:v>
                </c:pt>
                <c:pt idx="104">
                  <c:v>42094</c:v>
                </c:pt>
                <c:pt idx="105">
                  <c:v>42185</c:v>
                </c:pt>
                <c:pt idx="106">
                  <c:v>42277</c:v>
                </c:pt>
                <c:pt idx="107">
                  <c:v>42369</c:v>
                </c:pt>
                <c:pt idx="108">
                  <c:v>42460</c:v>
                </c:pt>
                <c:pt idx="109">
                  <c:v>42551</c:v>
                </c:pt>
                <c:pt idx="110">
                  <c:v>42643</c:v>
                </c:pt>
                <c:pt idx="111">
                  <c:v>42735</c:v>
                </c:pt>
                <c:pt idx="112">
                  <c:v>42825</c:v>
                </c:pt>
                <c:pt idx="113">
                  <c:v>42916</c:v>
                </c:pt>
                <c:pt idx="114">
                  <c:v>43008</c:v>
                </c:pt>
                <c:pt idx="115">
                  <c:v>43100</c:v>
                </c:pt>
                <c:pt idx="116">
                  <c:v>43190</c:v>
                </c:pt>
                <c:pt idx="117">
                  <c:v>43281</c:v>
                </c:pt>
                <c:pt idx="118">
                  <c:v>43373</c:v>
                </c:pt>
                <c:pt idx="119">
                  <c:v>43465</c:v>
                </c:pt>
                <c:pt idx="120">
                  <c:v>43555</c:v>
                </c:pt>
                <c:pt idx="121">
                  <c:v>43646</c:v>
                </c:pt>
                <c:pt idx="122">
                  <c:v>43738</c:v>
                </c:pt>
                <c:pt idx="123">
                  <c:v>43830</c:v>
                </c:pt>
                <c:pt idx="124">
                  <c:v>43921</c:v>
                </c:pt>
                <c:pt idx="125">
                  <c:v>44012</c:v>
                </c:pt>
                <c:pt idx="126">
                  <c:v>44104</c:v>
                </c:pt>
                <c:pt idx="127">
                  <c:v>44196</c:v>
                </c:pt>
                <c:pt idx="128">
                  <c:v>44286</c:v>
                </c:pt>
                <c:pt idx="129">
                  <c:v>44377</c:v>
                </c:pt>
                <c:pt idx="130">
                  <c:v>44469</c:v>
                </c:pt>
                <c:pt idx="131">
                  <c:v>44561</c:v>
                </c:pt>
                <c:pt idx="132">
                  <c:v>44651</c:v>
                </c:pt>
                <c:pt idx="133">
                  <c:v>44742</c:v>
                </c:pt>
                <c:pt idx="134">
                  <c:v>44834</c:v>
                </c:pt>
                <c:pt idx="135">
                  <c:v>44926</c:v>
                </c:pt>
                <c:pt idx="136">
                  <c:v>45016</c:v>
                </c:pt>
                <c:pt idx="137">
                  <c:v>45107</c:v>
                </c:pt>
                <c:pt idx="138">
                  <c:v>45199</c:v>
                </c:pt>
                <c:pt idx="139">
                  <c:v>45291</c:v>
                </c:pt>
                <c:pt idx="140">
                  <c:v>45382</c:v>
                </c:pt>
                <c:pt idx="141">
                  <c:v>45473</c:v>
                </c:pt>
                <c:pt idx="142">
                  <c:v>45565</c:v>
                </c:pt>
                <c:pt idx="143">
                  <c:v>45657</c:v>
                </c:pt>
                <c:pt idx="144">
                  <c:v>45747</c:v>
                </c:pt>
              </c:numCache>
            </c:numRef>
          </c:cat>
          <c:val>
            <c:numRef>
              <c:f>'[Charts and Tables - NSW Budget 2024-25.xlsx]Mortgage Serviceability'!$D$4:$D$148</c:f>
              <c:numCache>
                <c:formatCode>#,##0.0</c:formatCode>
                <c:ptCount val="14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18.7801942</c:v>
                </c:pt>
                <c:pt idx="47">
                  <c:v>18.9168714875</c:v>
                </c:pt>
                <c:pt idx="48">
                  <c:v>18.380470837499999</c:v>
                </c:pt>
                <c:pt idx="49">
                  <c:v>17.33366285</c:v>
                </c:pt>
                <c:pt idx="50">
                  <c:v>17.311976574999999</c:v>
                </c:pt>
                <c:pt idx="51">
                  <c:v>17.162630024999999</c:v>
                </c:pt>
                <c:pt idx="52">
                  <c:v>17.798524937499998</c:v>
                </c:pt>
                <c:pt idx="53">
                  <c:v>18.996359724999998</c:v>
                </c:pt>
                <c:pt idx="54">
                  <c:v>20.097843512499999</c:v>
                </c:pt>
                <c:pt idx="55">
                  <c:v>20.513764437500001</c:v>
                </c:pt>
                <c:pt idx="56">
                  <c:v>20.665240900000001</c:v>
                </c:pt>
                <c:pt idx="57">
                  <c:v>20.925317825</c:v>
                </c:pt>
                <c:pt idx="58">
                  <c:v>21.797484349999998</c:v>
                </c:pt>
                <c:pt idx="59">
                  <c:v>23.6013412125</c:v>
                </c:pt>
                <c:pt idx="60">
                  <c:v>24.598815749999996</c:v>
                </c:pt>
                <c:pt idx="61">
                  <c:v>24.122494124999999</c:v>
                </c:pt>
                <c:pt idx="62">
                  <c:v>23.629781574999999</c:v>
                </c:pt>
                <c:pt idx="63">
                  <c:v>23.0486529125</c:v>
                </c:pt>
                <c:pt idx="64">
                  <c:v>22.750396537499999</c:v>
                </c:pt>
                <c:pt idx="65">
                  <c:v>22.517415624999998</c:v>
                </c:pt>
                <c:pt idx="66">
                  <c:v>21.474762387499997</c:v>
                </c:pt>
                <c:pt idx="67">
                  <c:v>21.160690199999998</c:v>
                </c:pt>
                <c:pt idx="68">
                  <c:v>21.059846987499999</c:v>
                </c:pt>
                <c:pt idx="69">
                  <c:v>21.703739987500001</c:v>
                </c:pt>
                <c:pt idx="70">
                  <c:v>22.390104375</c:v>
                </c:pt>
                <c:pt idx="71">
                  <c:v>22.50345385</c:v>
                </c:pt>
                <c:pt idx="72">
                  <c:v>22.388867512499999</c:v>
                </c:pt>
                <c:pt idx="73">
                  <c:v>22.437047562499998</c:v>
                </c:pt>
                <c:pt idx="74">
                  <c:v>23.380268874999999</c:v>
                </c:pt>
                <c:pt idx="75">
                  <c:v>24.2548573125</c:v>
                </c:pt>
                <c:pt idx="76">
                  <c:v>25.6721493125</c:v>
                </c:pt>
                <c:pt idx="77">
                  <c:v>26.244950175</c:v>
                </c:pt>
                <c:pt idx="78">
                  <c:v>24.274010799999999</c:v>
                </c:pt>
                <c:pt idx="79">
                  <c:v>19.628694612499999</c:v>
                </c:pt>
                <c:pt idx="80">
                  <c:v>16.759268074999998</c:v>
                </c:pt>
                <c:pt idx="81">
                  <c:v>16.4697992625</c:v>
                </c:pt>
                <c:pt idx="82">
                  <c:v>16.7701771875</c:v>
                </c:pt>
                <c:pt idx="83">
                  <c:v>18.0576945625</c:v>
                </c:pt>
                <c:pt idx="84">
                  <c:v>19.0247325375</c:v>
                </c:pt>
                <c:pt idx="85">
                  <c:v>20.589443062499999</c:v>
                </c:pt>
                <c:pt idx="86">
                  <c:v>21.033047037500001</c:v>
                </c:pt>
                <c:pt idx="87">
                  <c:v>21.508224049999999</c:v>
                </c:pt>
                <c:pt idx="88">
                  <c:v>21.426179912499997</c:v>
                </c:pt>
                <c:pt idx="89">
                  <c:v>21.1747815875</c:v>
                </c:pt>
                <c:pt idx="90">
                  <c:v>20.7966499875</c:v>
                </c:pt>
                <c:pt idx="91">
                  <c:v>19.434732037499998</c:v>
                </c:pt>
                <c:pt idx="92">
                  <c:v>18.920872212499997</c:v>
                </c:pt>
                <c:pt idx="93">
                  <c:v>18.376666462499998</c:v>
                </c:pt>
                <c:pt idx="94">
                  <c:v>17.812375862499998</c:v>
                </c:pt>
                <c:pt idx="95">
                  <c:v>17.213892512499999</c:v>
                </c:pt>
                <c:pt idx="96">
                  <c:v>17.108137487499999</c:v>
                </c:pt>
                <c:pt idx="97">
                  <c:v>17.105994275</c:v>
                </c:pt>
                <c:pt idx="98">
                  <c:v>16.909915124999998</c:v>
                </c:pt>
                <c:pt idx="99">
                  <c:v>17.123617487499999</c:v>
                </c:pt>
                <c:pt idx="100">
                  <c:v>17.485845124999997</c:v>
                </c:pt>
                <c:pt idx="101">
                  <c:v>17.920421874999999</c:v>
                </c:pt>
                <c:pt idx="102">
                  <c:v>17.567782237499998</c:v>
                </c:pt>
                <c:pt idx="103">
                  <c:v>18.014753012499998</c:v>
                </c:pt>
                <c:pt idx="104">
                  <c:v>18.034716912499999</c:v>
                </c:pt>
                <c:pt idx="105">
                  <c:v>18.546106875</c:v>
                </c:pt>
                <c:pt idx="106">
                  <c:v>19.700084749999998</c:v>
                </c:pt>
                <c:pt idx="107">
                  <c:v>20.0790909125</c:v>
                </c:pt>
                <c:pt idx="108">
                  <c:v>19.854859887499998</c:v>
                </c:pt>
                <c:pt idx="109">
                  <c:v>19.470060162499998</c:v>
                </c:pt>
                <c:pt idx="110">
                  <c:v>20.07667215</c:v>
                </c:pt>
                <c:pt idx="111">
                  <c:v>20.861200412500001</c:v>
                </c:pt>
                <c:pt idx="112">
                  <c:v>21.5170558875</c:v>
                </c:pt>
                <c:pt idx="113">
                  <c:v>22.061973500000001</c:v>
                </c:pt>
                <c:pt idx="114">
                  <c:v>21.461485987499998</c:v>
                </c:pt>
                <c:pt idx="115">
                  <c:v>21.324537525</c:v>
                </c:pt>
                <c:pt idx="116">
                  <c:v>21.086585199999998</c:v>
                </c:pt>
                <c:pt idx="117">
                  <c:v>20.814401987500002</c:v>
                </c:pt>
                <c:pt idx="118">
                  <c:v>20.481541087499998</c:v>
                </c:pt>
                <c:pt idx="119">
                  <c:v>19.917073187499998</c:v>
                </c:pt>
                <c:pt idx="120">
                  <c:v>19.147410224999998</c:v>
                </c:pt>
                <c:pt idx="121">
                  <c:v>18.523237649999999</c:v>
                </c:pt>
                <c:pt idx="122">
                  <c:v>17.553925475</c:v>
                </c:pt>
                <c:pt idx="123">
                  <c:v>17.692579287499999</c:v>
                </c:pt>
                <c:pt idx="124">
                  <c:v>17.469122349999999</c:v>
                </c:pt>
                <c:pt idx="125">
                  <c:v>16.608606324999997</c:v>
                </c:pt>
                <c:pt idx="126">
                  <c:v>16.406834037499998</c:v>
                </c:pt>
                <c:pt idx="127">
                  <c:v>16.555495225000001</c:v>
                </c:pt>
                <c:pt idx="128">
                  <c:v>17.153342537499999</c:v>
                </c:pt>
                <c:pt idx="129">
                  <c:v>18.267790937499999</c:v>
                </c:pt>
                <c:pt idx="130">
                  <c:v>19.697820425</c:v>
                </c:pt>
                <c:pt idx="131">
                  <c:v>21.516201249999998</c:v>
                </c:pt>
                <c:pt idx="132">
                  <c:v>22.297768212499999</c:v>
                </c:pt>
                <c:pt idx="133">
                  <c:v>22.8929985125</c:v>
                </c:pt>
                <c:pt idx="134">
                  <c:v>24.8927791375</c:v>
                </c:pt>
                <c:pt idx="135">
                  <c:v>26.386030137500001</c:v>
                </c:pt>
                <c:pt idx="136">
                  <c:v>27.293812525</c:v>
                </c:pt>
                <c:pt idx="137">
                  <c:v>29.2528158125</c:v>
                </c:pt>
                <c:pt idx="138">
                  <c:v>30.885450575</c:v>
                </c:pt>
                <c:pt idx="139">
                  <c:v>31.265593487499999</c:v>
                </c:pt>
              </c:numCache>
            </c:numRef>
          </c:val>
          <c:smooth val="0"/>
          <c:extLst>
            <c:ext xmlns:c16="http://schemas.microsoft.com/office/drawing/2014/chart" uri="{C3380CC4-5D6E-409C-BE32-E72D297353CC}">
              <c16:uniqueId val="{00000000-C93C-44C3-915F-631BC41D6D36}"/>
            </c:ext>
          </c:extLst>
        </c:ser>
        <c:dLbls>
          <c:showLegendKey val="0"/>
          <c:showVal val="0"/>
          <c:showCatName val="0"/>
          <c:showSerName val="0"/>
          <c:showPercent val="0"/>
          <c:showBubbleSize val="0"/>
        </c:dLbls>
        <c:smooth val="0"/>
        <c:axId val="86375943"/>
        <c:axId val="799421960"/>
      </c:lineChart>
      <c:dateAx>
        <c:axId val="86375943"/>
        <c:scaling>
          <c:orientation val="minMax"/>
          <c:max val="45291"/>
          <c:min val="37986"/>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799421960"/>
        <c:crosses val="autoZero"/>
        <c:auto val="0"/>
        <c:lblOffset val="100"/>
        <c:baseTimeUnit val="months"/>
        <c:majorUnit val="5"/>
        <c:majorTimeUnit val="years"/>
      </c:dateAx>
      <c:valAx>
        <c:axId val="799421960"/>
        <c:scaling>
          <c:orientation val="minMax"/>
          <c:max val="35"/>
          <c:min val="15"/>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86375943"/>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38038228779624"/>
          <c:y val="2.3132160816895043E-2"/>
          <c:w val="0.80823984137093463"/>
          <c:h val="0.88290580970947952"/>
        </c:manualLayout>
      </c:layout>
      <c:lineChart>
        <c:grouping val="standard"/>
        <c:varyColors val="0"/>
        <c:ser>
          <c:idx val="0"/>
          <c:order val="0"/>
          <c:tx>
            <c:v>Buildings &amp; Structures</c:v>
          </c:tx>
          <c:spPr>
            <a:ln w="19050" cap="rnd">
              <a:solidFill>
                <a:schemeClr val="accent1"/>
              </a:solidFill>
              <a:round/>
            </a:ln>
            <a:effectLst/>
          </c:spPr>
          <c:marker>
            <c:symbol val="none"/>
          </c:marker>
          <c:dPt>
            <c:idx val="26"/>
            <c:marker>
              <c:symbol val="diamond"/>
              <c:size val="4"/>
              <c:spPr>
                <a:solidFill>
                  <a:srgbClr val="002664"/>
                </a:solidFill>
                <a:ln w="9525">
                  <a:solidFill>
                    <a:srgbClr val="002664"/>
                  </a:solidFill>
                </a:ln>
                <a:effectLst/>
              </c:spPr>
            </c:marker>
            <c:bubble3D val="0"/>
            <c:spPr>
              <a:ln w="19050" cap="rnd">
                <a:noFill/>
                <a:round/>
              </a:ln>
              <a:effectLst/>
            </c:spPr>
            <c:extLst>
              <c:ext xmlns:c16="http://schemas.microsoft.com/office/drawing/2014/chart" uri="{C3380CC4-5D6E-409C-BE32-E72D297353CC}">
                <c16:uniqueId val="{00000001-A7BA-40B8-B208-EA7CF116EB43}"/>
              </c:ext>
            </c:extLst>
          </c:dPt>
          <c:dPt>
            <c:idx val="27"/>
            <c:marker>
              <c:symbol val="diamond"/>
              <c:size val="4"/>
              <c:spPr>
                <a:solidFill>
                  <a:srgbClr val="002664"/>
                </a:solidFill>
                <a:ln w="9525">
                  <a:solidFill>
                    <a:srgbClr val="002664"/>
                  </a:solidFill>
                </a:ln>
                <a:effectLst/>
              </c:spPr>
            </c:marker>
            <c:bubble3D val="0"/>
            <c:spPr>
              <a:ln w="19050" cap="rnd">
                <a:noFill/>
                <a:round/>
              </a:ln>
              <a:effectLst/>
            </c:spPr>
            <c:extLst>
              <c:ext xmlns:c16="http://schemas.microsoft.com/office/drawing/2014/chart" uri="{C3380CC4-5D6E-409C-BE32-E72D297353CC}">
                <c16:uniqueId val="{00000003-A7BA-40B8-B208-EA7CF116EB43}"/>
              </c:ext>
            </c:extLst>
          </c:dPt>
          <c:dPt>
            <c:idx val="29"/>
            <c:marker>
              <c:symbol val="none"/>
            </c:marker>
            <c:bubble3D val="0"/>
            <c:extLst>
              <c:ext xmlns:c16="http://schemas.microsoft.com/office/drawing/2014/chart" uri="{C3380CC4-5D6E-409C-BE32-E72D297353CC}">
                <c16:uniqueId val="{00000004-A7BA-40B8-B208-EA7CF116EB43}"/>
              </c:ext>
            </c:extLst>
          </c:dPt>
          <c:cat>
            <c:numRef>
              <c:f>'Capex Expectations'!$A$8:$A$35</c:f>
              <c:numCache>
                <c:formatCode>mmm\-yyyy</c:formatCode>
                <c:ptCount val="28"/>
                <c:pt idx="0">
                  <c:v>35947</c:v>
                </c:pt>
                <c:pt idx="1">
                  <c:v>36312</c:v>
                </c:pt>
                <c:pt idx="2">
                  <c:v>36678</c:v>
                </c:pt>
                <c:pt idx="3">
                  <c:v>37043</c:v>
                </c:pt>
                <c:pt idx="4">
                  <c:v>37408</c:v>
                </c:pt>
                <c:pt idx="5">
                  <c:v>37773</c:v>
                </c:pt>
                <c:pt idx="6">
                  <c:v>38139</c:v>
                </c:pt>
                <c:pt idx="7">
                  <c:v>38504</c:v>
                </c:pt>
                <c:pt idx="8">
                  <c:v>38869</c:v>
                </c:pt>
                <c:pt idx="9">
                  <c:v>39234</c:v>
                </c:pt>
                <c:pt idx="10">
                  <c:v>39600</c:v>
                </c:pt>
                <c:pt idx="11">
                  <c:v>39965</c:v>
                </c:pt>
                <c:pt idx="12">
                  <c:v>40330</c:v>
                </c:pt>
                <c:pt idx="13">
                  <c:v>40695</c:v>
                </c:pt>
                <c:pt idx="14">
                  <c:v>41061</c:v>
                </c:pt>
                <c:pt idx="15">
                  <c:v>41426</c:v>
                </c:pt>
                <c:pt idx="16">
                  <c:v>41791</c:v>
                </c:pt>
                <c:pt idx="17">
                  <c:v>42156</c:v>
                </c:pt>
                <c:pt idx="18">
                  <c:v>42522</c:v>
                </c:pt>
                <c:pt idx="19">
                  <c:v>42887</c:v>
                </c:pt>
                <c:pt idx="20">
                  <c:v>43252</c:v>
                </c:pt>
                <c:pt idx="21">
                  <c:v>43617</c:v>
                </c:pt>
                <c:pt idx="22">
                  <c:v>43983</c:v>
                </c:pt>
                <c:pt idx="23">
                  <c:v>44348</c:v>
                </c:pt>
                <c:pt idx="24">
                  <c:v>44713</c:v>
                </c:pt>
                <c:pt idx="25">
                  <c:v>45078</c:v>
                </c:pt>
                <c:pt idx="26">
                  <c:v>45444</c:v>
                </c:pt>
                <c:pt idx="27">
                  <c:v>45809</c:v>
                </c:pt>
              </c:numCache>
            </c:numRef>
          </c:cat>
          <c:val>
            <c:numRef>
              <c:f>'Capex Expectations'!$B$8:$B$35</c:f>
              <c:numCache>
                <c:formatCode>#,##0.0</c:formatCode>
                <c:ptCount val="28"/>
                <c:pt idx="0">
                  <c:v>5036</c:v>
                </c:pt>
                <c:pt idx="1">
                  <c:v>5120</c:v>
                </c:pt>
                <c:pt idx="2">
                  <c:v>4932</c:v>
                </c:pt>
                <c:pt idx="3">
                  <c:v>3986</c:v>
                </c:pt>
                <c:pt idx="4">
                  <c:v>3189</c:v>
                </c:pt>
                <c:pt idx="5">
                  <c:v>3635</c:v>
                </c:pt>
                <c:pt idx="6">
                  <c:v>4831</c:v>
                </c:pt>
                <c:pt idx="7">
                  <c:v>5727</c:v>
                </c:pt>
                <c:pt idx="8">
                  <c:v>6886</c:v>
                </c:pt>
                <c:pt idx="9">
                  <c:v>6987</c:v>
                </c:pt>
                <c:pt idx="10">
                  <c:v>8634</c:v>
                </c:pt>
                <c:pt idx="11">
                  <c:v>6769</c:v>
                </c:pt>
                <c:pt idx="12">
                  <c:v>9322</c:v>
                </c:pt>
                <c:pt idx="13">
                  <c:v>11811</c:v>
                </c:pt>
                <c:pt idx="14">
                  <c:v>13203</c:v>
                </c:pt>
                <c:pt idx="15">
                  <c:v>11419</c:v>
                </c:pt>
                <c:pt idx="16">
                  <c:v>10999</c:v>
                </c:pt>
                <c:pt idx="17">
                  <c:v>12959</c:v>
                </c:pt>
                <c:pt idx="18">
                  <c:v>13647</c:v>
                </c:pt>
                <c:pt idx="19">
                  <c:v>13774</c:v>
                </c:pt>
                <c:pt idx="20">
                  <c:v>17071</c:v>
                </c:pt>
                <c:pt idx="21">
                  <c:v>20584</c:v>
                </c:pt>
                <c:pt idx="22">
                  <c:v>19336</c:v>
                </c:pt>
                <c:pt idx="23">
                  <c:v>18484</c:v>
                </c:pt>
                <c:pt idx="24">
                  <c:v>20233</c:v>
                </c:pt>
                <c:pt idx="25">
                  <c:v>22838</c:v>
                </c:pt>
                <c:pt idx="26">
                  <c:v>24398.502312396668</c:v>
                </c:pt>
                <c:pt idx="27">
                  <c:v>28256.58883691693</c:v>
                </c:pt>
              </c:numCache>
            </c:numRef>
          </c:val>
          <c:smooth val="0"/>
          <c:extLst>
            <c:ext xmlns:c16="http://schemas.microsoft.com/office/drawing/2014/chart" uri="{C3380CC4-5D6E-409C-BE32-E72D297353CC}">
              <c16:uniqueId val="{00000005-A7BA-40B8-B208-EA7CF116EB43}"/>
            </c:ext>
          </c:extLst>
        </c:ser>
        <c:ser>
          <c:idx val="1"/>
          <c:order val="1"/>
          <c:tx>
            <c:v>Machinery &amp; Equipment</c:v>
          </c:tx>
          <c:spPr>
            <a:ln w="19050" cap="rnd">
              <a:solidFill>
                <a:srgbClr val="8CE0FF"/>
              </a:solidFill>
              <a:round/>
            </a:ln>
            <a:effectLst/>
          </c:spPr>
          <c:marker>
            <c:symbol val="none"/>
          </c:marker>
          <c:dPt>
            <c:idx val="26"/>
            <c:marker>
              <c:symbol val="diamond"/>
              <c:size val="4"/>
              <c:spPr>
                <a:solidFill>
                  <a:srgbClr val="8CE0FF"/>
                </a:solidFill>
                <a:ln w="9525">
                  <a:solidFill>
                    <a:srgbClr val="8CE0FF"/>
                  </a:solidFill>
                </a:ln>
                <a:effectLst/>
              </c:spPr>
            </c:marker>
            <c:bubble3D val="0"/>
            <c:spPr>
              <a:ln w="19050" cap="rnd">
                <a:noFill/>
                <a:round/>
              </a:ln>
              <a:effectLst/>
            </c:spPr>
            <c:extLst>
              <c:ext xmlns:c16="http://schemas.microsoft.com/office/drawing/2014/chart" uri="{C3380CC4-5D6E-409C-BE32-E72D297353CC}">
                <c16:uniqueId val="{00000007-A7BA-40B8-B208-EA7CF116EB43}"/>
              </c:ext>
            </c:extLst>
          </c:dPt>
          <c:dPt>
            <c:idx val="27"/>
            <c:marker>
              <c:symbol val="diamond"/>
              <c:size val="4"/>
              <c:spPr>
                <a:solidFill>
                  <a:srgbClr val="8CE0FF"/>
                </a:solidFill>
                <a:ln w="9525">
                  <a:solidFill>
                    <a:srgbClr val="8CE0FF"/>
                  </a:solidFill>
                </a:ln>
                <a:effectLst/>
              </c:spPr>
            </c:marker>
            <c:bubble3D val="0"/>
            <c:spPr>
              <a:ln w="19050" cap="rnd">
                <a:noFill/>
                <a:round/>
              </a:ln>
              <a:effectLst/>
            </c:spPr>
            <c:extLst>
              <c:ext xmlns:c16="http://schemas.microsoft.com/office/drawing/2014/chart" uri="{C3380CC4-5D6E-409C-BE32-E72D297353CC}">
                <c16:uniqueId val="{00000009-A7BA-40B8-B208-EA7CF116EB43}"/>
              </c:ext>
            </c:extLst>
          </c:dPt>
          <c:cat>
            <c:numRef>
              <c:f>'Capex Expectations'!$A$8:$A$35</c:f>
              <c:numCache>
                <c:formatCode>mmm\-yyyy</c:formatCode>
                <c:ptCount val="28"/>
                <c:pt idx="0">
                  <c:v>35947</c:v>
                </c:pt>
                <c:pt idx="1">
                  <c:v>36312</c:v>
                </c:pt>
                <c:pt idx="2">
                  <c:v>36678</c:v>
                </c:pt>
                <c:pt idx="3">
                  <c:v>37043</c:v>
                </c:pt>
                <c:pt idx="4">
                  <c:v>37408</c:v>
                </c:pt>
                <c:pt idx="5">
                  <c:v>37773</c:v>
                </c:pt>
                <c:pt idx="6">
                  <c:v>38139</c:v>
                </c:pt>
                <c:pt idx="7">
                  <c:v>38504</c:v>
                </c:pt>
                <c:pt idx="8">
                  <c:v>38869</c:v>
                </c:pt>
                <c:pt idx="9">
                  <c:v>39234</c:v>
                </c:pt>
                <c:pt idx="10">
                  <c:v>39600</c:v>
                </c:pt>
                <c:pt idx="11">
                  <c:v>39965</c:v>
                </c:pt>
                <c:pt idx="12">
                  <c:v>40330</c:v>
                </c:pt>
                <c:pt idx="13">
                  <c:v>40695</c:v>
                </c:pt>
                <c:pt idx="14">
                  <c:v>41061</c:v>
                </c:pt>
                <c:pt idx="15">
                  <c:v>41426</c:v>
                </c:pt>
                <c:pt idx="16">
                  <c:v>41791</c:v>
                </c:pt>
                <c:pt idx="17">
                  <c:v>42156</c:v>
                </c:pt>
                <c:pt idx="18">
                  <c:v>42522</c:v>
                </c:pt>
                <c:pt idx="19">
                  <c:v>42887</c:v>
                </c:pt>
                <c:pt idx="20">
                  <c:v>43252</c:v>
                </c:pt>
                <c:pt idx="21">
                  <c:v>43617</c:v>
                </c:pt>
                <c:pt idx="22">
                  <c:v>43983</c:v>
                </c:pt>
                <c:pt idx="23">
                  <c:v>44348</c:v>
                </c:pt>
                <c:pt idx="24">
                  <c:v>44713</c:v>
                </c:pt>
                <c:pt idx="25">
                  <c:v>45078</c:v>
                </c:pt>
                <c:pt idx="26">
                  <c:v>45444</c:v>
                </c:pt>
                <c:pt idx="27">
                  <c:v>45809</c:v>
                </c:pt>
              </c:numCache>
            </c:numRef>
          </c:cat>
          <c:val>
            <c:numRef>
              <c:f>'Capex Expectations'!$C$8:$C$35</c:f>
              <c:numCache>
                <c:formatCode>#,##0.0</c:formatCode>
                <c:ptCount val="28"/>
                <c:pt idx="0">
                  <c:v>12243</c:v>
                </c:pt>
                <c:pt idx="1">
                  <c:v>12488</c:v>
                </c:pt>
                <c:pt idx="2">
                  <c:v>13679</c:v>
                </c:pt>
                <c:pt idx="3">
                  <c:v>14222</c:v>
                </c:pt>
                <c:pt idx="4">
                  <c:v>12934</c:v>
                </c:pt>
                <c:pt idx="5">
                  <c:v>13596</c:v>
                </c:pt>
                <c:pt idx="6">
                  <c:v>12477</c:v>
                </c:pt>
                <c:pt idx="7">
                  <c:v>14537</c:v>
                </c:pt>
                <c:pt idx="8">
                  <c:v>15267</c:v>
                </c:pt>
                <c:pt idx="9">
                  <c:v>14318</c:v>
                </c:pt>
                <c:pt idx="10">
                  <c:v>15759</c:v>
                </c:pt>
                <c:pt idx="11">
                  <c:v>16400</c:v>
                </c:pt>
                <c:pt idx="12">
                  <c:v>17381</c:v>
                </c:pt>
                <c:pt idx="13">
                  <c:v>16355</c:v>
                </c:pt>
                <c:pt idx="14">
                  <c:v>15914</c:v>
                </c:pt>
                <c:pt idx="15">
                  <c:v>14906</c:v>
                </c:pt>
                <c:pt idx="16">
                  <c:v>14720</c:v>
                </c:pt>
                <c:pt idx="17">
                  <c:v>17106</c:v>
                </c:pt>
                <c:pt idx="18">
                  <c:v>17910</c:v>
                </c:pt>
                <c:pt idx="19">
                  <c:v>17844</c:v>
                </c:pt>
                <c:pt idx="20">
                  <c:v>17216</c:v>
                </c:pt>
                <c:pt idx="21">
                  <c:v>18842</c:v>
                </c:pt>
                <c:pt idx="22">
                  <c:v>17382</c:v>
                </c:pt>
                <c:pt idx="23">
                  <c:v>18067</c:v>
                </c:pt>
                <c:pt idx="24">
                  <c:v>19257</c:v>
                </c:pt>
                <c:pt idx="25">
                  <c:v>23749</c:v>
                </c:pt>
                <c:pt idx="26">
                  <c:v>25214.39489780584</c:v>
                </c:pt>
                <c:pt idx="27">
                  <c:v>29549.283898435366</c:v>
                </c:pt>
              </c:numCache>
            </c:numRef>
          </c:val>
          <c:smooth val="0"/>
          <c:extLst>
            <c:ext xmlns:c16="http://schemas.microsoft.com/office/drawing/2014/chart" uri="{C3380CC4-5D6E-409C-BE32-E72D297353CC}">
              <c16:uniqueId val="{0000000A-A7BA-40B8-B208-EA7CF116EB43}"/>
            </c:ext>
          </c:extLst>
        </c:ser>
        <c:dLbls>
          <c:showLegendKey val="0"/>
          <c:showVal val="0"/>
          <c:showCatName val="0"/>
          <c:showSerName val="0"/>
          <c:showPercent val="0"/>
          <c:showBubbleSize val="0"/>
        </c:dLbls>
        <c:smooth val="0"/>
        <c:axId val="787494208"/>
        <c:axId val="787493880"/>
      </c:lineChart>
      <c:dateAx>
        <c:axId val="787494208"/>
        <c:scaling>
          <c:orientation val="minMax"/>
          <c:min val="36678"/>
        </c:scaling>
        <c:delete val="0"/>
        <c:axPos val="b"/>
        <c:numFmt formatCode="mmm\-yy" sourceLinked="0"/>
        <c:majorTickMark val="none"/>
        <c:minorTickMark val="none"/>
        <c:tickLblPos val="nextTo"/>
        <c:spPr>
          <a:noFill/>
          <a:ln w="9525" cap="flat" cmpd="sng" algn="ctr">
            <a:solidFill>
              <a:srgbClr val="DCDFDA"/>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787493880"/>
        <c:crosses val="autoZero"/>
        <c:auto val="1"/>
        <c:lblOffset val="100"/>
        <c:baseTimeUnit val="months"/>
        <c:majorUnit val="5"/>
        <c:majorTimeUnit val="years"/>
      </c:dateAx>
      <c:valAx>
        <c:axId val="7874938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AU"/>
                  <a:t>$ billions, annual sum, nominal </a:t>
                </a:r>
              </a:p>
            </c:rich>
          </c:tx>
          <c:layout>
            <c:manualLayout>
              <c:xMode val="edge"/>
              <c:yMode val="edge"/>
              <c:x val="0"/>
              <c:y val="0.1856219455245722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787494208"/>
        <c:crosses val="autoZero"/>
        <c:crossBetween val="midCat"/>
        <c:dispUnits>
          <c:builtInUnit val="thousands"/>
        </c:dispUnits>
      </c:valAx>
      <c:spPr>
        <a:noFill/>
        <a:ln>
          <a:noFill/>
        </a:ln>
        <a:effectLst/>
      </c:spPr>
    </c:plotArea>
    <c:legend>
      <c:legendPos val="r"/>
      <c:layout>
        <c:manualLayout>
          <c:xMode val="edge"/>
          <c:yMode val="edge"/>
          <c:x val="0.43229166666666674"/>
          <c:y val="0.67990075593526389"/>
          <c:w val="0.45746527777777785"/>
          <c:h val="0.188454173890641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4809061459425"/>
          <c:y val="6.4630624645503107E-2"/>
          <c:w val="0.77551272964159401"/>
          <c:h val="0.82491762718168826"/>
        </c:manualLayout>
      </c:layout>
      <c:lineChart>
        <c:grouping val="standard"/>
        <c:varyColors val="0"/>
        <c:ser>
          <c:idx val="1"/>
          <c:order val="0"/>
          <c:tx>
            <c:strRef>
              <c:f>'[Charts and Tables - NSW Budget 2024-25.xlsx]WYTBD incl electricity split'!$C$7</c:f>
              <c:strCache>
                <c:ptCount val="1"/>
                <c:pt idx="0">
                  <c:v>Total</c:v>
                </c:pt>
              </c:strCache>
            </c:strRef>
          </c:tx>
          <c:spPr>
            <a:ln w="19050" cap="rnd">
              <a:solidFill>
                <a:srgbClr val="8CE0FF"/>
              </a:solidFill>
              <a:round/>
            </a:ln>
            <a:effectLst/>
          </c:spPr>
          <c:marker>
            <c:symbol val="none"/>
          </c:marker>
          <c:cat>
            <c:numRef>
              <c:f>'[Charts and Tables - NSW Budget 2024-25.xlsx]WYTBD incl electricity split'!$A$8:$A$88</c:f>
              <c:numCache>
                <c:formatCode>mmm\-yyyy</c:formatCode>
                <c:ptCount val="81"/>
                <c:pt idx="0">
                  <c:v>37956</c:v>
                </c:pt>
                <c:pt idx="1">
                  <c:v>38047</c:v>
                </c:pt>
                <c:pt idx="2">
                  <c:v>38139</c:v>
                </c:pt>
                <c:pt idx="3">
                  <c:v>38231</c:v>
                </c:pt>
                <c:pt idx="4">
                  <c:v>38322</c:v>
                </c:pt>
                <c:pt idx="5">
                  <c:v>38412</c:v>
                </c:pt>
                <c:pt idx="6">
                  <c:v>38504</c:v>
                </c:pt>
                <c:pt idx="7">
                  <c:v>38596</c:v>
                </c:pt>
                <c:pt idx="8">
                  <c:v>38687</c:v>
                </c:pt>
                <c:pt idx="9">
                  <c:v>38777</c:v>
                </c:pt>
                <c:pt idx="10">
                  <c:v>38869</c:v>
                </c:pt>
                <c:pt idx="11">
                  <c:v>38961</c:v>
                </c:pt>
                <c:pt idx="12">
                  <c:v>39052</c:v>
                </c:pt>
                <c:pt idx="13">
                  <c:v>39142</c:v>
                </c:pt>
                <c:pt idx="14">
                  <c:v>39234</c:v>
                </c:pt>
                <c:pt idx="15">
                  <c:v>39326</c:v>
                </c:pt>
                <c:pt idx="16">
                  <c:v>39417</c:v>
                </c:pt>
                <c:pt idx="17">
                  <c:v>39508</c:v>
                </c:pt>
                <c:pt idx="18">
                  <c:v>39600</c:v>
                </c:pt>
                <c:pt idx="19">
                  <c:v>39692</c:v>
                </c:pt>
                <c:pt idx="20">
                  <c:v>39783</c:v>
                </c:pt>
                <c:pt idx="21">
                  <c:v>39873</c:v>
                </c:pt>
                <c:pt idx="22">
                  <c:v>39965</c:v>
                </c:pt>
                <c:pt idx="23">
                  <c:v>40057</c:v>
                </c:pt>
                <c:pt idx="24">
                  <c:v>40148</c:v>
                </c:pt>
                <c:pt idx="25">
                  <c:v>40238</c:v>
                </c:pt>
                <c:pt idx="26">
                  <c:v>40330</c:v>
                </c:pt>
                <c:pt idx="27">
                  <c:v>40422</c:v>
                </c:pt>
                <c:pt idx="28">
                  <c:v>40513</c:v>
                </c:pt>
                <c:pt idx="29">
                  <c:v>40603</c:v>
                </c:pt>
                <c:pt idx="30">
                  <c:v>40695</c:v>
                </c:pt>
                <c:pt idx="31">
                  <c:v>40787</c:v>
                </c:pt>
                <c:pt idx="32">
                  <c:v>40878</c:v>
                </c:pt>
                <c:pt idx="33">
                  <c:v>40969</c:v>
                </c:pt>
                <c:pt idx="34">
                  <c:v>41061</c:v>
                </c:pt>
                <c:pt idx="35">
                  <c:v>41153</c:v>
                </c:pt>
                <c:pt idx="36">
                  <c:v>41244</c:v>
                </c:pt>
                <c:pt idx="37">
                  <c:v>41334</c:v>
                </c:pt>
                <c:pt idx="38">
                  <c:v>41426</c:v>
                </c:pt>
                <c:pt idx="39">
                  <c:v>41518</c:v>
                </c:pt>
                <c:pt idx="40">
                  <c:v>41609</c:v>
                </c:pt>
                <c:pt idx="41">
                  <c:v>41699</c:v>
                </c:pt>
                <c:pt idx="42">
                  <c:v>41791</c:v>
                </c:pt>
                <c:pt idx="43">
                  <c:v>41883</c:v>
                </c:pt>
                <c:pt idx="44">
                  <c:v>41974</c:v>
                </c:pt>
                <c:pt idx="45">
                  <c:v>42064</c:v>
                </c:pt>
                <c:pt idx="46">
                  <c:v>42156</c:v>
                </c:pt>
                <c:pt idx="47">
                  <c:v>42248</c:v>
                </c:pt>
                <c:pt idx="48">
                  <c:v>42339</c:v>
                </c:pt>
                <c:pt idx="49">
                  <c:v>42430</c:v>
                </c:pt>
                <c:pt idx="50">
                  <c:v>42522</c:v>
                </c:pt>
                <c:pt idx="51">
                  <c:v>42614</c:v>
                </c:pt>
                <c:pt idx="52">
                  <c:v>42705</c:v>
                </c:pt>
                <c:pt idx="53">
                  <c:v>42795</c:v>
                </c:pt>
                <c:pt idx="54">
                  <c:v>42887</c:v>
                </c:pt>
                <c:pt idx="55">
                  <c:v>42979</c:v>
                </c:pt>
                <c:pt idx="56">
                  <c:v>43070</c:v>
                </c:pt>
                <c:pt idx="57">
                  <c:v>43160</c:v>
                </c:pt>
                <c:pt idx="58">
                  <c:v>43252</c:v>
                </c:pt>
                <c:pt idx="59">
                  <c:v>43344</c:v>
                </c:pt>
                <c:pt idx="60">
                  <c:v>43435</c:v>
                </c:pt>
                <c:pt idx="61">
                  <c:v>43525</c:v>
                </c:pt>
                <c:pt idx="62">
                  <c:v>43617</c:v>
                </c:pt>
                <c:pt idx="63">
                  <c:v>43709</c:v>
                </c:pt>
                <c:pt idx="64">
                  <c:v>43800</c:v>
                </c:pt>
                <c:pt idx="65">
                  <c:v>43891</c:v>
                </c:pt>
                <c:pt idx="66">
                  <c:v>43983</c:v>
                </c:pt>
                <c:pt idx="67">
                  <c:v>44075</c:v>
                </c:pt>
                <c:pt idx="68">
                  <c:v>44166</c:v>
                </c:pt>
                <c:pt idx="69">
                  <c:v>44256</c:v>
                </c:pt>
                <c:pt idx="70">
                  <c:v>44348</c:v>
                </c:pt>
                <c:pt idx="71">
                  <c:v>44440</c:v>
                </c:pt>
                <c:pt idx="72">
                  <c:v>44531</c:v>
                </c:pt>
                <c:pt idx="73">
                  <c:v>44621</c:v>
                </c:pt>
                <c:pt idx="74">
                  <c:v>44713</c:v>
                </c:pt>
                <c:pt idx="75">
                  <c:v>44805</c:v>
                </c:pt>
                <c:pt idx="76">
                  <c:v>44896</c:v>
                </c:pt>
                <c:pt idx="77">
                  <c:v>44986</c:v>
                </c:pt>
                <c:pt idx="78">
                  <c:v>45078</c:v>
                </c:pt>
                <c:pt idx="79">
                  <c:v>45170</c:v>
                </c:pt>
                <c:pt idx="80">
                  <c:v>45261</c:v>
                </c:pt>
              </c:numCache>
            </c:numRef>
          </c:cat>
          <c:val>
            <c:numRef>
              <c:f>'[Charts and Tables - NSW Budget 2024-25.xlsx]WYTBD incl electricity split'!$C$8:$C$88</c:f>
              <c:numCache>
                <c:formatCode>#,##0.0</c:formatCode>
                <c:ptCount val="81"/>
                <c:pt idx="0">
                  <c:v>2097818</c:v>
                </c:pt>
                <c:pt idx="1">
                  <c:v>1926911</c:v>
                </c:pt>
                <c:pt idx="2">
                  <c:v>2873050</c:v>
                </c:pt>
                <c:pt idx="3">
                  <c:v>2564623</c:v>
                </c:pt>
                <c:pt idx="4">
                  <c:v>2425477</c:v>
                </c:pt>
                <c:pt idx="5">
                  <c:v>2118163</c:v>
                </c:pt>
                <c:pt idx="6">
                  <c:v>1753456</c:v>
                </c:pt>
                <c:pt idx="7">
                  <c:v>1425398</c:v>
                </c:pt>
                <c:pt idx="8">
                  <c:v>1129866</c:v>
                </c:pt>
                <c:pt idx="9">
                  <c:v>843401</c:v>
                </c:pt>
                <c:pt idx="10">
                  <c:v>1195472</c:v>
                </c:pt>
                <c:pt idx="11">
                  <c:v>1104221</c:v>
                </c:pt>
                <c:pt idx="12">
                  <c:v>882183</c:v>
                </c:pt>
                <c:pt idx="13">
                  <c:v>948703</c:v>
                </c:pt>
                <c:pt idx="14">
                  <c:v>1286542</c:v>
                </c:pt>
                <c:pt idx="15">
                  <c:v>2434690</c:v>
                </c:pt>
                <c:pt idx="16">
                  <c:v>1985122</c:v>
                </c:pt>
                <c:pt idx="17">
                  <c:v>2825597</c:v>
                </c:pt>
                <c:pt idx="18">
                  <c:v>2347728</c:v>
                </c:pt>
                <c:pt idx="19">
                  <c:v>2254480</c:v>
                </c:pt>
                <c:pt idx="20">
                  <c:v>1826434</c:v>
                </c:pt>
                <c:pt idx="21">
                  <c:v>1333869</c:v>
                </c:pt>
                <c:pt idx="22">
                  <c:v>2327313</c:v>
                </c:pt>
                <c:pt idx="23">
                  <c:v>2441569</c:v>
                </c:pt>
                <c:pt idx="24">
                  <c:v>2162648</c:v>
                </c:pt>
                <c:pt idx="25">
                  <c:v>2844525</c:v>
                </c:pt>
                <c:pt idx="26">
                  <c:v>2775760</c:v>
                </c:pt>
                <c:pt idx="27">
                  <c:v>2666502</c:v>
                </c:pt>
                <c:pt idx="28">
                  <c:v>3021627</c:v>
                </c:pt>
                <c:pt idx="29">
                  <c:v>3015918</c:v>
                </c:pt>
                <c:pt idx="30">
                  <c:v>3596662</c:v>
                </c:pt>
                <c:pt idx="31">
                  <c:v>3772915</c:v>
                </c:pt>
                <c:pt idx="32">
                  <c:v>3991943</c:v>
                </c:pt>
                <c:pt idx="33">
                  <c:v>3845762</c:v>
                </c:pt>
                <c:pt idx="34">
                  <c:v>5701105</c:v>
                </c:pt>
                <c:pt idx="35">
                  <c:v>6190110</c:v>
                </c:pt>
                <c:pt idx="36">
                  <c:v>6110987</c:v>
                </c:pt>
                <c:pt idx="37">
                  <c:v>4872020</c:v>
                </c:pt>
                <c:pt idx="38">
                  <c:v>4087651</c:v>
                </c:pt>
                <c:pt idx="39">
                  <c:v>3989910</c:v>
                </c:pt>
                <c:pt idx="40">
                  <c:v>3280163</c:v>
                </c:pt>
                <c:pt idx="41">
                  <c:v>3883181</c:v>
                </c:pt>
                <c:pt idx="42">
                  <c:v>3288263</c:v>
                </c:pt>
                <c:pt idx="43">
                  <c:v>3040429</c:v>
                </c:pt>
                <c:pt idx="44">
                  <c:v>2171772</c:v>
                </c:pt>
                <c:pt idx="45">
                  <c:v>2474244</c:v>
                </c:pt>
                <c:pt idx="46">
                  <c:v>5028309</c:v>
                </c:pt>
                <c:pt idx="47">
                  <c:v>4783995</c:v>
                </c:pt>
                <c:pt idx="48">
                  <c:v>3566938</c:v>
                </c:pt>
                <c:pt idx="49">
                  <c:v>3589688</c:v>
                </c:pt>
                <c:pt idx="50">
                  <c:v>3963241</c:v>
                </c:pt>
                <c:pt idx="51">
                  <c:v>3938700</c:v>
                </c:pt>
                <c:pt idx="52">
                  <c:v>3891049</c:v>
                </c:pt>
                <c:pt idx="53">
                  <c:v>4095255</c:v>
                </c:pt>
                <c:pt idx="54">
                  <c:v>4295956</c:v>
                </c:pt>
                <c:pt idx="55">
                  <c:v>4689591</c:v>
                </c:pt>
                <c:pt idx="56">
                  <c:v>4326155</c:v>
                </c:pt>
                <c:pt idx="57">
                  <c:v>3994222</c:v>
                </c:pt>
                <c:pt idx="58">
                  <c:v>3687388</c:v>
                </c:pt>
                <c:pt idx="59">
                  <c:v>5634526</c:v>
                </c:pt>
                <c:pt idx="60">
                  <c:v>5382588</c:v>
                </c:pt>
                <c:pt idx="61">
                  <c:v>11438062</c:v>
                </c:pt>
                <c:pt idx="62">
                  <c:v>11035840</c:v>
                </c:pt>
                <c:pt idx="63">
                  <c:v>10167984</c:v>
                </c:pt>
                <c:pt idx="64">
                  <c:v>9712607</c:v>
                </c:pt>
                <c:pt idx="65">
                  <c:v>9389239</c:v>
                </c:pt>
                <c:pt idx="66">
                  <c:v>8470123</c:v>
                </c:pt>
                <c:pt idx="67">
                  <c:v>8333765</c:v>
                </c:pt>
                <c:pt idx="68">
                  <c:v>7712507</c:v>
                </c:pt>
                <c:pt idx="69">
                  <c:v>6983081</c:v>
                </c:pt>
                <c:pt idx="70">
                  <c:v>6807625</c:v>
                </c:pt>
                <c:pt idx="71">
                  <c:v>5782163</c:v>
                </c:pt>
                <c:pt idx="72">
                  <c:v>8311599</c:v>
                </c:pt>
                <c:pt idx="73">
                  <c:v>7269752</c:v>
                </c:pt>
                <c:pt idx="74">
                  <c:v>7135817</c:v>
                </c:pt>
                <c:pt idx="75">
                  <c:v>8630563</c:v>
                </c:pt>
                <c:pt idx="76">
                  <c:v>8012911</c:v>
                </c:pt>
                <c:pt idx="77">
                  <c:v>9163807</c:v>
                </c:pt>
                <c:pt idx="78">
                  <c:v>7477549</c:v>
                </c:pt>
                <c:pt idx="79">
                  <c:v>7445183</c:v>
                </c:pt>
                <c:pt idx="80">
                  <c:v>6782812</c:v>
                </c:pt>
              </c:numCache>
            </c:numRef>
          </c:val>
          <c:smooth val="0"/>
          <c:extLst>
            <c:ext xmlns:c16="http://schemas.microsoft.com/office/drawing/2014/chart" uri="{C3380CC4-5D6E-409C-BE32-E72D297353CC}">
              <c16:uniqueId val="{00000000-89D5-4E34-9CC2-46A31C7BC623}"/>
            </c:ext>
          </c:extLst>
        </c:ser>
        <c:ser>
          <c:idx val="0"/>
          <c:order val="1"/>
          <c:tx>
            <c:strRef>
              <c:f>'[Charts and Tables - NSW Budget 2024-25.xlsx]WYTBD incl electricity split'!$B$7</c:f>
              <c:strCache>
                <c:ptCount val="1"/>
                <c:pt idx="0">
                  <c:v>Electricity generation, transmission etc. and pipelines</c:v>
                </c:pt>
              </c:strCache>
            </c:strRef>
          </c:tx>
          <c:spPr>
            <a:ln w="19050" cap="rnd">
              <a:solidFill>
                <a:srgbClr val="002664"/>
              </a:solidFill>
              <a:round/>
            </a:ln>
            <a:effectLst/>
          </c:spPr>
          <c:marker>
            <c:symbol val="none"/>
          </c:marker>
          <c:cat>
            <c:numRef>
              <c:f>'[Charts and Tables - NSW Budget 2024-25.xlsx]WYTBD incl electricity split'!$A$8:$A$88</c:f>
              <c:numCache>
                <c:formatCode>mmm\-yyyy</c:formatCode>
                <c:ptCount val="81"/>
                <c:pt idx="0">
                  <c:v>37956</c:v>
                </c:pt>
                <c:pt idx="1">
                  <c:v>38047</c:v>
                </c:pt>
                <c:pt idx="2">
                  <c:v>38139</c:v>
                </c:pt>
                <c:pt idx="3">
                  <c:v>38231</c:v>
                </c:pt>
                <c:pt idx="4">
                  <c:v>38322</c:v>
                </c:pt>
                <c:pt idx="5">
                  <c:v>38412</c:v>
                </c:pt>
                <c:pt idx="6">
                  <c:v>38504</c:v>
                </c:pt>
                <c:pt idx="7">
                  <c:v>38596</c:v>
                </c:pt>
                <c:pt idx="8">
                  <c:v>38687</c:v>
                </c:pt>
                <c:pt idx="9">
                  <c:v>38777</c:v>
                </c:pt>
                <c:pt idx="10">
                  <c:v>38869</c:v>
                </c:pt>
                <c:pt idx="11">
                  <c:v>38961</c:v>
                </c:pt>
                <c:pt idx="12">
                  <c:v>39052</c:v>
                </c:pt>
                <c:pt idx="13">
                  <c:v>39142</c:v>
                </c:pt>
                <c:pt idx="14">
                  <c:v>39234</c:v>
                </c:pt>
                <c:pt idx="15">
                  <c:v>39326</c:v>
                </c:pt>
                <c:pt idx="16">
                  <c:v>39417</c:v>
                </c:pt>
                <c:pt idx="17">
                  <c:v>39508</c:v>
                </c:pt>
                <c:pt idx="18">
                  <c:v>39600</c:v>
                </c:pt>
                <c:pt idx="19">
                  <c:v>39692</c:v>
                </c:pt>
                <c:pt idx="20">
                  <c:v>39783</c:v>
                </c:pt>
                <c:pt idx="21">
                  <c:v>39873</c:v>
                </c:pt>
                <c:pt idx="22">
                  <c:v>39965</c:v>
                </c:pt>
                <c:pt idx="23">
                  <c:v>40057</c:v>
                </c:pt>
                <c:pt idx="24">
                  <c:v>40148</c:v>
                </c:pt>
                <c:pt idx="25">
                  <c:v>40238</c:v>
                </c:pt>
                <c:pt idx="26">
                  <c:v>40330</c:v>
                </c:pt>
                <c:pt idx="27">
                  <c:v>40422</c:v>
                </c:pt>
                <c:pt idx="28">
                  <c:v>40513</c:v>
                </c:pt>
                <c:pt idx="29">
                  <c:v>40603</c:v>
                </c:pt>
                <c:pt idx="30">
                  <c:v>40695</c:v>
                </c:pt>
                <c:pt idx="31">
                  <c:v>40787</c:v>
                </c:pt>
                <c:pt idx="32">
                  <c:v>40878</c:v>
                </c:pt>
                <c:pt idx="33">
                  <c:v>40969</c:v>
                </c:pt>
                <c:pt idx="34">
                  <c:v>41061</c:v>
                </c:pt>
                <c:pt idx="35">
                  <c:v>41153</c:v>
                </c:pt>
                <c:pt idx="36">
                  <c:v>41244</c:v>
                </c:pt>
                <c:pt idx="37">
                  <c:v>41334</c:v>
                </c:pt>
                <c:pt idx="38">
                  <c:v>41426</c:v>
                </c:pt>
                <c:pt idx="39">
                  <c:v>41518</c:v>
                </c:pt>
                <c:pt idx="40">
                  <c:v>41609</c:v>
                </c:pt>
                <c:pt idx="41">
                  <c:v>41699</c:v>
                </c:pt>
                <c:pt idx="42">
                  <c:v>41791</c:v>
                </c:pt>
                <c:pt idx="43">
                  <c:v>41883</c:v>
                </c:pt>
                <c:pt idx="44">
                  <c:v>41974</c:v>
                </c:pt>
                <c:pt idx="45">
                  <c:v>42064</c:v>
                </c:pt>
                <c:pt idx="46">
                  <c:v>42156</c:v>
                </c:pt>
                <c:pt idx="47">
                  <c:v>42248</c:v>
                </c:pt>
                <c:pt idx="48">
                  <c:v>42339</c:v>
                </c:pt>
                <c:pt idx="49">
                  <c:v>42430</c:v>
                </c:pt>
                <c:pt idx="50">
                  <c:v>42522</c:v>
                </c:pt>
                <c:pt idx="51">
                  <c:v>42614</c:v>
                </c:pt>
                <c:pt idx="52">
                  <c:v>42705</c:v>
                </c:pt>
                <c:pt idx="53">
                  <c:v>42795</c:v>
                </c:pt>
                <c:pt idx="54">
                  <c:v>42887</c:v>
                </c:pt>
                <c:pt idx="55">
                  <c:v>42979</c:v>
                </c:pt>
                <c:pt idx="56">
                  <c:v>43070</c:v>
                </c:pt>
                <c:pt idx="57">
                  <c:v>43160</c:v>
                </c:pt>
                <c:pt idx="58">
                  <c:v>43252</c:v>
                </c:pt>
                <c:pt idx="59">
                  <c:v>43344</c:v>
                </c:pt>
                <c:pt idx="60">
                  <c:v>43435</c:v>
                </c:pt>
                <c:pt idx="61">
                  <c:v>43525</c:v>
                </c:pt>
                <c:pt idx="62">
                  <c:v>43617</c:v>
                </c:pt>
                <c:pt idx="63">
                  <c:v>43709</c:v>
                </c:pt>
                <c:pt idx="64">
                  <c:v>43800</c:v>
                </c:pt>
                <c:pt idx="65">
                  <c:v>43891</c:v>
                </c:pt>
                <c:pt idx="66">
                  <c:v>43983</c:v>
                </c:pt>
                <c:pt idx="67">
                  <c:v>44075</c:v>
                </c:pt>
                <c:pt idx="68">
                  <c:v>44166</c:v>
                </c:pt>
                <c:pt idx="69">
                  <c:v>44256</c:v>
                </c:pt>
                <c:pt idx="70">
                  <c:v>44348</c:v>
                </c:pt>
                <c:pt idx="71">
                  <c:v>44440</c:v>
                </c:pt>
                <c:pt idx="72">
                  <c:v>44531</c:v>
                </c:pt>
                <c:pt idx="73">
                  <c:v>44621</c:v>
                </c:pt>
                <c:pt idx="74">
                  <c:v>44713</c:v>
                </c:pt>
                <c:pt idx="75">
                  <c:v>44805</c:v>
                </c:pt>
                <c:pt idx="76">
                  <c:v>44896</c:v>
                </c:pt>
                <c:pt idx="77">
                  <c:v>44986</c:v>
                </c:pt>
                <c:pt idx="78">
                  <c:v>45078</c:v>
                </c:pt>
                <c:pt idx="79">
                  <c:v>45170</c:v>
                </c:pt>
                <c:pt idx="80">
                  <c:v>45261</c:v>
                </c:pt>
              </c:numCache>
            </c:numRef>
          </c:cat>
          <c:val>
            <c:numRef>
              <c:f>'[Charts and Tables - NSW Budget 2024-25.xlsx]WYTBD incl electricity split'!$B$8:$B$88</c:f>
              <c:numCache>
                <c:formatCode>#,##0.0</c:formatCode>
                <c:ptCount val="81"/>
                <c:pt idx="0">
                  <c:v>15939</c:v>
                </c:pt>
                <c:pt idx="1">
                  <c:v>14964</c:v>
                </c:pt>
                <c:pt idx="2">
                  <c:v>61115</c:v>
                </c:pt>
                <c:pt idx="3">
                  <c:v>69344</c:v>
                </c:pt>
                <c:pt idx="4">
                  <c:v>73524</c:v>
                </c:pt>
                <c:pt idx="5">
                  <c:v>58802</c:v>
                </c:pt>
                <c:pt idx="6">
                  <c:v>56487</c:v>
                </c:pt>
                <c:pt idx="7">
                  <c:v>87849</c:v>
                </c:pt>
                <c:pt idx="8">
                  <c:v>72205</c:v>
                </c:pt>
                <c:pt idx="9">
                  <c:v>61950</c:v>
                </c:pt>
                <c:pt idx="10">
                  <c:v>411161</c:v>
                </c:pt>
                <c:pt idx="11">
                  <c:v>429904</c:v>
                </c:pt>
                <c:pt idx="12">
                  <c:v>344201</c:v>
                </c:pt>
                <c:pt idx="13">
                  <c:v>339430</c:v>
                </c:pt>
                <c:pt idx="14">
                  <c:v>317164</c:v>
                </c:pt>
                <c:pt idx="15">
                  <c:v>629837</c:v>
                </c:pt>
                <c:pt idx="16">
                  <c:v>626576</c:v>
                </c:pt>
                <c:pt idx="17">
                  <c:v>829081</c:v>
                </c:pt>
                <c:pt idx="18">
                  <c:v>908204</c:v>
                </c:pt>
                <c:pt idx="19">
                  <c:v>847012</c:v>
                </c:pt>
                <c:pt idx="20">
                  <c:v>470411</c:v>
                </c:pt>
                <c:pt idx="21">
                  <c:v>287193</c:v>
                </c:pt>
                <c:pt idx="22">
                  <c:v>197663</c:v>
                </c:pt>
                <c:pt idx="23">
                  <c:v>193150</c:v>
                </c:pt>
                <c:pt idx="24">
                  <c:v>181567</c:v>
                </c:pt>
                <c:pt idx="25">
                  <c:v>269008</c:v>
                </c:pt>
                <c:pt idx="26">
                  <c:v>251783</c:v>
                </c:pt>
                <c:pt idx="27">
                  <c:v>351606</c:v>
                </c:pt>
                <c:pt idx="28">
                  <c:v>333821</c:v>
                </c:pt>
                <c:pt idx="29">
                  <c:v>443397</c:v>
                </c:pt>
                <c:pt idx="30">
                  <c:v>429027</c:v>
                </c:pt>
                <c:pt idx="31">
                  <c:v>476593</c:v>
                </c:pt>
                <c:pt idx="32">
                  <c:v>536470</c:v>
                </c:pt>
                <c:pt idx="33">
                  <c:v>465285</c:v>
                </c:pt>
                <c:pt idx="34">
                  <c:v>511418</c:v>
                </c:pt>
                <c:pt idx="35">
                  <c:v>431561</c:v>
                </c:pt>
                <c:pt idx="36">
                  <c:v>584790</c:v>
                </c:pt>
                <c:pt idx="37">
                  <c:v>515672</c:v>
                </c:pt>
                <c:pt idx="38">
                  <c:v>496376</c:v>
                </c:pt>
                <c:pt idx="39">
                  <c:v>756008</c:v>
                </c:pt>
                <c:pt idx="40">
                  <c:v>662868</c:v>
                </c:pt>
                <c:pt idx="41">
                  <c:v>791682</c:v>
                </c:pt>
                <c:pt idx="42">
                  <c:v>709486</c:v>
                </c:pt>
                <c:pt idx="43">
                  <c:v>487542</c:v>
                </c:pt>
                <c:pt idx="44">
                  <c:v>434407</c:v>
                </c:pt>
                <c:pt idx="45">
                  <c:v>441378</c:v>
                </c:pt>
                <c:pt idx="46">
                  <c:v>1118336</c:v>
                </c:pt>
                <c:pt idx="47">
                  <c:v>1112394</c:v>
                </c:pt>
                <c:pt idx="48">
                  <c:v>232590</c:v>
                </c:pt>
                <c:pt idx="49">
                  <c:v>257625</c:v>
                </c:pt>
                <c:pt idx="50">
                  <c:v>569277</c:v>
                </c:pt>
                <c:pt idx="51">
                  <c:v>588786</c:v>
                </c:pt>
                <c:pt idx="52">
                  <c:v>756152</c:v>
                </c:pt>
                <c:pt idx="53">
                  <c:v>872183</c:v>
                </c:pt>
                <c:pt idx="54">
                  <c:v>782248</c:v>
                </c:pt>
                <c:pt idx="55">
                  <c:v>1412850</c:v>
                </c:pt>
                <c:pt idx="56">
                  <c:v>1303666</c:v>
                </c:pt>
                <c:pt idx="57">
                  <c:v>923034</c:v>
                </c:pt>
                <c:pt idx="58">
                  <c:v>944954</c:v>
                </c:pt>
                <c:pt idx="59">
                  <c:v>1167951</c:v>
                </c:pt>
                <c:pt idx="60">
                  <c:v>1460006</c:v>
                </c:pt>
                <c:pt idx="61">
                  <c:v>1306853</c:v>
                </c:pt>
                <c:pt idx="62">
                  <c:v>1912587</c:v>
                </c:pt>
                <c:pt idx="63">
                  <c:v>1727906</c:v>
                </c:pt>
                <c:pt idx="64">
                  <c:v>1600330</c:v>
                </c:pt>
                <c:pt idx="65">
                  <c:v>1237734</c:v>
                </c:pt>
                <c:pt idx="66">
                  <c:v>967263</c:v>
                </c:pt>
                <c:pt idx="67">
                  <c:v>938903</c:v>
                </c:pt>
                <c:pt idx="68">
                  <c:v>711905</c:v>
                </c:pt>
                <c:pt idx="69">
                  <c:v>652334</c:v>
                </c:pt>
                <c:pt idx="70">
                  <c:v>1044265</c:v>
                </c:pt>
                <c:pt idx="71">
                  <c:v>1337360</c:v>
                </c:pt>
                <c:pt idx="72">
                  <c:v>1395424</c:v>
                </c:pt>
                <c:pt idx="73">
                  <c:v>1543301</c:v>
                </c:pt>
                <c:pt idx="74">
                  <c:v>1283997</c:v>
                </c:pt>
                <c:pt idx="75">
                  <c:v>2855803</c:v>
                </c:pt>
                <c:pt idx="76">
                  <c:v>3004244</c:v>
                </c:pt>
                <c:pt idx="77">
                  <c:v>3739409</c:v>
                </c:pt>
                <c:pt idx="78">
                  <c:v>3218513</c:v>
                </c:pt>
                <c:pt idx="79">
                  <c:v>3283720</c:v>
                </c:pt>
                <c:pt idx="80">
                  <c:v>3051882</c:v>
                </c:pt>
              </c:numCache>
            </c:numRef>
          </c:val>
          <c:smooth val="0"/>
          <c:extLst>
            <c:ext xmlns:c16="http://schemas.microsoft.com/office/drawing/2014/chart" uri="{C3380CC4-5D6E-409C-BE32-E72D297353CC}">
              <c16:uniqueId val="{00000001-89D5-4E34-9CC2-46A31C7BC623}"/>
            </c:ext>
          </c:extLst>
        </c:ser>
        <c:dLbls>
          <c:showLegendKey val="0"/>
          <c:showVal val="0"/>
          <c:showCatName val="0"/>
          <c:showSerName val="0"/>
          <c:showPercent val="0"/>
          <c:showBubbleSize val="0"/>
        </c:dLbls>
        <c:smooth val="0"/>
        <c:axId val="1505702847"/>
        <c:axId val="399233248"/>
      </c:lineChart>
      <c:dateAx>
        <c:axId val="1505702847"/>
        <c:scaling>
          <c:orientation val="minMax"/>
          <c:min val="37956"/>
        </c:scaling>
        <c:delete val="0"/>
        <c:axPos val="b"/>
        <c:numFmt formatCode="mmm\-yy" sourceLinked="0"/>
        <c:majorTickMark val="in"/>
        <c:minorTickMark val="none"/>
        <c:tickLblPos val="nextTo"/>
        <c:spPr>
          <a:noFill/>
          <a:ln w="9525" cap="flat" cmpd="sng" algn="ctr">
            <a:noFill/>
            <a:round/>
          </a:ln>
          <a:effectLst/>
        </c:spPr>
        <c:txPr>
          <a:bodyPr rot="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9233248"/>
        <c:crosses val="autoZero"/>
        <c:auto val="1"/>
        <c:lblOffset val="100"/>
        <c:baseTimeUnit val="months"/>
        <c:majorUnit val="4"/>
        <c:majorTimeUnit val="years"/>
      </c:dateAx>
      <c:valAx>
        <c:axId val="399233248"/>
        <c:scaling>
          <c:orientation val="minMax"/>
        </c:scaling>
        <c:delete val="0"/>
        <c:axPos val="l"/>
        <c:majorGridlines>
          <c:spPr>
            <a:ln w="9525" cap="flat" cmpd="sng" algn="ctr">
              <a:solidFill>
                <a:srgbClr val="DCDFDA"/>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05702847"/>
        <c:crosses val="autoZero"/>
        <c:crossBetween val="between"/>
        <c:dispUnits>
          <c:builtInUnit val="millions"/>
          <c:dispUnitsLbl>
            <c:layout>
              <c:manualLayout>
                <c:xMode val="edge"/>
                <c:yMode val="edge"/>
                <c:x val="2.5000000000000001E-2"/>
                <c:y val="0.21260787037037041"/>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 billions, nominal</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ispUnitsLbl>
        </c:dispUnits>
      </c:valAx>
      <c:spPr>
        <a:noFill/>
        <a:ln>
          <a:noFill/>
        </a:ln>
        <a:effectLst/>
      </c:spPr>
    </c:plotArea>
    <c:legend>
      <c:legendPos val="b"/>
      <c:layout>
        <c:manualLayout>
          <c:xMode val="edge"/>
          <c:yMode val="edge"/>
          <c:x val="0.18659698408702219"/>
          <c:y val="0.12364959819599146"/>
          <c:w val="0.53956976233306542"/>
          <c:h val="0.1655015778129174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1412061799626"/>
          <c:y val="6.4448565708011551E-2"/>
          <c:w val="0.83783350577837001"/>
          <c:h val="0.78179166666666655"/>
        </c:manualLayout>
      </c:layout>
      <c:lineChart>
        <c:grouping val="standard"/>
        <c:varyColors val="0"/>
        <c:ser>
          <c:idx val="0"/>
          <c:order val="0"/>
          <c:tx>
            <c:strRef>
              <c:f>'[Charts and Tables - NSW Budget 2024-25.xlsx]Chart 2.13'!$B$7</c:f>
              <c:strCache>
                <c:ptCount val="1"/>
                <c:pt idx="0">
                  <c:v>Graduate</c:v>
                </c:pt>
              </c:strCache>
            </c:strRef>
          </c:tx>
          <c:spPr>
            <a:ln w="19050" cap="rnd">
              <a:solidFill>
                <a:srgbClr val="002060"/>
              </a:solidFill>
              <a:round/>
            </a:ln>
            <a:effectLst/>
          </c:spPr>
          <c:marker>
            <c:symbol val="none"/>
          </c:marker>
          <c:cat>
            <c:strRef>
              <c:f>'[Charts and Tables - NSW Budget 2024-25.xlsx]Chart 2.13'!$A$8:$A$16</c:f>
              <c:strCache>
                <c:ptCount val="9"/>
                <c:pt idx="0">
                  <c:v>25-29 years</c:v>
                </c:pt>
                <c:pt idx="1">
                  <c:v>30-34 years</c:v>
                </c:pt>
                <c:pt idx="2">
                  <c:v>35-39 years</c:v>
                </c:pt>
                <c:pt idx="3">
                  <c:v>40-44 years</c:v>
                </c:pt>
                <c:pt idx="4">
                  <c:v>45-49 years</c:v>
                </c:pt>
                <c:pt idx="5">
                  <c:v>50-54 years</c:v>
                </c:pt>
                <c:pt idx="6">
                  <c:v>55-59 years</c:v>
                </c:pt>
                <c:pt idx="7">
                  <c:v>60-64 years</c:v>
                </c:pt>
                <c:pt idx="8">
                  <c:v>65+ years</c:v>
                </c:pt>
              </c:strCache>
            </c:strRef>
          </c:cat>
          <c:val>
            <c:numRef>
              <c:f>'[Charts and Tables - NSW Budget 2024-25.xlsx]Chart 2.13'!$B$8:$B$16</c:f>
              <c:numCache>
                <c:formatCode>#,##0.0</c:formatCode>
                <c:ptCount val="9"/>
                <c:pt idx="0">
                  <c:v>90.023380860674791</c:v>
                </c:pt>
                <c:pt idx="1">
                  <c:v>89.1376578536632</c:v>
                </c:pt>
                <c:pt idx="2">
                  <c:v>88.988987743420594</c:v>
                </c:pt>
                <c:pt idx="3">
                  <c:v>89.546803038005393</c:v>
                </c:pt>
                <c:pt idx="4">
                  <c:v>89.621245940670306</c:v>
                </c:pt>
                <c:pt idx="5">
                  <c:v>87.605763638159402</c:v>
                </c:pt>
                <c:pt idx="6">
                  <c:v>81.421204647666301</c:v>
                </c:pt>
                <c:pt idx="7">
                  <c:v>64.198715153629209</c:v>
                </c:pt>
                <c:pt idx="8">
                  <c:v>23.754047468037502</c:v>
                </c:pt>
              </c:numCache>
            </c:numRef>
          </c:val>
          <c:smooth val="0"/>
          <c:extLst>
            <c:ext xmlns:c16="http://schemas.microsoft.com/office/drawing/2014/chart" uri="{C3380CC4-5D6E-409C-BE32-E72D297353CC}">
              <c16:uniqueId val="{00000000-084F-408A-AB07-423AA5E9B881}"/>
            </c:ext>
          </c:extLst>
        </c:ser>
        <c:ser>
          <c:idx val="1"/>
          <c:order val="1"/>
          <c:tx>
            <c:strRef>
              <c:f>'[Charts and Tables - NSW Budget 2024-25.xlsx]Chart 2.13'!$C$7</c:f>
              <c:strCache>
                <c:ptCount val="1"/>
                <c:pt idx="0">
                  <c:v>Post-school</c:v>
                </c:pt>
              </c:strCache>
            </c:strRef>
          </c:tx>
          <c:spPr>
            <a:ln w="19050" cap="rnd">
              <a:solidFill>
                <a:srgbClr val="8CE0FF"/>
              </a:solidFill>
              <a:round/>
            </a:ln>
            <a:effectLst/>
          </c:spPr>
          <c:marker>
            <c:symbol val="none"/>
          </c:marker>
          <c:cat>
            <c:strRef>
              <c:f>'[Charts and Tables - NSW Budget 2024-25.xlsx]Chart 2.13'!$A$8:$A$16</c:f>
              <c:strCache>
                <c:ptCount val="9"/>
                <c:pt idx="0">
                  <c:v>25-29 years</c:v>
                </c:pt>
                <c:pt idx="1">
                  <c:v>30-34 years</c:v>
                </c:pt>
                <c:pt idx="2">
                  <c:v>35-39 years</c:v>
                </c:pt>
                <c:pt idx="3">
                  <c:v>40-44 years</c:v>
                </c:pt>
                <c:pt idx="4">
                  <c:v>45-49 years</c:v>
                </c:pt>
                <c:pt idx="5">
                  <c:v>50-54 years</c:v>
                </c:pt>
                <c:pt idx="6">
                  <c:v>55-59 years</c:v>
                </c:pt>
                <c:pt idx="7">
                  <c:v>60-64 years</c:v>
                </c:pt>
                <c:pt idx="8">
                  <c:v>65+ years</c:v>
                </c:pt>
              </c:strCache>
            </c:strRef>
          </c:cat>
          <c:val>
            <c:numRef>
              <c:f>'[Charts and Tables - NSW Budget 2024-25.xlsx]Chart 2.13'!$C$8:$C$16</c:f>
              <c:numCache>
                <c:formatCode>#,##0.0</c:formatCode>
                <c:ptCount val="9"/>
                <c:pt idx="0">
                  <c:v>84.566274318297701</c:v>
                </c:pt>
                <c:pt idx="1">
                  <c:v>84.210794719295194</c:v>
                </c:pt>
                <c:pt idx="2">
                  <c:v>84.334878067309901</c:v>
                </c:pt>
                <c:pt idx="3">
                  <c:v>84.717886084026901</c:v>
                </c:pt>
                <c:pt idx="4">
                  <c:v>85.124608095198397</c:v>
                </c:pt>
                <c:pt idx="5">
                  <c:v>83.453279810355795</c:v>
                </c:pt>
                <c:pt idx="6">
                  <c:v>78.265665320796103</c:v>
                </c:pt>
                <c:pt idx="7">
                  <c:v>62.709512036039904</c:v>
                </c:pt>
                <c:pt idx="8">
                  <c:v>18.326070870673298</c:v>
                </c:pt>
              </c:numCache>
            </c:numRef>
          </c:val>
          <c:smooth val="0"/>
          <c:extLst>
            <c:ext xmlns:c16="http://schemas.microsoft.com/office/drawing/2014/chart" uri="{C3380CC4-5D6E-409C-BE32-E72D297353CC}">
              <c16:uniqueId val="{00000001-084F-408A-AB07-423AA5E9B881}"/>
            </c:ext>
          </c:extLst>
        </c:ser>
        <c:ser>
          <c:idx val="2"/>
          <c:order val="2"/>
          <c:tx>
            <c:strRef>
              <c:f>'[Charts and Tables - NSW Budget 2024-25.xlsx]Chart 2.13'!$D$7</c:f>
              <c:strCache>
                <c:ptCount val="1"/>
                <c:pt idx="0">
                  <c:v>Postgraduate</c:v>
                </c:pt>
              </c:strCache>
            </c:strRef>
          </c:tx>
          <c:spPr>
            <a:ln w="19050" cap="rnd">
              <a:solidFill>
                <a:srgbClr val="146CFD"/>
              </a:solidFill>
              <a:round/>
            </a:ln>
            <a:effectLst/>
          </c:spPr>
          <c:marker>
            <c:symbol val="none"/>
          </c:marker>
          <c:cat>
            <c:strRef>
              <c:f>'[Charts and Tables - NSW Budget 2024-25.xlsx]Chart 2.13'!$A$8:$A$16</c:f>
              <c:strCache>
                <c:ptCount val="9"/>
                <c:pt idx="0">
                  <c:v>25-29 years</c:v>
                </c:pt>
                <c:pt idx="1">
                  <c:v>30-34 years</c:v>
                </c:pt>
                <c:pt idx="2">
                  <c:v>35-39 years</c:v>
                </c:pt>
                <c:pt idx="3">
                  <c:v>40-44 years</c:v>
                </c:pt>
                <c:pt idx="4">
                  <c:v>45-49 years</c:v>
                </c:pt>
                <c:pt idx="5">
                  <c:v>50-54 years</c:v>
                </c:pt>
                <c:pt idx="6">
                  <c:v>55-59 years</c:v>
                </c:pt>
                <c:pt idx="7">
                  <c:v>60-64 years</c:v>
                </c:pt>
                <c:pt idx="8">
                  <c:v>65+ years</c:v>
                </c:pt>
              </c:strCache>
            </c:strRef>
          </c:cat>
          <c:val>
            <c:numRef>
              <c:f>'[Charts and Tables - NSW Budget 2024-25.xlsx]Chart 2.13'!$D$8:$D$16</c:f>
              <c:numCache>
                <c:formatCode>#,##0.0</c:formatCode>
                <c:ptCount val="9"/>
                <c:pt idx="0">
                  <c:v>89.749555663273597</c:v>
                </c:pt>
                <c:pt idx="1">
                  <c:v>90.034123522632299</c:v>
                </c:pt>
                <c:pt idx="2">
                  <c:v>90.914346377405693</c:v>
                </c:pt>
                <c:pt idx="3">
                  <c:v>92.1782571954069</c:v>
                </c:pt>
                <c:pt idx="4">
                  <c:v>92.489769345238102</c:v>
                </c:pt>
                <c:pt idx="5">
                  <c:v>91.600956019346199</c:v>
                </c:pt>
                <c:pt idx="6">
                  <c:v>86.703705343308698</c:v>
                </c:pt>
                <c:pt idx="7">
                  <c:v>70.331690814150207</c:v>
                </c:pt>
                <c:pt idx="8">
                  <c:v>29.341244262135003</c:v>
                </c:pt>
              </c:numCache>
            </c:numRef>
          </c:val>
          <c:smooth val="0"/>
          <c:extLst>
            <c:ext xmlns:c16="http://schemas.microsoft.com/office/drawing/2014/chart" uri="{C3380CC4-5D6E-409C-BE32-E72D297353CC}">
              <c16:uniqueId val="{00000002-084F-408A-AB07-423AA5E9B881}"/>
            </c:ext>
          </c:extLst>
        </c:ser>
        <c:ser>
          <c:idx val="3"/>
          <c:order val="3"/>
          <c:tx>
            <c:strRef>
              <c:f>'[Charts and Tables - NSW Budget 2024-25.xlsx]Chart 2.13'!$E$7</c:f>
              <c:strCache>
                <c:ptCount val="1"/>
                <c:pt idx="0">
                  <c:v>School</c:v>
                </c:pt>
              </c:strCache>
            </c:strRef>
          </c:tx>
          <c:spPr>
            <a:ln w="19050" cap="rnd">
              <a:solidFill>
                <a:srgbClr val="752F8A"/>
              </a:solidFill>
              <a:round/>
            </a:ln>
            <a:effectLst/>
          </c:spPr>
          <c:marker>
            <c:symbol val="none"/>
          </c:marker>
          <c:cat>
            <c:strRef>
              <c:f>'[Charts and Tables - NSW Budget 2024-25.xlsx]Chart 2.13'!$A$8:$A$16</c:f>
              <c:strCache>
                <c:ptCount val="9"/>
                <c:pt idx="0">
                  <c:v>25-29 years</c:v>
                </c:pt>
                <c:pt idx="1">
                  <c:v>30-34 years</c:v>
                </c:pt>
                <c:pt idx="2">
                  <c:v>35-39 years</c:v>
                </c:pt>
                <c:pt idx="3">
                  <c:v>40-44 years</c:v>
                </c:pt>
                <c:pt idx="4">
                  <c:v>45-49 years</c:v>
                </c:pt>
                <c:pt idx="5">
                  <c:v>50-54 years</c:v>
                </c:pt>
                <c:pt idx="6">
                  <c:v>55-59 years</c:v>
                </c:pt>
                <c:pt idx="7">
                  <c:v>60-64 years</c:v>
                </c:pt>
                <c:pt idx="8">
                  <c:v>65+ years</c:v>
                </c:pt>
              </c:strCache>
            </c:strRef>
          </c:cat>
          <c:val>
            <c:numRef>
              <c:f>'[Charts and Tables - NSW Budget 2024-25.xlsx]Chart 2.13'!$E$8:$E$16</c:f>
              <c:numCache>
                <c:formatCode>#,##0.0</c:formatCode>
                <c:ptCount val="9"/>
                <c:pt idx="0">
                  <c:v>70.052700818477604</c:v>
                </c:pt>
                <c:pt idx="1">
                  <c:v>68.222962029872207</c:v>
                </c:pt>
                <c:pt idx="2">
                  <c:v>68.439312827591309</c:v>
                </c:pt>
                <c:pt idx="3">
                  <c:v>69.145197468193501</c:v>
                </c:pt>
                <c:pt idx="4">
                  <c:v>69.436735858930206</c:v>
                </c:pt>
                <c:pt idx="5">
                  <c:v>67.565492755013906</c:v>
                </c:pt>
                <c:pt idx="6">
                  <c:v>61.3433531037481</c:v>
                </c:pt>
                <c:pt idx="7">
                  <c:v>47.508226712759999</c:v>
                </c:pt>
                <c:pt idx="8">
                  <c:v>10.1360673293691</c:v>
                </c:pt>
              </c:numCache>
            </c:numRef>
          </c:val>
          <c:smooth val="0"/>
          <c:extLst>
            <c:ext xmlns:c16="http://schemas.microsoft.com/office/drawing/2014/chart" uri="{C3380CC4-5D6E-409C-BE32-E72D297353CC}">
              <c16:uniqueId val="{00000003-084F-408A-AB07-423AA5E9B881}"/>
            </c:ext>
          </c:extLst>
        </c:ser>
        <c:dLbls>
          <c:showLegendKey val="0"/>
          <c:showVal val="0"/>
          <c:showCatName val="0"/>
          <c:showSerName val="0"/>
          <c:showPercent val="0"/>
          <c:showBubbleSize val="0"/>
        </c:dLbls>
        <c:smooth val="0"/>
        <c:axId val="113721231"/>
        <c:axId val="2134222991"/>
      </c:lineChart>
      <c:catAx>
        <c:axId val="113721231"/>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134222991"/>
        <c:crosses val="autoZero"/>
        <c:auto val="1"/>
        <c:lblAlgn val="ctr"/>
        <c:lblOffset val="100"/>
        <c:noMultiLvlLbl val="0"/>
      </c:catAx>
      <c:valAx>
        <c:axId val="21342229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r>
                  <a:rPr lang="en-US"/>
                  <a:t>Per cent</a:t>
                </a: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13721231"/>
        <c:crosses val="autoZero"/>
        <c:crossBetween val="between"/>
        <c:majorUnit val="20"/>
      </c:valAx>
      <c:spPr>
        <a:noFill/>
        <a:ln>
          <a:noFill/>
        </a:ln>
        <a:effectLst/>
      </c:spPr>
    </c:plotArea>
    <c:legend>
      <c:legendPos val="b"/>
      <c:layout>
        <c:manualLayout>
          <c:xMode val="edge"/>
          <c:yMode val="edge"/>
          <c:x val="0.11873993080544885"/>
          <c:y val="0.68913703703703699"/>
          <c:w val="0.6742736232606783"/>
          <c:h val="0.15223701571308623"/>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71787341550477"/>
          <c:y val="5.0992431472393997E-2"/>
          <c:w val="0.71227293433176964"/>
          <c:h val="0.86106523815862435"/>
        </c:manualLayout>
      </c:layout>
      <c:lineChart>
        <c:grouping val="standard"/>
        <c:varyColors val="0"/>
        <c:ser>
          <c:idx val="0"/>
          <c:order val="0"/>
          <c:tx>
            <c:strRef>
              <c:f>'Aggregate and per capita SFD '!$B$7</c:f>
              <c:strCache>
                <c:ptCount val="1"/>
                <c:pt idx="0">
                  <c:v>Real state final demand</c:v>
                </c:pt>
              </c:strCache>
            </c:strRef>
          </c:tx>
          <c:spPr>
            <a:ln w="19050" cap="rnd">
              <a:solidFill>
                <a:srgbClr val="002664"/>
              </a:solidFill>
              <a:round/>
            </a:ln>
            <a:effectLst/>
          </c:spPr>
          <c:marker>
            <c:symbol val="none"/>
          </c:marker>
          <c:cat>
            <c:numRef>
              <c:f>'Aggregate and per capita SFD '!$A$8:$A$48</c:f>
              <c:numCache>
                <c:formatCode>mmm\-yyyy</c:formatCode>
                <c:ptCount val="41"/>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pt idx="13">
                  <c:v>42887</c:v>
                </c:pt>
                <c:pt idx="14">
                  <c:v>42979</c:v>
                </c:pt>
                <c:pt idx="15">
                  <c:v>43070</c:v>
                </c:pt>
                <c:pt idx="16">
                  <c:v>43160</c:v>
                </c:pt>
                <c:pt idx="17">
                  <c:v>43252</c:v>
                </c:pt>
                <c:pt idx="18">
                  <c:v>43344</c:v>
                </c:pt>
                <c:pt idx="19">
                  <c:v>43435</c:v>
                </c:pt>
                <c:pt idx="20">
                  <c:v>43525</c:v>
                </c:pt>
                <c:pt idx="21">
                  <c:v>43617</c:v>
                </c:pt>
                <c:pt idx="22">
                  <c:v>43709</c:v>
                </c:pt>
                <c:pt idx="23">
                  <c:v>43800</c:v>
                </c:pt>
                <c:pt idx="24">
                  <c:v>43891</c:v>
                </c:pt>
                <c:pt idx="25">
                  <c:v>43983</c:v>
                </c:pt>
                <c:pt idx="26">
                  <c:v>44075</c:v>
                </c:pt>
                <c:pt idx="27">
                  <c:v>44166</c:v>
                </c:pt>
                <c:pt idx="28">
                  <c:v>44256</c:v>
                </c:pt>
                <c:pt idx="29">
                  <c:v>44348</c:v>
                </c:pt>
                <c:pt idx="30">
                  <c:v>44440</c:v>
                </c:pt>
                <c:pt idx="31">
                  <c:v>44531</c:v>
                </c:pt>
                <c:pt idx="32">
                  <c:v>44621</c:v>
                </c:pt>
                <c:pt idx="33">
                  <c:v>44713</c:v>
                </c:pt>
                <c:pt idx="34">
                  <c:v>44805</c:v>
                </c:pt>
                <c:pt idx="35">
                  <c:v>44896</c:v>
                </c:pt>
                <c:pt idx="36">
                  <c:v>44986</c:v>
                </c:pt>
                <c:pt idx="37">
                  <c:v>45078</c:v>
                </c:pt>
                <c:pt idx="38">
                  <c:v>45170</c:v>
                </c:pt>
                <c:pt idx="39">
                  <c:v>45261</c:v>
                </c:pt>
                <c:pt idx="40">
                  <c:v>45352</c:v>
                </c:pt>
              </c:numCache>
            </c:numRef>
          </c:cat>
          <c:val>
            <c:numRef>
              <c:f>'Aggregate and per capita SFD '!$B$8:$B$48</c:f>
              <c:numCache>
                <c:formatCode>#,##0.0</c:formatCode>
                <c:ptCount val="41"/>
                <c:pt idx="0">
                  <c:v>86.060792140006143</c:v>
                </c:pt>
                <c:pt idx="1">
                  <c:v>85.713233036536693</c:v>
                </c:pt>
                <c:pt idx="2">
                  <c:v>87.080135093644458</c:v>
                </c:pt>
                <c:pt idx="3">
                  <c:v>87.37365673933067</c:v>
                </c:pt>
                <c:pt idx="4">
                  <c:v>87.783850168867048</c:v>
                </c:pt>
                <c:pt idx="5">
                  <c:v>88.79091188210009</c:v>
                </c:pt>
                <c:pt idx="6">
                  <c:v>89.241633404973896</c:v>
                </c:pt>
                <c:pt idx="7">
                  <c:v>90.245624808105617</c:v>
                </c:pt>
                <c:pt idx="8">
                  <c:v>92.012281240405287</c:v>
                </c:pt>
                <c:pt idx="9">
                  <c:v>93.052502302732577</c:v>
                </c:pt>
                <c:pt idx="10">
                  <c:v>93.451642615904206</c:v>
                </c:pt>
                <c:pt idx="11">
                  <c:v>94.312557568314404</c:v>
                </c:pt>
                <c:pt idx="12">
                  <c:v>94.348787227509973</c:v>
                </c:pt>
                <c:pt idx="13">
                  <c:v>95.27540681608842</c:v>
                </c:pt>
                <c:pt idx="14">
                  <c:v>96.057721829904821</c:v>
                </c:pt>
                <c:pt idx="15">
                  <c:v>97.339269266195885</c:v>
                </c:pt>
                <c:pt idx="16">
                  <c:v>98.078599938593797</c:v>
                </c:pt>
                <c:pt idx="17">
                  <c:v>98.338962235185761</c:v>
                </c:pt>
                <c:pt idx="18">
                  <c:v>99.691740865827455</c:v>
                </c:pt>
                <c:pt idx="19">
                  <c:v>98.999692968989876</c:v>
                </c:pt>
                <c:pt idx="20">
                  <c:v>99.43076450721523</c:v>
                </c:pt>
                <c:pt idx="21">
                  <c:v>99.302425544980039</c:v>
                </c:pt>
                <c:pt idx="22">
                  <c:v>99.448572305802884</c:v>
                </c:pt>
                <c:pt idx="23">
                  <c:v>100</c:v>
                </c:pt>
                <c:pt idx="24">
                  <c:v>99.053116364752839</c:v>
                </c:pt>
                <c:pt idx="25">
                  <c:v>90.370893460239486</c:v>
                </c:pt>
                <c:pt idx="26">
                  <c:v>97.343567700337729</c:v>
                </c:pt>
                <c:pt idx="27">
                  <c:v>100.62204482652749</c:v>
                </c:pt>
                <c:pt idx="28">
                  <c:v>102.90881178999078</c:v>
                </c:pt>
                <c:pt idx="29">
                  <c:v>104.97328830211852</c:v>
                </c:pt>
                <c:pt idx="30">
                  <c:v>98.862757138470982</c:v>
                </c:pt>
                <c:pt idx="31">
                  <c:v>105.70893460239483</c:v>
                </c:pt>
                <c:pt idx="32">
                  <c:v>107.55726128338962</c:v>
                </c:pt>
                <c:pt idx="33">
                  <c:v>109.24838808719682</c:v>
                </c:pt>
                <c:pt idx="34">
                  <c:v>109.64261590420632</c:v>
                </c:pt>
                <c:pt idx="35">
                  <c:v>109.86859072766349</c:v>
                </c:pt>
                <c:pt idx="36">
                  <c:v>110.47159963156278</c:v>
                </c:pt>
                <c:pt idx="37">
                  <c:v>111.80227202947496</c:v>
                </c:pt>
                <c:pt idx="38">
                  <c:v>112.25053730426772</c:v>
                </c:pt>
                <c:pt idx="39">
                  <c:v>112.26281854467301</c:v>
                </c:pt>
                <c:pt idx="40">
                  <c:v>112.78231501381639</c:v>
                </c:pt>
              </c:numCache>
            </c:numRef>
          </c:val>
          <c:smooth val="0"/>
          <c:extLst>
            <c:ext xmlns:c16="http://schemas.microsoft.com/office/drawing/2014/chart" uri="{C3380CC4-5D6E-409C-BE32-E72D297353CC}">
              <c16:uniqueId val="{00000000-858F-404E-B4A2-16AA157B6900}"/>
            </c:ext>
          </c:extLst>
        </c:ser>
        <c:ser>
          <c:idx val="2"/>
          <c:order val="1"/>
          <c:tx>
            <c:strRef>
              <c:f>'Aggregate and per capita SFD '!$C$7</c:f>
              <c:strCache>
                <c:ptCount val="1"/>
                <c:pt idx="0">
                  <c:v>Real state final demand per capita</c:v>
                </c:pt>
              </c:strCache>
            </c:strRef>
          </c:tx>
          <c:spPr>
            <a:ln w="19050" cap="rnd">
              <a:solidFill>
                <a:srgbClr val="8CE0FF"/>
              </a:solidFill>
              <a:round/>
            </a:ln>
            <a:effectLst/>
          </c:spPr>
          <c:marker>
            <c:symbol val="none"/>
          </c:marker>
          <c:cat>
            <c:numRef>
              <c:f>'Aggregate and per capita SFD '!$A$8:$A$48</c:f>
              <c:numCache>
                <c:formatCode>mmm\-yyyy</c:formatCode>
                <c:ptCount val="41"/>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pt idx="13">
                  <c:v>42887</c:v>
                </c:pt>
                <c:pt idx="14">
                  <c:v>42979</c:v>
                </c:pt>
                <c:pt idx="15">
                  <c:v>43070</c:v>
                </c:pt>
                <c:pt idx="16">
                  <c:v>43160</c:v>
                </c:pt>
                <c:pt idx="17">
                  <c:v>43252</c:v>
                </c:pt>
                <c:pt idx="18">
                  <c:v>43344</c:v>
                </c:pt>
                <c:pt idx="19">
                  <c:v>43435</c:v>
                </c:pt>
                <c:pt idx="20">
                  <c:v>43525</c:v>
                </c:pt>
                <c:pt idx="21">
                  <c:v>43617</c:v>
                </c:pt>
                <c:pt idx="22">
                  <c:v>43709</c:v>
                </c:pt>
                <c:pt idx="23">
                  <c:v>43800</c:v>
                </c:pt>
                <c:pt idx="24">
                  <c:v>43891</c:v>
                </c:pt>
                <c:pt idx="25">
                  <c:v>43983</c:v>
                </c:pt>
                <c:pt idx="26">
                  <c:v>44075</c:v>
                </c:pt>
                <c:pt idx="27">
                  <c:v>44166</c:v>
                </c:pt>
                <c:pt idx="28">
                  <c:v>44256</c:v>
                </c:pt>
                <c:pt idx="29">
                  <c:v>44348</c:v>
                </c:pt>
                <c:pt idx="30">
                  <c:v>44440</c:v>
                </c:pt>
                <c:pt idx="31">
                  <c:v>44531</c:v>
                </c:pt>
                <c:pt idx="32">
                  <c:v>44621</c:v>
                </c:pt>
                <c:pt idx="33">
                  <c:v>44713</c:v>
                </c:pt>
                <c:pt idx="34">
                  <c:v>44805</c:v>
                </c:pt>
                <c:pt idx="35">
                  <c:v>44896</c:v>
                </c:pt>
                <c:pt idx="36">
                  <c:v>44986</c:v>
                </c:pt>
                <c:pt idx="37">
                  <c:v>45078</c:v>
                </c:pt>
                <c:pt idx="38">
                  <c:v>45170</c:v>
                </c:pt>
                <c:pt idx="39">
                  <c:v>45261</c:v>
                </c:pt>
                <c:pt idx="40">
                  <c:v>45352</c:v>
                </c:pt>
              </c:numCache>
            </c:numRef>
          </c:cat>
          <c:val>
            <c:numRef>
              <c:f>'Aggregate and per capita SFD '!$C$8:$C$48</c:f>
              <c:numCache>
                <c:formatCode>#,##0.0</c:formatCode>
                <c:ptCount val="41"/>
                <c:pt idx="0">
                  <c:v>92.962898853571303</c:v>
                </c:pt>
                <c:pt idx="1">
                  <c:v>92.334440226323267</c:v>
                </c:pt>
                <c:pt idx="2">
                  <c:v>93.459352484809841</c:v>
                </c:pt>
                <c:pt idx="3">
                  <c:v>93.453279170464327</c:v>
                </c:pt>
                <c:pt idx="4">
                  <c:v>93.477174235857944</c:v>
                </c:pt>
                <c:pt idx="5">
                  <c:v>94.295838645052868</c:v>
                </c:pt>
                <c:pt idx="6">
                  <c:v>94.413074868911778</c:v>
                </c:pt>
                <c:pt idx="7">
                  <c:v>95.150702214434375</c:v>
                </c:pt>
                <c:pt idx="8">
                  <c:v>96.560109555052421</c:v>
                </c:pt>
                <c:pt idx="9">
                  <c:v>97.330408831745316</c:v>
                </c:pt>
                <c:pt idx="10">
                  <c:v>97.306757543101014</c:v>
                </c:pt>
                <c:pt idx="11">
                  <c:v>97.854118488999802</c:v>
                </c:pt>
                <c:pt idx="12">
                  <c:v>97.418862003725536</c:v>
                </c:pt>
                <c:pt idx="13">
                  <c:v>98.101958565433108</c:v>
                </c:pt>
                <c:pt idx="14">
                  <c:v>98.538233161658184</c:v>
                </c:pt>
                <c:pt idx="15">
                  <c:v>99.64821292300914</c:v>
                </c:pt>
                <c:pt idx="16">
                  <c:v>99.978111638154459</c:v>
                </c:pt>
                <c:pt idx="17">
                  <c:v>99.994145047838387</c:v>
                </c:pt>
                <c:pt idx="18">
                  <c:v>100.98819764998733</c:v>
                </c:pt>
                <c:pt idx="19">
                  <c:v>100.04858530803924</c:v>
                </c:pt>
                <c:pt idx="20">
                  <c:v>100.11612335185535</c:v>
                </c:pt>
                <c:pt idx="21">
                  <c:v>99.81595869330323</c:v>
                </c:pt>
                <c:pt idx="22">
                  <c:v>99.658167932741875</c:v>
                </c:pt>
                <c:pt idx="23">
                  <c:v>100</c:v>
                </c:pt>
                <c:pt idx="24">
                  <c:v>98.764455691404464</c:v>
                </c:pt>
                <c:pt idx="25">
                  <c:v>90.122988307779067</c:v>
                </c:pt>
                <c:pt idx="26">
                  <c:v>97.216835681894196</c:v>
                </c:pt>
                <c:pt idx="27">
                  <c:v>100.54821579570029</c:v>
                </c:pt>
                <c:pt idx="28">
                  <c:v>102.84963265711254</c:v>
                </c:pt>
                <c:pt idx="29">
                  <c:v>104.86048533957275</c:v>
                </c:pt>
                <c:pt idx="30">
                  <c:v>98.861021525402194</c:v>
                </c:pt>
                <c:pt idx="31">
                  <c:v>105.54110459489398</c:v>
                </c:pt>
                <c:pt idx="32">
                  <c:v>106.90529760189608</c:v>
                </c:pt>
                <c:pt idx="33">
                  <c:v>108.20037086165325</c:v>
                </c:pt>
                <c:pt idx="34">
                  <c:v>108.03671013140652</c:v>
                </c:pt>
                <c:pt idx="35">
                  <c:v>107.7251843177623</c:v>
                </c:pt>
                <c:pt idx="36">
                  <c:v>107.61244022891088</c:v>
                </c:pt>
                <c:pt idx="37">
                  <c:v>108.36377807854778</c:v>
                </c:pt>
                <c:pt idx="38">
                  <c:v>108.09757327249562</c:v>
                </c:pt>
                <c:pt idx="39">
                  <c:v>107.6524820127309</c:v>
                </c:pt>
              </c:numCache>
            </c:numRef>
          </c:val>
          <c:smooth val="0"/>
          <c:extLst>
            <c:ext xmlns:c16="http://schemas.microsoft.com/office/drawing/2014/chart" uri="{C3380CC4-5D6E-409C-BE32-E72D297353CC}">
              <c16:uniqueId val="{00000001-858F-404E-B4A2-16AA157B6900}"/>
            </c:ext>
          </c:extLst>
        </c:ser>
        <c:dLbls>
          <c:showLegendKey val="0"/>
          <c:showVal val="0"/>
          <c:showCatName val="0"/>
          <c:showSerName val="0"/>
          <c:showPercent val="0"/>
          <c:showBubbleSize val="0"/>
        </c:dLbls>
        <c:smooth val="0"/>
        <c:axId val="1462083840"/>
        <c:axId val="1094278880"/>
      </c:lineChart>
      <c:dateAx>
        <c:axId val="1462083840"/>
        <c:scaling>
          <c:orientation val="minMax"/>
        </c:scaling>
        <c:delete val="0"/>
        <c:axPos val="b"/>
        <c:numFmt formatCode="mmm\-yy" sourceLinked="0"/>
        <c:majorTickMark val="none"/>
        <c:minorTickMark val="none"/>
        <c:tickLblPos val="nextTo"/>
        <c:spPr>
          <a:noFill/>
          <a:ln w="9525" cap="flat" cmpd="sng" algn="ctr">
            <a:solidFill>
              <a:srgbClr val="DCDFDA"/>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094278880"/>
        <c:crossesAt val="0"/>
        <c:auto val="1"/>
        <c:lblOffset val="100"/>
        <c:baseTimeUnit val="months"/>
        <c:majorUnit val="2"/>
        <c:majorTimeUnit val="years"/>
      </c:dateAx>
      <c:valAx>
        <c:axId val="1094278880"/>
        <c:scaling>
          <c:orientation val="minMax"/>
          <c:min val="80"/>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t>Index (Dec-19 =100)</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462083840"/>
        <c:crosses val="autoZero"/>
        <c:crossBetween val="between"/>
        <c:majorUnit val="10"/>
      </c:valAx>
      <c:spPr>
        <a:noFill/>
        <a:ln>
          <a:noFill/>
        </a:ln>
        <a:effectLst/>
      </c:spPr>
    </c:plotArea>
    <c:legend>
      <c:legendPos val="b"/>
      <c:layout>
        <c:manualLayout>
          <c:xMode val="edge"/>
          <c:yMode val="edge"/>
          <c:x val="0.11568249953108482"/>
          <c:y val="5.8958706530909427E-2"/>
          <c:w val="0.66507889891989325"/>
          <c:h val="0.14856420896456596"/>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0147772853489"/>
          <c:y val="7.0477171959694968E-2"/>
          <c:w val="0.74202270460326603"/>
          <c:h val="0.84158055555555555"/>
        </c:manualLayout>
      </c:layout>
      <c:lineChart>
        <c:grouping val="standard"/>
        <c:varyColors val="0"/>
        <c:ser>
          <c:idx val="0"/>
          <c:order val="0"/>
          <c:tx>
            <c:strRef>
              <c:f>'[Charts and Tables - NSW Budget 2024-25.xlsx]Household consumption by State'!$B$7</c:f>
              <c:strCache>
                <c:ptCount val="1"/>
                <c:pt idx="0">
                  <c:v>NSW</c:v>
                </c:pt>
              </c:strCache>
            </c:strRef>
          </c:tx>
          <c:spPr>
            <a:ln w="19050" cap="rnd">
              <a:solidFill>
                <a:srgbClr val="002664"/>
              </a:solidFill>
              <a:round/>
            </a:ln>
            <a:effectLst/>
          </c:spPr>
          <c:marker>
            <c:symbol val="none"/>
          </c:marker>
          <c:cat>
            <c:numRef>
              <c:f>'[Charts and Tables - NSW Budget 2024-25.xlsx]Household consumption by State'!$A$8:$A$48</c:f>
              <c:numCache>
                <c:formatCode>mmm\-yyyy</c:formatCode>
                <c:ptCount val="41"/>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pt idx="13">
                  <c:v>42887</c:v>
                </c:pt>
                <c:pt idx="14">
                  <c:v>42979</c:v>
                </c:pt>
                <c:pt idx="15">
                  <c:v>43070</c:v>
                </c:pt>
                <c:pt idx="16">
                  <c:v>43160</c:v>
                </c:pt>
                <c:pt idx="17">
                  <c:v>43252</c:v>
                </c:pt>
                <c:pt idx="18">
                  <c:v>43344</c:v>
                </c:pt>
                <c:pt idx="19">
                  <c:v>43435</c:v>
                </c:pt>
                <c:pt idx="20">
                  <c:v>43525</c:v>
                </c:pt>
                <c:pt idx="21">
                  <c:v>43617</c:v>
                </c:pt>
                <c:pt idx="22">
                  <c:v>43709</c:v>
                </c:pt>
                <c:pt idx="23">
                  <c:v>43800</c:v>
                </c:pt>
                <c:pt idx="24">
                  <c:v>43891</c:v>
                </c:pt>
                <c:pt idx="25">
                  <c:v>43983</c:v>
                </c:pt>
                <c:pt idx="26">
                  <c:v>44075</c:v>
                </c:pt>
                <c:pt idx="27">
                  <c:v>44166</c:v>
                </c:pt>
                <c:pt idx="28">
                  <c:v>44256</c:v>
                </c:pt>
                <c:pt idx="29">
                  <c:v>44348</c:v>
                </c:pt>
                <c:pt idx="30">
                  <c:v>44440</c:v>
                </c:pt>
                <c:pt idx="31">
                  <c:v>44531</c:v>
                </c:pt>
                <c:pt idx="32">
                  <c:v>44621</c:v>
                </c:pt>
                <c:pt idx="33">
                  <c:v>44713</c:v>
                </c:pt>
                <c:pt idx="34">
                  <c:v>44805</c:v>
                </c:pt>
                <c:pt idx="35">
                  <c:v>44896</c:v>
                </c:pt>
                <c:pt idx="36">
                  <c:v>44986</c:v>
                </c:pt>
                <c:pt idx="37">
                  <c:v>45078</c:v>
                </c:pt>
                <c:pt idx="38">
                  <c:v>45170</c:v>
                </c:pt>
                <c:pt idx="39">
                  <c:v>45261</c:v>
                </c:pt>
                <c:pt idx="40">
                  <c:v>45352</c:v>
                </c:pt>
              </c:numCache>
            </c:numRef>
          </c:cat>
          <c:val>
            <c:numRef>
              <c:f>'[Charts and Tables - NSW Budget 2024-25.xlsx]Household consumption by State'!$B$8:$B$48</c:f>
              <c:numCache>
                <c:formatCode>#,##0.0</c:formatCode>
                <c:ptCount val="41"/>
                <c:pt idx="0">
                  <c:v>88.575440388052087</c:v>
                </c:pt>
                <c:pt idx="1">
                  <c:v>89.201982809973629</c:v>
                </c:pt>
                <c:pt idx="2">
                  <c:v>90.478469917453836</c:v>
                </c:pt>
                <c:pt idx="3">
                  <c:v>91.14543443111225</c:v>
                </c:pt>
                <c:pt idx="4">
                  <c:v>90.990128499702152</c:v>
                </c:pt>
                <c:pt idx="5">
                  <c:v>91.771976853033792</c:v>
                </c:pt>
                <c:pt idx="6">
                  <c:v>92.65062547868267</c:v>
                </c:pt>
                <c:pt idx="7">
                  <c:v>93.145264232831252</c:v>
                </c:pt>
                <c:pt idx="8">
                  <c:v>94.068589907241943</c:v>
                </c:pt>
                <c:pt idx="9">
                  <c:v>94.665347629988943</c:v>
                </c:pt>
                <c:pt idx="10">
                  <c:v>94.847247042804867</c:v>
                </c:pt>
                <c:pt idx="11">
                  <c:v>95.939707258956687</c:v>
                </c:pt>
                <c:pt idx="12">
                  <c:v>96.314143477150878</c:v>
                </c:pt>
                <c:pt idx="13">
                  <c:v>96.626882818483523</c:v>
                </c:pt>
                <c:pt idx="14">
                  <c:v>97.228959237511702</c:v>
                </c:pt>
                <c:pt idx="15">
                  <c:v>98.263977533826903</c:v>
                </c:pt>
                <c:pt idx="16">
                  <c:v>98.692664454089012</c:v>
                </c:pt>
                <c:pt idx="17">
                  <c:v>99.610671432218538</c:v>
                </c:pt>
                <c:pt idx="18">
                  <c:v>99.700025529742149</c:v>
                </c:pt>
                <c:pt idx="19">
                  <c:v>99.622372564037093</c:v>
                </c:pt>
                <c:pt idx="20">
                  <c:v>99.814909369415375</c:v>
                </c:pt>
                <c:pt idx="21">
                  <c:v>99.865968853714577</c:v>
                </c:pt>
                <c:pt idx="22">
                  <c:v>99.814909369415375</c:v>
                </c:pt>
                <c:pt idx="23">
                  <c:v>100</c:v>
                </c:pt>
                <c:pt idx="24">
                  <c:v>98.245893966470945</c:v>
                </c:pt>
                <c:pt idx="25">
                  <c:v>84.469406858990723</c:v>
                </c:pt>
                <c:pt idx="26">
                  <c:v>93.248446940685909</c:v>
                </c:pt>
                <c:pt idx="27">
                  <c:v>96.333290783763076</c:v>
                </c:pt>
                <c:pt idx="28">
                  <c:v>97.439579610245943</c:v>
                </c:pt>
                <c:pt idx="29">
                  <c:v>99.422389583865197</c:v>
                </c:pt>
                <c:pt idx="30">
                  <c:v>89.259424729810235</c:v>
                </c:pt>
                <c:pt idx="31">
                  <c:v>99.384094970640803</c:v>
                </c:pt>
                <c:pt idx="32">
                  <c:v>102.02961450089354</c:v>
                </c:pt>
                <c:pt idx="33">
                  <c:v>104.5932261084163</c:v>
                </c:pt>
                <c:pt idx="34">
                  <c:v>105.16870904603863</c:v>
                </c:pt>
                <c:pt idx="35">
                  <c:v>105.75270189771085</c:v>
                </c:pt>
                <c:pt idx="36">
                  <c:v>105.70908858820528</c:v>
                </c:pt>
                <c:pt idx="37">
                  <c:v>105.91439026465832</c:v>
                </c:pt>
                <c:pt idx="38">
                  <c:v>106.13564802995489</c:v>
                </c:pt>
                <c:pt idx="39">
                  <c:v>106.227129605991</c:v>
                </c:pt>
                <c:pt idx="40">
                  <c:v>106.57071738575441</c:v>
                </c:pt>
              </c:numCache>
            </c:numRef>
          </c:val>
          <c:smooth val="0"/>
          <c:extLst>
            <c:ext xmlns:c16="http://schemas.microsoft.com/office/drawing/2014/chart" uri="{C3380CC4-5D6E-409C-BE32-E72D297353CC}">
              <c16:uniqueId val="{00000000-E80A-47D5-89BB-243C4B279378}"/>
            </c:ext>
          </c:extLst>
        </c:ser>
        <c:ser>
          <c:idx val="1"/>
          <c:order val="1"/>
          <c:tx>
            <c:strRef>
              <c:f>'[Charts and Tables - NSW Budget 2024-25.xlsx]Household consumption by State'!$C$7</c:f>
              <c:strCache>
                <c:ptCount val="1"/>
                <c:pt idx="0">
                  <c:v>VIC</c:v>
                </c:pt>
              </c:strCache>
            </c:strRef>
          </c:tx>
          <c:spPr>
            <a:ln w="19050" cap="rnd">
              <a:solidFill>
                <a:srgbClr val="8CE0FF"/>
              </a:solidFill>
              <a:round/>
            </a:ln>
            <a:effectLst/>
          </c:spPr>
          <c:marker>
            <c:symbol val="none"/>
          </c:marker>
          <c:cat>
            <c:numRef>
              <c:f>'[Charts and Tables - NSW Budget 2024-25.xlsx]Household consumption by State'!$A$8:$A$48</c:f>
              <c:numCache>
                <c:formatCode>mmm\-yyyy</c:formatCode>
                <c:ptCount val="41"/>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pt idx="13">
                  <c:v>42887</c:v>
                </c:pt>
                <c:pt idx="14">
                  <c:v>42979</c:v>
                </c:pt>
                <c:pt idx="15">
                  <c:v>43070</c:v>
                </c:pt>
                <c:pt idx="16">
                  <c:v>43160</c:v>
                </c:pt>
                <c:pt idx="17">
                  <c:v>43252</c:v>
                </c:pt>
                <c:pt idx="18">
                  <c:v>43344</c:v>
                </c:pt>
                <c:pt idx="19">
                  <c:v>43435</c:v>
                </c:pt>
                <c:pt idx="20">
                  <c:v>43525</c:v>
                </c:pt>
                <c:pt idx="21">
                  <c:v>43617</c:v>
                </c:pt>
                <c:pt idx="22">
                  <c:v>43709</c:v>
                </c:pt>
                <c:pt idx="23">
                  <c:v>43800</c:v>
                </c:pt>
                <c:pt idx="24">
                  <c:v>43891</c:v>
                </c:pt>
                <c:pt idx="25">
                  <c:v>43983</c:v>
                </c:pt>
                <c:pt idx="26">
                  <c:v>44075</c:v>
                </c:pt>
                <c:pt idx="27">
                  <c:v>44166</c:v>
                </c:pt>
                <c:pt idx="28">
                  <c:v>44256</c:v>
                </c:pt>
                <c:pt idx="29">
                  <c:v>44348</c:v>
                </c:pt>
                <c:pt idx="30">
                  <c:v>44440</c:v>
                </c:pt>
                <c:pt idx="31">
                  <c:v>44531</c:v>
                </c:pt>
                <c:pt idx="32">
                  <c:v>44621</c:v>
                </c:pt>
                <c:pt idx="33">
                  <c:v>44713</c:v>
                </c:pt>
                <c:pt idx="34">
                  <c:v>44805</c:v>
                </c:pt>
                <c:pt idx="35">
                  <c:v>44896</c:v>
                </c:pt>
                <c:pt idx="36">
                  <c:v>44986</c:v>
                </c:pt>
                <c:pt idx="37">
                  <c:v>45078</c:v>
                </c:pt>
                <c:pt idx="38">
                  <c:v>45170</c:v>
                </c:pt>
                <c:pt idx="39">
                  <c:v>45261</c:v>
                </c:pt>
                <c:pt idx="40">
                  <c:v>45352</c:v>
                </c:pt>
              </c:numCache>
            </c:numRef>
          </c:cat>
          <c:val>
            <c:numRef>
              <c:f>'[Charts and Tables - NSW Budget 2024-25.xlsx]Household consumption by State'!$C$8:$C$48</c:f>
              <c:numCache>
                <c:formatCode>#,##0.0</c:formatCode>
                <c:ptCount val="41"/>
                <c:pt idx="0">
                  <c:v>85.4647289930532</c:v>
                </c:pt>
                <c:pt idx="1">
                  <c:v>86.122704223820335</c:v>
                </c:pt>
                <c:pt idx="2">
                  <c:v>86.844573743525615</c:v>
                </c:pt>
                <c:pt idx="3">
                  <c:v>87.351649696162255</c:v>
                </c:pt>
                <c:pt idx="4">
                  <c:v>88.114302804551443</c:v>
                </c:pt>
                <c:pt idx="5">
                  <c:v>88.630894927881016</c:v>
                </c:pt>
                <c:pt idx="6">
                  <c:v>89.804102829021602</c:v>
                </c:pt>
                <c:pt idx="7">
                  <c:v>90.453921342051956</c:v>
                </c:pt>
                <c:pt idx="8">
                  <c:v>91.190744844274661</c:v>
                </c:pt>
                <c:pt idx="9">
                  <c:v>91.676069549613231</c:v>
                </c:pt>
                <c:pt idx="10">
                  <c:v>92.446879375739201</c:v>
                </c:pt>
                <c:pt idx="11">
                  <c:v>93.065430470778551</c:v>
                </c:pt>
                <c:pt idx="12">
                  <c:v>93.932761456789791</c:v>
                </c:pt>
                <c:pt idx="13">
                  <c:v>94.662787694231838</c:v>
                </c:pt>
                <c:pt idx="14">
                  <c:v>95.505648527032733</c:v>
                </c:pt>
                <c:pt idx="15">
                  <c:v>96.619040498103558</c:v>
                </c:pt>
                <c:pt idx="16">
                  <c:v>97.279734634782969</c:v>
                </c:pt>
                <c:pt idx="17">
                  <c:v>98.299324351880799</c:v>
                </c:pt>
                <c:pt idx="18">
                  <c:v>98.745224921491598</c:v>
                </c:pt>
                <c:pt idx="19">
                  <c:v>99.237346891610812</c:v>
                </c:pt>
                <c:pt idx="20">
                  <c:v>99.370573281311607</c:v>
                </c:pt>
                <c:pt idx="21">
                  <c:v>99.744422844247467</c:v>
                </c:pt>
                <c:pt idx="22">
                  <c:v>99.620712625239605</c:v>
                </c:pt>
                <c:pt idx="23">
                  <c:v>100</c:v>
                </c:pt>
                <c:pt idx="24">
                  <c:v>98.425753476800935</c:v>
                </c:pt>
                <c:pt idx="25">
                  <c:v>84.132465096045351</c:v>
                </c:pt>
                <c:pt idx="26">
                  <c:v>82.843703693633685</c:v>
                </c:pt>
                <c:pt idx="27">
                  <c:v>92.529806006063168</c:v>
                </c:pt>
                <c:pt idx="28">
                  <c:v>95.577699533707644</c:v>
                </c:pt>
                <c:pt idx="29">
                  <c:v>95.652469446294802</c:v>
                </c:pt>
                <c:pt idx="30">
                  <c:v>90.781549504479401</c:v>
                </c:pt>
                <c:pt idx="31">
                  <c:v>97.185932380809959</c:v>
                </c:pt>
                <c:pt idx="32">
                  <c:v>100.92986582199323</c:v>
                </c:pt>
                <c:pt idx="33">
                  <c:v>103.52370206229014</c:v>
                </c:pt>
                <c:pt idx="34">
                  <c:v>104.60854552128222</c:v>
                </c:pt>
                <c:pt idx="35">
                  <c:v>105.47587650729346</c:v>
                </c:pt>
                <c:pt idx="36">
                  <c:v>105.47859541320572</c:v>
                </c:pt>
                <c:pt idx="37">
                  <c:v>105.98295245993012</c:v>
                </c:pt>
                <c:pt idx="38">
                  <c:v>106.15560298535868</c:v>
                </c:pt>
                <c:pt idx="39">
                  <c:v>106.39622615859379</c:v>
                </c:pt>
                <c:pt idx="40">
                  <c:v>106.79590532769613</c:v>
                </c:pt>
              </c:numCache>
            </c:numRef>
          </c:val>
          <c:smooth val="0"/>
          <c:extLst>
            <c:ext xmlns:c16="http://schemas.microsoft.com/office/drawing/2014/chart" uri="{C3380CC4-5D6E-409C-BE32-E72D297353CC}">
              <c16:uniqueId val="{00000001-E80A-47D5-89BB-243C4B279378}"/>
            </c:ext>
          </c:extLst>
        </c:ser>
        <c:ser>
          <c:idx val="2"/>
          <c:order val="2"/>
          <c:tx>
            <c:strRef>
              <c:f>'[Charts and Tables - NSW Budget 2024-25.xlsx]Household consumption by State'!$D$7</c:f>
              <c:strCache>
                <c:ptCount val="1"/>
                <c:pt idx="0">
                  <c:v>QLD</c:v>
                </c:pt>
              </c:strCache>
            </c:strRef>
          </c:tx>
          <c:spPr>
            <a:ln w="19050" cap="rnd">
              <a:solidFill>
                <a:srgbClr val="7030A0"/>
              </a:solidFill>
              <a:round/>
            </a:ln>
            <a:effectLst/>
          </c:spPr>
          <c:marker>
            <c:symbol val="none"/>
          </c:marker>
          <c:cat>
            <c:numRef>
              <c:f>'[Charts and Tables - NSW Budget 2024-25.xlsx]Household consumption by State'!$A$8:$A$48</c:f>
              <c:numCache>
                <c:formatCode>mmm\-yyyy</c:formatCode>
                <c:ptCount val="41"/>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pt idx="13">
                  <c:v>42887</c:v>
                </c:pt>
                <c:pt idx="14">
                  <c:v>42979</c:v>
                </c:pt>
                <c:pt idx="15">
                  <c:v>43070</c:v>
                </c:pt>
                <c:pt idx="16">
                  <c:v>43160</c:v>
                </c:pt>
                <c:pt idx="17">
                  <c:v>43252</c:v>
                </c:pt>
                <c:pt idx="18">
                  <c:v>43344</c:v>
                </c:pt>
                <c:pt idx="19">
                  <c:v>43435</c:v>
                </c:pt>
                <c:pt idx="20">
                  <c:v>43525</c:v>
                </c:pt>
                <c:pt idx="21">
                  <c:v>43617</c:v>
                </c:pt>
                <c:pt idx="22">
                  <c:v>43709</c:v>
                </c:pt>
                <c:pt idx="23">
                  <c:v>43800</c:v>
                </c:pt>
                <c:pt idx="24">
                  <c:v>43891</c:v>
                </c:pt>
                <c:pt idx="25">
                  <c:v>43983</c:v>
                </c:pt>
                <c:pt idx="26">
                  <c:v>44075</c:v>
                </c:pt>
                <c:pt idx="27">
                  <c:v>44166</c:v>
                </c:pt>
                <c:pt idx="28">
                  <c:v>44256</c:v>
                </c:pt>
                <c:pt idx="29">
                  <c:v>44348</c:v>
                </c:pt>
                <c:pt idx="30">
                  <c:v>44440</c:v>
                </c:pt>
                <c:pt idx="31">
                  <c:v>44531</c:v>
                </c:pt>
                <c:pt idx="32">
                  <c:v>44621</c:v>
                </c:pt>
                <c:pt idx="33">
                  <c:v>44713</c:v>
                </c:pt>
                <c:pt idx="34">
                  <c:v>44805</c:v>
                </c:pt>
                <c:pt idx="35">
                  <c:v>44896</c:v>
                </c:pt>
                <c:pt idx="36">
                  <c:v>44986</c:v>
                </c:pt>
                <c:pt idx="37">
                  <c:v>45078</c:v>
                </c:pt>
                <c:pt idx="38">
                  <c:v>45170</c:v>
                </c:pt>
                <c:pt idx="39">
                  <c:v>45261</c:v>
                </c:pt>
                <c:pt idx="40">
                  <c:v>45352</c:v>
                </c:pt>
              </c:numCache>
            </c:numRef>
          </c:cat>
          <c:val>
            <c:numRef>
              <c:f>'[Charts and Tables - NSW Budget 2024-25.xlsx]Household consumption by State'!$D$8:$D$48</c:f>
              <c:numCache>
                <c:formatCode>#,##0.0</c:formatCode>
                <c:ptCount val="41"/>
                <c:pt idx="0">
                  <c:v>89.710482907684437</c:v>
                </c:pt>
                <c:pt idx="1">
                  <c:v>90.049864436986908</c:v>
                </c:pt>
                <c:pt idx="2">
                  <c:v>90.338054338964412</c:v>
                </c:pt>
                <c:pt idx="3">
                  <c:v>90.857554557002828</c:v>
                </c:pt>
                <c:pt idx="4">
                  <c:v>91.67851658039929</c:v>
                </c:pt>
                <c:pt idx="5">
                  <c:v>92.180952922662712</c:v>
                </c:pt>
                <c:pt idx="6">
                  <c:v>92.520334451965198</c:v>
                </c:pt>
                <c:pt idx="7">
                  <c:v>92.700453140701129</c:v>
                </c:pt>
                <c:pt idx="8">
                  <c:v>93.12705003507574</c:v>
                </c:pt>
                <c:pt idx="9">
                  <c:v>93.364048309728304</c:v>
                </c:pt>
                <c:pt idx="10">
                  <c:v>94.26084978101359</c:v>
                </c:pt>
                <c:pt idx="11">
                  <c:v>95.070435887226751</c:v>
                </c:pt>
                <c:pt idx="12">
                  <c:v>94.990804466943473</c:v>
                </c:pt>
                <c:pt idx="13">
                  <c:v>95.815558462734401</c:v>
                </c:pt>
                <c:pt idx="14">
                  <c:v>96.503801452325419</c:v>
                </c:pt>
                <c:pt idx="15">
                  <c:v>97.125684925013744</c:v>
                </c:pt>
                <c:pt idx="16">
                  <c:v>97.959918851790761</c:v>
                </c:pt>
                <c:pt idx="17">
                  <c:v>98.236732836584949</c:v>
                </c:pt>
                <c:pt idx="18">
                  <c:v>98.581802324479071</c:v>
                </c:pt>
                <c:pt idx="19">
                  <c:v>98.940143715753749</c:v>
                </c:pt>
                <c:pt idx="20">
                  <c:v>98.976167453500935</c:v>
                </c:pt>
                <c:pt idx="21">
                  <c:v>99.626490719147569</c:v>
                </c:pt>
                <c:pt idx="22">
                  <c:v>99.421724209847753</c:v>
                </c:pt>
                <c:pt idx="23">
                  <c:v>100</c:v>
                </c:pt>
                <c:pt idx="24">
                  <c:v>99.410348292664423</c:v>
                </c:pt>
                <c:pt idx="25">
                  <c:v>89.587243804865096</c:v>
                </c:pt>
                <c:pt idx="26">
                  <c:v>100.01895986197221</c:v>
                </c:pt>
                <c:pt idx="27">
                  <c:v>102.65248468991146</c:v>
                </c:pt>
                <c:pt idx="28">
                  <c:v>102.48563790455604</c:v>
                </c:pt>
                <c:pt idx="29">
                  <c:v>102.95015452287508</c:v>
                </c:pt>
                <c:pt idx="30">
                  <c:v>103.37106345865803</c:v>
                </c:pt>
                <c:pt idx="31">
                  <c:v>105.53817568208103</c:v>
                </c:pt>
                <c:pt idx="32">
                  <c:v>106.182810989136</c:v>
                </c:pt>
                <c:pt idx="33">
                  <c:v>108.71395256242535</c:v>
                </c:pt>
                <c:pt idx="34">
                  <c:v>109.25620461483041</c:v>
                </c:pt>
                <c:pt idx="35">
                  <c:v>109.69417742638834</c:v>
                </c:pt>
                <c:pt idx="36">
                  <c:v>109.81931251540489</c:v>
                </c:pt>
                <c:pt idx="37">
                  <c:v>110.60045882865973</c:v>
                </c:pt>
                <c:pt idx="38">
                  <c:v>109.82310448779933</c:v>
                </c:pt>
                <c:pt idx="39">
                  <c:v>110.86210492387616</c:v>
                </c:pt>
                <c:pt idx="40">
                  <c:v>111.51432417572001</c:v>
                </c:pt>
              </c:numCache>
            </c:numRef>
          </c:val>
          <c:smooth val="0"/>
          <c:extLst>
            <c:ext xmlns:c16="http://schemas.microsoft.com/office/drawing/2014/chart" uri="{C3380CC4-5D6E-409C-BE32-E72D297353CC}">
              <c16:uniqueId val="{00000002-E80A-47D5-89BB-243C4B279378}"/>
            </c:ext>
          </c:extLst>
        </c:ser>
        <c:ser>
          <c:idx val="3"/>
          <c:order val="3"/>
          <c:tx>
            <c:strRef>
              <c:f>'[Charts and Tables - NSW Budget 2024-25.xlsx]Household consumption by State'!$E$7</c:f>
              <c:strCache>
                <c:ptCount val="1"/>
                <c:pt idx="0">
                  <c:v>SA</c:v>
                </c:pt>
              </c:strCache>
            </c:strRef>
          </c:tx>
          <c:spPr>
            <a:ln w="19050" cap="rnd">
              <a:solidFill>
                <a:schemeClr val="accent4"/>
              </a:solidFill>
              <a:round/>
            </a:ln>
            <a:effectLst/>
          </c:spPr>
          <c:marker>
            <c:symbol val="none"/>
          </c:marker>
          <c:cat>
            <c:numRef>
              <c:f>'[Charts and Tables - NSW Budget 2024-25.xlsx]Household consumption by State'!$A$8:$A$48</c:f>
              <c:numCache>
                <c:formatCode>mmm\-yyyy</c:formatCode>
                <c:ptCount val="41"/>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pt idx="13">
                  <c:v>42887</c:v>
                </c:pt>
                <c:pt idx="14">
                  <c:v>42979</c:v>
                </c:pt>
                <c:pt idx="15">
                  <c:v>43070</c:v>
                </c:pt>
                <c:pt idx="16">
                  <c:v>43160</c:v>
                </c:pt>
                <c:pt idx="17">
                  <c:v>43252</c:v>
                </c:pt>
                <c:pt idx="18">
                  <c:v>43344</c:v>
                </c:pt>
                <c:pt idx="19">
                  <c:v>43435</c:v>
                </c:pt>
                <c:pt idx="20">
                  <c:v>43525</c:v>
                </c:pt>
                <c:pt idx="21">
                  <c:v>43617</c:v>
                </c:pt>
                <c:pt idx="22">
                  <c:v>43709</c:v>
                </c:pt>
                <c:pt idx="23">
                  <c:v>43800</c:v>
                </c:pt>
                <c:pt idx="24">
                  <c:v>43891</c:v>
                </c:pt>
                <c:pt idx="25">
                  <c:v>43983</c:v>
                </c:pt>
                <c:pt idx="26">
                  <c:v>44075</c:v>
                </c:pt>
                <c:pt idx="27">
                  <c:v>44166</c:v>
                </c:pt>
                <c:pt idx="28">
                  <c:v>44256</c:v>
                </c:pt>
                <c:pt idx="29">
                  <c:v>44348</c:v>
                </c:pt>
                <c:pt idx="30">
                  <c:v>44440</c:v>
                </c:pt>
                <c:pt idx="31">
                  <c:v>44531</c:v>
                </c:pt>
                <c:pt idx="32">
                  <c:v>44621</c:v>
                </c:pt>
                <c:pt idx="33">
                  <c:v>44713</c:v>
                </c:pt>
                <c:pt idx="34">
                  <c:v>44805</c:v>
                </c:pt>
                <c:pt idx="35">
                  <c:v>44896</c:v>
                </c:pt>
                <c:pt idx="36">
                  <c:v>44986</c:v>
                </c:pt>
                <c:pt idx="37">
                  <c:v>45078</c:v>
                </c:pt>
                <c:pt idx="38">
                  <c:v>45170</c:v>
                </c:pt>
                <c:pt idx="39">
                  <c:v>45261</c:v>
                </c:pt>
                <c:pt idx="40">
                  <c:v>45352</c:v>
                </c:pt>
              </c:numCache>
            </c:numRef>
          </c:cat>
          <c:val>
            <c:numRef>
              <c:f>'[Charts and Tables - NSW Budget 2024-25.xlsx]Household consumption by State'!$E$8:$E$48</c:f>
              <c:numCache>
                <c:formatCode>#,##0.0</c:formatCode>
                <c:ptCount val="41"/>
                <c:pt idx="0">
                  <c:v>90.008905710787047</c:v>
                </c:pt>
                <c:pt idx="1">
                  <c:v>89.858621841255697</c:v>
                </c:pt>
                <c:pt idx="2">
                  <c:v>90.938439274184574</c:v>
                </c:pt>
                <c:pt idx="3">
                  <c:v>91.55070689079372</c:v>
                </c:pt>
                <c:pt idx="4">
                  <c:v>92.290994099966611</c:v>
                </c:pt>
                <c:pt idx="5">
                  <c:v>92.613826115996872</c:v>
                </c:pt>
                <c:pt idx="6">
                  <c:v>92.958922408994766</c:v>
                </c:pt>
                <c:pt idx="7">
                  <c:v>93.604586441055332</c:v>
                </c:pt>
                <c:pt idx="8">
                  <c:v>94.367137927195813</c:v>
                </c:pt>
                <c:pt idx="9">
                  <c:v>94.968273405321156</c:v>
                </c:pt>
                <c:pt idx="10">
                  <c:v>96.09818546142715</c:v>
                </c:pt>
                <c:pt idx="11">
                  <c:v>96.48224423911833</c:v>
                </c:pt>
                <c:pt idx="12">
                  <c:v>96.938661916954246</c:v>
                </c:pt>
                <c:pt idx="13">
                  <c:v>97.573193810530995</c:v>
                </c:pt>
                <c:pt idx="14">
                  <c:v>97.656684849159518</c:v>
                </c:pt>
                <c:pt idx="15">
                  <c:v>98.881220082377837</c:v>
                </c:pt>
                <c:pt idx="16">
                  <c:v>99.259712790827109</c:v>
                </c:pt>
                <c:pt idx="17">
                  <c:v>99.627073360792608</c:v>
                </c:pt>
                <c:pt idx="18">
                  <c:v>99.649337637760212</c:v>
                </c:pt>
                <c:pt idx="19">
                  <c:v>99.977735723032396</c:v>
                </c:pt>
                <c:pt idx="20">
                  <c:v>100.14471780028944</c:v>
                </c:pt>
                <c:pt idx="21">
                  <c:v>100.26717132361127</c:v>
                </c:pt>
                <c:pt idx="22">
                  <c:v>99.972169653790488</c:v>
                </c:pt>
                <c:pt idx="23">
                  <c:v>100</c:v>
                </c:pt>
                <c:pt idx="24">
                  <c:v>98.630746966492268</c:v>
                </c:pt>
                <c:pt idx="25">
                  <c:v>88.077479683847272</c:v>
                </c:pt>
                <c:pt idx="26">
                  <c:v>98.241122119559165</c:v>
                </c:pt>
                <c:pt idx="27">
                  <c:v>99.309807414004226</c:v>
                </c:pt>
                <c:pt idx="28">
                  <c:v>100.52877657798062</c:v>
                </c:pt>
                <c:pt idx="29">
                  <c:v>100.7848157631081</c:v>
                </c:pt>
                <c:pt idx="30">
                  <c:v>100.63453189357676</c:v>
                </c:pt>
                <c:pt idx="31">
                  <c:v>103.18379160636759</c:v>
                </c:pt>
                <c:pt idx="32">
                  <c:v>104.63653567850383</c:v>
                </c:pt>
                <c:pt idx="33">
                  <c:v>106.37314928197708</c:v>
                </c:pt>
                <c:pt idx="34">
                  <c:v>107.95947901591896</c:v>
                </c:pt>
                <c:pt idx="35">
                  <c:v>108.5327841478348</c:v>
                </c:pt>
                <c:pt idx="36">
                  <c:v>109.41778915729712</c:v>
                </c:pt>
                <c:pt idx="37">
                  <c:v>110.08015139708338</c:v>
                </c:pt>
                <c:pt idx="38">
                  <c:v>109.92430145831014</c:v>
                </c:pt>
                <c:pt idx="39">
                  <c:v>109.75731938105311</c:v>
                </c:pt>
                <c:pt idx="40">
                  <c:v>110.34175665145274</c:v>
                </c:pt>
              </c:numCache>
            </c:numRef>
          </c:val>
          <c:smooth val="0"/>
          <c:extLst>
            <c:ext xmlns:c16="http://schemas.microsoft.com/office/drawing/2014/chart" uri="{C3380CC4-5D6E-409C-BE32-E72D297353CC}">
              <c16:uniqueId val="{00000003-E80A-47D5-89BB-243C4B279378}"/>
            </c:ext>
          </c:extLst>
        </c:ser>
        <c:ser>
          <c:idx val="4"/>
          <c:order val="4"/>
          <c:tx>
            <c:strRef>
              <c:f>'[Charts and Tables - NSW Budget 2024-25.xlsx]Household consumption by State'!$F$7</c:f>
              <c:strCache>
                <c:ptCount val="1"/>
                <c:pt idx="0">
                  <c:v>WA</c:v>
                </c:pt>
              </c:strCache>
            </c:strRef>
          </c:tx>
          <c:spPr>
            <a:ln w="19050" cap="rnd">
              <a:solidFill>
                <a:srgbClr val="78B143"/>
              </a:solidFill>
              <a:round/>
            </a:ln>
            <a:effectLst/>
          </c:spPr>
          <c:marker>
            <c:symbol val="none"/>
          </c:marker>
          <c:cat>
            <c:numRef>
              <c:f>'[Charts and Tables - NSW Budget 2024-25.xlsx]Household consumption by State'!$A$8:$A$48</c:f>
              <c:numCache>
                <c:formatCode>mmm\-yyyy</c:formatCode>
                <c:ptCount val="41"/>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pt idx="13">
                  <c:v>42887</c:v>
                </c:pt>
                <c:pt idx="14">
                  <c:v>42979</c:v>
                </c:pt>
                <c:pt idx="15">
                  <c:v>43070</c:v>
                </c:pt>
                <c:pt idx="16">
                  <c:v>43160</c:v>
                </c:pt>
                <c:pt idx="17">
                  <c:v>43252</c:v>
                </c:pt>
                <c:pt idx="18">
                  <c:v>43344</c:v>
                </c:pt>
                <c:pt idx="19">
                  <c:v>43435</c:v>
                </c:pt>
                <c:pt idx="20">
                  <c:v>43525</c:v>
                </c:pt>
                <c:pt idx="21">
                  <c:v>43617</c:v>
                </c:pt>
                <c:pt idx="22">
                  <c:v>43709</c:v>
                </c:pt>
                <c:pt idx="23">
                  <c:v>43800</c:v>
                </c:pt>
                <c:pt idx="24">
                  <c:v>43891</c:v>
                </c:pt>
                <c:pt idx="25">
                  <c:v>43983</c:v>
                </c:pt>
                <c:pt idx="26">
                  <c:v>44075</c:v>
                </c:pt>
                <c:pt idx="27">
                  <c:v>44166</c:v>
                </c:pt>
                <c:pt idx="28">
                  <c:v>44256</c:v>
                </c:pt>
                <c:pt idx="29">
                  <c:v>44348</c:v>
                </c:pt>
                <c:pt idx="30">
                  <c:v>44440</c:v>
                </c:pt>
                <c:pt idx="31">
                  <c:v>44531</c:v>
                </c:pt>
                <c:pt idx="32">
                  <c:v>44621</c:v>
                </c:pt>
                <c:pt idx="33">
                  <c:v>44713</c:v>
                </c:pt>
                <c:pt idx="34">
                  <c:v>44805</c:v>
                </c:pt>
                <c:pt idx="35">
                  <c:v>44896</c:v>
                </c:pt>
                <c:pt idx="36">
                  <c:v>44986</c:v>
                </c:pt>
                <c:pt idx="37">
                  <c:v>45078</c:v>
                </c:pt>
                <c:pt idx="38">
                  <c:v>45170</c:v>
                </c:pt>
                <c:pt idx="39">
                  <c:v>45261</c:v>
                </c:pt>
                <c:pt idx="40">
                  <c:v>45352</c:v>
                </c:pt>
              </c:numCache>
            </c:numRef>
          </c:cat>
          <c:val>
            <c:numRef>
              <c:f>'[Charts and Tables - NSW Budget 2024-25.xlsx]Household consumption by State'!$F$8:$F$48</c:f>
              <c:numCache>
                <c:formatCode>#,##0.0</c:formatCode>
                <c:ptCount val="41"/>
                <c:pt idx="0">
                  <c:v>93.054165084406392</c:v>
                </c:pt>
                <c:pt idx="1">
                  <c:v>92.802154175441018</c:v>
                </c:pt>
                <c:pt idx="2">
                  <c:v>93.444264162667864</c:v>
                </c:pt>
                <c:pt idx="3">
                  <c:v>93.975903614457835</c:v>
                </c:pt>
                <c:pt idx="4">
                  <c:v>93.996616839852237</c:v>
                </c:pt>
                <c:pt idx="5">
                  <c:v>94.369454896951694</c:v>
                </c:pt>
                <c:pt idx="6">
                  <c:v>94.659440052473514</c:v>
                </c:pt>
                <c:pt idx="7">
                  <c:v>94.545517312804222</c:v>
                </c:pt>
                <c:pt idx="8">
                  <c:v>95.3878551455104</c:v>
                </c:pt>
                <c:pt idx="9">
                  <c:v>95.415472779369622</c:v>
                </c:pt>
                <c:pt idx="10">
                  <c:v>96.206027548589773</c:v>
                </c:pt>
                <c:pt idx="11">
                  <c:v>95.881520350743955</c:v>
                </c:pt>
                <c:pt idx="12">
                  <c:v>96.164601097800954</c:v>
                </c:pt>
                <c:pt idx="13">
                  <c:v>96.658266303034495</c:v>
                </c:pt>
                <c:pt idx="14">
                  <c:v>97.124313874408813</c:v>
                </c:pt>
                <c:pt idx="15">
                  <c:v>97.600718058480339</c:v>
                </c:pt>
                <c:pt idx="16">
                  <c:v>97.911416439396561</c:v>
                </c:pt>
                <c:pt idx="17">
                  <c:v>98.249732454171991</c:v>
                </c:pt>
                <c:pt idx="18">
                  <c:v>98.135809714502713</c:v>
                </c:pt>
                <c:pt idx="19">
                  <c:v>98.598405081644643</c:v>
                </c:pt>
                <c:pt idx="20">
                  <c:v>98.639831532433462</c:v>
                </c:pt>
                <c:pt idx="21">
                  <c:v>99.098974695342974</c:v>
                </c:pt>
                <c:pt idx="22">
                  <c:v>99.292298132357516</c:v>
                </c:pt>
                <c:pt idx="23">
                  <c:v>100</c:v>
                </c:pt>
                <c:pt idx="24">
                  <c:v>98.864224807539614</c:v>
                </c:pt>
                <c:pt idx="25">
                  <c:v>87.254461973970379</c:v>
                </c:pt>
                <c:pt idx="26">
                  <c:v>97.852728967445714</c:v>
                </c:pt>
                <c:pt idx="27">
                  <c:v>98.556978630855795</c:v>
                </c:pt>
                <c:pt idx="28">
                  <c:v>99.112783512272586</c:v>
                </c:pt>
                <c:pt idx="29">
                  <c:v>100.71805848033971</c:v>
                </c:pt>
                <c:pt idx="30">
                  <c:v>102.86532951289398</c:v>
                </c:pt>
                <c:pt idx="31">
                  <c:v>104.68464114337004</c:v>
                </c:pt>
                <c:pt idx="32">
                  <c:v>105.86184278661925</c:v>
                </c:pt>
                <c:pt idx="33">
                  <c:v>107.04249663410089</c:v>
                </c:pt>
                <c:pt idx="34">
                  <c:v>107.28069872613663</c:v>
                </c:pt>
                <c:pt idx="35">
                  <c:v>109.89401733006525</c:v>
                </c:pt>
                <c:pt idx="36">
                  <c:v>110.58445817654572</c:v>
                </c:pt>
                <c:pt idx="37">
                  <c:v>111.97224427797148</c:v>
                </c:pt>
                <c:pt idx="38">
                  <c:v>111.95843546104187</c:v>
                </c:pt>
                <c:pt idx="39">
                  <c:v>112.76970345565644</c:v>
                </c:pt>
                <c:pt idx="40">
                  <c:v>113.36003037939723</c:v>
                </c:pt>
              </c:numCache>
            </c:numRef>
          </c:val>
          <c:smooth val="0"/>
          <c:extLst>
            <c:ext xmlns:c16="http://schemas.microsoft.com/office/drawing/2014/chart" uri="{C3380CC4-5D6E-409C-BE32-E72D297353CC}">
              <c16:uniqueId val="{00000004-E80A-47D5-89BB-243C4B279378}"/>
            </c:ext>
          </c:extLst>
        </c:ser>
        <c:dLbls>
          <c:showLegendKey val="0"/>
          <c:showVal val="0"/>
          <c:showCatName val="0"/>
          <c:showSerName val="0"/>
          <c:showPercent val="0"/>
          <c:showBubbleSize val="0"/>
        </c:dLbls>
        <c:smooth val="0"/>
        <c:axId val="1462083840"/>
        <c:axId val="1094278880"/>
      </c:lineChart>
      <c:dateAx>
        <c:axId val="1462083840"/>
        <c:scaling>
          <c:orientation val="minMax"/>
          <c:min val="41699"/>
        </c:scaling>
        <c:delete val="0"/>
        <c:axPos val="b"/>
        <c:numFmt formatCode="mmm\-yy" sourceLinked="0"/>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094278880"/>
        <c:crossesAt val="0"/>
        <c:auto val="1"/>
        <c:lblOffset val="100"/>
        <c:baseTimeUnit val="months"/>
        <c:majorUnit val="24"/>
        <c:majorTimeUnit val="months"/>
      </c:dateAx>
      <c:valAx>
        <c:axId val="1094278880"/>
        <c:scaling>
          <c:orientation val="minMax"/>
          <c:max val="115"/>
          <c:min val="80"/>
        </c:scaling>
        <c:delete val="0"/>
        <c:axPos val="l"/>
        <c:majorGridlines>
          <c:spPr>
            <a:ln w="9525" cap="flat" cmpd="sng" algn="ctr">
              <a:solidFill>
                <a:srgbClr val="DCDFDB"/>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t>Index (Dec-19 =100)</a:t>
                </a:r>
              </a:p>
            </c:rich>
          </c:tx>
          <c:layout>
            <c:manualLayout>
              <c:xMode val="edge"/>
              <c:yMode val="edge"/>
              <c:x val="3.3531249999999993E-3"/>
              <c:y val="0.3091767502362970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462083840"/>
        <c:crosses val="autoZero"/>
        <c:crossBetween val="between"/>
        <c:majorUnit val="5"/>
      </c:valAx>
      <c:spPr>
        <a:noFill/>
        <a:ln>
          <a:noFill/>
        </a:ln>
        <a:effectLst/>
      </c:spPr>
    </c:plotArea>
    <c:legend>
      <c:legendPos val="b"/>
      <c:layout>
        <c:manualLayout>
          <c:xMode val="edge"/>
          <c:yMode val="edge"/>
          <c:x val="0.11000165477839034"/>
          <c:y val="6.6129334405152257E-2"/>
          <c:w val="0.76770833333333333"/>
          <c:h val="0.1232586540891097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7087315644562"/>
          <c:y val="6.4666612067250884E-2"/>
          <c:w val="0.84272241025551098"/>
          <c:h val="0.85205311636830128"/>
        </c:manualLayout>
      </c:layout>
      <c:lineChart>
        <c:grouping val="standard"/>
        <c:varyColors val="0"/>
        <c:ser>
          <c:idx val="0"/>
          <c:order val="0"/>
          <c:tx>
            <c:strRef>
              <c:f>'[Charts and Tables - NSW Budget 2024-25.xlsx]Cumulat rent price growth'!$B$7</c:f>
              <c:strCache>
                <c:ptCount val="1"/>
                <c:pt idx="0">
                  <c:v>Western Sydney</c:v>
                </c:pt>
              </c:strCache>
            </c:strRef>
          </c:tx>
          <c:spPr>
            <a:ln w="19050" cap="rnd">
              <a:solidFill>
                <a:srgbClr val="002060"/>
              </a:solidFill>
              <a:round/>
            </a:ln>
            <a:effectLst/>
          </c:spPr>
          <c:marker>
            <c:symbol val="none"/>
          </c:marker>
          <c:cat>
            <c:numRef>
              <c:f>'[Charts and Tables - NSW Budget 2024-25.xlsx]Cumulat rent price growth'!$A$8:$A$30</c:f>
              <c:numCache>
                <c:formatCode>mmm\-yyyy</c:formatCode>
                <c:ptCount val="23"/>
                <c:pt idx="0">
                  <c:v>45351</c:v>
                </c:pt>
                <c:pt idx="1">
                  <c:v>45322</c:v>
                </c:pt>
                <c:pt idx="2">
                  <c:v>45291</c:v>
                </c:pt>
                <c:pt idx="3">
                  <c:v>45260</c:v>
                </c:pt>
                <c:pt idx="4">
                  <c:v>45230</c:v>
                </c:pt>
                <c:pt idx="5">
                  <c:v>45199</c:v>
                </c:pt>
                <c:pt idx="6">
                  <c:v>45169</c:v>
                </c:pt>
                <c:pt idx="7">
                  <c:v>45138</c:v>
                </c:pt>
                <c:pt idx="8">
                  <c:v>45107</c:v>
                </c:pt>
                <c:pt idx="9">
                  <c:v>45077</c:v>
                </c:pt>
                <c:pt idx="10">
                  <c:v>45046</c:v>
                </c:pt>
                <c:pt idx="11">
                  <c:v>45016</c:v>
                </c:pt>
                <c:pt idx="12">
                  <c:v>44985</c:v>
                </c:pt>
                <c:pt idx="13">
                  <c:v>44957</c:v>
                </c:pt>
                <c:pt idx="14">
                  <c:v>44926</c:v>
                </c:pt>
                <c:pt idx="15">
                  <c:v>44895</c:v>
                </c:pt>
                <c:pt idx="16">
                  <c:v>44865</c:v>
                </c:pt>
                <c:pt idx="17">
                  <c:v>44834</c:v>
                </c:pt>
                <c:pt idx="18">
                  <c:v>44804</c:v>
                </c:pt>
                <c:pt idx="19">
                  <c:v>44773</c:v>
                </c:pt>
                <c:pt idx="20">
                  <c:v>44742</c:v>
                </c:pt>
                <c:pt idx="21">
                  <c:v>44712</c:v>
                </c:pt>
                <c:pt idx="22">
                  <c:v>44681</c:v>
                </c:pt>
              </c:numCache>
            </c:numRef>
          </c:cat>
          <c:val>
            <c:numRef>
              <c:f>'[Charts and Tables - NSW Budget 2024-25.xlsx]Cumulat rent price growth'!$B$8:$B$30</c:f>
              <c:numCache>
                <c:formatCode>#,##0.0</c:formatCode>
                <c:ptCount val="23"/>
                <c:pt idx="0">
                  <c:v>25.795858289490468</c:v>
                </c:pt>
                <c:pt idx="1">
                  <c:v>23.783440020772289</c:v>
                </c:pt>
                <c:pt idx="2">
                  <c:v>22.942421458729996</c:v>
                </c:pt>
                <c:pt idx="3">
                  <c:v>22.117724305822193</c:v>
                </c:pt>
                <c:pt idx="4">
                  <c:v>21.526391869711688</c:v>
                </c:pt>
                <c:pt idx="5">
                  <c:v>19.63060417829287</c:v>
                </c:pt>
                <c:pt idx="6">
                  <c:v>18.175685520999039</c:v>
                </c:pt>
                <c:pt idx="7">
                  <c:v>16.684755905307313</c:v>
                </c:pt>
                <c:pt idx="8">
                  <c:v>15.015866810807665</c:v>
                </c:pt>
                <c:pt idx="9">
                  <c:v>13.64393455098967</c:v>
                </c:pt>
                <c:pt idx="10">
                  <c:v>12.039164415437071</c:v>
                </c:pt>
                <c:pt idx="11">
                  <c:v>11.984467870174129</c:v>
                </c:pt>
                <c:pt idx="12">
                  <c:v>10.662099337692794</c:v>
                </c:pt>
                <c:pt idx="13">
                  <c:v>9.2790672048651146</c:v>
                </c:pt>
                <c:pt idx="14">
                  <c:v>8.4341788728647771</c:v>
                </c:pt>
                <c:pt idx="15">
                  <c:v>7.5599040137052356</c:v>
                </c:pt>
                <c:pt idx="16">
                  <c:v>6.1166471179048756</c:v>
                </c:pt>
                <c:pt idx="17">
                  <c:v>4.9032495608141886</c:v>
                </c:pt>
                <c:pt idx="18">
                  <c:v>4.1398733112149273</c:v>
                </c:pt>
                <c:pt idx="19">
                  <c:v>3.4342613157924546</c:v>
                </c:pt>
                <c:pt idx="20">
                  <c:v>2.7281076931989077</c:v>
                </c:pt>
                <c:pt idx="21">
                  <c:v>0.86979915436467081</c:v>
                </c:pt>
                <c:pt idx="22">
                  <c:v>0</c:v>
                </c:pt>
              </c:numCache>
            </c:numRef>
          </c:val>
          <c:smooth val="0"/>
          <c:extLst>
            <c:ext xmlns:c16="http://schemas.microsoft.com/office/drawing/2014/chart" uri="{C3380CC4-5D6E-409C-BE32-E72D297353CC}">
              <c16:uniqueId val="{00000000-7ED9-46A3-A770-E5523C002A83}"/>
            </c:ext>
          </c:extLst>
        </c:ser>
        <c:ser>
          <c:idx val="1"/>
          <c:order val="1"/>
          <c:tx>
            <c:strRef>
              <c:f>'[Charts and Tables - NSW Budget 2024-25.xlsx]Cumulat rent price growth'!$C$7</c:f>
              <c:strCache>
                <c:ptCount val="1"/>
                <c:pt idx="0">
                  <c:v>New South Wales (excl. West. Syd.)</c:v>
                </c:pt>
              </c:strCache>
            </c:strRef>
          </c:tx>
          <c:spPr>
            <a:ln w="19050" cap="rnd">
              <a:solidFill>
                <a:srgbClr val="8CE0FF"/>
              </a:solidFill>
              <a:round/>
            </a:ln>
            <a:effectLst/>
          </c:spPr>
          <c:marker>
            <c:symbol val="none"/>
          </c:marker>
          <c:cat>
            <c:numRef>
              <c:f>'[Charts and Tables - NSW Budget 2024-25.xlsx]Cumulat rent price growth'!$A$8:$A$30</c:f>
              <c:numCache>
                <c:formatCode>mmm\-yyyy</c:formatCode>
                <c:ptCount val="23"/>
                <c:pt idx="0">
                  <c:v>45351</c:v>
                </c:pt>
                <c:pt idx="1">
                  <c:v>45322</c:v>
                </c:pt>
                <c:pt idx="2">
                  <c:v>45291</c:v>
                </c:pt>
                <c:pt idx="3">
                  <c:v>45260</c:v>
                </c:pt>
                <c:pt idx="4">
                  <c:v>45230</c:v>
                </c:pt>
                <c:pt idx="5">
                  <c:v>45199</c:v>
                </c:pt>
                <c:pt idx="6">
                  <c:v>45169</c:v>
                </c:pt>
                <c:pt idx="7">
                  <c:v>45138</c:v>
                </c:pt>
                <c:pt idx="8">
                  <c:v>45107</c:v>
                </c:pt>
                <c:pt idx="9">
                  <c:v>45077</c:v>
                </c:pt>
                <c:pt idx="10">
                  <c:v>45046</c:v>
                </c:pt>
                <c:pt idx="11">
                  <c:v>45016</c:v>
                </c:pt>
                <c:pt idx="12">
                  <c:v>44985</c:v>
                </c:pt>
                <c:pt idx="13">
                  <c:v>44957</c:v>
                </c:pt>
                <c:pt idx="14">
                  <c:v>44926</c:v>
                </c:pt>
                <c:pt idx="15">
                  <c:v>44895</c:v>
                </c:pt>
                <c:pt idx="16">
                  <c:v>44865</c:v>
                </c:pt>
                <c:pt idx="17">
                  <c:v>44834</c:v>
                </c:pt>
                <c:pt idx="18">
                  <c:v>44804</c:v>
                </c:pt>
                <c:pt idx="19">
                  <c:v>44773</c:v>
                </c:pt>
                <c:pt idx="20">
                  <c:v>44742</c:v>
                </c:pt>
                <c:pt idx="21">
                  <c:v>44712</c:v>
                </c:pt>
                <c:pt idx="22">
                  <c:v>44681</c:v>
                </c:pt>
              </c:numCache>
            </c:numRef>
          </c:cat>
          <c:val>
            <c:numRef>
              <c:f>'[Charts and Tables - NSW Budget 2024-25.xlsx]Cumulat rent price growth'!$C$8:$C$30</c:f>
              <c:numCache>
                <c:formatCode>#,##0.0</c:formatCode>
                <c:ptCount val="23"/>
                <c:pt idx="0">
                  <c:v>18.899142084939641</c:v>
                </c:pt>
                <c:pt idx="1">
                  <c:v>18.607942684682243</c:v>
                </c:pt>
                <c:pt idx="2">
                  <c:v>17.692748254348828</c:v>
                </c:pt>
                <c:pt idx="3">
                  <c:v>17.35702045879502</c:v>
                </c:pt>
                <c:pt idx="4">
                  <c:v>16.850784001667193</c:v>
                </c:pt>
                <c:pt idx="5">
                  <c:v>16.343472086654415</c:v>
                </c:pt>
                <c:pt idx="6">
                  <c:v>15.067690504003494</c:v>
                </c:pt>
                <c:pt idx="7">
                  <c:v>13.663849094366583</c:v>
                </c:pt>
                <c:pt idx="8">
                  <c:v>12.750041429402657</c:v>
                </c:pt>
                <c:pt idx="9">
                  <c:v>11.904906261500287</c:v>
                </c:pt>
                <c:pt idx="10">
                  <c:v>10.713612669404711</c:v>
                </c:pt>
                <c:pt idx="11">
                  <c:v>9.5879616908906655</c:v>
                </c:pt>
                <c:pt idx="12">
                  <c:v>8.5983975141400606</c:v>
                </c:pt>
                <c:pt idx="13">
                  <c:v>7.753660010617395</c:v>
                </c:pt>
                <c:pt idx="14">
                  <c:v>6.3991784941758567</c:v>
                </c:pt>
                <c:pt idx="15">
                  <c:v>5.5035551265200127</c:v>
                </c:pt>
                <c:pt idx="16">
                  <c:v>4.8128235189775381</c:v>
                </c:pt>
                <c:pt idx="17">
                  <c:v>4.0012184466569067</c:v>
                </c:pt>
                <c:pt idx="18">
                  <c:v>3.1301360069047206</c:v>
                </c:pt>
                <c:pt idx="19">
                  <c:v>2.28097197789603</c:v>
                </c:pt>
                <c:pt idx="20">
                  <c:v>1.4074782610814935</c:v>
                </c:pt>
                <c:pt idx="21">
                  <c:v>0.82588567067145391</c:v>
                </c:pt>
                <c:pt idx="22">
                  <c:v>0</c:v>
                </c:pt>
              </c:numCache>
            </c:numRef>
          </c:val>
          <c:smooth val="0"/>
          <c:extLst>
            <c:ext xmlns:c16="http://schemas.microsoft.com/office/drawing/2014/chart" uri="{C3380CC4-5D6E-409C-BE32-E72D297353CC}">
              <c16:uniqueId val="{00000001-7ED9-46A3-A770-E5523C002A83}"/>
            </c:ext>
          </c:extLst>
        </c:ser>
        <c:dLbls>
          <c:showLegendKey val="0"/>
          <c:showVal val="0"/>
          <c:showCatName val="0"/>
          <c:showSerName val="0"/>
          <c:showPercent val="0"/>
          <c:showBubbleSize val="0"/>
        </c:dLbls>
        <c:smooth val="0"/>
        <c:axId val="113721231"/>
        <c:axId val="2134222991"/>
      </c:lineChart>
      <c:dateAx>
        <c:axId val="113721231"/>
        <c:scaling>
          <c:orientation val="minMax"/>
        </c:scaling>
        <c:delete val="0"/>
        <c:axPos val="b"/>
        <c:numFmt formatCode="mmm\-yy" sourceLinked="0"/>
        <c:majorTickMark val="none"/>
        <c:minorTickMark val="none"/>
        <c:tickLblPos val="low"/>
        <c:spPr>
          <a:noFill/>
          <a:ln w="9525" cap="flat" cmpd="sng" algn="ctr">
            <a:noFill/>
            <a:round/>
          </a:ln>
          <a:effectLst/>
        </c:spPr>
        <c:txPr>
          <a:bodyPr rot="0" spcFirstLastPara="1" vertOverflow="ellipsis"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134222991"/>
        <c:crosses val="autoZero"/>
        <c:auto val="1"/>
        <c:lblOffset val="100"/>
        <c:baseTimeUnit val="months"/>
        <c:majorUnit val="3"/>
        <c:majorTimeUnit val="months"/>
      </c:dateAx>
      <c:valAx>
        <c:axId val="2134222991"/>
        <c:scaling>
          <c:orientation val="minMax"/>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r>
                  <a:rPr lang="en-US">
                    <a:latin typeface="Public Sans" pitchFamily="2" charset="0"/>
                  </a:rPr>
                  <a:t>Per cent growth since</a:t>
                </a:r>
                <a:r>
                  <a:rPr lang="en-US" baseline="0">
                    <a:latin typeface="Public Sans" pitchFamily="2" charset="0"/>
                  </a:rPr>
                  <a:t> April 2022</a:t>
                </a:r>
                <a:endParaRPr lang="en-US">
                  <a:latin typeface="Public Sans" pitchFamily="2" charset="0"/>
                </a:endParaRP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721231"/>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Entry>
      <c:layout>
        <c:manualLayout>
          <c:xMode val="edge"/>
          <c:yMode val="edge"/>
          <c:x val="0.14076881258439577"/>
          <c:y val="6.3682886593113469E-2"/>
          <c:w val="0.6742736232606783"/>
          <c:h val="0.12846275344853811"/>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425537443484"/>
          <c:y val="4.6835785361794585E-2"/>
          <c:w val="0.82490515703223799"/>
          <c:h val="0.85205311636830128"/>
        </c:manualLayout>
      </c:layout>
      <c:lineChart>
        <c:grouping val="standard"/>
        <c:varyColors val="0"/>
        <c:ser>
          <c:idx val="0"/>
          <c:order val="0"/>
          <c:tx>
            <c:strRef>
              <c:f>'[Charts and Tables - NSW Budget 2024-25.xlsx]Cumulat mortg repayment'!$B$7</c:f>
              <c:strCache>
                <c:ptCount val="1"/>
                <c:pt idx="0">
                  <c:v>Western Sydney</c:v>
                </c:pt>
              </c:strCache>
            </c:strRef>
          </c:tx>
          <c:spPr>
            <a:ln w="19050" cap="rnd">
              <a:solidFill>
                <a:srgbClr val="002060"/>
              </a:solidFill>
              <a:round/>
            </a:ln>
            <a:effectLst/>
          </c:spPr>
          <c:marker>
            <c:symbol val="none"/>
          </c:marker>
          <c:cat>
            <c:numRef>
              <c:f>'[Charts and Tables - NSW Budget 2024-25.xlsx]Cumulat mortg repayment'!$A$8:$A$30</c:f>
              <c:numCache>
                <c:formatCode>mmm\-yyyy</c:formatCode>
                <c:ptCount val="23"/>
                <c:pt idx="0">
                  <c:v>45351</c:v>
                </c:pt>
                <c:pt idx="1">
                  <c:v>45322</c:v>
                </c:pt>
                <c:pt idx="2">
                  <c:v>45291</c:v>
                </c:pt>
                <c:pt idx="3">
                  <c:v>45260</c:v>
                </c:pt>
                <c:pt idx="4">
                  <c:v>45230</c:v>
                </c:pt>
                <c:pt idx="5">
                  <c:v>45199</c:v>
                </c:pt>
                <c:pt idx="6">
                  <c:v>45169</c:v>
                </c:pt>
                <c:pt idx="7">
                  <c:v>45138</c:v>
                </c:pt>
                <c:pt idx="8">
                  <c:v>45107</c:v>
                </c:pt>
                <c:pt idx="9">
                  <c:v>45077</c:v>
                </c:pt>
                <c:pt idx="10">
                  <c:v>45046</c:v>
                </c:pt>
                <c:pt idx="11">
                  <c:v>45016</c:v>
                </c:pt>
                <c:pt idx="12">
                  <c:v>44985</c:v>
                </c:pt>
                <c:pt idx="13">
                  <c:v>44957</c:v>
                </c:pt>
                <c:pt idx="14">
                  <c:v>44926</c:v>
                </c:pt>
                <c:pt idx="15">
                  <c:v>44895</c:v>
                </c:pt>
                <c:pt idx="16">
                  <c:v>44865</c:v>
                </c:pt>
                <c:pt idx="17">
                  <c:v>44834</c:v>
                </c:pt>
                <c:pt idx="18">
                  <c:v>44804</c:v>
                </c:pt>
                <c:pt idx="19">
                  <c:v>44773</c:v>
                </c:pt>
                <c:pt idx="20">
                  <c:v>44742</c:v>
                </c:pt>
                <c:pt idx="21">
                  <c:v>44712</c:v>
                </c:pt>
                <c:pt idx="22">
                  <c:v>44681</c:v>
                </c:pt>
              </c:numCache>
            </c:numRef>
          </c:cat>
          <c:val>
            <c:numRef>
              <c:f>'[Charts and Tables - NSW Budget 2024-25.xlsx]Cumulat mortg repayment'!$B$8:$B$30</c:f>
              <c:numCache>
                <c:formatCode>#,##0.0</c:formatCode>
                <c:ptCount val="23"/>
                <c:pt idx="0">
                  <c:v>55.000024688618367</c:v>
                </c:pt>
                <c:pt idx="1">
                  <c:v>54.665304061038796</c:v>
                </c:pt>
                <c:pt idx="2">
                  <c:v>54.421353270963778</c:v>
                </c:pt>
                <c:pt idx="3">
                  <c:v>54.352420382629987</c:v>
                </c:pt>
                <c:pt idx="4">
                  <c:v>50.587631433145276</c:v>
                </c:pt>
                <c:pt idx="5">
                  <c:v>49.977720636189986</c:v>
                </c:pt>
                <c:pt idx="6">
                  <c:v>48.762608207892299</c:v>
                </c:pt>
                <c:pt idx="7">
                  <c:v>48.029129136448319</c:v>
                </c:pt>
                <c:pt idx="8">
                  <c:v>44.930579617085385</c:v>
                </c:pt>
                <c:pt idx="9">
                  <c:v>40.211279173093232</c:v>
                </c:pt>
                <c:pt idx="10">
                  <c:v>34.633948538426665</c:v>
                </c:pt>
                <c:pt idx="11">
                  <c:v>32.94679994048434</c:v>
                </c:pt>
                <c:pt idx="12">
                  <c:v>28.822734781993347</c:v>
                </c:pt>
                <c:pt idx="13">
                  <c:v>25.570768614086177</c:v>
                </c:pt>
                <c:pt idx="14">
                  <c:v>26.084135916453604</c:v>
                </c:pt>
                <c:pt idx="15">
                  <c:v>23.630742073741189</c:v>
                </c:pt>
                <c:pt idx="16">
                  <c:v>21.426799665094336</c:v>
                </c:pt>
                <c:pt idx="17">
                  <c:v>19.862164977798841</c:v>
                </c:pt>
                <c:pt idx="18">
                  <c:v>15.299325424586854</c:v>
                </c:pt>
                <c:pt idx="19">
                  <c:v>11.045449508051689</c:v>
                </c:pt>
                <c:pt idx="20">
                  <c:v>6.8291908842860352</c:v>
                </c:pt>
                <c:pt idx="21">
                  <c:v>2.2460944627060258</c:v>
                </c:pt>
                <c:pt idx="22">
                  <c:v>0</c:v>
                </c:pt>
              </c:numCache>
            </c:numRef>
          </c:val>
          <c:smooth val="0"/>
          <c:extLst>
            <c:ext xmlns:c16="http://schemas.microsoft.com/office/drawing/2014/chart" uri="{C3380CC4-5D6E-409C-BE32-E72D297353CC}">
              <c16:uniqueId val="{00000000-AA68-49D2-99D8-9A6473703C0A}"/>
            </c:ext>
          </c:extLst>
        </c:ser>
        <c:ser>
          <c:idx val="1"/>
          <c:order val="1"/>
          <c:tx>
            <c:strRef>
              <c:f>'[Charts and Tables - NSW Budget 2024-25.xlsx]Cumulat mortg repayment'!$C$7</c:f>
              <c:strCache>
                <c:ptCount val="1"/>
                <c:pt idx="0">
                  <c:v>New South Wales (excl. West. Syd.)</c:v>
                </c:pt>
              </c:strCache>
            </c:strRef>
          </c:tx>
          <c:spPr>
            <a:ln w="19050" cap="rnd">
              <a:solidFill>
                <a:srgbClr val="8CE0FF"/>
              </a:solidFill>
              <a:round/>
            </a:ln>
            <a:effectLst/>
          </c:spPr>
          <c:marker>
            <c:symbol val="none"/>
          </c:marker>
          <c:cat>
            <c:numRef>
              <c:f>'[Charts and Tables - NSW Budget 2024-25.xlsx]Cumulat mortg repayment'!$A$8:$A$30</c:f>
              <c:numCache>
                <c:formatCode>mmm\-yyyy</c:formatCode>
                <c:ptCount val="23"/>
                <c:pt idx="0">
                  <c:v>45351</c:v>
                </c:pt>
                <c:pt idx="1">
                  <c:v>45322</c:v>
                </c:pt>
                <c:pt idx="2">
                  <c:v>45291</c:v>
                </c:pt>
                <c:pt idx="3">
                  <c:v>45260</c:v>
                </c:pt>
                <c:pt idx="4">
                  <c:v>45230</c:v>
                </c:pt>
                <c:pt idx="5">
                  <c:v>45199</c:v>
                </c:pt>
                <c:pt idx="6">
                  <c:v>45169</c:v>
                </c:pt>
                <c:pt idx="7">
                  <c:v>45138</c:v>
                </c:pt>
                <c:pt idx="8">
                  <c:v>45107</c:v>
                </c:pt>
                <c:pt idx="9">
                  <c:v>45077</c:v>
                </c:pt>
                <c:pt idx="10">
                  <c:v>45046</c:v>
                </c:pt>
                <c:pt idx="11">
                  <c:v>45016</c:v>
                </c:pt>
                <c:pt idx="12">
                  <c:v>44985</c:v>
                </c:pt>
                <c:pt idx="13">
                  <c:v>44957</c:v>
                </c:pt>
                <c:pt idx="14">
                  <c:v>44926</c:v>
                </c:pt>
                <c:pt idx="15">
                  <c:v>44895</c:v>
                </c:pt>
                <c:pt idx="16">
                  <c:v>44865</c:v>
                </c:pt>
                <c:pt idx="17">
                  <c:v>44834</c:v>
                </c:pt>
                <c:pt idx="18">
                  <c:v>44804</c:v>
                </c:pt>
                <c:pt idx="19">
                  <c:v>44773</c:v>
                </c:pt>
                <c:pt idx="20">
                  <c:v>44742</c:v>
                </c:pt>
                <c:pt idx="21">
                  <c:v>44712</c:v>
                </c:pt>
                <c:pt idx="22">
                  <c:v>44681</c:v>
                </c:pt>
              </c:numCache>
            </c:numRef>
          </c:cat>
          <c:val>
            <c:numRef>
              <c:f>'[Charts and Tables - NSW Budget 2024-25.xlsx]Cumulat mortg repayment'!$C$8:$C$30</c:f>
              <c:numCache>
                <c:formatCode>#,##0.0</c:formatCode>
                <c:ptCount val="23"/>
                <c:pt idx="0">
                  <c:v>49.541934341931437</c:v>
                </c:pt>
                <c:pt idx="1">
                  <c:v>48.844557998516052</c:v>
                </c:pt>
                <c:pt idx="2">
                  <c:v>48.843108872416906</c:v>
                </c:pt>
                <c:pt idx="3">
                  <c:v>48.585857389178699</c:v>
                </c:pt>
                <c:pt idx="4">
                  <c:v>44.971668382051377</c:v>
                </c:pt>
                <c:pt idx="5">
                  <c:v>44.117308242271633</c:v>
                </c:pt>
                <c:pt idx="6">
                  <c:v>43.403371639784041</c:v>
                </c:pt>
                <c:pt idx="7">
                  <c:v>42.961713930175392</c:v>
                </c:pt>
                <c:pt idx="8">
                  <c:v>41.817813149000585</c:v>
                </c:pt>
                <c:pt idx="9">
                  <c:v>36.588148774107111</c:v>
                </c:pt>
                <c:pt idx="10">
                  <c:v>31.412758879553564</c:v>
                </c:pt>
                <c:pt idx="11">
                  <c:v>30.418101222220741</c:v>
                </c:pt>
                <c:pt idx="12">
                  <c:v>26.641509202314367</c:v>
                </c:pt>
                <c:pt idx="13">
                  <c:v>22.206793924413276</c:v>
                </c:pt>
                <c:pt idx="14">
                  <c:v>23.337419015122165</c:v>
                </c:pt>
                <c:pt idx="15">
                  <c:v>21.703432731641811</c:v>
                </c:pt>
                <c:pt idx="16">
                  <c:v>20.123440522997598</c:v>
                </c:pt>
                <c:pt idx="17">
                  <c:v>18.243856688717997</c:v>
                </c:pt>
                <c:pt idx="18">
                  <c:v>13.705595895197703</c:v>
                </c:pt>
                <c:pt idx="19">
                  <c:v>9.7061393640032634</c:v>
                </c:pt>
                <c:pt idx="20">
                  <c:v>6.1105564983253231</c:v>
                </c:pt>
                <c:pt idx="21">
                  <c:v>1.7994393066587406</c:v>
                </c:pt>
                <c:pt idx="22">
                  <c:v>0</c:v>
                </c:pt>
              </c:numCache>
            </c:numRef>
          </c:val>
          <c:smooth val="0"/>
          <c:extLst>
            <c:ext xmlns:c16="http://schemas.microsoft.com/office/drawing/2014/chart" uri="{C3380CC4-5D6E-409C-BE32-E72D297353CC}">
              <c16:uniqueId val="{00000001-AA68-49D2-99D8-9A6473703C0A}"/>
            </c:ext>
          </c:extLst>
        </c:ser>
        <c:dLbls>
          <c:showLegendKey val="0"/>
          <c:showVal val="0"/>
          <c:showCatName val="0"/>
          <c:showSerName val="0"/>
          <c:showPercent val="0"/>
          <c:showBubbleSize val="0"/>
        </c:dLbls>
        <c:smooth val="0"/>
        <c:axId val="113721231"/>
        <c:axId val="2134222991"/>
      </c:lineChart>
      <c:dateAx>
        <c:axId val="113721231"/>
        <c:scaling>
          <c:orientation val="minMax"/>
        </c:scaling>
        <c:delete val="0"/>
        <c:axPos val="b"/>
        <c:numFmt formatCode="mmm\-yy" sourceLinked="0"/>
        <c:majorTickMark val="none"/>
        <c:minorTickMark val="none"/>
        <c:tickLblPos val="low"/>
        <c:spPr>
          <a:noFill/>
          <a:ln w="9525" cap="flat" cmpd="sng" algn="ctr">
            <a:noFill/>
            <a:round/>
          </a:ln>
          <a:effectLst/>
        </c:spPr>
        <c:txPr>
          <a:bodyPr rot="0" spcFirstLastPara="1" vertOverflow="ellipsis"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134222991"/>
        <c:crosses val="autoZero"/>
        <c:auto val="1"/>
        <c:lblOffset val="100"/>
        <c:baseTimeUnit val="months"/>
        <c:majorUnit val="3"/>
        <c:majorTimeUnit val="months"/>
      </c:dateAx>
      <c:valAx>
        <c:axId val="2134222991"/>
        <c:scaling>
          <c:orientation val="minMax"/>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r>
                  <a:rPr lang="en-US">
                    <a:latin typeface="Public Sans" pitchFamily="2" charset="0"/>
                  </a:rPr>
                  <a:t>Per cent growth since</a:t>
                </a:r>
                <a:r>
                  <a:rPr lang="en-US" baseline="0">
                    <a:latin typeface="Public Sans" pitchFamily="2" charset="0"/>
                  </a:rPr>
                  <a:t> April 2022</a:t>
                </a:r>
                <a:endParaRPr lang="en-US">
                  <a:latin typeface="Public Sans" pitchFamily="2" charset="0"/>
                </a:endParaRP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721231"/>
        <c:crosses val="autoZero"/>
        <c:crossBetween val="between"/>
      </c:valAx>
      <c:spPr>
        <a:noFill/>
        <a:ln>
          <a:noFill/>
        </a:ln>
        <a:effectLst/>
      </c:spPr>
    </c:plotArea>
    <c:legend>
      <c:legendPos val="b"/>
      <c:layout>
        <c:manualLayout>
          <c:xMode val="edge"/>
          <c:yMode val="edge"/>
          <c:x val="0.1407687710911136"/>
          <c:y val="6.3771313235622004E-2"/>
          <c:w val="0.6742736232606783"/>
          <c:h val="0.11050846662050999"/>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lang="en-US"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1848700830809"/>
          <c:y val="7.0315891596313379E-2"/>
          <c:w val="0.75853423503980411"/>
          <c:h val="0.84158055555555555"/>
        </c:manualLayout>
      </c:layout>
      <c:lineChart>
        <c:grouping val="standard"/>
        <c:varyColors val="0"/>
        <c:ser>
          <c:idx val="0"/>
          <c:order val="0"/>
          <c:tx>
            <c:strRef>
              <c:f>'NSW business conf and con sent'!$B$7</c:f>
              <c:strCache>
                <c:ptCount val="1"/>
                <c:pt idx="0">
                  <c:v>Consumer sentiment (LHS)</c:v>
                </c:pt>
              </c:strCache>
            </c:strRef>
          </c:tx>
          <c:spPr>
            <a:ln w="19050" cap="rnd">
              <a:solidFill>
                <a:srgbClr val="002060"/>
              </a:solidFill>
              <a:round/>
            </a:ln>
            <a:effectLst/>
          </c:spPr>
          <c:marker>
            <c:symbol val="none"/>
          </c:marker>
          <c:cat>
            <c:numRef>
              <c:f>'NSW business conf and con sent'!$A$9:$A$129</c:f>
              <c:numCache>
                <c:formatCode>mmm\-yyyy</c:formatCode>
                <c:ptCount val="121"/>
                <c:pt idx="0">
                  <c:v>41760</c:v>
                </c:pt>
                <c:pt idx="1">
                  <c:v>41791</c:v>
                </c:pt>
                <c:pt idx="2">
                  <c:v>41821</c:v>
                </c:pt>
                <c:pt idx="3">
                  <c:v>41852</c:v>
                </c:pt>
                <c:pt idx="4">
                  <c:v>41883</c:v>
                </c:pt>
                <c:pt idx="5">
                  <c:v>41913</c:v>
                </c:pt>
                <c:pt idx="6">
                  <c:v>41944</c:v>
                </c:pt>
                <c:pt idx="7">
                  <c:v>41974</c:v>
                </c:pt>
                <c:pt idx="8">
                  <c:v>42005</c:v>
                </c:pt>
                <c:pt idx="9">
                  <c:v>42036</c:v>
                </c:pt>
                <c:pt idx="10">
                  <c:v>42064</c:v>
                </c:pt>
                <c:pt idx="11">
                  <c:v>42095</c:v>
                </c:pt>
                <c:pt idx="12">
                  <c:v>42125</c:v>
                </c:pt>
                <c:pt idx="13">
                  <c:v>42156</c:v>
                </c:pt>
                <c:pt idx="14">
                  <c:v>42186</c:v>
                </c:pt>
                <c:pt idx="15">
                  <c:v>42217</c:v>
                </c:pt>
                <c:pt idx="16">
                  <c:v>42248</c:v>
                </c:pt>
                <c:pt idx="17">
                  <c:v>42278</c:v>
                </c:pt>
                <c:pt idx="18">
                  <c:v>42309</c:v>
                </c:pt>
                <c:pt idx="19">
                  <c:v>42339</c:v>
                </c:pt>
                <c:pt idx="20">
                  <c:v>42370</c:v>
                </c:pt>
                <c:pt idx="21">
                  <c:v>42401</c:v>
                </c:pt>
                <c:pt idx="22">
                  <c:v>42430</c:v>
                </c:pt>
                <c:pt idx="23">
                  <c:v>42461</c:v>
                </c:pt>
                <c:pt idx="24">
                  <c:v>42491</c:v>
                </c:pt>
                <c:pt idx="25">
                  <c:v>42522</c:v>
                </c:pt>
                <c:pt idx="26">
                  <c:v>42552</c:v>
                </c:pt>
                <c:pt idx="27">
                  <c:v>42583</c:v>
                </c:pt>
                <c:pt idx="28">
                  <c:v>42614</c:v>
                </c:pt>
                <c:pt idx="29">
                  <c:v>42644</c:v>
                </c:pt>
                <c:pt idx="30">
                  <c:v>42675</c:v>
                </c:pt>
                <c:pt idx="31">
                  <c:v>42705</c:v>
                </c:pt>
                <c:pt idx="32">
                  <c:v>42736</c:v>
                </c:pt>
                <c:pt idx="33">
                  <c:v>42767</c:v>
                </c:pt>
                <c:pt idx="34">
                  <c:v>42795</c:v>
                </c:pt>
                <c:pt idx="35">
                  <c:v>42826</c:v>
                </c:pt>
                <c:pt idx="36">
                  <c:v>42856</c:v>
                </c:pt>
                <c:pt idx="37">
                  <c:v>42887</c:v>
                </c:pt>
                <c:pt idx="38">
                  <c:v>42917</c:v>
                </c:pt>
                <c:pt idx="39">
                  <c:v>42948</c:v>
                </c:pt>
                <c:pt idx="40">
                  <c:v>42979</c:v>
                </c:pt>
                <c:pt idx="41">
                  <c:v>43009</c:v>
                </c:pt>
                <c:pt idx="42">
                  <c:v>43040</c:v>
                </c:pt>
                <c:pt idx="43">
                  <c:v>43070</c:v>
                </c:pt>
                <c:pt idx="44">
                  <c:v>43101</c:v>
                </c:pt>
                <c:pt idx="45">
                  <c:v>43132</c:v>
                </c:pt>
                <c:pt idx="46">
                  <c:v>43160</c:v>
                </c:pt>
                <c:pt idx="47">
                  <c:v>43191</c:v>
                </c:pt>
                <c:pt idx="48">
                  <c:v>43221</c:v>
                </c:pt>
                <c:pt idx="49">
                  <c:v>43252</c:v>
                </c:pt>
                <c:pt idx="50">
                  <c:v>43282</c:v>
                </c:pt>
                <c:pt idx="51">
                  <c:v>43313</c:v>
                </c:pt>
                <c:pt idx="52">
                  <c:v>43344</c:v>
                </c:pt>
                <c:pt idx="53">
                  <c:v>43374</c:v>
                </c:pt>
                <c:pt idx="54">
                  <c:v>43405</c:v>
                </c:pt>
                <c:pt idx="55">
                  <c:v>43435</c:v>
                </c:pt>
                <c:pt idx="56">
                  <c:v>43466</c:v>
                </c:pt>
                <c:pt idx="57">
                  <c:v>43497</c:v>
                </c:pt>
                <c:pt idx="58">
                  <c:v>43525</c:v>
                </c:pt>
                <c:pt idx="59">
                  <c:v>43556</c:v>
                </c:pt>
                <c:pt idx="60">
                  <c:v>43586</c:v>
                </c:pt>
                <c:pt idx="61">
                  <c:v>43617</c:v>
                </c:pt>
                <c:pt idx="62">
                  <c:v>43647</c:v>
                </c:pt>
                <c:pt idx="63">
                  <c:v>43678</c:v>
                </c:pt>
                <c:pt idx="64">
                  <c:v>43709</c:v>
                </c:pt>
                <c:pt idx="65">
                  <c:v>43739</c:v>
                </c:pt>
                <c:pt idx="66">
                  <c:v>43770</c:v>
                </c:pt>
                <c:pt idx="67">
                  <c:v>43800</c:v>
                </c:pt>
                <c:pt idx="68">
                  <c:v>43831</c:v>
                </c:pt>
                <c:pt idx="69">
                  <c:v>43862</c:v>
                </c:pt>
                <c:pt idx="70">
                  <c:v>43891</c:v>
                </c:pt>
                <c:pt idx="71">
                  <c:v>43922</c:v>
                </c:pt>
                <c:pt idx="72">
                  <c:v>43952</c:v>
                </c:pt>
                <c:pt idx="73">
                  <c:v>43983</c:v>
                </c:pt>
                <c:pt idx="74">
                  <c:v>44013</c:v>
                </c:pt>
                <c:pt idx="75">
                  <c:v>44044</c:v>
                </c:pt>
                <c:pt idx="76">
                  <c:v>44075</c:v>
                </c:pt>
                <c:pt idx="77">
                  <c:v>44105</c:v>
                </c:pt>
                <c:pt idx="78">
                  <c:v>44136</c:v>
                </c:pt>
                <c:pt idx="79">
                  <c:v>44166</c:v>
                </c:pt>
                <c:pt idx="80">
                  <c:v>44197</c:v>
                </c:pt>
                <c:pt idx="81">
                  <c:v>44228</c:v>
                </c:pt>
                <c:pt idx="82">
                  <c:v>44256</c:v>
                </c:pt>
                <c:pt idx="83">
                  <c:v>44287</c:v>
                </c:pt>
                <c:pt idx="84">
                  <c:v>44317</c:v>
                </c:pt>
                <c:pt idx="85">
                  <c:v>44348</c:v>
                </c:pt>
                <c:pt idx="86">
                  <c:v>44378</c:v>
                </c:pt>
                <c:pt idx="87">
                  <c:v>44409</c:v>
                </c:pt>
                <c:pt idx="88">
                  <c:v>44440</c:v>
                </c:pt>
                <c:pt idx="89">
                  <c:v>44470</c:v>
                </c:pt>
                <c:pt idx="90">
                  <c:v>44501</c:v>
                </c:pt>
                <c:pt idx="91">
                  <c:v>44531</c:v>
                </c:pt>
                <c:pt idx="92">
                  <c:v>44562</c:v>
                </c:pt>
                <c:pt idx="93">
                  <c:v>44593</c:v>
                </c:pt>
                <c:pt idx="94">
                  <c:v>44621</c:v>
                </c:pt>
                <c:pt idx="95">
                  <c:v>44652</c:v>
                </c:pt>
                <c:pt idx="96">
                  <c:v>44682</c:v>
                </c:pt>
                <c:pt idx="97">
                  <c:v>44713</c:v>
                </c:pt>
                <c:pt idx="98">
                  <c:v>44743</c:v>
                </c:pt>
                <c:pt idx="99">
                  <c:v>44774</c:v>
                </c:pt>
                <c:pt idx="100">
                  <c:v>44805</c:v>
                </c:pt>
                <c:pt idx="101">
                  <c:v>44835</c:v>
                </c:pt>
                <c:pt idx="102">
                  <c:v>44866</c:v>
                </c:pt>
                <c:pt idx="103">
                  <c:v>44896</c:v>
                </c:pt>
                <c:pt idx="104">
                  <c:v>44927</c:v>
                </c:pt>
                <c:pt idx="105">
                  <c:v>44958</c:v>
                </c:pt>
                <c:pt idx="106">
                  <c:v>44986</c:v>
                </c:pt>
                <c:pt idx="107">
                  <c:v>45017</c:v>
                </c:pt>
                <c:pt idx="108">
                  <c:v>45047</c:v>
                </c:pt>
                <c:pt idx="109">
                  <c:v>45078</c:v>
                </c:pt>
                <c:pt idx="110">
                  <c:v>45108</c:v>
                </c:pt>
                <c:pt idx="111">
                  <c:v>45139</c:v>
                </c:pt>
                <c:pt idx="112">
                  <c:v>45170</c:v>
                </c:pt>
                <c:pt idx="113">
                  <c:v>45200</c:v>
                </c:pt>
                <c:pt idx="114">
                  <c:v>45231</c:v>
                </c:pt>
                <c:pt idx="115">
                  <c:v>45261</c:v>
                </c:pt>
                <c:pt idx="116">
                  <c:v>45292</c:v>
                </c:pt>
                <c:pt idx="117">
                  <c:v>45323</c:v>
                </c:pt>
                <c:pt idx="118">
                  <c:v>45352</c:v>
                </c:pt>
                <c:pt idx="119">
                  <c:v>45383</c:v>
                </c:pt>
                <c:pt idx="120">
                  <c:v>45413</c:v>
                </c:pt>
              </c:numCache>
            </c:numRef>
          </c:cat>
          <c:val>
            <c:numRef>
              <c:f>'NSW business conf and con sent'!$B$9:$B$129</c:f>
              <c:numCache>
                <c:formatCode>#,##0.0</c:formatCode>
                <c:ptCount val="121"/>
                <c:pt idx="0">
                  <c:v>102.1578143027396</c:v>
                </c:pt>
                <c:pt idx="1">
                  <c:v>99.517413738373776</c:v>
                </c:pt>
                <c:pt idx="2">
                  <c:v>95.464374821407432</c:v>
                </c:pt>
                <c:pt idx="3">
                  <c:v>100.92715655839548</c:v>
                </c:pt>
                <c:pt idx="4">
                  <c:v>99.833028988497745</c:v>
                </c:pt>
                <c:pt idx="5">
                  <c:v>99.574725213667719</c:v>
                </c:pt>
                <c:pt idx="6">
                  <c:v>98.154488090205078</c:v>
                </c:pt>
                <c:pt idx="7">
                  <c:v>97.98703981906408</c:v>
                </c:pt>
                <c:pt idx="8">
                  <c:v>100.63604094376893</c:v>
                </c:pt>
                <c:pt idx="9">
                  <c:v>102.73175163266767</c:v>
                </c:pt>
                <c:pt idx="10">
                  <c:v>107.49928191097895</c:v>
                </c:pt>
                <c:pt idx="11">
                  <c:v>106.91122936767886</c:v>
                </c:pt>
                <c:pt idx="12">
                  <c:v>107.68887460053448</c:v>
                </c:pt>
                <c:pt idx="13">
                  <c:v>106.88137344324501</c:v>
                </c:pt>
                <c:pt idx="14">
                  <c:v>101.89345221258314</c:v>
                </c:pt>
                <c:pt idx="15">
                  <c:v>98.625919956207511</c:v>
                </c:pt>
                <c:pt idx="16">
                  <c:v>97.20493453311002</c:v>
                </c:pt>
                <c:pt idx="17">
                  <c:v>100.79728441164916</c:v>
                </c:pt>
                <c:pt idx="18">
                  <c:v>102.50081801233979</c:v>
                </c:pt>
                <c:pt idx="19">
                  <c:v>103.33964159577414</c:v>
                </c:pt>
                <c:pt idx="20">
                  <c:v>104.49138766281722</c:v>
                </c:pt>
                <c:pt idx="21">
                  <c:v>104.73580604145813</c:v>
                </c:pt>
                <c:pt idx="22">
                  <c:v>107.0780474181927</c:v>
                </c:pt>
                <c:pt idx="23">
                  <c:v>104.5882913203135</c:v>
                </c:pt>
                <c:pt idx="24">
                  <c:v>105.50830284433245</c:v>
                </c:pt>
                <c:pt idx="25">
                  <c:v>104.13598337103933</c:v>
                </c:pt>
                <c:pt idx="26">
                  <c:v>105.17074457836536</c:v>
                </c:pt>
                <c:pt idx="27">
                  <c:v>101.704299192588</c:v>
                </c:pt>
                <c:pt idx="28">
                  <c:v>102.05152526862094</c:v>
                </c:pt>
                <c:pt idx="29">
                  <c:v>101.82505737593389</c:v>
                </c:pt>
                <c:pt idx="30">
                  <c:v>103.2012456580381</c:v>
                </c:pt>
                <c:pt idx="31">
                  <c:v>101.61581784560263</c:v>
                </c:pt>
                <c:pt idx="32">
                  <c:v>102.84793187231269</c:v>
                </c:pt>
                <c:pt idx="33">
                  <c:v>102.949775033872</c:v>
                </c:pt>
                <c:pt idx="34">
                  <c:v>104.74259213081052</c:v>
                </c:pt>
                <c:pt idx="35">
                  <c:v>102.30351602160674</c:v>
                </c:pt>
                <c:pt idx="36">
                  <c:v>100.4148399785671</c:v>
                </c:pt>
                <c:pt idx="37">
                  <c:v>97.430405306286659</c:v>
                </c:pt>
                <c:pt idx="38">
                  <c:v>99.688075487294142</c:v>
                </c:pt>
                <c:pt idx="39">
                  <c:v>98.905674096581677</c:v>
                </c:pt>
                <c:pt idx="40">
                  <c:v>98.595490336629879</c:v>
                </c:pt>
                <c:pt idx="41">
                  <c:v>98.725318763951805</c:v>
                </c:pt>
                <c:pt idx="42">
                  <c:v>99.618522732872393</c:v>
                </c:pt>
                <c:pt idx="43">
                  <c:v>102.61914774948025</c:v>
                </c:pt>
                <c:pt idx="44">
                  <c:v>103.79674305799098</c:v>
                </c:pt>
                <c:pt idx="45">
                  <c:v>104.10169231370615</c:v>
                </c:pt>
                <c:pt idx="46">
                  <c:v>104.16934597178704</c:v>
                </c:pt>
                <c:pt idx="47">
                  <c:v>100.93733618188128</c:v>
                </c:pt>
                <c:pt idx="48">
                  <c:v>101.653007227288</c:v>
                </c:pt>
                <c:pt idx="49">
                  <c:v>100.13461913442056</c:v>
                </c:pt>
                <c:pt idx="50">
                  <c:v>104.31977867857859</c:v>
                </c:pt>
                <c:pt idx="51">
                  <c:v>104.49829592728325</c:v>
                </c:pt>
                <c:pt idx="52">
                  <c:v>104.61890190526344</c:v>
                </c:pt>
                <c:pt idx="53">
                  <c:v>100.75329542326347</c:v>
                </c:pt>
                <c:pt idx="54">
                  <c:v>102.77171093862603</c:v>
                </c:pt>
                <c:pt idx="55">
                  <c:v>103.79379832813181</c:v>
                </c:pt>
                <c:pt idx="56">
                  <c:v>103.61347617087493</c:v>
                </c:pt>
                <c:pt idx="57">
                  <c:v>102.85728029135737</c:v>
                </c:pt>
                <c:pt idx="58">
                  <c:v>99.754516753949972</c:v>
                </c:pt>
                <c:pt idx="59">
                  <c:v>102.53888571802757</c:v>
                </c:pt>
                <c:pt idx="60">
                  <c:v>101.31463801683844</c:v>
                </c:pt>
                <c:pt idx="61">
                  <c:v>103.31394708943434</c:v>
                </c:pt>
                <c:pt idx="62">
                  <c:v>98.784562619877036</c:v>
                </c:pt>
                <c:pt idx="63">
                  <c:v>97.362071518523592</c:v>
                </c:pt>
                <c:pt idx="64">
                  <c:v>95.822284799913064</c:v>
                </c:pt>
                <c:pt idx="65">
                  <c:v>95.234329459131303</c:v>
                </c:pt>
                <c:pt idx="66">
                  <c:v>94.599008102570124</c:v>
                </c:pt>
                <c:pt idx="67">
                  <c:v>94.215518572465825</c:v>
                </c:pt>
                <c:pt idx="68">
                  <c:v>96.708842657196655</c:v>
                </c:pt>
                <c:pt idx="69">
                  <c:v>95.663286497429468</c:v>
                </c:pt>
                <c:pt idx="70">
                  <c:v>95.733478477848493</c:v>
                </c:pt>
                <c:pt idx="71">
                  <c:v>87.634108911185663</c:v>
                </c:pt>
                <c:pt idx="72">
                  <c:v>87.006897648406365</c:v>
                </c:pt>
                <c:pt idx="73">
                  <c:v>86.919429054788722</c:v>
                </c:pt>
                <c:pt idx="74">
                  <c:v>92.912204249851087</c:v>
                </c:pt>
                <c:pt idx="75">
                  <c:v>88.475367522512457</c:v>
                </c:pt>
                <c:pt idx="76">
                  <c:v>88.353000174634346</c:v>
                </c:pt>
                <c:pt idx="77">
                  <c:v>94.925839803332622</c:v>
                </c:pt>
                <c:pt idx="78">
                  <c:v>104.21902171923989</c:v>
                </c:pt>
                <c:pt idx="79">
                  <c:v>110.46931269387976</c:v>
                </c:pt>
                <c:pt idx="80">
                  <c:v>109.16171033602761</c:v>
                </c:pt>
                <c:pt idx="81">
                  <c:v>111.15078744011295</c:v>
                </c:pt>
                <c:pt idx="82">
                  <c:v>111.30948828361095</c:v>
                </c:pt>
                <c:pt idx="83">
                  <c:v>114.45459581634107</c:v>
                </c:pt>
                <c:pt idx="84">
                  <c:v>116.74668320331523</c:v>
                </c:pt>
                <c:pt idx="85">
                  <c:v>117.71530234281317</c:v>
                </c:pt>
                <c:pt idx="86">
                  <c:v>113.71437130152522</c:v>
                </c:pt>
                <c:pt idx="87">
                  <c:v>107.88159639480409</c:v>
                </c:pt>
                <c:pt idx="88">
                  <c:v>104.24931722140199</c:v>
                </c:pt>
                <c:pt idx="89">
                  <c:v>103.60160518180277</c:v>
                </c:pt>
                <c:pt idx="90">
                  <c:v>105.88804850455786</c:v>
                </c:pt>
                <c:pt idx="91">
                  <c:v>105.10836307990274</c:v>
                </c:pt>
                <c:pt idx="92">
                  <c:v>105.91203190127415</c:v>
                </c:pt>
                <c:pt idx="93">
                  <c:v>103.19697898968882</c:v>
                </c:pt>
                <c:pt idx="94">
                  <c:v>99.858617905462438</c:v>
                </c:pt>
                <c:pt idx="95">
                  <c:v>97.630460713957447</c:v>
                </c:pt>
                <c:pt idx="96">
                  <c:v>95.865317937556128</c:v>
                </c:pt>
                <c:pt idx="97">
                  <c:v>93.764374625218281</c:v>
                </c:pt>
                <c:pt idx="98">
                  <c:v>88.53111960165694</c:v>
                </c:pt>
                <c:pt idx="99">
                  <c:v>86.242091646824193</c:v>
                </c:pt>
                <c:pt idx="100">
                  <c:v>87.097825336430972</c:v>
                </c:pt>
                <c:pt idx="101">
                  <c:v>86.47561545562256</c:v>
                </c:pt>
                <c:pt idx="102">
                  <c:v>85.431207845263955</c:v>
                </c:pt>
                <c:pt idx="103">
                  <c:v>82.435289538427384</c:v>
                </c:pt>
                <c:pt idx="104">
                  <c:v>85.126883307178346</c:v>
                </c:pt>
                <c:pt idx="105">
                  <c:v>83.826235666239455</c:v>
                </c:pt>
                <c:pt idx="106">
                  <c:v>82.52552514954219</c:v>
                </c:pt>
                <c:pt idx="107">
                  <c:v>81.996468555069399</c:v>
                </c:pt>
                <c:pt idx="108">
                  <c:v>82.942832052707942</c:v>
                </c:pt>
                <c:pt idx="109">
                  <c:v>84.783656309973438</c:v>
                </c:pt>
                <c:pt idx="110">
                  <c:v>82.164386676978197</c:v>
                </c:pt>
                <c:pt idx="111">
                  <c:v>82.883524579720387</c:v>
                </c:pt>
                <c:pt idx="112">
                  <c:v>82.806757685772581</c:v>
                </c:pt>
                <c:pt idx="113">
                  <c:v>83.961073458923678</c:v>
                </c:pt>
                <c:pt idx="114">
                  <c:v>83.605118258416965</c:v>
                </c:pt>
                <c:pt idx="115">
                  <c:v>83.372316589613774</c:v>
                </c:pt>
                <c:pt idx="116">
                  <c:v>84.240771335592768</c:v>
                </c:pt>
                <c:pt idx="117">
                  <c:v>84.459060679508966</c:v>
                </c:pt>
                <c:pt idx="118">
                  <c:v>86.200813810286874</c:v>
                </c:pt>
                <c:pt idx="119">
                  <c:v>86.659503975012569</c:v>
                </c:pt>
                <c:pt idx="120">
                  <c:v>84.634270046435077</c:v>
                </c:pt>
              </c:numCache>
            </c:numRef>
          </c:val>
          <c:smooth val="0"/>
          <c:extLst>
            <c:ext xmlns:c16="http://schemas.microsoft.com/office/drawing/2014/chart" uri="{C3380CC4-5D6E-409C-BE32-E72D297353CC}">
              <c16:uniqueId val="{00000000-AEB4-43C1-AA70-30180289623A}"/>
            </c:ext>
          </c:extLst>
        </c:ser>
        <c:dLbls>
          <c:showLegendKey val="0"/>
          <c:showVal val="0"/>
          <c:showCatName val="0"/>
          <c:showSerName val="0"/>
          <c:showPercent val="0"/>
          <c:showBubbleSize val="0"/>
        </c:dLbls>
        <c:marker val="1"/>
        <c:smooth val="0"/>
        <c:axId val="1462083840"/>
        <c:axId val="1094278880"/>
      </c:lineChart>
      <c:lineChart>
        <c:grouping val="standard"/>
        <c:varyColors val="0"/>
        <c:ser>
          <c:idx val="1"/>
          <c:order val="1"/>
          <c:tx>
            <c:strRef>
              <c:f>'NSW business conf and con sent'!$C$7</c:f>
              <c:strCache>
                <c:ptCount val="1"/>
                <c:pt idx="0">
                  <c:v>Business confidence (RHS)</c:v>
                </c:pt>
              </c:strCache>
            </c:strRef>
          </c:tx>
          <c:spPr>
            <a:ln w="19050" cap="rnd">
              <a:solidFill>
                <a:srgbClr val="8CE0FF"/>
              </a:solidFill>
              <a:round/>
            </a:ln>
            <a:effectLst/>
          </c:spPr>
          <c:marker>
            <c:symbol val="none"/>
          </c:marker>
          <c:cat>
            <c:numRef>
              <c:f>'NSW business conf and con sent'!$A$9:$A$129</c:f>
              <c:numCache>
                <c:formatCode>mmm\-yyyy</c:formatCode>
                <c:ptCount val="121"/>
                <c:pt idx="0">
                  <c:v>41760</c:v>
                </c:pt>
                <c:pt idx="1">
                  <c:v>41791</c:v>
                </c:pt>
                <c:pt idx="2">
                  <c:v>41821</c:v>
                </c:pt>
                <c:pt idx="3">
                  <c:v>41852</c:v>
                </c:pt>
                <c:pt idx="4">
                  <c:v>41883</c:v>
                </c:pt>
                <c:pt idx="5">
                  <c:v>41913</c:v>
                </c:pt>
                <c:pt idx="6">
                  <c:v>41944</c:v>
                </c:pt>
                <c:pt idx="7">
                  <c:v>41974</c:v>
                </c:pt>
                <c:pt idx="8">
                  <c:v>42005</c:v>
                </c:pt>
                <c:pt idx="9">
                  <c:v>42036</c:v>
                </c:pt>
                <c:pt idx="10">
                  <c:v>42064</c:v>
                </c:pt>
                <c:pt idx="11">
                  <c:v>42095</c:v>
                </c:pt>
                <c:pt idx="12">
                  <c:v>42125</c:v>
                </c:pt>
                <c:pt idx="13">
                  <c:v>42156</c:v>
                </c:pt>
                <c:pt idx="14">
                  <c:v>42186</c:v>
                </c:pt>
                <c:pt idx="15">
                  <c:v>42217</c:v>
                </c:pt>
                <c:pt idx="16">
                  <c:v>42248</c:v>
                </c:pt>
                <c:pt idx="17">
                  <c:v>42278</c:v>
                </c:pt>
                <c:pt idx="18">
                  <c:v>42309</c:v>
                </c:pt>
                <c:pt idx="19">
                  <c:v>42339</c:v>
                </c:pt>
                <c:pt idx="20">
                  <c:v>42370</c:v>
                </c:pt>
                <c:pt idx="21">
                  <c:v>42401</c:v>
                </c:pt>
                <c:pt idx="22">
                  <c:v>42430</c:v>
                </c:pt>
                <c:pt idx="23">
                  <c:v>42461</c:v>
                </c:pt>
                <c:pt idx="24">
                  <c:v>42491</c:v>
                </c:pt>
                <c:pt idx="25">
                  <c:v>42522</c:v>
                </c:pt>
                <c:pt idx="26">
                  <c:v>42552</c:v>
                </c:pt>
                <c:pt idx="27">
                  <c:v>42583</c:v>
                </c:pt>
                <c:pt idx="28">
                  <c:v>42614</c:v>
                </c:pt>
                <c:pt idx="29">
                  <c:v>42644</c:v>
                </c:pt>
                <c:pt idx="30">
                  <c:v>42675</c:v>
                </c:pt>
                <c:pt idx="31">
                  <c:v>42705</c:v>
                </c:pt>
                <c:pt idx="32">
                  <c:v>42736</c:v>
                </c:pt>
                <c:pt idx="33">
                  <c:v>42767</c:v>
                </c:pt>
                <c:pt idx="34">
                  <c:v>42795</c:v>
                </c:pt>
                <c:pt idx="35">
                  <c:v>42826</c:v>
                </c:pt>
                <c:pt idx="36">
                  <c:v>42856</c:v>
                </c:pt>
                <c:pt idx="37">
                  <c:v>42887</c:v>
                </c:pt>
                <c:pt idx="38">
                  <c:v>42917</c:v>
                </c:pt>
                <c:pt idx="39">
                  <c:v>42948</c:v>
                </c:pt>
                <c:pt idx="40">
                  <c:v>42979</c:v>
                </c:pt>
                <c:pt idx="41">
                  <c:v>43009</c:v>
                </c:pt>
                <c:pt idx="42">
                  <c:v>43040</c:v>
                </c:pt>
                <c:pt idx="43">
                  <c:v>43070</c:v>
                </c:pt>
                <c:pt idx="44">
                  <c:v>43101</c:v>
                </c:pt>
                <c:pt idx="45">
                  <c:v>43132</c:v>
                </c:pt>
                <c:pt idx="46">
                  <c:v>43160</c:v>
                </c:pt>
                <c:pt idx="47">
                  <c:v>43191</c:v>
                </c:pt>
                <c:pt idx="48">
                  <c:v>43221</c:v>
                </c:pt>
                <c:pt idx="49">
                  <c:v>43252</c:v>
                </c:pt>
                <c:pt idx="50">
                  <c:v>43282</c:v>
                </c:pt>
                <c:pt idx="51">
                  <c:v>43313</c:v>
                </c:pt>
                <c:pt idx="52">
                  <c:v>43344</c:v>
                </c:pt>
                <c:pt idx="53">
                  <c:v>43374</c:v>
                </c:pt>
                <c:pt idx="54">
                  <c:v>43405</c:v>
                </c:pt>
                <c:pt idx="55">
                  <c:v>43435</c:v>
                </c:pt>
                <c:pt idx="56">
                  <c:v>43466</c:v>
                </c:pt>
                <c:pt idx="57">
                  <c:v>43497</c:v>
                </c:pt>
                <c:pt idx="58">
                  <c:v>43525</c:v>
                </c:pt>
                <c:pt idx="59">
                  <c:v>43556</c:v>
                </c:pt>
                <c:pt idx="60">
                  <c:v>43586</c:v>
                </c:pt>
                <c:pt idx="61">
                  <c:v>43617</c:v>
                </c:pt>
                <c:pt idx="62">
                  <c:v>43647</c:v>
                </c:pt>
                <c:pt idx="63">
                  <c:v>43678</c:v>
                </c:pt>
                <c:pt idx="64">
                  <c:v>43709</c:v>
                </c:pt>
                <c:pt idx="65">
                  <c:v>43739</c:v>
                </c:pt>
                <c:pt idx="66">
                  <c:v>43770</c:v>
                </c:pt>
                <c:pt idx="67">
                  <c:v>43800</c:v>
                </c:pt>
                <c:pt idx="68">
                  <c:v>43831</c:v>
                </c:pt>
                <c:pt idx="69">
                  <c:v>43862</c:v>
                </c:pt>
                <c:pt idx="70">
                  <c:v>43891</c:v>
                </c:pt>
                <c:pt idx="71">
                  <c:v>43922</c:v>
                </c:pt>
                <c:pt idx="72">
                  <c:v>43952</c:v>
                </c:pt>
                <c:pt idx="73">
                  <c:v>43983</c:v>
                </c:pt>
                <c:pt idx="74">
                  <c:v>44013</c:v>
                </c:pt>
                <c:pt idx="75">
                  <c:v>44044</c:v>
                </c:pt>
                <c:pt idx="76">
                  <c:v>44075</c:v>
                </c:pt>
                <c:pt idx="77">
                  <c:v>44105</c:v>
                </c:pt>
                <c:pt idx="78">
                  <c:v>44136</c:v>
                </c:pt>
                <c:pt idx="79">
                  <c:v>44166</c:v>
                </c:pt>
                <c:pt idx="80">
                  <c:v>44197</c:v>
                </c:pt>
                <c:pt idx="81">
                  <c:v>44228</c:v>
                </c:pt>
                <c:pt idx="82">
                  <c:v>44256</c:v>
                </c:pt>
                <c:pt idx="83">
                  <c:v>44287</c:v>
                </c:pt>
                <c:pt idx="84">
                  <c:v>44317</c:v>
                </c:pt>
                <c:pt idx="85">
                  <c:v>44348</c:v>
                </c:pt>
                <c:pt idx="86">
                  <c:v>44378</c:v>
                </c:pt>
                <c:pt idx="87">
                  <c:v>44409</c:v>
                </c:pt>
                <c:pt idx="88">
                  <c:v>44440</c:v>
                </c:pt>
                <c:pt idx="89">
                  <c:v>44470</c:v>
                </c:pt>
                <c:pt idx="90">
                  <c:v>44501</c:v>
                </c:pt>
                <c:pt idx="91">
                  <c:v>44531</c:v>
                </c:pt>
                <c:pt idx="92">
                  <c:v>44562</c:v>
                </c:pt>
                <c:pt idx="93">
                  <c:v>44593</c:v>
                </c:pt>
                <c:pt idx="94">
                  <c:v>44621</c:v>
                </c:pt>
                <c:pt idx="95">
                  <c:v>44652</c:v>
                </c:pt>
                <c:pt idx="96">
                  <c:v>44682</c:v>
                </c:pt>
                <c:pt idx="97">
                  <c:v>44713</c:v>
                </c:pt>
                <c:pt idx="98">
                  <c:v>44743</c:v>
                </c:pt>
                <c:pt idx="99">
                  <c:v>44774</c:v>
                </c:pt>
                <c:pt idx="100">
                  <c:v>44805</c:v>
                </c:pt>
                <c:pt idx="101">
                  <c:v>44835</c:v>
                </c:pt>
                <c:pt idx="102">
                  <c:v>44866</c:v>
                </c:pt>
                <c:pt idx="103">
                  <c:v>44896</c:v>
                </c:pt>
                <c:pt idx="104">
                  <c:v>44927</c:v>
                </c:pt>
                <c:pt idx="105">
                  <c:v>44958</c:v>
                </c:pt>
                <c:pt idx="106">
                  <c:v>44986</c:v>
                </c:pt>
                <c:pt idx="107">
                  <c:v>45017</c:v>
                </c:pt>
                <c:pt idx="108">
                  <c:v>45047</c:v>
                </c:pt>
                <c:pt idx="109">
                  <c:v>45078</c:v>
                </c:pt>
                <c:pt idx="110">
                  <c:v>45108</c:v>
                </c:pt>
                <c:pt idx="111">
                  <c:v>45139</c:v>
                </c:pt>
                <c:pt idx="112">
                  <c:v>45170</c:v>
                </c:pt>
                <c:pt idx="113">
                  <c:v>45200</c:v>
                </c:pt>
                <c:pt idx="114">
                  <c:v>45231</c:v>
                </c:pt>
                <c:pt idx="115">
                  <c:v>45261</c:v>
                </c:pt>
                <c:pt idx="116">
                  <c:v>45292</c:v>
                </c:pt>
                <c:pt idx="117">
                  <c:v>45323</c:v>
                </c:pt>
                <c:pt idx="118">
                  <c:v>45352</c:v>
                </c:pt>
                <c:pt idx="119">
                  <c:v>45383</c:v>
                </c:pt>
                <c:pt idx="120">
                  <c:v>45413</c:v>
                </c:pt>
              </c:numCache>
            </c:numRef>
          </c:cat>
          <c:val>
            <c:numRef>
              <c:f>'NSW business conf and con sent'!$C$9:$C$129</c:f>
              <c:numCache>
                <c:formatCode>#,##0.0</c:formatCode>
                <c:ptCount val="121"/>
                <c:pt idx="0">
                  <c:v>6.8185667710368039</c:v>
                </c:pt>
                <c:pt idx="1">
                  <c:v>5.6494598860487599</c:v>
                </c:pt>
                <c:pt idx="2">
                  <c:v>7.5021615696391164</c:v>
                </c:pt>
                <c:pt idx="3">
                  <c:v>7.3443831092716225</c:v>
                </c:pt>
                <c:pt idx="4">
                  <c:v>6.7474534925304823</c:v>
                </c:pt>
                <c:pt idx="5">
                  <c:v>5.4531212598052861</c:v>
                </c:pt>
                <c:pt idx="6">
                  <c:v>3.4116384734807195</c:v>
                </c:pt>
                <c:pt idx="7">
                  <c:v>3.5346096594389791</c:v>
                </c:pt>
                <c:pt idx="8">
                  <c:v>3.0825079181844526</c:v>
                </c:pt>
                <c:pt idx="9">
                  <c:v>3.8395123394257098</c:v>
                </c:pt>
                <c:pt idx="10">
                  <c:v>3.9039519581391531</c:v>
                </c:pt>
                <c:pt idx="11">
                  <c:v>3.7452455227547303</c:v>
                </c:pt>
                <c:pt idx="12">
                  <c:v>6.9619616892302032</c:v>
                </c:pt>
                <c:pt idx="13">
                  <c:v>9.1522376975824908</c:v>
                </c:pt>
                <c:pt idx="14">
                  <c:v>8.8408875356264591</c:v>
                </c:pt>
                <c:pt idx="15">
                  <c:v>6.2607835729269006</c:v>
                </c:pt>
                <c:pt idx="16">
                  <c:v>4.2498913144425963</c:v>
                </c:pt>
                <c:pt idx="17">
                  <c:v>3.7788464971414832</c:v>
                </c:pt>
                <c:pt idx="18">
                  <c:v>4.2814305751230002</c:v>
                </c:pt>
                <c:pt idx="19">
                  <c:v>3.8301131752036635</c:v>
                </c:pt>
                <c:pt idx="20">
                  <c:v>4.4365227321759466</c:v>
                </c:pt>
                <c:pt idx="21">
                  <c:v>4.0265024223399299</c:v>
                </c:pt>
                <c:pt idx="22">
                  <c:v>5.3766397485202768</c:v>
                </c:pt>
                <c:pt idx="23">
                  <c:v>6.7725733923054792</c:v>
                </c:pt>
                <c:pt idx="24">
                  <c:v>7.2604918414134092</c:v>
                </c:pt>
                <c:pt idx="25">
                  <c:v>7.5821842541606701</c:v>
                </c:pt>
                <c:pt idx="26">
                  <c:v>7.2135883501388394</c:v>
                </c:pt>
                <c:pt idx="27">
                  <c:v>7.4715958704901366</c:v>
                </c:pt>
                <c:pt idx="28">
                  <c:v>7.5889637744180263</c:v>
                </c:pt>
                <c:pt idx="29">
                  <c:v>8.2320367732318633</c:v>
                </c:pt>
                <c:pt idx="30">
                  <c:v>8.7837287918608595</c:v>
                </c:pt>
                <c:pt idx="31">
                  <c:v>5.790939798117047</c:v>
                </c:pt>
                <c:pt idx="32">
                  <c:v>5.2049734741780505</c:v>
                </c:pt>
                <c:pt idx="33">
                  <c:v>4.5209049334186906</c:v>
                </c:pt>
                <c:pt idx="34">
                  <c:v>6.7593791113677968</c:v>
                </c:pt>
                <c:pt idx="35">
                  <c:v>8.4673845631909206</c:v>
                </c:pt>
                <c:pt idx="36">
                  <c:v>10.426809729064182</c:v>
                </c:pt>
                <c:pt idx="37">
                  <c:v>11.874880057794067</c:v>
                </c:pt>
                <c:pt idx="38">
                  <c:v>12.653752895532</c:v>
                </c:pt>
                <c:pt idx="39">
                  <c:v>12.157294341357799</c:v>
                </c:pt>
                <c:pt idx="40">
                  <c:v>10.689011086039059</c:v>
                </c:pt>
                <c:pt idx="41">
                  <c:v>9.4427295881120301</c:v>
                </c:pt>
                <c:pt idx="42">
                  <c:v>8.2837670371258696</c:v>
                </c:pt>
                <c:pt idx="43">
                  <c:v>8.8735967505674527</c:v>
                </c:pt>
                <c:pt idx="44">
                  <c:v>9.3125789553273517</c:v>
                </c:pt>
                <c:pt idx="45">
                  <c:v>10.077252464089076</c:v>
                </c:pt>
                <c:pt idx="46">
                  <c:v>11.590409214888533</c:v>
                </c:pt>
                <c:pt idx="47">
                  <c:v>11.169513657093544</c:v>
                </c:pt>
                <c:pt idx="48">
                  <c:v>8.8871298149240072</c:v>
                </c:pt>
                <c:pt idx="49">
                  <c:v>7.1455889352334365</c:v>
                </c:pt>
                <c:pt idx="50">
                  <c:v>5.8737757173919194</c:v>
                </c:pt>
                <c:pt idx="51">
                  <c:v>6.0260408473535207</c:v>
                </c:pt>
                <c:pt idx="52">
                  <c:v>4.5910335490131606</c:v>
                </c:pt>
                <c:pt idx="53">
                  <c:v>2.7581734017857538</c:v>
                </c:pt>
                <c:pt idx="54">
                  <c:v>0.27532512581347363</c:v>
                </c:pt>
                <c:pt idx="55">
                  <c:v>-0.40965270790362296</c:v>
                </c:pt>
                <c:pt idx="56">
                  <c:v>0.47463912821536663</c:v>
                </c:pt>
                <c:pt idx="57">
                  <c:v>0.44557634531294665</c:v>
                </c:pt>
                <c:pt idx="58">
                  <c:v>0.16215765068799992</c:v>
                </c:pt>
                <c:pt idx="59">
                  <c:v>-6.9581542813360084E-2</c:v>
                </c:pt>
                <c:pt idx="60">
                  <c:v>3.3518460657828264</c:v>
                </c:pt>
                <c:pt idx="61">
                  <c:v>6.2374101744217159</c:v>
                </c:pt>
                <c:pt idx="62">
                  <c:v>9.0740276108154685</c:v>
                </c:pt>
                <c:pt idx="63">
                  <c:v>7.5582118254085957</c:v>
                </c:pt>
                <c:pt idx="64">
                  <c:v>4.1356319425333785</c:v>
                </c:pt>
                <c:pt idx="65">
                  <c:v>0.69509669991677603</c:v>
                </c:pt>
                <c:pt idx="66">
                  <c:v>-1.469493396602684</c:v>
                </c:pt>
                <c:pt idx="67">
                  <c:v>-3.0035691933764865</c:v>
                </c:pt>
                <c:pt idx="68">
                  <c:v>-4.3086571092687969</c:v>
                </c:pt>
                <c:pt idx="69">
                  <c:v>-6.7289304218564832</c:v>
                </c:pt>
                <c:pt idx="70">
                  <c:v>-26.323085778143049</c:v>
                </c:pt>
                <c:pt idx="71">
                  <c:v>-40.059026376353607</c:v>
                </c:pt>
                <c:pt idx="72">
                  <c:v>-43.149310479898531</c:v>
                </c:pt>
                <c:pt idx="73">
                  <c:v>-17.525429396136435</c:v>
                </c:pt>
                <c:pt idx="74">
                  <c:v>-7.5358304373735008</c:v>
                </c:pt>
                <c:pt idx="75">
                  <c:v>-3.2192349251044163</c:v>
                </c:pt>
                <c:pt idx="76">
                  <c:v>-7.2011390406016433</c:v>
                </c:pt>
                <c:pt idx="77">
                  <c:v>8.8959009289810112E-2</c:v>
                </c:pt>
                <c:pt idx="78">
                  <c:v>7.0693551856497931</c:v>
                </c:pt>
                <c:pt idx="79">
                  <c:v>9.5508626703613135</c:v>
                </c:pt>
                <c:pt idx="80">
                  <c:v>12.309294075617927</c:v>
                </c:pt>
                <c:pt idx="81">
                  <c:v>13.81895297185096</c:v>
                </c:pt>
                <c:pt idx="82">
                  <c:v>16.154983619366</c:v>
                </c:pt>
                <c:pt idx="83">
                  <c:v>18.933168535887432</c:v>
                </c:pt>
                <c:pt idx="84">
                  <c:v>20.476543914461601</c:v>
                </c:pt>
                <c:pt idx="85">
                  <c:v>18.678752525825331</c:v>
                </c:pt>
                <c:pt idx="86">
                  <c:v>4.419560143650064</c:v>
                </c:pt>
                <c:pt idx="87">
                  <c:v>-8.898505913802369</c:v>
                </c:pt>
                <c:pt idx="88">
                  <c:v>-4.0066900384261332</c:v>
                </c:pt>
                <c:pt idx="89">
                  <c:v>12.904584350617332</c:v>
                </c:pt>
                <c:pt idx="90">
                  <c:v>27.049912637785933</c:v>
                </c:pt>
                <c:pt idx="91">
                  <c:v>15.476457037886798</c:v>
                </c:pt>
                <c:pt idx="92">
                  <c:v>5.5315809757014938</c:v>
                </c:pt>
                <c:pt idx="93">
                  <c:v>3.5112136132281933</c:v>
                </c:pt>
                <c:pt idx="94">
                  <c:v>13.047778791414459</c:v>
                </c:pt>
                <c:pt idx="95">
                  <c:v>15.206662382994326</c:v>
                </c:pt>
                <c:pt idx="96">
                  <c:v>11.859834314286777</c:v>
                </c:pt>
                <c:pt idx="97">
                  <c:v>7.9500762140613803</c:v>
                </c:pt>
                <c:pt idx="98">
                  <c:v>5.5661065234637297</c:v>
                </c:pt>
                <c:pt idx="99">
                  <c:v>6.393765459033113</c:v>
                </c:pt>
                <c:pt idx="100">
                  <c:v>5.57456944812954</c:v>
                </c:pt>
                <c:pt idx="101">
                  <c:v>5.7425169895008841</c:v>
                </c:pt>
                <c:pt idx="102">
                  <c:v>1.7569280038164694</c:v>
                </c:pt>
                <c:pt idx="103">
                  <c:v>1.4959843866697959</c:v>
                </c:pt>
                <c:pt idx="104">
                  <c:v>2.1707679760833094</c:v>
                </c:pt>
                <c:pt idx="105">
                  <c:v>0.6071398383337302</c:v>
                </c:pt>
                <c:pt idx="106">
                  <c:v>-0.46135185842140375</c:v>
                </c:pt>
                <c:pt idx="107">
                  <c:v>-0.73038624621794046</c:v>
                </c:pt>
                <c:pt idx="108">
                  <c:v>0.70035967491608286</c:v>
                </c:pt>
                <c:pt idx="109">
                  <c:v>0.55130503620672833</c:v>
                </c:pt>
                <c:pt idx="110">
                  <c:v>0.44039530266603827</c:v>
                </c:pt>
                <c:pt idx="111">
                  <c:v>1.0513129635634559</c:v>
                </c:pt>
                <c:pt idx="112">
                  <c:v>1.2849562354626922</c:v>
                </c:pt>
                <c:pt idx="113">
                  <c:v>-0.90363230894179425</c:v>
                </c:pt>
                <c:pt idx="114">
                  <c:v>-3.9296042806017515</c:v>
                </c:pt>
                <c:pt idx="115">
                  <c:v>-4.4834179426752332</c:v>
                </c:pt>
                <c:pt idx="116">
                  <c:v>-3.4137288037141551</c:v>
                </c:pt>
                <c:pt idx="117">
                  <c:v>-0.47825182890625761</c:v>
                </c:pt>
                <c:pt idx="118">
                  <c:v>-0.10087477034452268</c:v>
                </c:pt>
                <c:pt idx="119">
                  <c:v>0.10317447910535699</c:v>
                </c:pt>
                <c:pt idx="120">
                  <c:v>-0.44858773798770368</c:v>
                </c:pt>
              </c:numCache>
            </c:numRef>
          </c:val>
          <c:smooth val="0"/>
          <c:extLst>
            <c:ext xmlns:c16="http://schemas.microsoft.com/office/drawing/2014/chart" uri="{C3380CC4-5D6E-409C-BE32-E72D297353CC}">
              <c16:uniqueId val="{00000001-AEB4-43C1-AA70-30180289623A}"/>
            </c:ext>
          </c:extLst>
        </c:ser>
        <c:dLbls>
          <c:showLegendKey val="0"/>
          <c:showVal val="0"/>
          <c:showCatName val="0"/>
          <c:showSerName val="0"/>
          <c:showPercent val="0"/>
          <c:showBubbleSize val="0"/>
        </c:dLbls>
        <c:marker val="1"/>
        <c:smooth val="0"/>
        <c:axId val="612407583"/>
        <c:axId val="537641711"/>
      </c:lineChart>
      <c:dateAx>
        <c:axId val="1462083840"/>
        <c:scaling>
          <c:orientation val="minMax"/>
          <c:max val="45413"/>
        </c:scaling>
        <c:delete val="0"/>
        <c:axPos val="b"/>
        <c:numFmt formatCode="mmm\-yy" sourceLinked="0"/>
        <c:majorTickMark val="none"/>
        <c:minorTickMark val="none"/>
        <c:tickLblPos val="low"/>
        <c:spPr>
          <a:noFill/>
          <a:ln w="9525" cap="flat" cmpd="sng" algn="ctr">
            <a:solidFill>
              <a:srgbClr val="DCDFDA"/>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094278880"/>
        <c:crossesAt val="100"/>
        <c:auto val="1"/>
        <c:lblOffset val="100"/>
        <c:baseTimeUnit val="months"/>
        <c:majorUnit val="24"/>
        <c:majorTimeUnit val="months"/>
      </c:dateAx>
      <c:valAx>
        <c:axId val="1094278880"/>
        <c:scaling>
          <c:orientation val="minMax"/>
          <c:max val="120"/>
          <c:min val="80"/>
        </c:scaling>
        <c:delete val="0"/>
        <c:axPos val="l"/>
        <c:majorGridlines>
          <c:spPr>
            <a:ln w="9525" cap="flat" cmpd="sng" algn="ctr">
              <a:solidFill>
                <a:srgbClr val="DCDFDB"/>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latin typeface="Public Sans" pitchFamily="2" charset="0"/>
                  </a:rPr>
                  <a:t>Index, 3 month moving average</a:t>
                </a:r>
              </a:p>
            </c:rich>
          </c:tx>
          <c:layout>
            <c:manualLayout>
              <c:xMode val="edge"/>
              <c:yMode val="edge"/>
              <c:x val="3.3531138324754883E-3"/>
              <c:y val="0.2378666266596654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62083840"/>
        <c:crosses val="autoZero"/>
        <c:crossBetween val="between"/>
        <c:majorUnit val="10"/>
      </c:valAx>
      <c:valAx>
        <c:axId val="537641711"/>
        <c:scaling>
          <c:orientation val="minMax"/>
          <c:max val="50"/>
          <c:min val="-50"/>
        </c:scaling>
        <c:delete val="0"/>
        <c:axPos val="r"/>
        <c:title>
          <c:tx>
            <c:rich>
              <a:bodyPr rot="5400000" spcFirstLastPara="1" vertOverflow="ellipsis"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AU">
                    <a:latin typeface="Public Sans" pitchFamily="2" charset="0"/>
                  </a:rPr>
                  <a:t>Index, 3 month moving average</a:t>
                </a:r>
              </a:p>
            </c:rich>
          </c:tx>
          <c:overlay val="0"/>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12407583"/>
        <c:crosses val="max"/>
        <c:crossBetween val="between"/>
        <c:majorUnit val="25"/>
      </c:valAx>
      <c:dateAx>
        <c:axId val="612407583"/>
        <c:scaling>
          <c:orientation val="minMax"/>
        </c:scaling>
        <c:delete val="1"/>
        <c:axPos val="b"/>
        <c:numFmt formatCode="mmm\-yyyy" sourceLinked="1"/>
        <c:majorTickMark val="out"/>
        <c:minorTickMark val="none"/>
        <c:tickLblPos val="nextTo"/>
        <c:crossAx val="537641711"/>
        <c:crosses val="autoZero"/>
        <c:auto val="1"/>
        <c:lblOffset val="100"/>
        <c:baseTimeUnit val="months"/>
        <c:majorUnit val="1"/>
        <c:minorUnit val="1"/>
      </c:dateAx>
      <c:spPr>
        <a:noFill/>
        <a:ln>
          <a:noFill/>
        </a:ln>
        <a:effectLst/>
      </c:spPr>
    </c:plotArea>
    <c:legend>
      <c:legendPos val="b"/>
      <c:layout>
        <c:manualLayout>
          <c:xMode val="edge"/>
          <c:yMode val="edge"/>
          <c:x val="7.9119097222222226E-2"/>
          <c:y val="0.10125949816012947"/>
          <c:w val="0.56768869594887617"/>
          <c:h val="0.1640947993776966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0147772853489"/>
          <c:y val="7.0477171959694968E-2"/>
          <c:w val="0.81681145833333335"/>
          <c:h val="0.84158055555555555"/>
        </c:manualLayout>
      </c:layout>
      <c:lineChart>
        <c:grouping val="standard"/>
        <c:varyColors val="0"/>
        <c:ser>
          <c:idx val="0"/>
          <c:order val="0"/>
          <c:tx>
            <c:strRef>
              <c:f>'unemployment rate + under'!$B$7</c:f>
              <c:strCache>
                <c:ptCount val="1"/>
                <c:pt idx="0">
                  <c:v>Unemployment rate</c:v>
                </c:pt>
              </c:strCache>
            </c:strRef>
          </c:tx>
          <c:spPr>
            <a:ln w="19050" cap="rnd">
              <a:solidFill>
                <a:srgbClr val="002664"/>
              </a:solidFill>
              <a:round/>
            </a:ln>
            <a:effectLst/>
          </c:spPr>
          <c:marker>
            <c:symbol val="none"/>
          </c:marker>
          <c:cat>
            <c:numRef>
              <c:f>'unemployment rate + under'!$A$8:$A$128</c:f>
              <c:numCache>
                <c:formatCode>mmm\-yyyy</c:formatCode>
                <c:ptCount val="121"/>
                <c:pt idx="0">
                  <c:v>41760</c:v>
                </c:pt>
                <c:pt idx="1">
                  <c:v>41791</c:v>
                </c:pt>
                <c:pt idx="2">
                  <c:v>41821</c:v>
                </c:pt>
                <c:pt idx="3">
                  <c:v>41852</c:v>
                </c:pt>
                <c:pt idx="4">
                  <c:v>41883</c:v>
                </c:pt>
                <c:pt idx="5">
                  <c:v>41913</c:v>
                </c:pt>
                <c:pt idx="6">
                  <c:v>41944</c:v>
                </c:pt>
                <c:pt idx="7">
                  <c:v>41974</c:v>
                </c:pt>
                <c:pt idx="8">
                  <c:v>42005</c:v>
                </c:pt>
                <c:pt idx="9">
                  <c:v>42036</c:v>
                </c:pt>
                <c:pt idx="10">
                  <c:v>42064</c:v>
                </c:pt>
                <c:pt idx="11">
                  <c:v>42095</c:v>
                </c:pt>
                <c:pt idx="12">
                  <c:v>42125</c:v>
                </c:pt>
                <c:pt idx="13">
                  <c:v>42156</c:v>
                </c:pt>
                <c:pt idx="14">
                  <c:v>42186</c:v>
                </c:pt>
                <c:pt idx="15">
                  <c:v>42217</c:v>
                </c:pt>
                <c:pt idx="16">
                  <c:v>42248</c:v>
                </c:pt>
                <c:pt idx="17">
                  <c:v>42278</c:v>
                </c:pt>
                <c:pt idx="18">
                  <c:v>42309</c:v>
                </c:pt>
                <c:pt idx="19">
                  <c:v>42339</c:v>
                </c:pt>
                <c:pt idx="20">
                  <c:v>42370</c:v>
                </c:pt>
                <c:pt idx="21">
                  <c:v>42401</c:v>
                </c:pt>
                <c:pt idx="22">
                  <c:v>42430</c:v>
                </c:pt>
                <c:pt idx="23">
                  <c:v>42461</c:v>
                </c:pt>
                <c:pt idx="24">
                  <c:v>42491</c:v>
                </c:pt>
                <c:pt idx="25">
                  <c:v>42522</c:v>
                </c:pt>
                <c:pt idx="26">
                  <c:v>42552</c:v>
                </c:pt>
                <c:pt idx="27">
                  <c:v>42583</c:v>
                </c:pt>
                <c:pt idx="28">
                  <c:v>42614</c:v>
                </c:pt>
                <c:pt idx="29">
                  <c:v>42644</c:v>
                </c:pt>
                <c:pt idx="30">
                  <c:v>42675</c:v>
                </c:pt>
                <c:pt idx="31">
                  <c:v>42705</c:v>
                </c:pt>
                <c:pt idx="32">
                  <c:v>42736</c:v>
                </c:pt>
                <c:pt idx="33">
                  <c:v>42767</c:v>
                </c:pt>
                <c:pt idx="34">
                  <c:v>42795</c:v>
                </c:pt>
                <c:pt idx="35">
                  <c:v>42826</c:v>
                </c:pt>
                <c:pt idx="36">
                  <c:v>42856</c:v>
                </c:pt>
                <c:pt idx="37">
                  <c:v>42887</c:v>
                </c:pt>
                <c:pt idx="38">
                  <c:v>42917</c:v>
                </c:pt>
                <c:pt idx="39">
                  <c:v>42948</c:v>
                </c:pt>
                <c:pt idx="40">
                  <c:v>42979</c:v>
                </c:pt>
                <c:pt idx="41">
                  <c:v>43009</c:v>
                </c:pt>
                <c:pt idx="42">
                  <c:v>43040</c:v>
                </c:pt>
                <c:pt idx="43">
                  <c:v>43070</c:v>
                </c:pt>
                <c:pt idx="44">
                  <c:v>43101</c:v>
                </c:pt>
                <c:pt idx="45">
                  <c:v>43132</c:v>
                </c:pt>
                <c:pt idx="46">
                  <c:v>43160</c:v>
                </c:pt>
                <c:pt idx="47">
                  <c:v>43191</c:v>
                </c:pt>
                <c:pt idx="48">
                  <c:v>43221</c:v>
                </c:pt>
                <c:pt idx="49">
                  <c:v>43252</c:v>
                </c:pt>
                <c:pt idx="50">
                  <c:v>43282</c:v>
                </c:pt>
                <c:pt idx="51">
                  <c:v>43313</c:v>
                </c:pt>
                <c:pt idx="52">
                  <c:v>43344</c:v>
                </c:pt>
                <c:pt idx="53">
                  <c:v>43374</c:v>
                </c:pt>
                <c:pt idx="54">
                  <c:v>43405</c:v>
                </c:pt>
                <c:pt idx="55">
                  <c:v>43435</c:v>
                </c:pt>
                <c:pt idx="56">
                  <c:v>43466</c:v>
                </c:pt>
                <c:pt idx="57">
                  <c:v>43497</c:v>
                </c:pt>
                <c:pt idx="58">
                  <c:v>43525</c:v>
                </c:pt>
                <c:pt idx="59">
                  <c:v>43556</c:v>
                </c:pt>
                <c:pt idx="60">
                  <c:v>43586</c:v>
                </c:pt>
                <c:pt idx="61">
                  <c:v>43617</c:v>
                </c:pt>
                <c:pt idx="62">
                  <c:v>43647</c:v>
                </c:pt>
                <c:pt idx="63">
                  <c:v>43678</c:v>
                </c:pt>
                <c:pt idx="64">
                  <c:v>43709</c:v>
                </c:pt>
                <c:pt idx="65">
                  <c:v>43739</c:v>
                </c:pt>
                <c:pt idx="66">
                  <c:v>43770</c:v>
                </c:pt>
                <c:pt idx="67">
                  <c:v>43800</c:v>
                </c:pt>
                <c:pt idx="68">
                  <c:v>43831</c:v>
                </c:pt>
                <c:pt idx="69">
                  <c:v>43862</c:v>
                </c:pt>
                <c:pt idx="70">
                  <c:v>43891</c:v>
                </c:pt>
                <c:pt idx="71">
                  <c:v>43922</c:v>
                </c:pt>
                <c:pt idx="72">
                  <c:v>43952</c:v>
                </c:pt>
                <c:pt idx="73">
                  <c:v>43983</c:v>
                </c:pt>
                <c:pt idx="74">
                  <c:v>44013</c:v>
                </c:pt>
                <c:pt idx="75">
                  <c:v>44044</c:v>
                </c:pt>
                <c:pt idx="76">
                  <c:v>44075</c:v>
                </c:pt>
                <c:pt idx="77">
                  <c:v>44105</c:v>
                </c:pt>
                <c:pt idx="78">
                  <c:v>44136</c:v>
                </c:pt>
                <c:pt idx="79">
                  <c:v>44166</c:v>
                </c:pt>
                <c:pt idx="80">
                  <c:v>44197</c:v>
                </c:pt>
                <c:pt idx="81">
                  <c:v>44228</c:v>
                </c:pt>
                <c:pt idx="82">
                  <c:v>44256</c:v>
                </c:pt>
                <c:pt idx="83">
                  <c:v>44287</c:v>
                </c:pt>
                <c:pt idx="84">
                  <c:v>44317</c:v>
                </c:pt>
                <c:pt idx="85">
                  <c:v>44348</c:v>
                </c:pt>
                <c:pt idx="86">
                  <c:v>44378</c:v>
                </c:pt>
                <c:pt idx="87">
                  <c:v>44409</c:v>
                </c:pt>
                <c:pt idx="88">
                  <c:v>44440</c:v>
                </c:pt>
                <c:pt idx="89">
                  <c:v>44470</c:v>
                </c:pt>
                <c:pt idx="90">
                  <c:v>44501</c:v>
                </c:pt>
                <c:pt idx="91">
                  <c:v>44531</c:v>
                </c:pt>
                <c:pt idx="92">
                  <c:v>44562</c:v>
                </c:pt>
                <c:pt idx="93">
                  <c:v>44593</c:v>
                </c:pt>
                <c:pt idx="94">
                  <c:v>44621</c:v>
                </c:pt>
                <c:pt idx="95">
                  <c:v>44652</c:v>
                </c:pt>
                <c:pt idx="96">
                  <c:v>44682</c:v>
                </c:pt>
                <c:pt idx="97">
                  <c:v>44713</c:v>
                </c:pt>
                <c:pt idx="98">
                  <c:v>44743</c:v>
                </c:pt>
                <c:pt idx="99">
                  <c:v>44774</c:v>
                </c:pt>
                <c:pt idx="100">
                  <c:v>44805</c:v>
                </c:pt>
                <c:pt idx="101">
                  <c:v>44835</c:v>
                </c:pt>
                <c:pt idx="102">
                  <c:v>44866</c:v>
                </c:pt>
                <c:pt idx="103">
                  <c:v>44896</c:v>
                </c:pt>
                <c:pt idx="104">
                  <c:v>44927</c:v>
                </c:pt>
                <c:pt idx="105">
                  <c:v>44958</c:v>
                </c:pt>
                <c:pt idx="106">
                  <c:v>44986</c:v>
                </c:pt>
                <c:pt idx="107">
                  <c:v>45017</c:v>
                </c:pt>
                <c:pt idx="108">
                  <c:v>45047</c:v>
                </c:pt>
                <c:pt idx="109">
                  <c:v>45078</c:v>
                </c:pt>
                <c:pt idx="110">
                  <c:v>45108</c:v>
                </c:pt>
                <c:pt idx="111">
                  <c:v>45139</c:v>
                </c:pt>
                <c:pt idx="112">
                  <c:v>45170</c:v>
                </c:pt>
                <c:pt idx="113">
                  <c:v>45200</c:v>
                </c:pt>
                <c:pt idx="114">
                  <c:v>45231</c:v>
                </c:pt>
                <c:pt idx="115">
                  <c:v>45261</c:v>
                </c:pt>
                <c:pt idx="116">
                  <c:v>45292</c:v>
                </c:pt>
                <c:pt idx="117">
                  <c:v>45323</c:v>
                </c:pt>
                <c:pt idx="118">
                  <c:v>45352</c:v>
                </c:pt>
                <c:pt idx="119">
                  <c:v>45383</c:v>
                </c:pt>
                <c:pt idx="120">
                  <c:v>45413</c:v>
                </c:pt>
              </c:numCache>
            </c:numRef>
          </c:cat>
          <c:val>
            <c:numRef>
              <c:f>'unemployment rate + under'!$B$8:$B$128</c:f>
              <c:numCache>
                <c:formatCode>#,##0.0</c:formatCode>
                <c:ptCount val="121"/>
                <c:pt idx="0">
                  <c:v>5.7661391000000002</c:v>
                </c:pt>
                <c:pt idx="1">
                  <c:v>5.7424850000000003</c:v>
                </c:pt>
                <c:pt idx="2">
                  <c:v>5.7398905999999998</c:v>
                </c:pt>
                <c:pt idx="3">
                  <c:v>5.7130422000000003</c:v>
                </c:pt>
                <c:pt idx="4">
                  <c:v>5.9542171000000002</c:v>
                </c:pt>
                <c:pt idx="5">
                  <c:v>5.8854788999999998</c:v>
                </c:pt>
                <c:pt idx="6">
                  <c:v>6.1515333999999999</c:v>
                </c:pt>
                <c:pt idx="7">
                  <c:v>5.8979235000000001</c:v>
                </c:pt>
                <c:pt idx="8">
                  <c:v>6.2769073999999998</c:v>
                </c:pt>
                <c:pt idx="9">
                  <c:v>6.1845911999999998</c:v>
                </c:pt>
                <c:pt idx="10">
                  <c:v>5.8588814999999999</c:v>
                </c:pt>
                <c:pt idx="11">
                  <c:v>5.8365723000000003</c:v>
                </c:pt>
                <c:pt idx="12">
                  <c:v>5.7310622000000002</c:v>
                </c:pt>
                <c:pt idx="13">
                  <c:v>5.7641039000000003</c:v>
                </c:pt>
                <c:pt idx="14">
                  <c:v>5.8758740999999999</c:v>
                </c:pt>
                <c:pt idx="15">
                  <c:v>5.8708248999999997</c:v>
                </c:pt>
                <c:pt idx="16">
                  <c:v>5.8465708000000003</c:v>
                </c:pt>
                <c:pt idx="17">
                  <c:v>5.5051262999999997</c:v>
                </c:pt>
                <c:pt idx="18">
                  <c:v>5.2296513999999998</c:v>
                </c:pt>
                <c:pt idx="19">
                  <c:v>5.0889365</c:v>
                </c:pt>
                <c:pt idx="20">
                  <c:v>5.5900204000000002</c:v>
                </c:pt>
                <c:pt idx="21">
                  <c:v>5.2165331000000004</c:v>
                </c:pt>
                <c:pt idx="22">
                  <c:v>5.1489984</c:v>
                </c:pt>
                <c:pt idx="23">
                  <c:v>5.2055522999999999</c:v>
                </c:pt>
                <c:pt idx="24">
                  <c:v>5.1131570000000002</c:v>
                </c:pt>
                <c:pt idx="25">
                  <c:v>5.156244</c:v>
                </c:pt>
                <c:pt idx="26">
                  <c:v>5.1108206999999997</c:v>
                </c:pt>
                <c:pt idx="27">
                  <c:v>4.9726084000000004</c:v>
                </c:pt>
                <c:pt idx="28">
                  <c:v>4.9250400000000001</c:v>
                </c:pt>
                <c:pt idx="29">
                  <c:v>4.8886419999999999</c:v>
                </c:pt>
                <c:pt idx="30">
                  <c:v>4.9723980000000001</c:v>
                </c:pt>
                <c:pt idx="31">
                  <c:v>5.2178678999999999</c:v>
                </c:pt>
                <c:pt idx="32">
                  <c:v>5.1249339999999997</c:v>
                </c:pt>
                <c:pt idx="33">
                  <c:v>5.2342123999999997</c:v>
                </c:pt>
                <c:pt idx="34">
                  <c:v>5.0587298000000001</c:v>
                </c:pt>
                <c:pt idx="35">
                  <c:v>4.6790210999999999</c:v>
                </c:pt>
                <c:pt idx="36">
                  <c:v>4.7426624000000004</c:v>
                </c:pt>
                <c:pt idx="37">
                  <c:v>4.8169559</c:v>
                </c:pt>
                <c:pt idx="38">
                  <c:v>4.9702907999999999</c:v>
                </c:pt>
                <c:pt idx="39">
                  <c:v>4.9248462999999996</c:v>
                </c:pt>
                <c:pt idx="40">
                  <c:v>4.6747869</c:v>
                </c:pt>
                <c:pt idx="41">
                  <c:v>4.6145037999999996</c:v>
                </c:pt>
                <c:pt idx="42">
                  <c:v>4.7394493000000004</c:v>
                </c:pt>
                <c:pt idx="43">
                  <c:v>4.9030676</c:v>
                </c:pt>
                <c:pt idx="44">
                  <c:v>5.1921523000000001</c:v>
                </c:pt>
                <c:pt idx="45">
                  <c:v>4.8681840999999997</c:v>
                </c:pt>
                <c:pt idx="46">
                  <c:v>5.0167573000000001</c:v>
                </c:pt>
                <c:pt idx="47">
                  <c:v>4.9793298000000004</c:v>
                </c:pt>
                <c:pt idx="48">
                  <c:v>4.9139923000000003</c:v>
                </c:pt>
                <c:pt idx="49">
                  <c:v>4.6837967999999996</c:v>
                </c:pt>
                <c:pt idx="50">
                  <c:v>4.9090178</c:v>
                </c:pt>
                <c:pt idx="51">
                  <c:v>4.676431</c:v>
                </c:pt>
                <c:pt idx="52">
                  <c:v>4.4157381999999998</c:v>
                </c:pt>
                <c:pt idx="53">
                  <c:v>4.4853455000000002</c:v>
                </c:pt>
                <c:pt idx="54">
                  <c:v>4.3702322999999996</c:v>
                </c:pt>
                <c:pt idx="55">
                  <c:v>4.4410917000000003</c:v>
                </c:pt>
                <c:pt idx="56">
                  <c:v>3.9774036000000002</c:v>
                </c:pt>
                <c:pt idx="57">
                  <c:v>4.3500499000000001</c:v>
                </c:pt>
                <c:pt idx="58">
                  <c:v>4.3876396</c:v>
                </c:pt>
                <c:pt idx="59">
                  <c:v>4.5669583999999999</c:v>
                </c:pt>
                <c:pt idx="60">
                  <c:v>4.6216878000000001</c:v>
                </c:pt>
                <c:pt idx="61">
                  <c:v>4.6738689000000004</c:v>
                </c:pt>
                <c:pt idx="62">
                  <c:v>4.5280167000000002</c:v>
                </c:pt>
                <c:pt idx="63">
                  <c:v>4.3538857000000002</c:v>
                </c:pt>
                <c:pt idx="64">
                  <c:v>4.5365843999999997</c:v>
                </c:pt>
                <c:pt idx="65">
                  <c:v>4.8403422000000003</c:v>
                </c:pt>
                <c:pt idx="66">
                  <c:v>4.6324027000000001</c:v>
                </c:pt>
                <c:pt idx="67">
                  <c:v>4.5571105999999997</c:v>
                </c:pt>
                <c:pt idx="68">
                  <c:v>4.4670940999999997</c:v>
                </c:pt>
                <c:pt idx="69">
                  <c:v>4.6424428000000004</c:v>
                </c:pt>
                <c:pt idx="70">
                  <c:v>4.8552903000000001</c:v>
                </c:pt>
                <c:pt idx="71">
                  <c:v>6.288691</c:v>
                </c:pt>
                <c:pt idx="72">
                  <c:v>6.3717633999999999</c:v>
                </c:pt>
                <c:pt idx="73">
                  <c:v>6.8041029000000002</c:v>
                </c:pt>
                <c:pt idx="74">
                  <c:v>7.1988706000000002</c:v>
                </c:pt>
                <c:pt idx="75">
                  <c:v>6.4522684999999997</c:v>
                </c:pt>
                <c:pt idx="76">
                  <c:v>6.9866185999999999</c:v>
                </c:pt>
                <c:pt idx="77">
                  <c:v>6.5306286</c:v>
                </c:pt>
                <c:pt idx="78">
                  <c:v>6.360474</c:v>
                </c:pt>
                <c:pt idx="79">
                  <c:v>6.3797420999999996</c:v>
                </c:pt>
                <c:pt idx="80">
                  <c:v>5.9762237999999996</c:v>
                </c:pt>
                <c:pt idx="81">
                  <c:v>5.6642375999999999</c:v>
                </c:pt>
                <c:pt idx="82">
                  <c:v>5.4611235999999996</c:v>
                </c:pt>
                <c:pt idx="83">
                  <c:v>5.4454685999999999</c:v>
                </c:pt>
                <c:pt idx="84">
                  <c:v>5.0937744</c:v>
                </c:pt>
                <c:pt idx="85">
                  <c:v>5.1873962000000002</c:v>
                </c:pt>
                <c:pt idx="86">
                  <c:v>4.633229</c:v>
                </c:pt>
                <c:pt idx="87">
                  <c:v>4.7316035000000003</c:v>
                </c:pt>
                <c:pt idx="88">
                  <c:v>4.6667921999999997</c:v>
                </c:pt>
                <c:pt idx="89">
                  <c:v>5.4969298000000002</c:v>
                </c:pt>
                <c:pt idx="90">
                  <c:v>4.6407132000000004</c:v>
                </c:pt>
                <c:pt idx="91">
                  <c:v>4.0864058999999999</c:v>
                </c:pt>
                <c:pt idx="92">
                  <c:v>4.2092385999999999</c:v>
                </c:pt>
                <c:pt idx="93">
                  <c:v>3.7602992999999998</c:v>
                </c:pt>
                <c:pt idx="94">
                  <c:v>3.9132193000000002</c:v>
                </c:pt>
                <c:pt idx="95">
                  <c:v>3.5295024000000002</c:v>
                </c:pt>
                <c:pt idx="96">
                  <c:v>4.0648232999999996</c:v>
                </c:pt>
                <c:pt idx="97">
                  <c:v>3.4273400999999999</c:v>
                </c:pt>
                <c:pt idx="98">
                  <c:v>3.3952198999999998</c:v>
                </c:pt>
                <c:pt idx="99">
                  <c:v>3.4755273999999998</c:v>
                </c:pt>
                <c:pt idx="100">
                  <c:v>3.4007607000000002</c:v>
                </c:pt>
                <c:pt idx="101">
                  <c:v>3.1033409000000001</c:v>
                </c:pt>
                <c:pt idx="102">
                  <c:v>3.2684076000000002</c:v>
                </c:pt>
                <c:pt idx="103">
                  <c:v>3.1900805000000001</c:v>
                </c:pt>
                <c:pt idx="104">
                  <c:v>3.1691197999999998</c:v>
                </c:pt>
                <c:pt idx="105">
                  <c:v>3.2130184000000002</c:v>
                </c:pt>
                <c:pt idx="106">
                  <c:v>3.3096230000000002</c:v>
                </c:pt>
                <c:pt idx="107">
                  <c:v>3.4121820999999999</c:v>
                </c:pt>
                <c:pt idx="108">
                  <c:v>3.0850285999999998</c:v>
                </c:pt>
                <c:pt idx="109">
                  <c:v>2.9756733</c:v>
                </c:pt>
                <c:pt idx="110">
                  <c:v>3.3454864</c:v>
                </c:pt>
                <c:pt idx="111">
                  <c:v>3.6417795000000002</c:v>
                </c:pt>
                <c:pt idx="112">
                  <c:v>3.3940462999999998</c:v>
                </c:pt>
                <c:pt idx="113">
                  <c:v>3.4961186</c:v>
                </c:pt>
                <c:pt idx="114">
                  <c:v>3.4705952</c:v>
                </c:pt>
                <c:pt idx="115">
                  <c:v>3.4934565000000002</c:v>
                </c:pt>
                <c:pt idx="116">
                  <c:v>4.1139466999999996</c:v>
                </c:pt>
                <c:pt idx="117">
                  <c:v>3.6299956</c:v>
                </c:pt>
                <c:pt idx="118">
                  <c:v>3.7917527999999998</c:v>
                </c:pt>
                <c:pt idx="119">
                  <c:v>3.9680751000000001</c:v>
                </c:pt>
                <c:pt idx="120">
                  <c:v>3.7708072000000001</c:v>
                </c:pt>
              </c:numCache>
            </c:numRef>
          </c:val>
          <c:smooth val="0"/>
          <c:extLst>
            <c:ext xmlns:c16="http://schemas.microsoft.com/office/drawing/2014/chart" uri="{C3380CC4-5D6E-409C-BE32-E72D297353CC}">
              <c16:uniqueId val="{00000000-E39E-488B-A5C2-74459D4FF656}"/>
            </c:ext>
          </c:extLst>
        </c:ser>
        <c:ser>
          <c:idx val="1"/>
          <c:order val="1"/>
          <c:tx>
            <c:strRef>
              <c:f>'unemployment rate + under'!$C$7</c:f>
              <c:strCache>
                <c:ptCount val="1"/>
                <c:pt idx="0">
                  <c:v>Underemployment rate</c:v>
                </c:pt>
              </c:strCache>
            </c:strRef>
          </c:tx>
          <c:spPr>
            <a:ln w="19050" cap="rnd">
              <a:solidFill>
                <a:srgbClr val="8CE0FF"/>
              </a:solidFill>
              <a:round/>
            </a:ln>
            <a:effectLst/>
          </c:spPr>
          <c:marker>
            <c:symbol val="none"/>
          </c:marker>
          <c:cat>
            <c:numRef>
              <c:f>'unemployment rate + under'!$A$8:$A$128</c:f>
              <c:numCache>
                <c:formatCode>mmm\-yyyy</c:formatCode>
                <c:ptCount val="121"/>
                <c:pt idx="0">
                  <c:v>41760</c:v>
                </c:pt>
                <c:pt idx="1">
                  <c:v>41791</c:v>
                </c:pt>
                <c:pt idx="2">
                  <c:v>41821</c:v>
                </c:pt>
                <c:pt idx="3">
                  <c:v>41852</c:v>
                </c:pt>
                <c:pt idx="4">
                  <c:v>41883</c:v>
                </c:pt>
                <c:pt idx="5">
                  <c:v>41913</c:v>
                </c:pt>
                <c:pt idx="6">
                  <c:v>41944</c:v>
                </c:pt>
                <c:pt idx="7">
                  <c:v>41974</c:v>
                </c:pt>
                <c:pt idx="8">
                  <c:v>42005</c:v>
                </c:pt>
                <c:pt idx="9">
                  <c:v>42036</c:v>
                </c:pt>
                <c:pt idx="10">
                  <c:v>42064</c:v>
                </c:pt>
                <c:pt idx="11">
                  <c:v>42095</c:v>
                </c:pt>
                <c:pt idx="12">
                  <c:v>42125</c:v>
                </c:pt>
                <c:pt idx="13">
                  <c:v>42156</c:v>
                </c:pt>
                <c:pt idx="14">
                  <c:v>42186</c:v>
                </c:pt>
                <c:pt idx="15">
                  <c:v>42217</c:v>
                </c:pt>
                <c:pt idx="16">
                  <c:v>42248</c:v>
                </c:pt>
                <c:pt idx="17">
                  <c:v>42278</c:v>
                </c:pt>
                <c:pt idx="18">
                  <c:v>42309</c:v>
                </c:pt>
                <c:pt idx="19">
                  <c:v>42339</c:v>
                </c:pt>
                <c:pt idx="20">
                  <c:v>42370</c:v>
                </c:pt>
                <c:pt idx="21">
                  <c:v>42401</c:v>
                </c:pt>
                <c:pt idx="22">
                  <c:v>42430</c:v>
                </c:pt>
                <c:pt idx="23">
                  <c:v>42461</c:v>
                </c:pt>
                <c:pt idx="24">
                  <c:v>42491</c:v>
                </c:pt>
                <c:pt idx="25">
                  <c:v>42522</c:v>
                </c:pt>
                <c:pt idx="26">
                  <c:v>42552</c:v>
                </c:pt>
                <c:pt idx="27">
                  <c:v>42583</c:v>
                </c:pt>
                <c:pt idx="28">
                  <c:v>42614</c:v>
                </c:pt>
                <c:pt idx="29">
                  <c:v>42644</c:v>
                </c:pt>
                <c:pt idx="30">
                  <c:v>42675</c:v>
                </c:pt>
                <c:pt idx="31">
                  <c:v>42705</c:v>
                </c:pt>
                <c:pt idx="32">
                  <c:v>42736</c:v>
                </c:pt>
                <c:pt idx="33">
                  <c:v>42767</c:v>
                </c:pt>
                <c:pt idx="34">
                  <c:v>42795</c:v>
                </c:pt>
                <c:pt idx="35">
                  <c:v>42826</c:v>
                </c:pt>
                <c:pt idx="36">
                  <c:v>42856</c:v>
                </c:pt>
                <c:pt idx="37">
                  <c:v>42887</c:v>
                </c:pt>
                <c:pt idx="38">
                  <c:v>42917</c:v>
                </c:pt>
                <c:pt idx="39">
                  <c:v>42948</c:v>
                </c:pt>
                <c:pt idx="40">
                  <c:v>42979</c:v>
                </c:pt>
                <c:pt idx="41">
                  <c:v>43009</c:v>
                </c:pt>
                <c:pt idx="42">
                  <c:v>43040</c:v>
                </c:pt>
                <c:pt idx="43">
                  <c:v>43070</c:v>
                </c:pt>
                <c:pt idx="44">
                  <c:v>43101</c:v>
                </c:pt>
                <c:pt idx="45">
                  <c:v>43132</c:v>
                </c:pt>
                <c:pt idx="46">
                  <c:v>43160</c:v>
                </c:pt>
                <c:pt idx="47">
                  <c:v>43191</c:v>
                </c:pt>
                <c:pt idx="48">
                  <c:v>43221</c:v>
                </c:pt>
                <c:pt idx="49">
                  <c:v>43252</c:v>
                </c:pt>
                <c:pt idx="50">
                  <c:v>43282</c:v>
                </c:pt>
                <c:pt idx="51">
                  <c:v>43313</c:v>
                </c:pt>
                <c:pt idx="52">
                  <c:v>43344</c:v>
                </c:pt>
                <c:pt idx="53">
                  <c:v>43374</c:v>
                </c:pt>
                <c:pt idx="54">
                  <c:v>43405</c:v>
                </c:pt>
                <c:pt idx="55">
                  <c:v>43435</c:v>
                </c:pt>
                <c:pt idx="56">
                  <c:v>43466</c:v>
                </c:pt>
                <c:pt idx="57">
                  <c:v>43497</c:v>
                </c:pt>
                <c:pt idx="58">
                  <c:v>43525</c:v>
                </c:pt>
                <c:pt idx="59">
                  <c:v>43556</c:v>
                </c:pt>
                <c:pt idx="60">
                  <c:v>43586</c:v>
                </c:pt>
                <c:pt idx="61">
                  <c:v>43617</c:v>
                </c:pt>
                <c:pt idx="62">
                  <c:v>43647</c:v>
                </c:pt>
                <c:pt idx="63">
                  <c:v>43678</c:v>
                </c:pt>
                <c:pt idx="64">
                  <c:v>43709</c:v>
                </c:pt>
                <c:pt idx="65">
                  <c:v>43739</c:v>
                </c:pt>
                <c:pt idx="66">
                  <c:v>43770</c:v>
                </c:pt>
                <c:pt idx="67">
                  <c:v>43800</c:v>
                </c:pt>
                <c:pt idx="68">
                  <c:v>43831</c:v>
                </c:pt>
                <c:pt idx="69">
                  <c:v>43862</c:v>
                </c:pt>
                <c:pt idx="70">
                  <c:v>43891</c:v>
                </c:pt>
                <c:pt idx="71">
                  <c:v>43922</c:v>
                </c:pt>
                <c:pt idx="72">
                  <c:v>43952</c:v>
                </c:pt>
                <c:pt idx="73">
                  <c:v>43983</c:v>
                </c:pt>
                <c:pt idx="74">
                  <c:v>44013</c:v>
                </c:pt>
                <c:pt idx="75">
                  <c:v>44044</c:v>
                </c:pt>
                <c:pt idx="76">
                  <c:v>44075</c:v>
                </c:pt>
                <c:pt idx="77">
                  <c:v>44105</c:v>
                </c:pt>
                <c:pt idx="78">
                  <c:v>44136</c:v>
                </c:pt>
                <c:pt idx="79">
                  <c:v>44166</c:v>
                </c:pt>
                <c:pt idx="80">
                  <c:v>44197</c:v>
                </c:pt>
                <c:pt idx="81">
                  <c:v>44228</c:v>
                </c:pt>
                <c:pt idx="82">
                  <c:v>44256</c:v>
                </c:pt>
                <c:pt idx="83">
                  <c:v>44287</c:v>
                </c:pt>
                <c:pt idx="84">
                  <c:v>44317</c:v>
                </c:pt>
                <c:pt idx="85">
                  <c:v>44348</c:v>
                </c:pt>
                <c:pt idx="86">
                  <c:v>44378</c:v>
                </c:pt>
                <c:pt idx="87">
                  <c:v>44409</c:v>
                </c:pt>
                <c:pt idx="88">
                  <c:v>44440</c:v>
                </c:pt>
                <c:pt idx="89">
                  <c:v>44470</c:v>
                </c:pt>
                <c:pt idx="90">
                  <c:v>44501</c:v>
                </c:pt>
                <c:pt idx="91">
                  <c:v>44531</c:v>
                </c:pt>
                <c:pt idx="92">
                  <c:v>44562</c:v>
                </c:pt>
                <c:pt idx="93">
                  <c:v>44593</c:v>
                </c:pt>
                <c:pt idx="94">
                  <c:v>44621</c:v>
                </c:pt>
                <c:pt idx="95">
                  <c:v>44652</c:v>
                </c:pt>
                <c:pt idx="96">
                  <c:v>44682</c:v>
                </c:pt>
                <c:pt idx="97">
                  <c:v>44713</c:v>
                </c:pt>
                <c:pt idx="98">
                  <c:v>44743</c:v>
                </c:pt>
                <c:pt idx="99">
                  <c:v>44774</c:v>
                </c:pt>
                <c:pt idx="100">
                  <c:v>44805</c:v>
                </c:pt>
                <c:pt idx="101">
                  <c:v>44835</c:v>
                </c:pt>
                <c:pt idx="102">
                  <c:v>44866</c:v>
                </c:pt>
                <c:pt idx="103">
                  <c:v>44896</c:v>
                </c:pt>
                <c:pt idx="104">
                  <c:v>44927</c:v>
                </c:pt>
                <c:pt idx="105">
                  <c:v>44958</c:v>
                </c:pt>
                <c:pt idx="106">
                  <c:v>44986</c:v>
                </c:pt>
                <c:pt idx="107">
                  <c:v>45017</c:v>
                </c:pt>
                <c:pt idx="108">
                  <c:v>45047</c:v>
                </c:pt>
                <c:pt idx="109">
                  <c:v>45078</c:v>
                </c:pt>
                <c:pt idx="110">
                  <c:v>45108</c:v>
                </c:pt>
                <c:pt idx="111">
                  <c:v>45139</c:v>
                </c:pt>
                <c:pt idx="112">
                  <c:v>45170</c:v>
                </c:pt>
                <c:pt idx="113">
                  <c:v>45200</c:v>
                </c:pt>
                <c:pt idx="114">
                  <c:v>45231</c:v>
                </c:pt>
                <c:pt idx="115">
                  <c:v>45261</c:v>
                </c:pt>
                <c:pt idx="116">
                  <c:v>45292</c:v>
                </c:pt>
                <c:pt idx="117">
                  <c:v>45323</c:v>
                </c:pt>
                <c:pt idx="118">
                  <c:v>45352</c:v>
                </c:pt>
                <c:pt idx="119">
                  <c:v>45383</c:v>
                </c:pt>
                <c:pt idx="120">
                  <c:v>45413</c:v>
                </c:pt>
              </c:numCache>
            </c:numRef>
          </c:cat>
          <c:val>
            <c:numRef>
              <c:f>'unemployment rate + under'!$C$8:$C$128</c:f>
              <c:numCache>
                <c:formatCode>#,##0.0</c:formatCode>
                <c:ptCount val="121"/>
                <c:pt idx="0">
                  <c:v>7.6219212000000001</c:v>
                </c:pt>
                <c:pt idx="1">
                  <c:v>7.5015834999999997</c:v>
                </c:pt>
                <c:pt idx="2">
                  <c:v>7.6728405999999998</c:v>
                </c:pt>
                <c:pt idx="3">
                  <c:v>7.9218194999999998</c:v>
                </c:pt>
                <c:pt idx="4">
                  <c:v>8.8614940999999998</c:v>
                </c:pt>
                <c:pt idx="5">
                  <c:v>7.7137874000000002</c:v>
                </c:pt>
                <c:pt idx="6">
                  <c:v>8.2768368999999993</c:v>
                </c:pt>
                <c:pt idx="7">
                  <c:v>7.5891098000000001</c:v>
                </c:pt>
                <c:pt idx="8">
                  <c:v>7.7716316000000001</c:v>
                </c:pt>
                <c:pt idx="9">
                  <c:v>8.0012936999999997</c:v>
                </c:pt>
                <c:pt idx="10">
                  <c:v>7.8554827999999999</c:v>
                </c:pt>
                <c:pt idx="11">
                  <c:v>8.2777388999999992</c:v>
                </c:pt>
                <c:pt idx="12">
                  <c:v>8.1924717000000005</c:v>
                </c:pt>
                <c:pt idx="13">
                  <c:v>8.0272769999999998</c:v>
                </c:pt>
                <c:pt idx="14">
                  <c:v>8.5549560000000007</c:v>
                </c:pt>
                <c:pt idx="15">
                  <c:v>8.2522219999999997</c:v>
                </c:pt>
                <c:pt idx="16">
                  <c:v>8.6013351</c:v>
                </c:pt>
                <c:pt idx="17">
                  <c:v>7.7158848999999998</c:v>
                </c:pt>
                <c:pt idx="18">
                  <c:v>7.5414013000000004</c:v>
                </c:pt>
                <c:pt idx="19">
                  <c:v>7.5554012000000004</c:v>
                </c:pt>
                <c:pt idx="20">
                  <c:v>7.8922087999999997</c:v>
                </c:pt>
                <c:pt idx="21">
                  <c:v>7.6299799000000004</c:v>
                </c:pt>
                <c:pt idx="22">
                  <c:v>8.2303844999999995</c:v>
                </c:pt>
                <c:pt idx="23">
                  <c:v>7.8097130999999997</c:v>
                </c:pt>
                <c:pt idx="24">
                  <c:v>7.7939711000000003</c:v>
                </c:pt>
                <c:pt idx="25">
                  <c:v>8.1877852999999998</c:v>
                </c:pt>
                <c:pt idx="26">
                  <c:v>8.4691346999999997</c:v>
                </c:pt>
                <c:pt idx="27">
                  <c:v>8.1236101999999999</c:v>
                </c:pt>
                <c:pt idx="28">
                  <c:v>8.0991703000000008</c:v>
                </c:pt>
                <c:pt idx="29">
                  <c:v>7.5809750999999999</c:v>
                </c:pt>
                <c:pt idx="30">
                  <c:v>8.0478383999999998</c:v>
                </c:pt>
                <c:pt idx="31">
                  <c:v>7.9092938999999998</c:v>
                </c:pt>
                <c:pt idx="32">
                  <c:v>8.1448721000000006</c:v>
                </c:pt>
                <c:pt idx="33">
                  <c:v>7.9058218</c:v>
                </c:pt>
                <c:pt idx="34">
                  <c:v>7.5432363999999996</c:v>
                </c:pt>
                <c:pt idx="35">
                  <c:v>8.6167470999999995</c:v>
                </c:pt>
                <c:pt idx="36">
                  <c:v>8.0728056000000006</c:v>
                </c:pt>
                <c:pt idx="37">
                  <c:v>7.4376046999999996</c:v>
                </c:pt>
                <c:pt idx="38">
                  <c:v>7.8492107000000004</c:v>
                </c:pt>
                <c:pt idx="39">
                  <c:v>7.8264885</c:v>
                </c:pt>
                <c:pt idx="40">
                  <c:v>7.9557183</c:v>
                </c:pt>
                <c:pt idx="41">
                  <c:v>8.0470509000000003</c:v>
                </c:pt>
                <c:pt idx="42">
                  <c:v>8.1728033</c:v>
                </c:pt>
                <c:pt idx="43">
                  <c:v>8.7398793999999995</c:v>
                </c:pt>
                <c:pt idx="44">
                  <c:v>8.4932323000000007</c:v>
                </c:pt>
                <c:pt idx="45">
                  <c:v>8.1677444000000001</c:v>
                </c:pt>
                <c:pt idx="46">
                  <c:v>7.9696486000000002</c:v>
                </c:pt>
                <c:pt idx="47">
                  <c:v>8.2491348000000002</c:v>
                </c:pt>
                <c:pt idx="48">
                  <c:v>7.8055132</c:v>
                </c:pt>
                <c:pt idx="49">
                  <c:v>8.2708276999999999</c:v>
                </c:pt>
                <c:pt idx="50">
                  <c:v>7.9405526000000002</c:v>
                </c:pt>
                <c:pt idx="51">
                  <c:v>7.3017000999999997</c:v>
                </c:pt>
                <c:pt idx="52">
                  <c:v>7.9316883000000002</c:v>
                </c:pt>
                <c:pt idx="53">
                  <c:v>7.9379732000000001</c:v>
                </c:pt>
                <c:pt idx="54">
                  <c:v>7.9217186000000002</c:v>
                </c:pt>
                <c:pt idx="55">
                  <c:v>7.7829778000000003</c:v>
                </c:pt>
                <c:pt idx="56">
                  <c:v>7.5754416000000004</c:v>
                </c:pt>
                <c:pt idx="57">
                  <c:v>7.6359338000000001</c:v>
                </c:pt>
                <c:pt idx="58">
                  <c:v>7.4306267000000004</c:v>
                </c:pt>
                <c:pt idx="59">
                  <c:v>7.7859543000000002</c:v>
                </c:pt>
                <c:pt idx="60">
                  <c:v>7.8117516</c:v>
                </c:pt>
                <c:pt idx="61">
                  <c:v>7.5176448000000002</c:v>
                </c:pt>
                <c:pt idx="62">
                  <c:v>7.7922739999999999</c:v>
                </c:pt>
                <c:pt idx="63">
                  <c:v>8.1552799999999994</c:v>
                </c:pt>
                <c:pt idx="64">
                  <c:v>7.8222223</c:v>
                </c:pt>
                <c:pt idx="65">
                  <c:v>7.9840384000000002</c:v>
                </c:pt>
                <c:pt idx="66">
                  <c:v>7.8514166999999997</c:v>
                </c:pt>
                <c:pt idx="67">
                  <c:v>8.0662824999999998</c:v>
                </c:pt>
                <c:pt idx="68">
                  <c:v>8.4881901000000006</c:v>
                </c:pt>
                <c:pt idx="69">
                  <c:v>8.6033036999999997</c:v>
                </c:pt>
                <c:pt idx="70">
                  <c:v>8.4207909999999995</c:v>
                </c:pt>
                <c:pt idx="71">
                  <c:v>13.173531499999999</c:v>
                </c:pt>
                <c:pt idx="72">
                  <c:v>13.3611515</c:v>
                </c:pt>
                <c:pt idx="73">
                  <c:v>11.150326700000001</c:v>
                </c:pt>
                <c:pt idx="74">
                  <c:v>10.539845</c:v>
                </c:pt>
                <c:pt idx="75">
                  <c:v>10.1905546</c:v>
                </c:pt>
                <c:pt idx="76">
                  <c:v>10.1026901</c:v>
                </c:pt>
                <c:pt idx="77">
                  <c:v>9.6831963999999999</c:v>
                </c:pt>
                <c:pt idx="78">
                  <c:v>8.8532398000000008</c:v>
                </c:pt>
                <c:pt idx="79">
                  <c:v>8.4164057999999997</c:v>
                </c:pt>
                <c:pt idx="80">
                  <c:v>8.0485372000000002</c:v>
                </c:pt>
                <c:pt idx="81">
                  <c:v>8.1592751000000003</c:v>
                </c:pt>
                <c:pt idx="82">
                  <c:v>7.7276518000000003</c:v>
                </c:pt>
                <c:pt idx="83">
                  <c:v>7.6732782999999998</c:v>
                </c:pt>
                <c:pt idx="84">
                  <c:v>7.2905436999999997</c:v>
                </c:pt>
                <c:pt idx="85">
                  <c:v>7.1662955999999998</c:v>
                </c:pt>
                <c:pt idx="86">
                  <c:v>9.0954215000000005</c:v>
                </c:pt>
                <c:pt idx="87">
                  <c:v>10.504455200000001</c:v>
                </c:pt>
                <c:pt idx="88">
                  <c:v>10.2203713</c:v>
                </c:pt>
                <c:pt idx="89">
                  <c:v>10.589229700000001</c:v>
                </c:pt>
                <c:pt idx="90">
                  <c:v>7.3920605999999998</c:v>
                </c:pt>
                <c:pt idx="91">
                  <c:v>6.2891579000000002</c:v>
                </c:pt>
                <c:pt idx="92">
                  <c:v>6.4267003999999996</c:v>
                </c:pt>
                <c:pt idx="93">
                  <c:v>6.5081148999999998</c:v>
                </c:pt>
                <c:pt idx="94">
                  <c:v>6.0749848999999996</c:v>
                </c:pt>
                <c:pt idx="95">
                  <c:v>5.7356948000000001</c:v>
                </c:pt>
                <c:pt idx="96">
                  <c:v>5.5679387</c:v>
                </c:pt>
                <c:pt idx="97">
                  <c:v>5.9001368999999997</c:v>
                </c:pt>
                <c:pt idx="98">
                  <c:v>5.9528496000000004</c:v>
                </c:pt>
                <c:pt idx="99">
                  <c:v>5.7222046000000004</c:v>
                </c:pt>
                <c:pt idx="100">
                  <c:v>5.8609790999999998</c:v>
                </c:pt>
                <c:pt idx="101">
                  <c:v>5.7521388</c:v>
                </c:pt>
                <c:pt idx="102">
                  <c:v>5.3144425999999996</c:v>
                </c:pt>
                <c:pt idx="103">
                  <c:v>5.8975536000000002</c:v>
                </c:pt>
                <c:pt idx="104">
                  <c:v>5.9547340000000002</c:v>
                </c:pt>
                <c:pt idx="105">
                  <c:v>5.9947882000000003</c:v>
                </c:pt>
                <c:pt idx="106">
                  <c:v>6.2401461999999999</c:v>
                </c:pt>
                <c:pt idx="107">
                  <c:v>5.8268725999999997</c:v>
                </c:pt>
                <c:pt idx="108">
                  <c:v>6.3153893999999999</c:v>
                </c:pt>
                <c:pt idx="109">
                  <c:v>6.3223682999999999</c:v>
                </c:pt>
                <c:pt idx="110">
                  <c:v>6.1095239000000001</c:v>
                </c:pt>
                <c:pt idx="111">
                  <c:v>6.4360339</c:v>
                </c:pt>
                <c:pt idx="112">
                  <c:v>6.0693451999999999</c:v>
                </c:pt>
                <c:pt idx="113">
                  <c:v>6.2843023000000002</c:v>
                </c:pt>
                <c:pt idx="114">
                  <c:v>6.4688946999999999</c:v>
                </c:pt>
                <c:pt idx="115">
                  <c:v>6.5819979000000002</c:v>
                </c:pt>
                <c:pt idx="116">
                  <c:v>6.5952019000000002</c:v>
                </c:pt>
                <c:pt idx="117">
                  <c:v>6.3277644999999998</c:v>
                </c:pt>
                <c:pt idx="118">
                  <c:v>6.6723502000000003</c:v>
                </c:pt>
                <c:pt idx="119">
                  <c:v>6.3675686999999996</c:v>
                </c:pt>
                <c:pt idx="120">
                  <c:v>6.2878895000000004</c:v>
                </c:pt>
              </c:numCache>
            </c:numRef>
          </c:val>
          <c:smooth val="0"/>
          <c:extLst>
            <c:ext xmlns:c16="http://schemas.microsoft.com/office/drawing/2014/chart" uri="{C3380CC4-5D6E-409C-BE32-E72D297353CC}">
              <c16:uniqueId val="{00000001-E39E-488B-A5C2-74459D4FF656}"/>
            </c:ext>
          </c:extLst>
        </c:ser>
        <c:dLbls>
          <c:showLegendKey val="0"/>
          <c:showVal val="0"/>
          <c:showCatName val="0"/>
          <c:showSerName val="0"/>
          <c:showPercent val="0"/>
          <c:showBubbleSize val="0"/>
        </c:dLbls>
        <c:smooth val="0"/>
        <c:axId val="1462083840"/>
        <c:axId val="1094278880"/>
      </c:lineChart>
      <c:dateAx>
        <c:axId val="1462083840"/>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094278880"/>
        <c:crossesAt val="0"/>
        <c:auto val="1"/>
        <c:lblOffset val="100"/>
        <c:baseTimeUnit val="months"/>
        <c:majorUnit val="24"/>
        <c:majorTimeUnit val="months"/>
      </c:dateAx>
      <c:valAx>
        <c:axId val="1094278880"/>
        <c:scaling>
          <c:orientation val="minMax"/>
          <c:max val="16"/>
          <c:min val="2"/>
        </c:scaling>
        <c:delete val="0"/>
        <c:axPos val="l"/>
        <c:majorGridlines>
          <c:spPr>
            <a:ln w="9525" cap="flat" cmpd="sng" algn="ctr">
              <a:solidFill>
                <a:srgbClr val="DCDFDB"/>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t>Per cent</a:t>
                </a:r>
              </a:p>
            </c:rich>
          </c:tx>
          <c:layout>
            <c:manualLayout>
              <c:xMode val="edge"/>
              <c:yMode val="edge"/>
              <c:x val="3.3531922362229731E-3"/>
              <c:y val="0.4473922033736741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462083840"/>
        <c:crosses val="autoZero"/>
        <c:crossBetween val="between"/>
        <c:majorUnit val="2"/>
      </c:valAx>
      <c:spPr>
        <a:noFill/>
        <a:ln>
          <a:noFill/>
        </a:ln>
        <a:effectLst/>
      </c:spPr>
    </c:plotArea>
    <c:legend>
      <c:legendPos val="b"/>
      <c:layout>
        <c:manualLayout>
          <c:xMode val="edge"/>
          <c:yMode val="edge"/>
          <c:x val="5.7147916666666666E-2"/>
          <c:y val="0.20008842592592591"/>
          <c:w val="0.56768869594887617"/>
          <c:h val="0.2138633577646274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6310597320816"/>
          <c:y val="7.0477171959694968E-2"/>
          <c:w val="0.79076180555555553"/>
          <c:h val="0.84158055555555555"/>
        </c:manualLayout>
      </c:layout>
      <c:lineChart>
        <c:grouping val="standard"/>
        <c:varyColors val="0"/>
        <c:ser>
          <c:idx val="0"/>
          <c:order val="0"/>
          <c:tx>
            <c:strRef>
              <c:f>'[Charts and Tables - NSW Budget 2024-25.xlsx]Sydney CPI growth'!$B$7</c:f>
              <c:strCache>
                <c:ptCount val="1"/>
                <c:pt idx="0">
                  <c:v>Goods</c:v>
                </c:pt>
              </c:strCache>
            </c:strRef>
          </c:tx>
          <c:spPr>
            <a:ln w="19050" cap="rnd">
              <a:solidFill>
                <a:srgbClr val="002664"/>
              </a:solidFill>
              <a:round/>
            </a:ln>
            <a:effectLst/>
          </c:spPr>
          <c:marker>
            <c:symbol val="none"/>
          </c:marker>
          <c:cat>
            <c:numRef>
              <c:f>'[Charts and Tables - NSW Budget 2024-25.xlsx]Sydney CPI growth'!$A$8:$A$104</c:f>
              <c:numCache>
                <c:formatCode>mmm\-yyyy</c:formatCode>
                <c:ptCount val="97"/>
                <c:pt idx="0">
                  <c:v>36586</c:v>
                </c:pt>
                <c:pt idx="1">
                  <c:v>36678</c:v>
                </c:pt>
                <c:pt idx="2">
                  <c:v>36770</c:v>
                </c:pt>
                <c:pt idx="3">
                  <c:v>36861</c:v>
                </c:pt>
                <c:pt idx="4">
                  <c:v>36951</c:v>
                </c:pt>
                <c:pt idx="5">
                  <c:v>37043</c:v>
                </c:pt>
                <c:pt idx="6">
                  <c:v>37135</c:v>
                </c:pt>
                <c:pt idx="7">
                  <c:v>37226</c:v>
                </c:pt>
                <c:pt idx="8">
                  <c:v>37316</c:v>
                </c:pt>
                <c:pt idx="9">
                  <c:v>37408</c:v>
                </c:pt>
                <c:pt idx="10">
                  <c:v>37500</c:v>
                </c:pt>
                <c:pt idx="11">
                  <c:v>37591</c:v>
                </c:pt>
                <c:pt idx="12">
                  <c:v>37681</c:v>
                </c:pt>
                <c:pt idx="13">
                  <c:v>37773</c:v>
                </c:pt>
                <c:pt idx="14">
                  <c:v>37865</c:v>
                </c:pt>
                <c:pt idx="15">
                  <c:v>37956</c:v>
                </c:pt>
                <c:pt idx="16">
                  <c:v>38047</c:v>
                </c:pt>
                <c:pt idx="17">
                  <c:v>38139</c:v>
                </c:pt>
                <c:pt idx="18">
                  <c:v>38231</c:v>
                </c:pt>
                <c:pt idx="19">
                  <c:v>38322</c:v>
                </c:pt>
                <c:pt idx="20">
                  <c:v>38412</c:v>
                </c:pt>
                <c:pt idx="21">
                  <c:v>38504</c:v>
                </c:pt>
                <c:pt idx="22">
                  <c:v>38596</c:v>
                </c:pt>
                <c:pt idx="23">
                  <c:v>38687</c:v>
                </c:pt>
                <c:pt idx="24">
                  <c:v>38777</c:v>
                </c:pt>
                <c:pt idx="25">
                  <c:v>38869</c:v>
                </c:pt>
                <c:pt idx="26">
                  <c:v>38961</c:v>
                </c:pt>
                <c:pt idx="27">
                  <c:v>39052</c:v>
                </c:pt>
                <c:pt idx="28">
                  <c:v>39142</c:v>
                </c:pt>
                <c:pt idx="29">
                  <c:v>39234</c:v>
                </c:pt>
                <c:pt idx="30">
                  <c:v>39326</c:v>
                </c:pt>
                <c:pt idx="31">
                  <c:v>39417</c:v>
                </c:pt>
                <c:pt idx="32">
                  <c:v>39508</c:v>
                </c:pt>
                <c:pt idx="33">
                  <c:v>39600</c:v>
                </c:pt>
                <c:pt idx="34">
                  <c:v>39692</c:v>
                </c:pt>
                <c:pt idx="35">
                  <c:v>39783</c:v>
                </c:pt>
                <c:pt idx="36">
                  <c:v>39873</c:v>
                </c:pt>
                <c:pt idx="37">
                  <c:v>39965</c:v>
                </c:pt>
                <c:pt idx="38">
                  <c:v>40057</c:v>
                </c:pt>
                <c:pt idx="39">
                  <c:v>40148</c:v>
                </c:pt>
                <c:pt idx="40">
                  <c:v>40238</c:v>
                </c:pt>
                <c:pt idx="41">
                  <c:v>40330</c:v>
                </c:pt>
                <c:pt idx="42">
                  <c:v>40422</c:v>
                </c:pt>
                <c:pt idx="43">
                  <c:v>40513</c:v>
                </c:pt>
                <c:pt idx="44">
                  <c:v>40603</c:v>
                </c:pt>
                <c:pt idx="45">
                  <c:v>40695</c:v>
                </c:pt>
                <c:pt idx="46">
                  <c:v>40787</c:v>
                </c:pt>
                <c:pt idx="47">
                  <c:v>40878</c:v>
                </c:pt>
                <c:pt idx="48">
                  <c:v>40969</c:v>
                </c:pt>
                <c:pt idx="49">
                  <c:v>41061</c:v>
                </c:pt>
                <c:pt idx="50">
                  <c:v>41153</c:v>
                </c:pt>
                <c:pt idx="51">
                  <c:v>41244</c:v>
                </c:pt>
                <c:pt idx="52">
                  <c:v>41334</c:v>
                </c:pt>
                <c:pt idx="53">
                  <c:v>41426</c:v>
                </c:pt>
                <c:pt idx="54">
                  <c:v>41518</c:v>
                </c:pt>
                <c:pt idx="55">
                  <c:v>41609</c:v>
                </c:pt>
                <c:pt idx="56">
                  <c:v>41699</c:v>
                </c:pt>
                <c:pt idx="57">
                  <c:v>41791</c:v>
                </c:pt>
                <c:pt idx="58">
                  <c:v>41883</c:v>
                </c:pt>
                <c:pt idx="59">
                  <c:v>41974</c:v>
                </c:pt>
                <c:pt idx="60">
                  <c:v>42064</c:v>
                </c:pt>
                <c:pt idx="61">
                  <c:v>42156</c:v>
                </c:pt>
                <c:pt idx="62">
                  <c:v>42248</c:v>
                </c:pt>
                <c:pt idx="63">
                  <c:v>42339</c:v>
                </c:pt>
                <c:pt idx="64">
                  <c:v>42430</c:v>
                </c:pt>
                <c:pt idx="65">
                  <c:v>42522</c:v>
                </c:pt>
                <c:pt idx="66">
                  <c:v>42614</c:v>
                </c:pt>
                <c:pt idx="67">
                  <c:v>42705</c:v>
                </c:pt>
                <c:pt idx="68">
                  <c:v>42795</c:v>
                </c:pt>
                <c:pt idx="69">
                  <c:v>42887</c:v>
                </c:pt>
                <c:pt idx="70">
                  <c:v>42979</c:v>
                </c:pt>
                <c:pt idx="71">
                  <c:v>43070</c:v>
                </c:pt>
                <c:pt idx="72">
                  <c:v>43160</c:v>
                </c:pt>
                <c:pt idx="73">
                  <c:v>43252</c:v>
                </c:pt>
                <c:pt idx="74">
                  <c:v>43344</c:v>
                </c:pt>
                <c:pt idx="75">
                  <c:v>43435</c:v>
                </c:pt>
                <c:pt idx="76">
                  <c:v>43525</c:v>
                </c:pt>
                <c:pt idx="77">
                  <c:v>43617</c:v>
                </c:pt>
                <c:pt idx="78">
                  <c:v>43709</c:v>
                </c:pt>
                <c:pt idx="79">
                  <c:v>43800</c:v>
                </c:pt>
                <c:pt idx="80">
                  <c:v>43891</c:v>
                </c:pt>
                <c:pt idx="81">
                  <c:v>43983</c:v>
                </c:pt>
                <c:pt idx="82">
                  <c:v>44075</c:v>
                </c:pt>
                <c:pt idx="83">
                  <c:v>44166</c:v>
                </c:pt>
                <c:pt idx="84">
                  <c:v>44256</c:v>
                </c:pt>
                <c:pt idx="85">
                  <c:v>44348</c:v>
                </c:pt>
                <c:pt idx="86">
                  <c:v>44440</c:v>
                </c:pt>
                <c:pt idx="87">
                  <c:v>44531</c:v>
                </c:pt>
                <c:pt idx="88">
                  <c:v>44621</c:v>
                </c:pt>
                <c:pt idx="89">
                  <c:v>44713</c:v>
                </c:pt>
                <c:pt idx="90">
                  <c:v>44805</c:v>
                </c:pt>
                <c:pt idx="91">
                  <c:v>44896</c:v>
                </c:pt>
                <c:pt idx="92">
                  <c:v>44986</c:v>
                </c:pt>
                <c:pt idx="93">
                  <c:v>45078</c:v>
                </c:pt>
                <c:pt idx="94">
                  <c:v>45170</c:v>
                </c:pt>
                <c:pt idx="95">
                  <c:v>45261</c:v>
                </c:pt>
                <c:pt idx="96">
                  <c:v>45352</c:v>
                </c:pt>
              </c:numCache>
            </c:numRef>
          </c:cat>
          <c:val>
            <c:numRef>
              <c:f>'[Charts and Tables - NSW Budget 2024-25.xlsx]Sydney CPI growth'!$B$8:$B$104</c:f>
              <c:numCache>
                <c:formatCode>#,##0.0</c:formatCode>
                <c:ptCount val="97"/>
                <c:pt idx="0">
                  <c:v>1.9337016574585419</c:v>
                </c:pt>
                <c:pt idx="1">
                  <c:v>2.6170798898071723</c:v>
                </c:pt>
                <c:pt idx="2">
                  <c:v>5.1983584131327198</c:v>
                </c:pt>
                <c:pt idx="3">
                  <c:v>5.3206002728513058</c:v>
                </c:pt>
                <c:pt idx="4">
                  <c:v>6.233062330623329</c:v>
                </c:pt>
                <c:pt idx="5">
                  <c:v>6.174496644295302</c:v>
                </c:pt>
                <c:pt idx="6">
                  <c:v>2.6007802340702213</c:v>
                </c:pt>
                <c:pt idx="7">
                  <c:v>3.1088082901554293</c:v>
                </c:pt>
                <c:pt idx="8">
                  <c:v>2.0408163265306145</c:v>
                </c:pt>
                <c:pt idx="9">
                  <c:v>1.643489254108732</c:v>
                </c:pt>
                <c:pt idx="10">
                  <c:v>2.0278833967046772</c:v>
                </c:pt>
                <c:pt idx="11">
                  <c:v>1.8844221105527748</c:v>
                </c:pt>
                <c:pt idx="12">
                  <c:v>2.750000000000008</c:v>
                </c:pt>
                <c:pt idx="13">
                  <c:v>1.990049751243772</c:v>
                </c:pt>
                <c:pt idx="14">
                  <c:v>1.9875776397515477</c:v>
                </c:pt>
                <c:pt idx="15">
                  <c:v>1.8495684340320562</c:v>
                </c:pt>
                <c:pt idx="16">
                  <c:v>1.3381995133819879</c:v>
                </c:pt>
                <c:pt idx="17">
                  <c:v>1.8292682926829285</c:v>
                </c:pt>
                <c:pt idx="18">
                  <c:v>2.0706455542021995</c:v>
                </c:pt>
                <c:pt idx="19">
                  <c:v>2.4213075060532718</c:v>
                </c:pt>
                <c:pt idx="20">
                  <c:v>1.8007202881152429</c:v>
                </c:pt>
                <c:pt idx="21">
                  <c:v>2.0359281437125842</c:v>
                </c:pt>
                <c:pt idx="22">
                  <c:v>2.9832935560859086</c:v>
                </c:pt>
                <c:pt idx="23">
                  <c:v>2.2458628841607542</c:v>
                </c:pt>
                <c:pt idx="24">
                  <c:v>2.7122641509433887</c:v>
                </c:pt>
                <c:pt idx="25">
                  <c:v>4.4600938967136017</c:v>
                </c:pt>
                <c:pt idx="26">
                  <c:v>4.2873696407879525</c:v>
                </c:pt>
                <c:pt idx="27">
                  <c:v>2.8901734104046284</c:v>
                </c:pt>
                <c:pt idx="28">
                  <c:v>1.4925373134328401</c:v>
                </c:pt>
                <c:pt idx="29">
                  <c:v>0.6741573033707704</c:v>
                </c:pt>
                <c:pt idx="30">
                  <c:v>-0.11111111111110628</c:v>
                </c:pt>
                <c:pt idx="31">
                  <c:v>1.6853932584269593</c:v>
                </c:pt>
                <c:pt idx="32">
                  <c:v>3.7330316742081315</c:v>
                </c:pt>
                <c:pt idx="33">
                  <c:v>3.5714285714285809</c:v>
                </c:pt>
                <c:pt idx="34">
                  <c:v>4.2269187986651691</c:v>
                </c:pt>
                <c:pt idx="35">
                  <c:v>2.541436464088398</c:v>
                </c:pt>
                <c:pt idx="36">
                  <c:v>2.0719738276990141</c:v>
                </c:pt>
                <c:pt idx="37">
                  <c:v>1.4008620689655249</c:v>
                </c:pt>
                <c:pt idx="38">
                  <c:v>1.6008537886873064</c:v>
                </c:pt>
                <c:pt idx="39">
                  <c:v>2.9094827586206851</c:v>
                </c:pt>
                <c:pt idx="40">
                  <c:v>2.5641025641025772</c:v>
                </c:pt>
                <c:pt idx="41">
                  <c:v>2.4442082890542061</c:v>
                </c:pt>
                <c:pt idx="42">
                  <c:v>2.2058823529411686</c:v>
                </c:pt>
                <c:pt idx="43">
                  <c:v>2.3036649214659644</c:v>
                </c:pt>
                <c:pt idx="44">
                  <c:v>3.5416666666666652</c:v>
                </c:pt>
                <c:pt idx="45">
                  <c:v>4.0456431535269566</c:v>
                </c:pt>
                <c:pt idx="46">
                  <c:v>3.4943473792394819</c:v>
                </c:pt>
                <c:pt idx="47">
                  <c:v>2.149437052200609</c:v>
                </c:pt>
                <c:pt idx="48">
                  <c:v>0.1006036217303663</c:v>
                </c:pt>
                <c:pt idx="49">
                  <c:v>-0.29910269192422456</c:v>
                </c:pt>
                <c:pt idx="50">
                  <c:v>1.0923535253227312</c:v>
                </c:pt>
                <c:pt idx="51">
                  <c:v>1.503006012024044</c:v>
                </c:pt>
                <c:pt idx="52">
                  <c:v>1.5075376884422065</c:v>
                </c:pt>
                <c:pt idx="53">
                  <c:v>1.4000000000000012</c:v>
                </c:pt>
                <c:pt idx="54">
                  <c:v>0.78585461689586467</c:v>
                </c:pt>
                <c:pt idx="55">
                  <c:v>1.7769002961500524</c:v>
                </c:pt>
                <c:pt idx="56">
                  <c:v>2.9702970297029729</c:v>
                </c:pt>
                <c:pt idx="57">
                  <c:v>2.7613412228796763</c:v>
                </c:pt>
                <c:pt idx="58">
                  <c:v>2.0467836257310079</c:v>
                </c:pt>
                <c:pt idx="59">
                  <c:v>1.1639185257032114</c:v>
                </c:pt>
                <c:pt idx="60">
                  <c:v>0.19230769230769162</c:v>
                </c:pt>
                <c:pt idx="61">
                  <c:v>1.4395393474088358</c:v>
                </c:pt>
                <c:pt idx="62">
                  <c:v>0.95510983763131829</c:v>
                </c:pt>
                <c:pt idx="63">
                  <c:v>1.2464046021092967</c:v>
                </c:pt>
                <c:pt idx="64">
                  <c:v>0.47984644913627861</c:v>
                </c:pt>
                <c:pt idx="65">
                  <c:v>-0.18921475875118832</c:v>
                </c:pt>
                <c:pt idx="66">
                  <c:v>1.1352885525071077</c:v>
                </c:pt>
                <c:pt idx="67">
                  <c:v>1.7045454545454586</c:v>
                </c:pt>
                <c:pt idx="68">
                  <c:v>2.9608404966571022</c:v>
                </c:pt>
                <c:pt idx="69">
                  <c:v>2.274881516587679</c:v>
                </c:pt>
                <c:pt idx="70">
                  <c:v>1.8709073900841977</c:v>
                </c:pt>
                <c:pt idx="71">
                  <c:v>2.4208566108007368</c:v>
                </c:pt>
                <c:pt idx="72">
                  <c:v>2.1335807050092637</c:v>
                </c:pt>
                <c:pt idx="73">
                  <c:v>2.5949953660796998</c:v>
                </c:pt>
                <c:pt idx="74">
                  <c:v>2.2038567493112948</c:v>
                </c:pt>
                <c:pt idx="75">
                  <c:v>1.6363636363636358</c:v>
                </c:pt>
                <c:pt idx="76">
                  <c:v>1.5440508628519645</c:v>
                </c:pt>
                <c:pt idx="77">
                  <c:v>1.8066847335139968</c:v>
                </c:pt>
                <c:pt idx="78">
                  <c:v>1.6172506738544534</c:v>
                </c:pt>
                <c:pt idx="79">
                  <c:v>1.7889087656529412</c:v>
                </c:pt>
                <c:pt idx="80">
                  <c:v>2.3255813953488413</c:v>
                </c:pt>
                <c:pt idx="81">
                  <c:v>1.1535048802129522</c:v>
                </c:pt>
                <c:pt idx="82">
                  <c:v>1.3262599469495928</c:v>
                </c:pt>
                <c:pt idx="83">
                  <c:v>1.1423550087873435</c:v>
                </c:pt>
                <c:pt idx="84">
                  <c:v>0.96153846153845812</c:v>
                </c:pt>
                <c:pt idx="85">
                  <c:v>2.2807017543859498</c:v>
                </c:pt>
                <c:pt idx="86">
                  <c:v>2.6178010471204161</c:v>
                </c:pt>
                <c:pt idx="87">
                  <c:v>3.7358818418766315</c:v>
                </c:pt>
                <c:pt idx="88">
                  <c:v>5.8874458874458746</c:v>
                </c:pt>
                <c:pt idx="89">
                  <c:v>7.7186963979416712</c:v>
                </c:pt>
                <c:pt idx="90">
                  <c:v>10.034013605442183</c:v>
                </c:pt>
                <c:pt idx="91">
                  <c:v>9.8827470686767107</c:v>
                </c:pt>
                <c:pt idx="92">
                  <c:v>8.5036794766966359</c:v>
                </c:pt>
                <c:pt idx="93">
                  <c:v>6.5286624203821697</c:v>
                </c:pt>
                <c:pt idx="94">
                  <c:v>5.2550231839257888</c:v>
                </c:pt>
                <c:pt idx="95">
                  <c:v>3.7347560975609762</c:v>
                </c:pt>
                <c:pt idx="96">
                  <c:v>2.9389600602863553</c:v>
                </c:pt>
              </c:numCache>
            </c:numRef>
          </c:val>
          <c:smooth val="0"/>
          <c:extLst>
            <c:ext xmlns:c16="http://schemas.microsoft.com/office/drawing/2014/chart" uri="{C3380CC4-5D6E-409C-BE32-E72D297353CC}">
              <c16:uniqueId val="{00000000-ED6C-491B-9372-9110430686FB}"/>
            </c:ext>
          </c:extLst>
        </c:ser>
        <c:ser>
          <c:idx val="1"/>
          <c:order val="1"/>
          <c:tx>
            <c:strRef>
              <c:f>'[Charts and Tables - NSW Budget 2024-25.xlsx]Sydney CPI growth'!$C$7</c:f>
              <c:strCache>
                <c:ptCount val="1"/>
                <c:pt idx="0">
                  <c:v>Services</c:v>
                </c:pt>
              </c:strCache>
            </c:strRef>
          </c:tx>
          <c:spPr>
            <a:ln w="19050" cap="rnd">
              <a:solidFill>
                <a:srgbClr val="8CE0FF"/>
              </a:solidFill>
              <a:round/>
            </a:ln>
            <a:effectLst/>
          </c:spPr>
          <c:marker>
            <c:symbol val="none"/>
          </c:marker>
          <c:cat>
            <c:numRef>
              <c:f>'[Charts and Tables - NSW Budget 2024-25.xlsx]Sydney CPI growth'!$A$8:$A$104</c:f>
              <c:numCache>
                <c:formatCode>mmm\-yyyy</c:formatCode>
                <c:ptCount val="97"/>
                <c:pt idx="0">
                  <c:v>36586</c:v>
                </c:pt>
                <c:pt idx="1">
                  <c:v>36678</c:v>
                </c:pt>
                <c:pt idx="2">
                  <c:v>36770</c:v>
                </c:pt>
                <c:pt idx="3">
                  <c:v>36861</c:v>
                </c:pt>
                <c:pt idx="4">
                  <c:v>36951</c:v>
                </c:pt>
                <c:pt idx="5">
                  <c:v>37043</c:v>
                </c:pt>
                <c:pt idx="6">
                  <c:v>37135</c:v>
                </c:pt>
                <c:pt idx="7">
                  <c:v>37226</c:v>
                </c:pt>
                <c:pt idx="8">
                  <c:v>37316</c:v>
                </c:pt>
                <c:pt idx="9">
                  <c:v>37408</c:v>
                </c:pt>
                <c:pt idx="10">
                  <c:v>37500</c:v>
                </c:pt>
                <c:pt idx="11">
                  <c:v>37591</c:v>
                </c:pt>
                <c:pt idx="12">
                  <c:v>37681</c:v>
                </c:pt>
                <c:pt idx="13">
                  <c:v>37773</c:v>
                </c:pt>
                <c:pt idx="14">
                  <c:v>37865</c:v>
                </c:pt>
                <c:pt idx="15">
                  <c:v>37956</c:v>
                </c:pt>
                <c:pt idx="16">
                  <c:v>38047</c:v>
                </c:pt>
                <c:pt idx="17">
                  <c:v>38139</c:v>
                </c:pt>
                <c:pt idx="18">
                  <c:v>38231</c:v>
                </c:pt>
                <c:pt idx="19">
                  <c:v>38322</c:v>
                </c:pt>
                <c:pt idx="20">
                  <c:v>38412</c:v>
                </c:pt>
                <c:pt idx="21">
                  <c:v>38504</c:v>
                </c:pt>
                <c:pt idx="22">
                  <c:v>38596</c:v>
                </c:pt>
                <c:pt idx="23">
                  <c:v>38687</c:v>
                </c:pt>
                <c:pt idx="24">
                  <c:v>38777</c:v>
                </c:pt>
                <c:pt idx="25">
                  <c:v>38869</c:v>
                </c:pt>
                <c:pt idx="26">
                  <c:v>38961</c:v>
                </c:pt>
                <c:pt idx="27">
                  <c:v>39052</c:v>
                </c:pt>
                <c:pt idx="28">
                  <c:v>39142</c:v>
                </c:pt>
                <c:pt idx="29">
                  <c:v>39234</c:v>
                </c:pt>
                <c:pt idx="30">
                  <c:v>39326</c:v>
                </c:pt>
                <c:pt idx="31">
                  <c:v>39417</c:v>
                </c:pt>
                <c:pt idx="32">
                  <c:v>39508</c:v>
                </c:pt>
                <c:pt idx="33">
                  <c:v>39600</c:v>
                </c:pt>
                <c:pt idx="34">
                  <c:v>39692</c:v>
                </c:pt>
                <c:pt idx="35">
                  <c:v>39783</c:v>
                </c:pt>
                <c:pt idx="36">
                  <c:v>39873</c:v>
                </c:pt>
                <c:pt idx="37">
                  <c:v>39965</c:v>
                </c:pt>
                <c:pt idx="38">
                  <c:v>40057</c:v>
                </c:pt>
                <c:pt idx="39">
                  <c:v>40148</c:v>
                </c:pt>
                <c:pt idx="40">
                  <c:v>40238</c:v>
                </c:pt>
                <c:pt idx="41">
                  <c:v>40330</c:v>
                </c:pt>
                <c:pt idx="42">
                  <c:v>40422</c:v>
                </c:pt>
                <c:pt idx="43">
                  <c:v>40513</c:v>
                </c:pt>
                <c:pt idx="44">
                  <c:v>40603</c:v>
                </c:pt>
                <c:pt idx="45">
                  <c:v>40695</c:v>
                </c:pt>
                <c:pt idx="46">
                  <c:v>40787</c:v>
                </c:pt>
                <c:pt idx="47">
                  <c:v>40878</c:v>
                </c:pt>
                <c:pt idx="48">
                  <c:v>40969</c:v>
                </c:pt>
                <c:pt idx="49">
                  <c:v>41061</c:v>
                </c:pt>
                <c:pt idx="50">
                  <c:v>41153</c:v>
                </c:pt>
                <c:pt idx="51">
                  <c:v>41244</c:v>
                </c:pt>
                <c:pt idx="52">
                  <c:v>41334</c:v>
                </c:pt>
                <c:pt idx="53">
                  <c:v>41426</c:v>
                </c:pt>
                <c:pt idx="54">
                  <c:v>41518</c:v>
                </c:pt>
                <c:pt idx="55">
                  <c:v>41609</c:v>
                </c:pt>
                <c:pt idx="56">
                  <c:v>41699</c:v>
                </c:pt>
                <c:pt idx="57">
                  <c:v>41791</c:v>
                </c:pt>
                <c:pt idx="58">
                  <c:v>41883</c:v>
                </c:pt>
                <c:pt idx="59">
                  <c:v>41974</c:v>
                </c:pt>
                <c:pt idx="60">
                  <c:v>42064</c:v>
                </c:pt>
                <c:pt idx="61">
                  <c:v>42156</c:v>
                </c:pt>
                <c:pt idx="62">
                  <c:v>42248</c:v>
                </c:pt>
                <c:pt idx="63">
                  <c:v>42339</c:v>
                </c:pt>
                <c:pt idx="64">
                  <c:v>42430</c:v>
                </c:pt>
                <c:pt idx="65">
                  <c:v>42522</c:v>
                </c:pt>
                <c:pt idx="66">
                  <c:v>42614</c:v>
                </c:pt>
                <c:pt idx="67">
                  <c:v>42705</c:v>
                </c:pt>
                <c:pt idx="68">
                  <c:v>42795</c:v>
                </c:pt>
                <c:pt idx="69">
                  <c:v>42887</c:v>
                </c:pt>
                <c:pt idx="70">
                  <c:v>42979</c:v>
                </c:pt>
                <c:pt idx="71">
                  <c:v>43070</c:v>
                </c:pt>
                <c:pt idx="72">
                  <c:v>43160</c:v>
                </c:pt>
                <c:pt idx="73">
                  <c:v>43252</c:v>
                </c:pt>
                <c:pt idx="74">
                  <c:v>43344</c:v>
                </c:pt>
                <c:pt idx="75">
                  <c:v>43435</c:v>
                </c:pt>
                <c:pt idx="76">
                  <c:v>43525</c:v>
                </c:pt>
                <c:pt idx="77">
                  <c:v>43617</c:v>
                </c:pt>
                <c:pt idx="78">
                  <c:v>43709</c:v>
                </c:pt>
                <c:pt idx="79">
                  <c:v>43800</c:v>
                </c:pt>
                <c:pt idx="80">
                  <c:v>43891</c:v>
                </c:pt>
                <c:pt idx="81">
                  <c:v>43983</c:v>
                </c:pt>
                <c:pt idx="82">
                  <c:v>44075</c:v>
                </c:pt>
                <c:pt idx="83">
                  <c:v>44166</c:v>
                </c:pt>
                <c:pt idx="84">
                  <c:v>44256</c:v>
                </c:pt>
                <c:pt idx="85">
                  <c:v>44348</c:v>
                </c:pt>
                <c:pt idx="86">
                  <c:v>44440</c:v>
                </c:pt>
                <c:pt idx="87">
                  <c:v>44531</c:v>
                </c:pt>
                <c:pt idx="88">
                  <c:v>44621</c:v>
                </c:pt>
                <c:pt idx="89">
                  <c:v>44713</c:v>
                </c:pt>
                <c:pt idx="90">
                  <c:v>44805</c:v>
                </c:pt>
                <c:pt idx="91">
                  <c:v>44896</c:v>
                </c:pt>
                <c:pt idx="92">
                  <c:v>44986</c:v>
                </c:pt>
                <c:pt idx="93">
                  <c:v>45078</c:v>
                </c:pt>
                <c:pt idx="94">
                  <c:v>45170</c:v>
                </c:pt>
                <c:pt idx="95">
                  <c:v>45261</c:v>
                </c:pt>
                <c:pt idx="96">
                  <c:v>45352</c:v>
                </c:pt>
              </c:numCache>
            </c:numRef>
          </c:cat>
          <c:val>
            <c:numRef>
              <c:f>'[Charts and Tables - NSW Budget 2024-25.xlsx]Sydney CPI growth'!$C$8:$C$104</c:f>
              <c:numCache>
                <c:formatCode>#,##0.0</c:formatCode>
                <c:ptCount val="97"/>
                <c:pt idx="0">
                  <c:v>3.9808917197452276</c:v>
                </c:pt>
                <c:pt idx="1">
                  <c:v>4.4303797468354444</c:v>
                </c:pt>
                <c:pt idx="2">
                  <c:v>7.4999999999999956</c:v>
                </c:pt>
                <c:pt idx="3">
                  <c:v>7.1207430340557432</c:v>
                </c:pt>
                <c:pt idx="4">
                  <c:v>6.8912710566615631</c:v>
                </c:pt>
                <c:pt idx="5">
                  <c:v>6.5151515151515182</c:v>
                </c:pt>
                <c:pt idx="6">
                  <c:v>3.3430232558139483</c:v>
                </c:pt>
                <c:pt idx="7">
                  <c:v>3.7572254335260125</c:v>
                </c:pt>
                <c:pt idx="8">
                  <c:v>4.5845272206303855</c:v>
                </c:pt>
                <c:pt idx="9">
                  <c:v>4.8364153627311612</c:v>
                </c:pt>
                <c:pt idx="10">
                  <c:v>4.9226441631504914</c:v>
                </c:pt>
                <c:pt idx="11">
                  <c:v>4.3175487465181073</c:v>
                </c:pt>
                <c:pt idx="12">
                  <c:v>3.4246575342465668</c:v>
                </c:pt>
                <c:pt idx="13">
                  <c:v>3.1207598371777445</c:v>
                </c:pt>
                <c:pt idx="14">
                  <c:v>2.2788203753351333</c:v>
                </c:pt>
                <c:pt idx="15">
                  <c:v>2.9372496662216196</c:v>
                </c:pt>
                <c:pt idx="16">
                  <c:v>3.3112582781456901</c:v>
                </c:pt>
                <c:pt idx="17">
                  <c:v>3.026315789473677</c:v>
                </c:pt>
                <c:pt idx="18">
                  <c:v>3.4076015727392051</c:v>
                </c:pt>
                <c:pt idx="19">
                  <c:v>2.8534370946822429</c:v>
                </c:pt>
                <c:pt idx="20">
                  <c:v>2.8205128205128327</c:v>
                </c:pt>
                <c:pt idx="21">
                  <c:v>3.0651340996168619</c:v>
                </c:pt>
                <c:pt idx="22">
                  <c:v>3.0418250950570158</c:v>
                </c:pt>
                <c:pt idx="23">
                  <c:v>2.9003783102143688</c:v>
                </c:pt>
                <c:pt idx="24">
                  <c:v>2.8678304239401431</c:v>
                </c:pt>
                <c:pt idx="25">
                  <c:v>3.0978934324659146</c:v>
                </c:pt>
                <c:pt idx="26">
                  <c:v>3.0750307503075058</c:v>
                </c:pt>
                <c:pt idx="27">
                  <c:v>3.6764705882353033</c:v>
                </c:pt>
                <c:pt idx="28">
                  <c:v>3.1515151515151496</c:v>
                </c:pt>
                <c:pt idx="29">
                  <c:v>3.125</c:v>
                </c:pt>
                <c:pt idx="30">
                  <c:v>2.9832935560859086</c:v>
                </c:pt>
                <c:pt idx="31">
                  <c:v>3.1914893617021267</c:v>
                </c:pt>
                <c:pt idx="32">
                  <c:v>4.1128084606345539</c:v>
                </c:pt>
                <c:pt idx="33">
                  <c:v>5.1282051282051322</c:v>
                </c:pt>
                <c:pt idx="34">
                  <c:v>5.7937427578215628</c:v>
                </c:pt>
                <c:pt idx="35">
                  <c:v>5.269186712485685</c:v>
                </c:pt>
                <c:pt idx="36">
                  <c:v>2.8216704288938965</c:v>
                </c:pt>
                <c:pt idx="37">
                  <c:v>1.330376940133049</c:v>
                </c:pt>
                <c:pt idx="38">
                  <c:v>1.0952902519167473</c:v>
                </c:pt>
                <c:pt idx="39">
                  <c:v>1.3057671381936808</c:v>
                </c:pt>
                <c:pt idx="40">
                  <c:v>3.4028540065861757</c:v>
                </c:pt>
                <c:pt idx="41">
                  <c:v>3.3916849015317219</c:v>
                </c:pt>
                <c:pt idx="42">
                  <c:v>3.1419284940411796</c:v>
                </c:pt>
                <c:pt idx="43">
                  <c:v>2.3630504833512367</c:v>
                </c:pt>
                <c:pt idx="44">
                  <c:v>2.7600849256900206</c:v>
                </c:pt>
                <c:pt idx="45">
                  <c:v>3.4920634920634797</c:v>
                </c:pt>
                <c:pt idx="46">
                  <c:v>3.7815126050420034</c:v>
                </c:pt>
                <c:pt idx="47">
                  <c:v>4.7219307450157455</c:v>
                </c:pt>
                <c:pt idx="48">
                  <c:v>3.7190082644628086</c:v>
                </c:pt>
                <c:pt idx="49">
                  <c:v>3.2719836400818103</c:v>
                </c:pt>
                <c:pt idx="50">
                  <c:v>3.9473684210526327</c:v>
                </c:pt>
                <c:pt idx="51">
                  <c:v>3.8076152304609145</c:v>
                </c:pt>
                <c:pt idx="52">
                  <c:v>4.2828685258964105</c:v>
                </c:pt>
                <c:pt idx="53">
                  <c:v>4.2574257425742612</c:v>
                </c:pt>
                <c:pt idx="54">
                  <c:v>3.7000973709834462</c:v>
                </c:pt>
                <c:pt idx="55">
                  <c:v>3.5714285714285809</c:v>
                </c:pt>
                <c:pt idx="56">
                  <c:v>2.8653295128939771</c:v>
                </c:pt>
                <c:pt idx="57">
                  <c:v>2.8490028490028463</c:v>
                </c:pt>
                <c:pt idx="58">
                  <c:v>2.3474178403755763</c:v>
                </c:pt>
                <c:pt idx="59">
                  <c:v>2.4231127679403608</c:v>
                </c:pt>
                <c:pt idx="60">
                  <c:v>3.2497678737233082</c:v>
                </c:pt>
                <c:pt idx="61">
                  <c:v>3.1394275161588325</c:v>
                </c:pt>
                <c:pt idx="62">
                  <c:v>3.0275229357798139</c:v>
                </c:pt>
                <c:pt idx="63">
                  <c:v>2.8207461328480399</c:v>
                </c:pt>
                <c:pt idx="64">
                  <c:v>2.1582733812949506</c:v>
                </c:pt>
                <c:pt idx="65">
                  <c:v>2.0590868397493356</c:v>
                </c:pt>
                <c:pt idx="66">
                  <c:v>2.1371326803205859</c:v>
                </c:pt>
                <c:pt idx="67">
                  <c:v>2.0353982300884921</c:v>
                </c:pt>
                <c:pt idx="68">
                  <c:v>1.848591549295775</c:v>
                </c:pt>
                <c:pt idx="69">
                  <c:v>2.017543859649118</c:v>
                </c:pt>
                <c:pt idx="70">
                  <c:v>2.005231037489108</c:v>
                </c:pt>
                <c:pt idx="71">
                  <c:v>1.9080659150043422</c:v>
                </c:pt>
                <c:pt idx="72">
                  <c:v>1.9878997407087207</c:v>
                </c:pt>
                <c:pt idx="73">
                  <c:v>1.7196904557179815</c:v>
                </c:pt>
                <c:pt idx="74">
                  <c:v>1.6239316239316182</c:v>
                </c:pt>
                <c:pt idx="75">
                  <c:v>1.7021276595744705</c:v>
                </c:pt>
                <c:pt idx="76">
                  <c:v>1.1864406779661163</c:v>
                </c:pt>
                <c:pt idx="77">
                  <c:v>1.3524936601859716</c:v>
                </c:pt>
                <c:pt idx="78">
                  <c:v>1.5979814970563444</c:v>
                </c:pt>
                <c:pt idx="79">
                  <c:v>1.5062761506276168</c:v>
                </c:pt>
                <c:pt idx="80">
                  <c:v>1.5912897822445426</c:v>
                </c:pt>
                <c:pt idx="81">
                  <c:v>-3.3361134278565463</c:v>
                </c:pt>
                <c:pt idx="82">
                  <c:v>-0.91059602649006255</c:v>
                </c:pt>
                <c:pt idx="83">
                  <c:v>0.49464138499588639</c:v>
                </c:pt>
                <c:pt idx="84">
                  <c:v>1.0717230008244094</c:v>
                </c:pt>
                <c:pt idx="85">
                  <c:v>6.1259706643658207</c:v>
                </c:pt>
                <c:pt idx="86">
                  <c:v>3.3416875522138678</c:v>
                </c:pt>
                <c:pt idx="87">
                  <c:v>2.132895816242808</c:v>
                </c:pt>
                <c:pt idx="88">
                  <c:v>2.2838499184339334</c:v>
                </c:pt>
                <c:pt idx="89">
                  <c:v>2.3577235772357819</c:v>
                </c:pt>
                <c:pt idx="90">
                  <c:v>3.1527890056588515</c:v>
                </c:pt>
                <c:pt idx="91">
                  <c:v>4.9799196787148503</c:v>
                </c:pt>
                <c:pt idx="92">
                  <c:v>6.0606060606060552</c:v>
                </c:pt>
                <c:pt idx="93">
                  <c:v>6.5925337569499476</c:v>
                </c:pt>
                <c:pt idx="94">
                  <c:v>6.1912225705329282</c:v>
                </c:pt>
                <c:pt idx="95">
                  <c:v>4.667176740627399</c:v>
                </c:pt>
                <c:pt idx="96">
                  <c:v>4.5112781954887327</c:v>
                </c:pt>
              </c:numCache>
            </c:numRef>
          </c:val>
          <c:smooth val="0"/>
          <c:extLst>
            <c:ext xmlns:c16="http://schemas.microsoft.com/office/drawing/2014/chart" uri="{C3380CC4-5D6E-409C-BE32-E72D297353CC}">
              <c16:uniqueId val="{00000001-ED6C-491B-9372-9110430686FB}"/>
            </c:ext>
          </c:extLst>
        </c:ser>
        <c:dLbls>
          <c:showLegendKey val="0"/>
          <c:showVal val="0"/>
          <c:showCatName val="0"/>
          <c:showSerName val="0"/>
          <c:showPercent val="0"/>
          <c:showBubbleSize val="0"/>
        </c:dLbls>
        <c:smooth val="0"/>
        <c:axId val="1462083840"/>
        <c:axId val="1094278880"/>
      </c:lineChart>
      <c:dateAx>
        <c:axId val="1462083840"/>
        <c:scaling>
          <c:orientation val="minMax"/>
        </c:scaling>
        <c:delete val="0"/>
        <c:axPos val="b"/>
        <c:numFmt formatCode="mmm\-yy" sourceLinked="0"/>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094278880"/>
        <c:crossesAt val="0"/>
        <c:auto val="1"/>
        <c:lblOffset val="100"/>
        <c:baseTimeUnit val="months"/>
        <c:majorUnit val="6"/>
        <c:majorTimeUnit val="years"/>
      </c:dateAx>
      <c:valAx>
        <c:axId val="1094278880"/>
        <c:scaling>
          <c:orientation val="minMax"/>
          <c:min val="-4"/>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t>Per cent growth, through the year</a:t>
                </a:r>
              </a:p>
            </c:rich>
          </c:tx>
          <c:layout>
            <c:manualLayout>
              <c:xMode val="edge"/>
              <c:yMode val="edge"/>
              <c:x val="1.8182291711882213E-3"/>
              <c:y val="0.205979714164662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462083840"/>
        <c:crosses val="autoZero"/>
        <c:crossBetween val="between"/>
      </c:valAx>
      <c:spPr>
        <a:noFill/>
        <a:ln>
          <a:noFill/>
        </a:ln>
        <a:effectLst/>
      </c:spPr>
    </c:plotArea>
    <c:legend>
      <c:legendPos val="b"/>
      <c:layout>
        <c:manualLayout>
          <c:xMode val="edge"/>
          <c:yMode val="edge"/>
          <c:x val="0.14928829730812726"/>
          <c:y val="7.8393862885997298E-2"/>
          <c:w val="0.36826458424712138"/>
          <c:h val="0.1312514345239146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6310597320816"/>
          <c:y val="7.0477171959694968E-2"/>
          <c:w val="0.79076180555555553"/>
          <c:h val="0.84158055555555555"/>
        </c:manualLayout>
      </c:layout>
      <c:lineChart>
        <c:grouping val="standard"/>
        <c:varyColors val="0"/>
        <c:ser>
          <c:idx val="0"/>
          <c:order val="0"/>
          <c:tx>
            <c:strRef>
              <c:f>'[Charts and Tables - NSW Budget 2024-25.xlsx]WPI and productivity'!$B$7</c:f>
              <c:strCache>
                <c:ptCount val="1"/>
                <c:pt idx="0">
                  <c:v>Private sector</c:v>
                </c:pt>
              </c:strCache>
            </c:strRef>
          </c:tx>
          <c:spPr>
            <a:ln w="19050" cap="rnd">
              <a:solidFill>
                <a:srgbClr val="002664"/>
              </a:solidFill>
              <a:round/>
            </a:ln>
            <a:effectLst/>
          </c:spPr>
          <c:marker>
            <c:symbol val="none"/>
          </c:marker>
          <c:cat>
            <c:numRef>
              <c:f>'[Charts and Tables - NSW Budget 2024-25.xlsx]WPI and productivity'!$A$8:$A$104</c:f>
              <c:numCache>
                <c:formatCode>mmm\-yyyy</c:formatCode>
                <c:ptCount val="97"/>
                <c:pt idx="0">
                  <c:v>36586</c:v>
                </c:pt>
                <c:pt idx="1">
                  <c:v>36678</c:v>
                </c:pt>
                <c:pt idx="2">
                  <c:v>36770</c:v>
                </c:pt>
                <c:pt idx="3">
                  <c:v>36861</c:v>
                </c:pt>
                <c:pt idx="4">
                  <c:v>36951</c:v>
                </c:pt>
                <c:pt idx="5">
                  <c:v>37043</c:v>
                </c:pt>
                <c:pt idx="6">
                  <c:v>37135</c:v>
                </c:pt>
                <c:pt idx="7">
                  <c:v>37226</c:v>
                </c:pt>
                <c:pt idx="8">
                  <c:v>37316</c:v>
                </c:pt>
                <c:pt idx="9">
                  <c:v>37408</c:v>
                </c:pt>
                <c:pt idx="10">
                  <c:v>37500</c:v>
                </c:pt>
                <c:pt idx="11">
                  <c:v>37591</c:v>
                </c:pt>
                <c:pt idx="12">
                  <c:v>37681</c:v>
                </c:pt>
                <c:pt idx="13">
                  <c:v>37773</c:v>
                </c:pt>
                <c:pt idx="14">
                  <c:v>37865</c:v>
                </c:pt>
                <c:pt idx="15">
                  <c:v>37956</c:v>
                </c:pt>
                <c:pt idx="16">
                  <c:v>38047</c:v>
                </c:pt>
                <c:pt idx="17">
                  <c:v>38139</c:v>
                </c:pt>
                <c:pt idx="18">
                  <c:v>38231</c:v>
                </c:pt>
                <c:pt idx="19">
                  <c:v>38322</c:v>
                </c:pt>
                <c:pt idx="20">
                  <c:v>38412</c:v>
                </c:pt>
                <c:pt idx="21">
                  <c:v>38504</c:v>
                </c:pt>
                <c:pt idx="22">
                  <c:v>38596</c:v>
                </c:pt>
                <c:pt idx="23">
                  <c:v>38687</c:v>
                </c:pt>
                <c:pt idx="24">
                  <c:v>38777</c:v>
                </c:pt>
                <c:pt idx="25">
                  <c:v>38869</c:v>
                </c:pt>
                <c:pt idx="26">
                  <c:v>38961</c:v>
                </c:pt>
                <c:pt idx="27">
                  <c:v>39052</c:v>
                </c:pt>
                <c:pt idx="28">
                  <c:v>39142</c:v>
                </c:pt>
                <c:pt idx="29">
                  <c:v>39234</c:v>
                </c:pt>
                <c:pt idx="30">
                  <c:v>39326</c:v>
                </c:pt>
                <c:pt idx="31">
                  <c:v>39417</c:v>
                </c:pt>
                <c:pt idx="32">
                  <c:v>39508</c:v>
                </c:pt>
                <c:pt idx="33">
                  <c:v>39600</c:v>
                </c:pt>
                <c:pt idx="34">
                  <c:v>39692</c:v>
                </c:pt>
                <c:pt idx="35">
                  <c:v>39783</c:v>
                </c:pt>
                <c:pt idx="36">
                  <c:v>39873</c:v>
                </c:pt>
                <c:pt idx="37">
                  <c:v>39965</c:v>
                </c:pt>
                <c:pt idx="38">
                  <c:v>40057</c:v>
                </c:pt>
                <c:pt idx="39">
                  <c:v>40148</c:v>
                </c:pt>
                <c:pt idx="40">
                  <c:v>40238</c:v>
                </c:pt>
                <c:pt idx="41">
                  <c:v>40330</c:v>
                </c:pt>
                <c:pt idx="42">
                  <c:v>40422</c:v>
                </c:pt>
                <c:pt idx="43">
                  <c:v>40513</c:v>
                </c:pt>
                <c:pt idx="44">
                  <c:v>40603</c:v>
                </c:pt>
                <c:pt idx="45">
                  <c:v>40695</c:v>
                </c:pt>
                <c:pt idx="46">
                  <c:v>40787</c:v>
                </c:pt>
                <c:pt idx="47">
                  <c:v>40878</c:v>
                </c:pt>
                <c:pt idx="48">
                  <c:v>40969</c:v>
                </c:pt>
                <c:pt idx="49">
                  <c:v>41061</c:v>
                </c:pt>
                <c:pt idx="50">
                  <c:v>41153</c:v>
                </c:pt>
                <c:pt idx="51">
                  <c:v>41244</c:v>
                </c:pt>
                <c:pt idx="52">
                  <c:v>41334</c:v>
                </c:pt>
                <c:pt idx="53">
                  <c:v>41426</c:v>
                </c:pt>
                <c:pt idx="54">
                  <c:v>41518</c:v>
                </c:pt>
                <c:pt idx="55">
                  <c:v>41609</c:v>
                </c:pt>
                <c:pt idx="56">
                  <c:v>41699</c:v>
                </c:pt>
                <c:pt idx="57">
                  <c:v>41791</c:v>
                </c:pt>
                <c:pt idx="58">
                  <c:v>41883</c:v>
                </c:pt>
                <c:pt idx="59">
                  <c:v>41974</c:v>
                </c:pt>
                <c:pt idx="60">
                  <c:v>42064</c:v>
                </c:pt>
                <c:pt idx="61">
                  <c:v>42156</c:v>
                </c:pt>
                <c:pt idx="62">
                  <c:v>42248</c:v>
                </c:pt>
                <c:pt idx="63">
                  <c:v>42339</c:v>
                </c:pt>
                <c:pt idx="64">
                  <c:v>42430</c:v>
                </c:pt>
                <c:pt idx="65">
                  <c:v>42522</c:v>
                </c:pt>
                <c:pt idx="66">
                  <c:v>42614</c:v>
                </c:pt>
                <c:pt idx="67">
                  <c:v>42705</c:v>
                </c:pt>
                <c:pt idx="68">
                  <c:v>42795</c:v>
                </c:pt>
                <c:pt idx="69">
                  <c:v>42887</c:v>
                </c:pt>
                <c:pt idx="70">
                  <c:v>42979</c:v>
                </c:pt>
                <c:pt idx="71">
                  <c:v>43070</c:v>
                </c:pt>
                <c:pt idx="72">
                  <c:v>43160</c:v>
                </c:pt>
                <c:pt idx="73">
                  <c:v>43252</c:v>
                </c:pt>
                <c:pt idx="74">
                  <c:v>43344</c:v>
                </c:pt>
                <c:pt idx="75">
                  <c:v>43435</c:v>
                </c:pt>
                <c:pt idx="76">
                  <c:v>43525</c:v>
                </c:pt>
                <c:pt idx="77">
                  <c:v>43617</c:v>
                </c:pt>
                <c:pt idx="78">
                  <c:v>43709</c:v>
                </c:pt>
                <c:pt idx="79">
                  <c:v>43800</c:v>
                </c:pt>
                <c:pt idx="80">
                  <c:v>43891</c:v>
                </c:pt>
                <c:pt idx="81">
                  <c:v>43983</c:v>
                </c:pt>
                <c:pt idx="82">
                  <c:v>44075</c:v>
                </c:pt>
                <c:pt idx="83">
                  <c:v>44166</c:v>
                </c:pt>
                <c:pt idx="84">
                  <c:v>44256</c:v>
                </c:pt>
                <c:pt idx="85">
                  <c:v>44348</c:v>
                </c:pt>
                <c:pt idx="86">
                  <c:v>44440</c:v>
                </c:pt>
                <c:pt idx="87">
                  <c:v>44531</c:v>
                </c:pt>
                <c:pt idx="88">
                  <c:v>44621</c:v>
                </c:pt>
                <c:pt idx="89">
                  <c:v>44713</c:v>
                </c:pt>
                <c:pt idx="90">
                  <c:v>44805</c:v>
                </c:pt>
                <c:pt idx="91">
                  <c:v>44896</c:v>
                </c:pt>
                <c:pt idx="92">
                  <c:v>44986</c:v>
                </c:pt>
                <c:pt idx="93">
                  <c:v>45078</c:v>
                </c:pt>
                <c:pt idx="94">
                  <c:v>45170</c:v>
                </c:pt>
                <c:pt idx="95">
                  <c:v>45261</c:v>
                </c:pt>
                <c:pt idx="96">
                  <c:v>45352</c:v>
                </c:pt>
              </c:numCache>
            </c:numRef>
          </c:cat>
          <c:val>
            <c:numRef>
              <c:f>'[Charts and Tables - NSW Budget 2024-25.xlsx]WPI and productivity'!$B$8:$B$104</c:f>
              <c:numCache>
                <c:formatCode>#,##0.0</c:formatCode>
                <c:ptCount val="97"/>
                <c:pt idx="0">
                  <c:v>2.9577464788732355</c:v>
                </c:pt>
                <c:pt idx="1">
                  <c:v>3.2258064516129004</c:v>
                </c:pt>
                <c:pt idx="2">
                  <c:v>3.5961272475795392</c:v>
                </c:pt>
                <c:pt idx="3">
                  <c:v>3.7190082644628086</c:v>
                </c:pt>
                <c:pt idx="4">
                  <c:v>4.1039671682626455</c:v>
                </c:pt>
                <c:pt idx="5">
                  <c:v>3.9402173913043459</c:v>
                </c:pt>
                <c:pt idx="6">
                  <c:v>3.471295060080104</c:v>
                </c:pt>
                <c:pt idx="7">
                  <c:v>3.5856573705179251</c:v>
                </c:pt>
                <c:pt idx="8">
                  <c:v>3.1537450722733285</c:v>
                </c:pt>
                <c:pt idx="9">
                  <c:v>3.1372549019607954</c:v>
                </c:pt>
                <c:pt idx="10">
                  <c:v>3.3548387096774102</c:v>
                </c:pt>
                <c:pt idx="11">
                  <c:v>3.3333333333333215</c:v>
                </c:pt>
                <c:pt idx="12">
                  <c:v>3.4394904458598718</c:v>
                </c:pt>
                <c:pt idx="13">
                  <c:v>3.4220532319391594</c:v>
                </c:pt>
                <c:pt idx="14">
                  <c:v>3.1210986267166119</c:v>
                </c:pt>
                <c:pt idx="15">
                  <c:v>3.3498759305210957</c:v>
                </c:pt>
                <c:pt idx="16">
                  <c:v>3.2019704433497553</c:v>
                </c:pt>
                <c:pt idx="17">
                  <c:v>3.3088235294117752</c:v>
                </c:pt>
                <c:pt idx="18">
                  <c:v>3.14769975786926</c:v>
                </c:pt>
                <c:pt idx="19">
                  <c:v>3.0012004801920789</c:v>
                </c:pt>
                <c:pt idx="20">
                  <c:v>3.4606205250596656</c:v>
                </c:pt>
                <c:pt idx="21">
                  <c:v>3.6773428232502958</c:v>
                </c:pt>
                <c:pt idx="22">
                  <c:v>3.7558685446009488</c:v>
                </c:pt>
                <c:pt idx="23">
                  <c:v>3.7296037296037365</c:v>
                </c:pt>
                <c:pt idx="24">
                  <c:v>3.6908881199538612</c:v>
                </c:pt>
                <c:pt idx="25">
                  <c:v>3.7757437070938149</c:v>
                </c:pt>
                <c:pt idx="26">
                  <c:v>3.5067873303167296</c:v>
                </c:pt>
                <c:pt idx="27">
                  <c:v>3.7078651685393149</c:v>
                </c:pt>
                <c:pt idx="28">
                  <c:v>3.6707452725250223</c:v>
                </c:pt>
                <c:pt idx="29">
                  <c:v>3.6383682469680156</c:v>
                </c:pt>
                <c:pt idx="30">
                  <c:v>3.8251366120218622</c:v>
                </c:pt>
                <c:pt idx="31">
                  <c:v>3.7919826652220934</c:v>
                </c:pt>
                <c:pt idx="32">
                  <c:v>3.648068669527893</c:v>
                </c:pt>
                <c:pt idx="33">
                  <c:v>3.9361702127659548</c:v>
                </c:pt>
                <c:pt idx="34">
                  <c:v>4.1052631578947452</c:v>
                </c:pt>
                <c:pt idx="35">
                  <c:v>4.0709812108559618</c:v>
                </c:pt>
                <c:pt idx="36">
                  <c:v>3.9337474120082927</c:v>
                </c:pt>
                <c:pt idx="37">
                  <c:v>3.377686796315249</c:v>
                </c:pt>
                <c:pt idx="38">
                  <c:v>2.9322548028311246</c:v>
                </c:pt>
                <c:pt idx="39">
                  <c:v>2.5075225677031021</c:v>
                </c:pt>
                <c:pt idx="40">
                  <c:v>2.7888446215139417</c:v>
                </c:pt>
                <c:pt idx="41">
                  <c:v>2.8712871287128738</c:v>
                </c:pt>
                <c:pt idx="42">
                  <c:v>3.4381139489194412</c:v>
                </c:pt>
                <c:pt idx="43">
                  <c:v>3.8160469667319008</c:v>
                </c:pt>
                <c:pt idx="44">
                  <c:v>3.8759689922480689</c:v>
                </c:pt>
                <c:pt idx="45">
                  <c:v>3.7536092396535103</c:v>
                </c:pt>
                <c:pt idx="46">
                  <c:v>3.7986704653371284</c:v>
                </c:pt>
                <c:pt idx="47">
                  <c:v>3.864278982092384</c:v>
                </c:pt>
                <c:pt idx="48">
                  <c:v>3.6380597014925353</c:v>
                </c:pt>
                <c:pt idx="49">
                  <c:v>3.7105751391465658</c:v>
                </c:pt>
                <c:pt idx="50">
                  <c:v>3.4766697163769456</c:v>
                </c:pt>
                <c:pt idx="51">
                  <c:v>3.1760435571687839</c:v>
                </c:pt>
                <c:pt idx="52">
                  <c:v>2.8802880288028909</c:v>
                </c:pt>
                <c:pt idx="53">
                  <c:v>2.7728085867620766</c:v>
                </c:pt>
                <c:pt idx="54">
                  <c:v>2.4756852343059244</c:v>
                </c:pt>
                <c:pt idx="55">
                  <c:v>2.4626209322779147</c:v>
                </c:pt>
                <c:pt idx="56">
                  <c:v>2.5371828521434825</c:v>
                </c:pt>
                <c:pt idx="57">
                  <c:v>2.4369016536118338</c:v>
                </c:pt>
                <c:pt idx="58">
                  <c:v>2.4158757549611609</c:v>
                </c:pt>
                <c:pt idx="59">
                  <c:v>2.3175965665236165</c:v>
                </c:pt>
                <c:pt idx="60">
                  <c:v>2.1331058020477744</c:v>
                </c:pt>
                <c:pt idx="61">
                  <c:v>2.0390824129141727</c:v>
                </c:pt>
                <c:pt idx="62">
                  <c:v>2.1903959561920816</c:v>
                </c:pt>
                <c:pt idx="63">
                  <c:v>2.0973154362416091</c:v>
                </c:pt>
                <c:pt idx="64">
                  <c:v>2.0050125313283207</c:v>
                </c:pt>
                <c:pt idx="65">
                  <c:v>2.164862614487939</c:v>
                </c:pt>
                <c:pt idx="66">
                  <c:v>1.8961253091508645</c:v>
                </c:pt>
                <c:pt idx="67">
                  <c:v>1.9720624486442073</c:v>
                </c:pt>
                <c:pt idx="68">
                  <c:v>2.0475020475020367</c:v>
                </c:pt>
                <c:pt idx="69">
                  <c:v>1.9559902200488866</c:v>
                </c:pt>
                <c:pt idx="70">
                  <c:v>2.1035598705501757</c:v>
                </c:pt>
                <c:pt idx="71">
                  <c:v>2.0145044319097583</c:v>
                </c:pt>
                <c:pt idx="72">
                  <c:v>2.0064205457463791</c:v>
                </c:pt>
                <c:pt idx="73">
                  <c:v>2.0783373301358932</c:v>
                </c:pt>
                <c:pt idx="74">
                  <c:v>2.2187004754358197</c:v>
                </c:pt>
                <c:pt idx="75">
                  <c:v>2.2906793048973251</c:v>
                </c:pt>
                <c:pt idx="76">
                  <c:v>2.2816679779701143</c:v>
                </c:pt>
                <c:pt idx="77">
                  <c:v>2.1926389976507421</c:v>
                </c:pt>
                <c:pt idx="78">
                  <c:v>2.0930232558139528</c:v>
                </c:pt>
                <c:pt idx="79">
                  <c:v>2.0849420849420763</c:v>
                </c:pt>
                <c:pt idx="80">
                  <c:v>2.0769230769230651</c:v>
                </c:pt>
                <c:pt idx="81">
                  <c:v>1.6858237547892729</c:v>
                </c:pt>
                <c:pt idx="82">
                  <c:v>1.3667425968109326</c:v>
                </c:pt>
                <c:pt idx="83">
                  <c:v>1.4372163388804982</c:v>
                </c:pt>
                <c:pt idx="84">
                  <c:v>1.657874905802581</c:v>
                </c:pt>
                <c:pt idx="85">
                  <c:v>1.9593067068575998</c:v>
                </c:pt>
                <c:pt idx="86">
                  <c:v>2.2471910112359605</c:v>
                </c:pt>
                <c:pt idx="87">
                  <c:v>2.4608501118568382</c:v>
                </c:pt>
                <c:pt idx="88">
                  <c:v>2.3721275018532051</c:v>
                </c:pt>
                <c:pt idx="89">
                  <c:v>2.7346637102734661</c:v>
                </c:pt>
                <c:pt idx="90">
                  <c:v>3.369963369963358</c:v>
                </c:pt>
                <c:pt idx="91">
                  <c:v>3.4934497816593746</c:v>
                </c:pt>
                <c:pt idx="92">
                  <c:v>3.7653874004344834</c:v>
                </c:pt>
                <c:pt idx="93">
                  <c:v>3.5971223021582732</c:v>
                </c:pt>
                <c:pt idx="94">
                  <c:v>3.9688164422395422</c:v>
                </c:pt>
                <c:pt idx="95">
                  <c:v>4.0787623066104173</c:v>
                </c:pt>
                <c:pt idx="96">
                  <c:v>3.9776692254012369</c:v>
                </c:pt>
              </c:numCache>
            </c:numRef>
          </c:val>
          <c:smooth val="0"/>
          <c:extLst>
            <c:ext xmlns:c16="http://schemas.microsoft.com/office/drawing/2014/chart" uri="{C3380CC4-5D6E-409C-BE32-E72D297353CC}">
              <c16:uniqueId val="{00000000-5492-409E-BB8C-994D4F15166F}"/>
            </c:ext>
          </c:extLst>
        </c:ser>
        <c:ser>
          <c:idx val="1"/>
          <c:order val="1"/>
          <c:tx>
            <c:strRef>
              <c:f>'[Charts and Tables - NSW Budget 2024-25.xlsx]WPI and productivity'!$C$7</c:f>
              <c:strCache>
                <c:ptCount val="1"/>
                <c:pt idx="0">
                  <c:v>Public sector</c:v>
                </c:pt>
              </c:strCache>
            </c:strRef>
          </c:tx>
          <c:spPr>
            <a:ln w="19050" cap="rnd">
              <a:solidFill>
                <a:srgbClr val="8CE0FF"/>
              </a:solidFill>
              <a:round/>
            </a:ln>
            <a:effectLst/>
          </c:spPr>
          <c:marker>
            <c:symbol val="none"/>
          </c:marker>
          <c:cat>
            <c:numRef>
              <c:f>'[Charts and Tables - NSW Budget 2024-25.xlsx]WPI and productivity'!$A$8:$A$104</c:f>
              <c:numCache>
                <c:formatCode>mmm\-yyyy</c:formatCode>
                <c:ptCount val="97"/>
                <c:pt idx="0">
                  <c:v>36586</c:v>
                </c:pt>
                <c:pt idx="1">
                  <c:v>36678</c:v>
                </c:pt>
                <c:pt idx="2">
                  <c:v>36770</c:v>
                </c:pt>
                <c:pt idx="3">
                  <c:v>36861</c:v>
                </c:pt>
                <c:pt idx="4">
                  <c:v>36951</c:v>
                </c:pt>
                <c:pt idx="5">
                  <c:v>37043</c:v>
                </c:pt>
                <c:pt idx="6">
                  <c:v>37135</c:v>
                </c:pt>
                <c:pt idx="7">
                  <c:v>37226</c:v>
                </c:pt>
                <c:pt idx="8">
                  <c:v>37316</c:v>
                </c:pt>
                <c:pt idx="9">
                  <c:v>37408</c:v>
                </c:pt>
                <c:pt idx="10">
                  <c:v>37500</c:v>
                </c:pt>
                <c:pt idx="11">
                  <c:v>37591</c:v>
                </c:pt>
                <c:pt idx="12">
                  <c:v>37681</c:v>
                </c:pt>
                <c:pt idx="13">
                  <c:v>37773</c:v>
                </c:pt>
                <c:pt idx="14">
                  <c:v>37865</c:v>
                </c:pt>
                <c:pt idx="15">
                  <c:v>37956</c:v>
                </c:pt>
                <c:pt idx="16">
                  <c:v>38047</c:v>
                </c:pt>
                <c:pt idx="17">
                  <c:v>38139</c:v>
                </c:pt>
                <c:pt idx="18">
                  <c:v>38231</c:v>
                </c:pt>
                <c:pt idx="19">
                  <c:v>38322</c:v>
                </c:pt>
                <c:pt idx="20">
                  <c:v>38412</c:v>
                </c:pt>
                <c:pt idx="21">
                  <c:v>38504</c:v>
                </c:pt>
                <c:pt idx="22">
                  <c:v>38596</c:v>
                </c:pt>
                <c:pt idx="23">
                  <c:v>38687</c:v>
                </c:pt>
                <c:pt idx="24">
                  <c:v>38777</c:v>
                </c:pt>
                <c:pt idx="25">
                  <c:v>38869</c:v>
                </c:pt>
                <c:pt idx="26">
                  <c:v>38961</c:v>
                </c:pt>
                <c:pt idx="27">
                  <c:v>39052</c:v>
                </c:pt>
                <c:pt idx="28">
                  <c:v>39142</c:v>
                </c:pt>
                <c:pt idx="29">
                  <c:v>39234</c:v>
                </c:pt>
                <c:pt idx="30">
                  <c:v>39326</c:v>
                </c:pt>
                <c:pt idx="31">
                  <c:v>39417</c:v>
                </c:pt>
                <c:pt idx="32">
                  <c:v>39508</c:v>
                </c:pt>
                <c:pt idx="33">
                  <c:v>39600</c:v>
                </c:pt>
                <c:pt idx="34">
                  <c:v>39692</c:v>
                </c:pt>
                <c:pt idx="35">
                  <c:v>39783</c:v>
                </c:pt>
                <c:pt idx="36">
                  <c:v>39873</c:v>
                </c:pt>
                <c:pt idx="37">
                  <c:v>39965</c:v>
                </c:pt>
                <c:pt idx="38">
                  <c:v>40057</c:v>
                </c:pt>
                <c:pt idx="39">
                  <c:v>40148</c:v>
                </c:pt>
                <c:pt idx="40">
                  <c:v>40238</c:v>
                </c:pt>
                <c:pt idx="41">
                  <c:v>40330</c:v>
                </c:pt>
                <c:pt idx="42">
                  <c:v>40422</c:v>
                </c:pt>
                <c:pt idx="43">
                  <c:v>40513</c:v>
                </c:pt>
                <c:pt idx="44">
                  <c:v>40603</c:v>
                </c:pt>
                <c:pt idx="45">
                  <c:v>40695</c:v>
                </c:pt>
                <c:pt idx="46">
                  <c:v>40787</c:v>
                </c:pt>
                <c:pt idx="47">
                  <c:v>40878</c:v>
                </c:pt>
                <c:pt idx="48">
                  <c:v>40969</c:v>
                </c:pt>
                <c:pt idx="49">
                  <c:v>41061</c:v>
                </c:pt>
                <c:pt idx="50">
                  <c:v>41153</c:v>
                </c:pt>
                <c:pt idx="51">
                  <c:v>41244</c:v>
                </c:pt>
                <c:pt idx="52">
                  <c:v>41334</c:v>
                </c:pt>
                <c:pt idx="53">
                  <c:v>41426</c:v>
                </c:pt>
                <c:pt idx="54">
                  <c:v>41518</c:v>
                </c:pt>
                <c:pt idx="55">
                  <c:v>41609</c:v>
                </c:pt>
                <c:pt idx="56">
                  <c:v>41699</c:v>
                </c:pt>
                <c:pt idx="57">
                  <c:v>41791</c:v>
                </c:pt>
                <c:pt idx="58">
                  <c:v>41883</c:v>
                </c:pt>
                <c:pt idx="59">
                  <c:v>41974</c:v>
                </c:pt>
                <c:pt idx="60">
                  <c:v>42064</c:v>
                </c:pt>
                <c:pt idx="61">
                  <c:v>42156</c:v>
                </c:pt>
                <c:pt idx="62">
                  <c:v>42248</c:v>
                </c:pt>
                <c:pt idx="63">
                  <c:v>42339</c:v>
                </c:pt>
                <c:pt idx="64">
                  <c:v>42430</c:v>
                </c:pt>
                <c:pt idx="65">
                  <c:v>42522</c:v>
                </c:pt>
                <c:pt idx="66">
                  <c:v>42614</c:v>
                </c:pt>
                <c:pt idx="67">
                  <c:v>42705</c:v>
                </c:pt>
                <c:pt idx="68">
                  <c:v>42795</c:v>
                </c:pt>
                <c:pt idx="69">
                  <c:v>42887</c:v>
                </c:pt>
                <c:pt idx="70">
                  <c:v>42979</c:v>
                </c:pt>
                <c:pt idx="71">
                  <c:v>43070</c:v>
                </c:pt>
                <c:pt idx="72">
                  <c:v>43160</c:v>
                </c:pt>
                <c:pt idx="73">
                  <c:v>43252</c:v>
                </c:pt>
                <c:pt idx="74">
                  <c:v>43344</c:v>
                </c:pt>
                <c:pt idx="75">
                  <c:v>43435</c:v>
                </c:pt>
                <c:pt idx="76">
                  <c:v>43525</c:v>
                </c:pt>
                <c:pt idx="77">
                  <c:v>43617</c:v>
                </c:pt>
                <c:pt idx="78">
                  <c:v>43709</c:v>
                </c:pt>
                <c:pt idx="79">
                  <c:v>43800</c:v>
                </c:pt>
                <c:pt idx="80">
                  <c:v>43891</c:v>
                </c:pt>
                <c:pt idx="81">
                  <c:v>43983</c:v>
                </c:pt>
                <c:pt idx="82">
                  <c:v>44075</c:v>
                </c:pt>
                <c:pt idx="83">
                  <c:v>44166</c:v>
                </c:pt>
                <c:pt idx="84">
                  <c:v>44256</c:v>
                </c:pt>
                <c:pt idx="85">
                  <c:v>44348</c:v>
                </c:pt>
                <c:pt idx="86">
                  <c:v>44440</c:v>
                </c:pt>
                <c:pt idx="87">
                  <c:v>44531</c:v>
                </c:pt>
                <c:pt idx="88">
                  <c:v>44621</c:v>
                </c:pt>
                <c:pt idx="89">
                  <c:v>44713</c:v>
                </c:pt>
                <c:pt idx="90">
                  <c:v>44805</c:v>
                </c:pt>
                <c:pt idx="91">
                  <c:v>44896</c:v>
                </c:pt>
                <c:pt idx="92">
                  <c:v>44986</c:v>
                </c:pt>
                <c:pt idx="93">
                  <c:v>45078</c:v>
                </c:pt>
                <c:pt idx="94">
                  <c:v>45170</c:v>
                </c:pt>
                <c:pt idx="95">
                  <c:v>45261</c:v>
                </c:pt>
                <c:pt idx="96">
                  <c:v>45352</c:v>
                </c:pt>
              </c:numCache>
            </c:numRef>
          </c:cat>
          <c:val>
            <c:numRef>
              <c:f>'[Charts and Tables - NSW Budget 2024-25.xlsx]WPI and productivity'!$C$8:$C$104</c:f>
              <c:numCache>
                <c:formatCode>#,##0.0</c:formatCode>
                <c:ptCount val="97"/>
                <c:pt idx="0">
                  <c:v>1.6129032258064502</c:v>
                </c:pt>
                <c:pt idx="1">
                  <c:v>2.0467836257309857</c:v>
                </c:pt>
                <c:pt idx="2">
                  <c:v>2.7656477438136706</c:v>
                </c:pt>
                <c:pt idx="3">
                  <c:v>3.0478955007256836</c:v>
                </c:pt>
                <c:pt idx="4">
                  <c:v>3.7518037518037728</c:v>
                </c:pt>
                <c:pt idx="5">
                  <c:v>3.4383954154727947</c:v>
                </c:pt>
                <c:pt idx="6">
                  <c:v>3.2577903682719622</c:v>
                </c:pt>
                <c:pt idx="7">
                  <c:v>3.0985915492957705</c:v>
                </c:pt>
                <c:pt idx="8">
                  <c:v>3.3379694019471273</c:v>
                </c:pt>
                <c:pt idx="9">
                  <c:v>3.0470914127423754</c:v>
                </c:pt>
                <c:pt idx="10">
                  <c:v>3.0178326474622708</c:v>
                </c:pt>
                <c:pt idx="11">
                  <c:v>3.4153005464480968</c:v>
                </c:pt>
                <c:pt idx="12">
                  <c:v>4.9798115746971794</c:v>
                </c:pt>
                <c:pt idx="13">
                  <c:v>5.241935483870952</c:v>
                </c:pt>
                <c:pt idx="14">
                  <c:v>6.6577896138481973</c:v>
                </c:pt>
                <c:pt idx="15">
                  <c:v>6.3408190224570671</c:v>
                </c:pt>
                <c:pt idx="16">
                  <c:v>5.0000000000000044</c:v>
                </c:pt>
                <c:pt idx="17">
                  <c:v>4.8531289910600295</c:v>
                </c:pt>
                <c:pt idx="18">
                  <c:v>3.8701622971285987</c:v>
                </c:pt>
                <c:pt idx="19">
                  <c:v>3.9751552795031175</c:v>
                </c:pt>
                <c:pt idx="20">
                  <c:v>4.761904761904745</c:v>
                </c:pt>
                <c:pt idx="21">
                  <c:v>4.628501827040199</c:v>
                </c:pt>
                <c:pt idx="22">
                  <c:v>5.8894230769230616</c:v>
                </c:pt>
                <c:pt idx="23">
                  <c:v>5.7347670250895932</c:v>
                </c:pt>
                <c:pt idx="24">
                  <c:v>4.5454545454545414</c:v>
                </c:pt>
                <c:pt idx="25">
                  <c:v>4.7729918509895164</c:v>
                </c:pt>
                <c:pt idx="26">
                  <c:v>4.4267877412031753</c:v>
                </c:pt>
                <c:pt idx="27">
                  <c:v>4.5197740112994378</c:v>
                </c:pt>
                <c:pt idx="28">
                  <c:v>4.1248606465997817</c:v>
                </c:pt>
                <c:pt idx="29">
                  <c:v>4.3333333333333446</c:v>
                </c:pt>
                <c:pt idx="30">
                  <c:v>4.021739130434776</c:v>
                </c:pt>
                <c:pt idx="31">
                  <c:v>3.8918918918918965</c:v>
                </c:pt>
                <c:pt idx="32">
                  <c:v>4.1755888650963469</c:v>
                </c:pt>
                <c:pt idx="33">
                  <c:v>3.727369542066028</c:v>
                </c:pt>
                <c:pt idx="34">
                  <c:v>2.612330198537105</c:v>
                </c:pt>
                <c:pt idx="35">
                  <c:v>3.7460978147762836</c:v>
                </c:pt>
                <c:pt idx="36">
                  <c:v>3.4943473792394819</c:v>
                </c:pt>
                <c:pt idx="37">
                  <c:v>4.1067761806981462</c:v>
                </c:pt>
                <c:pt idx="38">
                  <c:v>5.3971486761710707</c:v>
                </c:pt>
                <c:pt idx="39">
                  <c:v>4.312938816449341</c:v>
                </c:pt>
                <c:pt idx="40">
                  <c:v>4.4687189672294014</c:v>
                </c:pt>
                <c:pt idx="41">
                  <c:v>3.8461538461538325</c:v>
                </c:pt>
                <c:pt idx="42">
                  <c:v>3.7681159420289934</c:v>
                </c:pt>
                <c:pt idx="43">
                  <c:v>3.5576923076923173</c:v>
                </c:pt>
                <c:pt idx="44">
                  <c:v>3.5171102661597065</c:v>
                </c:pt>
                <c:pt idx="45">
                  <c:v>3.9886039886039892</c:v>
                </c:pt>
                <c:pt idx="46">
                  <c:v>2.7932960893854775</c:v>
                </c:pt>
                <c:pt idx="47">
                  <c:v>3.4354688950789303</c:v>
                </c:pt>
                <c:pt idx="48">
                  <c:v>3.1221303948576695</c:v>
                </c:pt>
                <c:pt idx="49">
                  <c:v>3.013698630136985</c:v>
                </c:pt>
                <c:pt idx="50">
                  <c:v>3.7137681159420177</c:v>
                </c:pt>
                <c:pt idx="51">
                  <c:v>3.0520646319569078</c:v>
                </c:pt>
                <c:pt idx="52">
                  <c:v>2.8495102404274331</c:v>
                </c:pt>
                <c:pt idx="53">
                  <c:v>2.659574468085113</c:v>
                </c:pt>
                <c:pt idx="54">
                  <c:v>2.0087336244541509</c:v>
                </c:pt>
                <c:pt idx="55">
                  <c:v>2.5261324041811806</c:v>
                </c:pt>
                <c:pt idx="56">
                  <c:v>2.7705627705627789</c:v>
                </c:pt>
                <c:pt idx="57">
                  <c:v>2.6770293609671869</c:v>
                </c:pt>
                <c:pt idx="58">
                  <c:v>2.9965753424657571</c:v>
                </c:pt>
                <c:pt idx="59">
                  <c:v>2.5488530161427381</c:v>
                </c:pt>
                <c:pt idx="60">
                  <c:v>2.2746419545071728</c:v>
                </c:pt>
                <c:pt idx="61">
                  <c:v>2.2708158116063748</c:v>
                </c:pt>
                <c:pt idx="62">
                  <c:v>2.4937655860349128</c:v>
                </c:pt>
                <c:pt idx="63">
                  <c:v>2.3198011599005808</c:v>
                </c:pt>
                <c:pt idx="64">
                  <c:v>2.224052718286651</c:v>
                </c:pt>
                <c:pt idx="65">
                  <c:v>2.2203947368421018</c:v>
                </c:pt>
                <c:pt idx="66">
                  <c:v>2.3519870235198859</c:v>
                </c:pt>
                <c:pt idx="67">
                  <c:v>2.348178137651824</c:v>
                </c:pt>
                <c:pt idx="68">
                  <c:v>2.5785656728444906</c:v>
                </c:pt>
                <c:pt idx="69">
                  <c:v>2.5744167337087731</c:v>
                </c:pt>
                <c:pt idx="70">
                  <c:v>2.3771790808240878</c:v>
                </c:pt>
                <c:pt idx="71">
                  <c:v>2.3734177215189778</c:v>
                </c:pt>
                <c:pt idx="72">
                  <c:v>2.3566378633150142</c:v>
                </c:pt>
                <c:pt idx="73">
                  <c:v>2.3529411764705799</c:v>
                </c:pt>
                <c:pt idx="74">
                  <c:v>2.5541795665634748</c:v>
                </c:pt>
                <c:pt idx="75">
                  <c:v>2.7820710973724738</c:v>
                </c:pt>
                <c:pt idx="76">
                  <c:v>2.5326170376055224</c:v>
                </c:pt>
                <c:pt idx="77">
                  <c:v>2.6053639846743248</c:v>
                </c:pt>
                <c:pt idx="78">
                  <c:v>2.4150943396226365</c:v>
                </c:pt>
                <c:pt idx="79">
                  <c:v>2.3308270676691611</c:v>
                </c:pt>
                <c:pt idx="80">
                  <c:v>2.3952095808383422</c:v>
                </c:pt>
                <c:pt idx="81">
                  <c:v>2.3151605675877374</c:v>
                </c:pt>
                <c:pt idx="82">
                  <c:v>1.3264554163596287</c:v>
                </c:pt>
                <c:pt idx="83">
                  <c:v>1.102130786186617</c:v>
                </c:pt>
                <c:pt idx="84">
                  <c:v>1.0964912280701844</c:v>
                </c:pt>
                <c:pt idx="85">
                  <c:v>1.0948905109489093</c:v>
                </c:pt>
                <c:pt idx="86">
                  <c:v>1.6000000000000014</c:v>
                </c:pt>
                <c:pt idx="87">
                  <c:v>2.2529069767441845</c:v>
                </c:pt>
                <c:pt idx="88">
                  <c:v>2.1691973969631295</c:v>
                </c:pt>
                <c:pt idx="89">
                  <c:v>2.0938628158844841</c:v>
                </c:pt>
                <c:pt idx="90">
                  <c:v>1.7895490336435227</c:v>
                </c:pt>
                <c:pt idx="91">
                  <c:v>2.4875621890547261</c:v>
                </c:pt>
                <c:pt idx="92">
                  <c:v>2.6185421089879535</c:v>
                </c:pt>
                <c:pt idx="93">
                  <c:v>2.8995756718529053</c:v>
                </c:pt>
                <c:pt idx="94">
                  <c:v>3.2348804500703432</c:v>
                </c:pt>
                <c:pt idx="95">
                  <c:v>4.9237170596394098</c:v>
                </c:pt>
                <c:pt idx="96">
                  <c:v>4.689655172413798</c:v>
                </c:pt>
              </c:numCache>
            </c:numRef>
          </c:val>
          <c:smooth val="0"/>
          <c:extLst>
            <c:ext xmlns:c16="http://schemas.microsoft.com/office/drawing/2014/chart" uri="{C3380CC4-5D6E-409C-BE32-E72D297353CC}">
              <c16:uniqueId val="{00000001-5492-409E-BB8C-994D4F15166F}"/>
            </c:ext>
          </c:extLst>
        </c:ser>
        <c:dLbls>
          <c:showLegendKey val="0"/>
          <c:showVal val="0"/>
          <c:showCatName val="0"/>
          <c:showSerName val="0"/>
          <c:showPercent val="0"/>
          <c:showBubbleSize val="0"/>
        </c:dLbls>
        <c:smooth val="0"/>
        <c:axId val="1462083840"/>
        <c:axId val="1094278880"/>
      </c:lineChart>
      <c:dateAx>
        <c:axId val="1462083840"/>
        <c:scaling>
          <c:orientation val="minMax"/>
        </c:scaling>
        <c:delete val="0"/>
        <c:axPos val="b"/>
        <c:numFmt formatCode="mmm\-yy" sourceLinked="0"/>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094278880"/>
        <c:crossesAt val="0"/>
        <c:auto val="1"/>
        <c:lblOffset val="100"/>
        <c:baseTimeUnit val="months"/>
        <c:majorUnit val="6"/>
        <c:majorTimeUnit val="years"/>
      </c:dateAx>
      <c:valAx>
        <c:axId val="1094278880"/>
        <c:scaling>
          <c:orientation val="minMax"/>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latin typeface="Public Sans" pitchFamily="2" charset="0"/>
                    <a:cs typeface="Arial" panose="020B0604020202020204" pitchFamily="34" charset="0"/>
                  </a:rPr>
                  <a:t>Per cent growth,</a:t>
                </a:r>
                <a:r>
                  <a:rPr lang="en-US" baseline="0">
                    <a:latin typeface="Public Sans" pitchFamily="2" charset="0"/>
                    <a:cs typeface="Arial" panose="020B0604020202020204" pitchFamily="34" charset="0"/>
                  </a:rPr>
                  <a:t> through the year</a:t>
                </a:r>
                <a:endParaRPr lang="en-US">
                  <a:latin typeface="Public Sans" pitchFamily="2" charset="0"/>
                  <a:cs typeface="Arial" panose="020B0604020202020204" pitchFamily="34" charset="0"/>
                </a:endParaRPr>
              </a:p>
            </c:rich>
          </c:tx>
          <c:layout>
            <c:manualLayout>
              <c:xMode val="edge"/>
              <c:yMode val="edge"/>
              <c:x val="1.81813807538571E-3"/>
              <c:y val="0.1804202591724380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62083840"/>
        <c:crosses val="autoZero"/>
        <c:crossBetween val="between"/>
      </c:valAx>
      <c:spPr>
        <a:noFill/>
        <a:ln>
          <a:noFill/>
        </a:ln>
        <a:effectLst/>
      </c:spPr>
    </c:plotArea>
    <c:legend>
      <c:legendPos val="b"/>
      <c:layout>
        <c:manualLayout>
          <c:xMode val="edge"/>
          <c:yMode val="edge"/>
          <c:x val="0.53335874100736735"/>
          <c:y val="7.2740724122090109E-2"/>
          <c:w val="0.36826458424712138"/>
          <c:h val="0.1312514345239146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0.78575</cdr:x>
      <cdr:y>0.05043</cdr:y>
    </cdr:from>
    <cdr:to>
      <cdr:x>0.79251</cdr:x>
      <cdr:y>0.90475</cdr:y>
    </cdr:to>
    <cdr:cxnSp macro="">
      <cdr:nvCxnSpPr>
        <cdr:cNvPr id="2" name="Straight Connector 1">
          <a:extLst xmlns:a="http://schemas.openxmlformats.org/drawingml/2006/main">
            <a:ext uri="{FF2B5EF4-FFF2-40B4-BE49-F238E27FC236}">
              <a16:creationId xmlns:a16="http://schemas.microsoft.com/office/drawing/2014/main" id="{FFC2908B-9D4F-5BEC-1B24-966BFA9D5782}"/>
            </a:ext>
          </a:extLst>
        </cdr:cNvPr>
        <cdr:cNvCxnSpPr/>
      </cdr:nvCxnSpPr>
      <cdr:spPr>
        <a:xfrm xmlns:a="http://schemas.openxmlformats.org/drawingml/2006/main" flipH="1">
          <a:off x="2257977" y="108778"/>
          <a:ext cx="19423" cy="1842604"/>
        </a:xfrm>
        <a:prstGeom xmlns:a="http://schemas.openxmlformats.org/drawingml/2006/main" prst="line">
          <a:avLst/>
        </a:prstGeom>
        <a:ln xmlns:a="http://schemas.openxmlformats.org/drawingml/2006/main" w="9525" cap="flat" cmpd="sng" algn="ctr">
          <a:solidFill>
            <a:schemeClr val="dk1"/>
          </a:solidFill>
          <a:prstDash val="sys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0.80742</cdr:x>
      <cdr:y>0.06964</cdr:y>
    </cdr:from>
    <cdr:to>
      <cdr:x>0.96397</cdr:x>
      <cdr:y>0.1648</cdr:y>
    </cdr:to>
    <cdr:sp macro="" textlink="">
      <cdr:nvSpPr>
        <cdr:cNvPr id="4" name="TextBox 1">
          <a:extLst xmlns:a="http://schemas.openxmlformats.org/drawingml/2006/main">
            <a:ext uri="{FF2B5EF4-FFF2-40B4-BE49-F238E27FC236}">
              <a16:creationId xmlns:a16="http://schemas.microsoft.com/office/drawing/2014/main" id="{13740E4E-6829-4063-CED1-E7780C539DCD}"/>
            </a:ext>
          </a:extLst>
        </cdr:cNvPr>
        <cdr:cNvSpPr txBox="1"/>
      </cdr:nvSpPr>
      <cdr:spPr>
        <a:xfrm xmlns:a="http://schemas.openxmlformats.org/drawingml/2006/main">
          <a:off x="2320235" y="150192"/>
          <a:ext cx="449881" cy="205252"/>
        </a:xfrm>
        <a:prstGeom xmlns:a="http://schemas.openxmlformats.org/drawingml/2006/main" prst="rect">
          <a:avLst/>
        </a:prstGeom>
      </cdr:spPr>
      <cdr:txBody>
        <a:bodyPr xmlns:a="http://schemas.openxmlformats.org/drawingml/2006/main" wrap="square" lIns="0" r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Arial" panose="020B0604020202020204" pitchFamily="34" charset="0"/>
              <a:cs typeface="Arial" panose="020B0604020202020204" pitchFamily="34" charset="0"/>
            </a:rPr>
            <a:t>Forecast</a:t>
          </a:r>
        </a:p>
      </cdr:txBody>
    </cdr:sp>
  </cdr:relSizeAnchor>
</c:userShapes>
</file>

<file path=word/drawings/drawing2.xml><?xml version="1.0" encoding="utf-8"?>
<c:userShapes xmlns:c="http://schemas.openxmlformats.org/drawingml/2006/chart">
  <cdr:relSizeAnchor xmlns:cdr="http://schemas.openxmlformats.org/drawingml/2006/chartDrawing">
    <cdr:from>
      <cdr:x>0.1372</cdr:x>
      <cdr:y>0.14566</cdr:y>
    </cdr:from>
    <cdr:to>
      <cdr:x>0.71006</cdr:x>
      <cdr:y>0.35287</cdr:y>
    </cdr:to>
    <cdr:sp macro="" textlink="">
      <cdr:nvSpPr>
        <cdr:cNvPr id="2" name="TextBox 1">
          <a:extLst xmlns:a="http://schemas.openxmlformats.org/drawingml/2006/main">
            <a:ext uri="{FF2B5EF4-FFF2-40B4-BE49-F238E27FC236}">
              <a16:creationId xmlns:a16="http://schemas.microsoft.com/office/drawing/2014/main" id="{28C92F0F-B7EB-464C-AC99-611D5861998C}"/>
            </a:ext>
          </a:extLst>
        </cdr:cNvPr>
        <cdr:cNvSpPr txBox="1"/>
      </cdr:nvSpPr>
      <cdr:spPr>
        <a:xfrm xmlns:a="http://schemas.openxmlformats.org/drawingml/2006/main">
          <a:off x="395136" y="313791"/>
          <a:ext cx="1649837" cy="44639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700">
              <a:solidFill>
                <a:schemeClr val="bg1">
                  <a:lumMod val="65000"/>
                </a:schemeClr>
              </a:solidFill>
              <a:latin typeface="Arial" panose="020B0604020202020204" pitchFamily="34" charset="0"/>
              <a:cs typeface="Arial" panose="020B0604020202020204" pitchFamily="34" charset="0"/>
              <a:sym typeface="Wingdings" panose="05000000000000000000" pitchFamily="2" charset="2"/>
            </a:rPr>
            <a:t></a:t>
          </a:r>
          <a:r>
            <a:rPr lang="en-AU" sz="700">
              <a:solidFill>
                <a:sysClr val="windowText" lastClr="000000"/>
              </a:solidFill>
              <a:latin typeface="Arial" panose="020B0604020202020204" pitchFamily="34" charset="0"/>
              <a:cs typeface="Arial" panose="020B0604020202020204" pitchFamily="34" charset="0"/>
              <a:sym typeface="Wingdings" panose="05000000000000000000" pitchFamily="2" charset="2"/>
            </a:rPr>
            <a:t>  expectation</a:t>
          </a:r>
        </a:p>
        <a:p xmlns:a="http://schemas.openxmlformats.org/drawingml/2006/main">
          <a:endParaRPr lang="en-AU" sz="700">
            <a:solidFill>
              <a:sysClr val="windowText" lastClr="000000"/>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Treasury">
    <a:dk1>
      <a:srgbClr val="22272B"/>
    </a:dk1>
    <a:lt1>
      <a:srgbClr val="FFFFFF"/>
    </a:lt1>
    <a:dk2>
      <a:srgbClr val="495054"/>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Treasury">
    <a:majorFont>
      <a:latin typeface="Public Sans"/>
      <a:ea typeface=""/>
      <a:cs typeface=""/>
    </a:majorFont>
    <a:minorFont>
      <a:latin typeface="Public Sans Light"/>
      <a:ea typeface=""/>
      <a:cs typeface=""/>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Aruna Sathanapally</DisplayName>
        <AccountId>501</AccountId>
        <AccountType/>
      </UserInfo>
      <UserInfo>
        <DisplayName>Rhett Gibson</DisplayName>
        <AccountId>45</AccountId>
        <AccountType/>
      </UserInfo>
      <UserInfo>
        <DisplayName>Frank Crino</DisplayName>
        <AccountId>75</AccountId>
        <AccountType/>
      </UserInfo>
      <UserInfo>
        <DisplayName>Joann Wilkie</DisplayName>
        <AccountId>66</AccountId>
        <AccountType/>
      </UserInfo>
      <UserInfo>
        <DisplayName>Melissa Power</DisplayName>
        <AccountId>17</AccountId>
        <AccountType/>
      </UserInfo>
      <UserInfo>
        <DisplayName>Lewis South</DisplayName>
        <AccountId>714</AccountId>
        <AccountType/>
      </UserInfo>
      <UserInfo>
        <DisplayName>Lucas O'Brien</DisplayName>
        <AccountId>1579</AccountId>
        <AccountType/>
      </UserInfo>
      <UserInfo>
        <DisplayName>Kevin Pugh</DisplayName>
        <AccountId>21</AccountId>
        <AccountType/>
      </UserInfo>
      <UserInfo>
        <DisplayName>Charmian Zhang</DisplayName>
        <AccountId>214</AccountId>
        <AccountType/>
      </UserInfo>
      <UserInfo>
        <DisplayName>Paul Tipping</DisplayName>
        <AccountId>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2.xml><?xml version="1.0" encoding="utf-8"?>
<ds:datastoreItem xmlns:ds="http://schemas.openxmlformats.org/officeDocument/2006/customXml" ds:itemID="{CE9E9FD7-6E6C-41F1-AB66-B4A654C66101}">
  <ds:schemaRefs>
    <ds:schemaRef ds:uri="http://schemas.microsoft.com/office/2006/metadata/properties"/>
    <ds:schemaRef ds:uri="http://schemas.microsoft.com/office/infopath/2007/PartnerControls"/>
    <ds:schemaRef ds:uri="9f0ac7ce-5f57-4ea0-9af7-01d4f3f1ccae"/>
    <ds:schemaRef ds:uri="1c478e85-8130-4c67-8ee4-8bdf1c0e6049"/>
    <ds:schemaRef ds:uri="801a5968-9419-4033-b9de-7ffe8168468e"/>
  </ds:schemaRefs>
</ds:datastoreItem>
</file>

<file path=customXml/itemProps3.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4.xml><?xml version="1.0" encoding="utf-8"?>
<ds:datastoreItem xmlns:ds="http://schemas.openxmlformats.org/officeDocument/2006/customXml" ds:itemID="{5F93923F-18A9-4AB2-A4F6-70FD3677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4197</Words>
  <Characters>23927</Characters>
  <Application>Microsoft Office Word</Application>
  <DocSecurity>0</DocSecurity>
  <Lines>199</Lines>
  <Paragraphs>56</Paragraphs>
  <ScaleCrop>false</ScaleCrop>
  <Company>NSW Treasury</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The Economy</dc:title>
  <dc:subject/>
  <dc:creator>NSWTreasury@nswgov.onmicrosoft.com</dc:creator>
  <cp:keywords/>
  <cp:lastModifiedBy>F Lavorato</cp:lastModifiedBy>
  <cp:revision>6</cp:revision>
  <cp:lastPrinted>2024-06-14T23:22:00Z</cp:lastPrinted>
  <dcterms:created xsi:type="dcterms:W3CDTF">2024-09-25T04:02:00Z</dcterms:created>
  <dcterms:modified xsi:type="dcterms:W3CDTF">2024-09-25T04:23:00Z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