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B431C" w14:textId="357C46A1" w:rsidR="00C626D7" w:rsidRPr="00A903EA" w:rsidRDefault="000F4B79" w:rsidP="00FD24CE">
      <w:pPr>
        <w:pStyle w:val="Heading1"/>
        <w:numPr>
          <w:ilvl w:val="0"/>
          <w:numId w:val="0"/>
        </w:numPr>
        <w:ind w:left="851" w:hanging="851"/>
      </w:pPr>
      <w:r>
        <w:t>5</w:t>
      </w:r>
      <w:r w:rsidR="00262768" w:rsidRPr="00CA7632">
        <w:t>.</w:t>
      </w:r>
      <w:r w:rsidR="00262768" w:rsidRPr="00CA7632">
        <w:tab/>
      </w:r>
      <w:r>
        <w:t>expenditure</w:t>
      </w:r>
    </w:p>
    <w:tbl>
      <w:tblPr>
        <w:tblStyle w:val="Focusbox"/>
        <w:tblW w:w="0" w:type="auto"/>
        <w:tblLook w:val="04A0" w:firstRow="1" w:lastRow="0" w:firstColumn="1" w:lastColumn="0" w:noHBand="0" w:noVBand="1"/>
        <w:tblCaption w:val="5. Expenditure - Focus box"/>
        <w:tblDescription w:val="5. Expenditure - Focus box"/>
      </w:tblPr>
      <w:tblGrid>
        <w:gridCol w:w="9629"/>
      </w:tblGrid>
      <w:tr w:rsidR="000F4B79" w:rsidRPr="003F7867" w14:paraId="04093F2F" w14:textId="77777777" w:rsidTr="00091E41">
        <w:trPr>
          <w:trHeight w:val="3033"/>
        </w:trPr>
        <w:tc>
          <w:tcPr>
            <w:tcW w:w="9629" w:type="dxa"/>
          </w:tcPr>
          <w:p w14:paraId="5D2E1F62" w14:textId="7C4C5934" w:rsidR="00237924" w:rsidRPr="003F7867" w:rsidRDefault="44CAF94F" w:rsidP="00B50BBC">
            <w:pPr>
              <w:pStyle w:val="Bullet1"/>
              <w:ind w:left="284" w:hanging="284"/>
            </w:pPr>
            <w:r w:rsidRPr="326B3871">
              <w:rPr>
                <w:lang w:val="en-US"/>
              </w:rPr>
              <w:t xml:space="preserve">General </w:t>
            </w:r>
            <w:r w:rsidR="477E18E8" w:rsidRPr="326B3871">
              <w:rPr>
                <w:lang w:val="en-US"/>
              </w:rPr>
              <w:t>g</w:t>
            </w:r>
            <w:r w:rsidR="12CFAE86" w:rsidRPr="326B3871">
              <w:rPr>
                <w:lang w:val="en-US"/>
              </w:rPr>
              <w:t xml:space="preserve">overnment </w:t>
            </w:r>
            <w:r w:rsidR="000F3725" w:rsidRPr="326B3871">
              <w:rPr>
                <w:lang w:val="en-US"/>
              </w:rPr>
              <w:t xml:space="preserve">sector </w:t>
            </w:r>
            <w:r w:rsidR="2F74EE9C" w:rsidRPr="326B3871">
              <w:rPr>
                <w:lang w:val="en-US"/>
              </w:rPr>
              <w:t xml:space="preserve">expenses </w:t>
            </w:r>
            <w:r w:rsidR="315031D5" w:rsidRPr="326B3871">
              <w:rPr>
                <w:lang w:val="en-US"/>
              </w:rPr>
              <w:t xml:space="preserve">are </w:t>
            </w:r>
            <w:r w:rsidR="017B403B" w:rsidRPr="326B3871">
              <w:rPr>
                <w:lang w:val="en-US"/>
              </w:rPr>
              <w:t>projected</w:t>
            </w:r>
            <w:r w:rsidR="315031D5" w:rsidRPr="326B3871">
              <w:rPr>
                <w:lang w:val="en-US"/>
              </w:rPr>
              <w:t xml:space="preserve"> to be $</w:t>
            </w:r>
            <w:r w:rsidR="001205C3" w:rsidRPr="326B3871">
              <w:rPr>
                <w:lang w:val="en-US"/>
              </w:rPr>
              <w:t>12</w:t>
            </w:r>
            <w:r w:rsidR="585D150C" w:rsidRPr="326B3871">
              <w:rPr>
                <w:lang w:val="en-US"/>
              </w:rPr>
              <w:t>2.</w:t>
            </w:r>
            <w:r w:rsidR="00375152" w:rsidRPr="326B3871">
              <w:rPr>
                <w:lang w:val="en-US"/>
              </w:rPr>
              <w:t>2</w:t>
            </w:r>
            <w:r w:rsidR="315031D5" w:rsidRPr="326B3871">
              <w:rPr>
                <w:lang w:val="en-US"/>
              </w:rPr>
              <w:t xml:space="preserve"> billion in </w:t>
            </w:r>
            <w:r w:rsidR="7BCC5261" w:rsidRPr="326B3871">
              <w:rPr>
                <w:lang w:val="en-US"/>
              </w:rPr>
              <w:t>202</w:t>
            </w:r>
            <w:r w:rsidR="35DA307D" w:rsidRPr="326B3871">
              <w:rPr>
                <w:lang w:val="en-US"/>
              </w:rPr>
              <w:t>4</w:t>
            </w:r>
            <w:r w:rsidR="7BCC5261" w:rsidRPr="326B3871">
              <w:rPr>
                <w:lang w:val="en-US"/>
              </w:rPr>
              <w:t>-2</w:t>
            </w:r>
            <w:r w:rsidR="35DA307D" w:rsidRPr="326B3871">
              <w:rPr>
                <w:lang w:val="en-US"/>
              </w:rPr>
              <w:t>5</w:t>
            </w:r>
            <w:r w:rsidR="2238C5C0" w:rsidRPr="326B3871">
              <w:rPr>
                <w:lang w:val="en-US"/>
              </w:rPr>
              <w:t>.</w:t>
            </w:r>
            <w:r w:rsidR="00237924" w:rsidRPr="326B3871">
              <w:rPr>
                <w:lang w:val="en-US"/>
              </w:rPr>
              <w:t xml:space="preserve">  </w:t>
            </w:r>
          </w:p>
          <w:p w14:paraId="295D73A2" w14:textId="5E8BA9B9" w:rsidR="004460B1" w:rsidRPr="003F7867" w:rsidRDefault="00EE6585" w:rsidP="00B50BBC">
            <w:pPr>
              <w:pStyle w:val="Bullet1"/>
              <w:ind w:left="284" w:hanging="284"/>
            </w:pPr>
            <w:r w:rsidRPr="326B3871">
              <w:rPr>
                <w:lang w:val="en-US"/>
              </w:rPr>
              <w:t xml:space="preserve">Over the </w:t>
            </w:r>
            <w:r w:rsidR="0026451B" w:rsidRPr="326B3871">
              <w:rPr>
                <w:lang w:val="en-US"/>
              </w:rPr>
              <w:t>b</w:t>
            </w:r>
            <w:r w:rsidR="00C92EE0" w:rsidRPr="326B3871">
              <w:rPr>
                <w:lang w:val="en-US"/>
              </w:rPr>
              <w:t xml:space="preserve">udget and </w:t>
            </w:r>
            <w:r w:rsidR="0026451B" w:rsidRPr="326B3871">
              <w:rPr>
                <w:lang w:val="en-US"/>
              </w:rPr>
              <w:t>f</w:t>
            </w:r>
            <w:r w:rsidR="00C92EE0" w:rsidRPr="326B3871">
              <w:rPr>
                <w:lang w:val="en-US"/>
              </w:rPr>
              <w:t xml:space="preserve">orward </w:t>
            </w:r>
            <w:r w:rsidR="0026451B" w:rsidRPr="326B3871">
              <w:rPr>
                <w:lang w:val="en-US"/>
              </w:rPr>
              <w:t>e</w:t>
            </w:r>
            <w:r w:rsidR="00C92EE0" w:rsidRPr="326B3871">
              <w:rPr>
                <w:lang w:val="en-US"/>
              </w:rPr>
              <w:t>stimates</w:t>
            </w:r>
            <w:r w:rsidR="002B6325" w:rsidRPr="326B3871">
              <w:rPr>
                <w:lang w:val="en-US"/>
              </w:rPr>
              <w:t>, expense</w:t>
            </w:r>
            <w:r w:rsidR="00C92EE0" w:rsidRPr="326B3871">
              <w:rPr>
                <w:lang w:val="en-US"/>
              </w:rPr>
              <w:t xml:space="preserve"> </w:t>
            </w:r>
            <w:r w:rsidR="00D728C0" w:rsidRPr="326B3871">
              <w:rPr>
                <w:lang w:val="en-US"/>
              </w:rPr>
              <w:t xml:space="preserve">growth </w:t>
            </w:r>
            <w:r w:rsidR="00C92EE0" w:rsidRPr="326B3871">
              <w:rPr>
                <w:lang w:val="en-US"/>
              </w:rPr>
              <w:t xml:space="preserve">is projected to </w:t>
            </w:r>
            <w:r w:rsidR="006C3EDA" w:rsidRPr="326B3871">
              <w:rPr>
                <w:lang w:val="en-US"/>
              </w:rPr>
              <w:t xml:space="preserve">average </w:t>
            </w:r>
            <w:r w:rsidR="00627A2D" w:rsidRPr="326B3871">
              <w:rPr>
                <w:lang w:val="en-US"/>
              </w:rPr>
              <w:t>1.</w:t>
            </w:r>
            <w:r w:rsidR="000A07FC" w:rsidRPr="326B3871">
              <w:rPr>
                <w:lang w:val="en-US"/>
              </w:rPr>
              <w:t>7</w:t>
            </w:r>
            <w:r w:rsidR="00597F11" w:rsidRPr="326B3871">
              <w:rPr>
                <w:lang w:val="en-US"/>
              </w:rPr>
              <w:t> </w:t>
            </w:r>
            <w:r w:rsidR="00177882" w:rsidRPr="326B3871">
              <w:rPr>
                <w:lang w:val="en-US"/>
              </w:rPr>
              <w:t>per</w:t>
            </w:r>
            <w:r w:rsidR="00D8012E" w:rsidRPr="326B3871">
              <w:rPr>
                <w:lang w:val="en-US"/>
              </w:rPr>
              <w:t> </w:t>
            </w:r>
            <w:r w:rsidR="00177882" w:rsidRPr="326B3871">
              <w:rPr>
                <w:lang w:val="en-US"/>
              </w:rPr>
              <w:t>cent per annum</w:t>
            </w:r>
            <w:r w:rsidR="00C56334" w:rsidRPr="326B3871">
              <w:rPr>
                <w:lang w:val="en-US"/>
              </w:rPr>
              <w:t>, down from 9.7 per cent in the four years to 2022-23</w:t>
            </w:r>
            <w:r w:rsidR="00D728C0" w:rsidRPr="326B3871">
              <w:rPr>
                <w:lang w:val="en-US"/>
              </w:rPr>
              <w:t>.</w:t>
            </w:r>
            <w:r w:rsidR="00177882" w:rsidRPr="326B3871">
              <w:rPr>
                <w:lang w:val="en-US"/>
              </w:rPr>
              <w:t xml:space="preserve"> </w:t>
            </w:r>
            <w:r w:rsidR="00DB5A73" w:rsidRPr="326B3871">
              <w:rPr>
                <w:lang w:val="en-US"/>
              </w:rPr>
              <w:t xml:space="preserve"> </w:t>
            </w:r>
          </w:p>
          <w:p w14:paraId="6065B85D" w14:textId="04A53E5F" w:rsidR="00D83C60" w:rsidRPr="003F7867" w:rsidRDefault="00D5339A" w:rsidP="00B50BBC">
            <w:pPr>
              <w:pStyle w:val="Bullet1"/>
              <w:ind w:left="284" w:hanging="284"/>
            </w:pPr>
            <w:r w:rsidRPr="326B3871">
              <w:rPr>
                <w:lang w:val="en-US"/>
              </w:rPr>
              <w:t>E</w:t>
            </w:r>
            <w:r w:rsidR="00D83C60" w:rsidRPr="326B3871">
              <w:rPr>
                <w:lang w:val="en-US"/>
              </w:rPr>
              <w:t xml:space="preserve">xpenses </w:t>
            </w:r>
            <w:r w:rsidR="00DB10A4" w:rsidRPr="326B3871">
              <w:rPr>
                <w:lang w:val="en-US"/>
              </w:rPr>
              <w:t xml:space="preserve">as a </w:t>
            </w:r>
            <w:r w:rsidR="00506669" w:rsidRPr="326B3871">
              <w:rPr>
                <w:lang w:val="en-US"/>
              </w:rPr>
              <w:t xml:space="preserve">per cent of </w:t>
            </w:r>
            <w:r w:rsidR="00C72A9F">
              <w:rPr>
                <w:lang w:val="en-US"/>
              </w:rPr>
              <w:t>g</w:t>
            </w:r>
            <w:r w:rsidR="00506669" w:rsidRPr="326B3871">
              <w:rPr>
                <w:lang w:val="en-US"/>
              </w:rPr>
              <w:t xml:space="preserve">ross </w:t>
            </w:r>
            <w:r w:rsidR="007B2E95">
              <w:rPr>
                <w:lang w:val="en-US"/>
              </w:rPr>
              <w:t>s</w:t>
            </w:r>
            <w:r w:rsidR="00506669" w:rsidRPr="326B3871">
              <w:rPr>
                <w:lang w:val="en-US"/>
              </w:rPr>
              <w:t xml:space="preserve">tate </w:t>
            </w:r>
            <w:r w:rsidR="007B2E95">
              <w:rPr>
                <w:lang w:val="en-US"/>
              </w:rPr>
              <w:t>p</w:t>
            </w:r>
            <w:r w:rsidR="00506669" w:rsidRPr="326B3871">
              <w:rPr>
                <w:lang w:val="en-US"/>
              </w:rPr>
              <w:t>roduct</w:t>
            </w:r>
            <w:r w:rsidR="007B2E95">
              <w:rPr>
                <w:lang w:val="en-US"/>
              </w:rPr>
              <w:t xml:space="preserve"> (GSP)</w:t>
            </w:r>
            <w:r w:rsidR="00506669" w:rsidRPr="326B3871">
              <w:rPr>
                <w:lang w:val="en-US"/>
              </w:rPr>
              <w:t xml:space="preserve"> is </w:t>
            </w:r>
            <w:r w:rsidR="00C246F7" w:rsidRPr="326B3871">
              <w:rPr>
                <w:lang w:val="en-US"/>
              </w:rPr>
              <w:t>trending back to pre-COVID levels</w:t>
            </w:r>
            <w:r w:rsidR="00135DBB" w:rsidRPr="326B3871">
              <w:rPr>
                <w:lang w:val="en-US"/>
              </w:rPr>
              <w:t>, h</w:t>
            </w:r>
            <w:r w:rsidR="00FB1352" w:rsidRPr="326B3871">
              <w:rPr>
                <w:lang w:val="en-US"/>
              </w:rPr>
              <w:t>aving peaked at 17 per cent in 2021-22</w:t>
            </w:r>
            <w:r w:rsidR="00135DBB" w:rsidRPr="326B3871">
              <w:rPr>
                <w:lang w:val="en-US"/>
              </w:rPr>
              <w:t>. T</w:t>
            </w:r>
            <w:r w:rsidR="00A30895" w:rsidRPr="326B3871">
              <w:rPr>
                <w:lang w:val="en-US"/>
              </w:rPr>
              <w:t>he projection for 2024-25 is 14 per cent</w:t>
            </w:r>
            <w:r w:rsidR="009731E4" w:rsidRPr="326B3871">
              <w:rPr>
                <w:lang w:val="en-US"/>
              </w:rPr>
              <w:t>, before falling further towards 12 per cent over the forward estimates</w:t>
            </w:r>
            <w:r w:rsidR="00A30895" w:rsidRPr="326B3871">
              <w:rPr>
                <w:lang w:val="en-US"/>
              </w:rPr>
              <w:t xml:space="preserve">. </w:t>
            </w:r>
            <w:r w:rsidR="005035F7" w:rsidRPr="326B3871">
              <w:rPr>
                <w:lang w:val="en-US"/>
              </w:rPr>
              <w:t xml:space="preserve"> </w:t>
            </w:r>
          </w:p>
          <w:p w14:paraId="287869F8" w14:textId="55837E92" w:rsidR="003B5323" w:rsidRPr="003F7867" w:rsidRDefault="00200B5B" w:rsidP="00B50BBC">
            <w:pPr>
              <w:pStyle w:val="Bullet1"/>
              <w:ind w:left="284" w:hanging="284"/>
            </w:pPr>
            <w:r w:rsidRPr="003F7867">
              <w:t xml:space="preserve">The new </w:t>
            </w:r>
            <w:r w:rsidR="00D728C0" w:rsidRPr="003F7867">
              <w:t xml:space="preserve">expense </w:t>
            </w:r>
            <w:r w:rsidRPr="003F7867">
              <w:t xml:space="preserve">measures in the Budget </w:t>
            </w:r>
            <w:r w:rsidR="00DF2100" w:rsidRPr="003F7867">
              <w:t xml:space="preserve">focus on </w:t>
            </w:r>
            <w:r w:rsidRPr="003F7867">
              <w:t>build</w:t>
            </w:r>
            <w:r w:rsidR="00DF2100" w:rsidRPr="003F7867">
              <w:t>ing</w:t>
            </w:r>
            <w:r w:rsidRPr="003F7867">
              <w:t xml:space="preserve"> a better New South Wales</w:t>
            </w:r>
            <w:r w:rsidR="006D3565" w:rsidRPr="003F7867">
              <w:t>, including:</w:t>
            </w:r>
            <w:r w:rsidR="00DF2100" w:rsidRPr="003F7867">
              <w:t xml:space="preserve"> </w:t>
            </w:r>
          </w:p>
          <w:p w14:paraId="0BE6574B" w14:textId="69B712F5" w:rsidR="00200B5B" w:rsidRPr="003F7867" w:rsidRDefault="00DF2100" w:rsidP="009E725C">
            <w:pPr>
              <w:pStyle w:val="Bullet2"/>
            </w:pPr>
            <w:r w:rsidRPr="003F7867">
              <w:t xml:space="preserve">the Government’s commitment to </w:t>
            </w:r>
            <w:r w:rsidR="00871C44" w:rsidRPr="003F7867">
              <w:t xml:space="preserve">abolish the </w:t>
            </w:r>
            <w:r w:rsidR="00014F55" w:rsidRPr="003F7867">
              <w:t xml:space="preserve">wages </w:t>
            </w:r>
            <w:r w:rsidR="00871C44" w:rsidRPr="003F7867">
              <w:t>cap</w:t>
            </w:r>
            <w:r w:rsidR="0035423E" w:rsidRPr="003F7867">
              <w:t xml:space="preserve"> </w:t>
            </w:r>
            <w:r w:rsidR="00014F55" w:rsidRPr="003F7867">
              <w:t xml:space="preserve">for </w:t>
            </w:r>
            <w:r w:rsidR="00733D31" w:rsidRPr="003F7867">
              <w:t>public sector workers across the State</w:t>
            </w:r>
            <w:r w:rsidR="007735BB" w:rsidRPr="003F7867">
              <w:t xml:space="preserve"> and deliver wage</w:t>
            </w:r>
            <w:r w:rsidR="4E2E8A90" w:rsidRPr="003F7867">
              <w:t>s</w:t>
            </w:r>
            <w:r w:rsidR="007735BB" w:rsidRPr="003F7867">
              <w:t xml:space="preserve"> growth to address vacancies and rebuild essential </w:t>
            </w:r>
            <w:proofErr w:type="gramStart"/>
            <w:r w:rsidR="007735BB" w:rsidRPr="003F7867">
              <w:t>services</w:t>
            </w:r>
            <w:proofErr w:type="gramEnd"/>
          </w:p>
          <w:p w14:paraId="0AA8353F" w14:textId="1C0DDBDB" w:rsidR="00B77C1F" w:rsidRPr="003F7867" w:rsidRDefault="00B6643E" w:rsidP="009E725C">
            <w:pPr>
              <w:pStyle w:val="Bullet2"/>
            </w:pPr>
            <w:r w:rsidRPr="003F7867">
              <w:t xml:space="preserve">support </w:t>
            </w:r>
            <w:r w:rsidR="006C41CD" w:rsidRPr="003F7867">
              <w:t>for people to help address housing affordability</w:t>
            </w:r>
            <w:r w:rsidR="00F826E6" w:rsidRPr="003F7867">
              <w:t xml:space="preserve"> including</w:t>
            </w:r>
            <w:r w:rsidR="006C41CD" w:rsidRPr="003F7867">
              <w:t xml:space="preserve"> </w:t>
            </w:r>
            <w:r w:rsidR="008832DA" w:rsidRPr="003F7867">
              <w:t xml:space="preserve">first home buyers, renters, women leaving domestic and family violence </w:t>
            </w:r>
            <w:r w:rsidR="00434209" w:rsidRPr="003F7867">
              <w:t>and people accessing homelessness services.</w:t>
            </w:r>
          </w:p>
          <w:p w14:paraId="249BEFE6" w14:textId="2C821F8D" w:rsidR="00AC7A95" w:rsidRPr="003F7867" w:rsidRDefault="00530080" w:rsidP="00B50BBC">
            <w:pPr>
              <w:pStyle w:val="Bullet1"/>
              <w:ind w:left="284" w:hanging="284"/>
            </w:pPr>
            <w:r w:rsidRPr="003F7867">
              <w:t>T</w:t>
            </w:r>
            <w:r w:rsidR="00B6643E" w:rsidRPr="003F7867">
              <w:t xml:space="preserve">he </w:t>
            </w:r>
            <w:r w:rsidR="00AC7A95" w:rsidRPr="00B50BBC">
              <w:rPr>
                <w:lang w:val="en-US"/>
              </w:rPr>
              <w:t>Budget</w:t>
            </w:r>
            <w:r w:rsidR="00AC7A95" w:rsidRPr="003F7867">
              <w:t xml:space="preserve"> continues the Government’s focus on expense management. Many of the new expense measures are partially or completely offset by expense reductions or revenue</w:t>
            </w:r>
            <w:r w:rsidR="00AC7A95" w:rsidRPr="003F7867" w:rsidDel="00B6643E">
              <w:t>.</w:t>
            </w:r>
            <w:r w:rsidR="00AC7A95" w:rsidRPr="003F7867">
              <w:t xml:space="preserve"> </w:t>
            </w:r>
          </w:p>
          <w:p w14:paraId="1F57BD63" w14:textId="5E94D432" w:rsidR="00A80551" w:rsidRPr="003F7867" w:rsidRDefault="005B2483" w:rsidP="00B50BBC">
            <w:pPr>
              <w:pStyle w:val="Bullet1"/>
              <w:ind w:left="284" w:hanging="284"/>
            </w:pPr>
            <w:r w:rsidRPr="326B3871">
              <w:rPr>
                <w:lang w:val="en-US"/>
              </w:rPr>
              <w:t>O</w:t>
            </w:r>
            <w:r w:rsidR="00B6643E" w:rsidRPr="326B3871">
              <w:rPr>
                <w:lang w:val="en-US"/>
              </w:rPr>
              <w:t xml:space="preserve">f </w:t>
            </w:r>
            <w:r w:rsidR="00192E7D" w:rsidRPr="326B3871">
              <w:rPr>
                <w:lang w:val="en-US"/>
              </w:rPr>
              <w:t xml:space="preserve">the </w:t>
            </w:r>
            <w:r w:rsidR="00BA2107" w:rsidRPr="326B3871">
              <w:rPr>
                <w:lang w:val="en-US"/>
              </w:rPr>
              <w:t>$</w:t>
            </w:r>
            <w:r w:rsidR="00192E7D" w:rsidRPr="326B3871">
              <w:rPr>
                <w:lang w:val="en-US"/>
              </w:rPr>
              <w:t>13</w:t>
            </w:r>
            <w:r w:rsidR="00BA2107" w:rsidRPr="326B3871">
              <w:rPr>
                <w:lang w:val="en-US"/>
              </w:rPr>
              <w:t xml:space="preserve"> billion in s</w:t>
            </w:r>
            <w:r w:rsidR="00142107" w:rsidRPr="326B3871">
              <w:rPr>
                <w:lang w:val="en-US"/>
              </w:rPr>
              <w:t xml:space="preserve">avings, </w:t>
            </w:r>
            <w:proofErr w:type="spellStart"/>
            <w:r w:rsidR="00142107" w:rsidRPr="326B3871">
              <w:rPr>
                <w:lang w:val="en-US"/>
              </w:rPr>
              <w:t>reprioritisation</w:t>
            </w:r>
            <w:proofErr w:type="spellEnd"/>
            <w:r w:rsidR="00142107" w:rsidRPr="326B3871">
              <w:rPr>
                <w:lang w:val="en-US"/>
              </w:rPr>
              <w:t xml:space="preserve"> and other budget improvement measures</w:t>
            </w:r>
            <w:r w:rsidR="00D96514" w:rsidRPr="326B3871">
              <w:rPr>
                <w:lang w:val="en-US"/>
              </w:rPr>
              <w:t xml:space="preserve"> identified </w:t>
            </w:r>
            <w:r w:rsidR="00AB1A2D" w:rsidRPr="326B3871">
              <w:rPr>
                <w:lang w:val="en-US"/>
              </w:rPr>
              <w:t>as part of</w:t>
            </w:r>
            <w:r w:rsidR="00D96514" w:rsidRPr="326B3871">
              <w:rPr>
                <w:lang w:val="en-US"/>
              </w:rPr>
              <w:t xml:space="preserve"> the 2023-24 Budget</w:t>
            </w:r>
            <w:r w:rsidR="00E76985" w:rsidRPr="326B3871" w:rsidDel="00823096">
              <w:rPr>
                <w:lang w:val="en-US"/>
              </w:rPr>
              <w:t xml:space="preserve">, </w:t>
            </w:r>
            <w:r w:rsidR="00E76985" w:rsidRPr="326B3871">
              <w:rPr>
                <w:lang w:val="en-US"/>
              </w:rPr>
              <w:t>$10</w:t>
            </w:r>
            <w:r w:rsidR="00320004" w:rsidRPr="326B3871">
              <w:rPr>
                <w:lang w:val="en-US"/>
              </w:rPr>
              <w:t> </w:t>
            </w:r>
            <w:r w:rsidR="00E76985" w:rsidRPr="326B3871">
              <w:rPr>
                <w:lang w:val="en-US"/>
              </w:rPr>
              <w:t>billion</w:t>
            </w:r>
            <w:r w:rsidR="00B77A71" w:rsidRPr="326B3871">
              <w:rPr>
                <w:lang w:val="en-US"/>
              </w:rPr>
              <w:t xml:space="preserve"> are </w:t>
            </w:r>
            <w:r w:rsidR="00F418EE" w:rsidRPr="326B3871">
              <w:rPr>
                <w:lang w:val="en-US"/>
              </w:rPr>
              <w:t xml:space="preserve">on track for </w:t>
            </w:r>
            <w:r w:rsidR="00316180" w:rsidRPr="326B3871">
              <w:rPr>
                <w:lang w:val="en-US"/>
              </w:rPr>
              <w:t>complet</w:t>
            </w:r>
            <w:r w:rsidR="00F418EE" w:rsidRPr="326B3871">
              <w:rPr>
                <w:lang w:val="en-US"/>
              </w:rPr>
              <w:t>ion</w:t>
            </w:r>
            <w:r w:rsidR="00E02DC6" w:rsidRPr="326B3871">
              <w:rPr>
                <w:lang w:val="en-US"/>
              </w:rPr>
              <w:t xml:space="preserve"> just one year into delivery</w:t>
            </w:r>
            <w:r w:rsidR="00C56560" w:rsidRPr="326B3871">
              <w:rPr>
                <w:lang w:val="en-US"/>
              </w:rPr>
              <w:t>.</w:t>
            </w:r>
            <w:r w:rsidR="00B77A71" w:rsidRPr="326B3871">
              <w:rPr>
                <w:lang w:val="en-US"/>
              </w:rPr>
              <w:t xml:space="preserve"> </w:t>
            </w:r>
            <w:r w:rsidR="00142107" w:rsidRPr="326B3871">
              <w:rPr>
                <w:lang w:val="en-US"/>
              </w:rPr>
              <w:t xml:space="preserve"> </w:t>
            </w:r>
          </w:p>
        </w:tc>
      </w:tr>
    </w:tbl>
    <w:p w14:paraId="2C6A696E" w14:textId="08A002F2" w:rsidR="0065572B" w:rsidRPr="009A3F8F" w:rsidRDefault="004C2396" w:rsidP="00012420">
      <w:pPr>
        <w:pStyle w:val="51Heading2"/>
      </w:pPr>
      <w:r>
        <w:t>Alleviating</w:t>
      </w:r>
      <w:r w:rsidR="0070703E" w:rsidRPr="009A3F8F">
        <w:t xml:space="preserve"> cost</w:t>
      </w:r>
      <w:r w:rsidR="00474B01">
        <w:t>-</w:t>
      </w:r>
      <w:r w:rsidR="0070703E" w:rsidRPr="009A3F8F">
        <w:t>of</w:t>
      </w:r>
      <w:r w:rsidR="00474B01">
        <w:t>-</w:t>
      </w:r>
      <w:r w:rsidR="0070703E" w:rsidRPr="009A3F8F">
        <w:t xml:space="preserve">living pressures and </w:t>
      </w:r>
      <w:r w:rsidR="003926A2">
        <w:t xml:space="preserve">rebuilding </w:t>
      </w:r>
      <w:r w:rsidR="00480334">
        <w:t xml:space="preserve">essential </w:t>
      </w:r>
      <w:proofErr w:type="gramStart"/>
      <w:r w:rsidR="00480334">
        <w:t>services</w:t>
      </w:r>
      <w:proofErr w:type="gramEnd"/>
    </w:p>
    <w:p w14:paraId="39C2B3A5" w14:textId="5E35D538" w:rsidR="00DD6C05" w:rsidRPr="009C13F9" w:rsidRDefault="426F18AB" w:rsidP="00160B13">
      <w:pPr>
        <w:pStyle w:val="BodyText"/>
      </w:pPr>
      <w:r w:rsidRPr="4D147A91">
        <w:rPr>
          <w:lang w:val="en-US"/>
        </w:rPr>
        <w:t>Government e</w:t>
      </w:r>
      <w:r w:rsidR="3908FF55" w:rsidRPr="4D147A91">
        <w:rPr>
          <w:lang w:val="en-US"/>
        </w:rPr>
        <w:t>xpenses are projected to be $</w:t>
      </w:r>
      <w:r w:rsidR="00701CD3" w:rsidRPr="4D147A91">
        <w:rPr>
          <w:lang w:val="en-US"/>
        </w:rPr>
        <w:t>12</w:t>
      </w:r>
      <w:r w:rsidR="65CCE3E1" w:rsidRPr="4D147A91">
        <w:rPr>
          <w:lang w:val="en-US"/>
        </w:rPr>
        <w:t>2.</w:t>
      </w:r>
      <w:r w:rsidR="000A28CE" w:rsidRPr="4D147A91">
        <w:rPr>
          <w:lang w:val="en-US"/>
        </w:rPr>
        <w:t>2</w:t>
      </w:r>
      <w:r w:rsidR="000A28CE" w:rsidRPr="4D147A91" w:rsidDel="000A28CE">
        <w:rPr>
          <w:lang w:val="en-US"/>
        </w:rPr>
        <w:t xml:space="preserve"> </w:t>
      </w:r>
      <w:r w:rsidR="3908FF55" w:rsidRPr="4D147A91">
        <w:rPr>
          <w:lang w:val="en-US"/>
        </w:rPr>
        <w:t>billion in 202</w:t>
      </w:r>
      <w:r w:rsidR="0EC5D9C8" w:rsidRPr="4D147A91">
        <w:rPr>
          <w:lang w:val="en-US"/>
        </w:rPr>
        <w:t>4</w:t>
      </w:r>
      <w:r w:rsidR="3908FF55" w:rsidRPr="4D147A91">
        <w:rPr>
          <w:lang w:val="en-US"/>
        </w:rPr>
        <w:t>-2</w:t>
      </w:r>
      <w:r w:rsidR="66A644FC" w:rsidRPr="4D147A91">
        <w:rPr>
          <w:lang w:val="en-US"/>
        </w:rPr>
        <w:t>5</w:t>
      </w:r>
      <w:r w:rsidR="3908FF55" w:rsidRPr="4D147A91">
        <w:rPr>
          <w:lang w:val="en-US"/>
        </w:rPr>
        <w:t>. This is a</w:t>
      </w:r>
      <w:r w:rsidR="1EC05656" w:rsidRPr="4D147A91">
        <w:rPr>
          <w:lang w:val="en-US"/>
        </w:rPr>
        <w:t>n</w:t>
      </w:r>
      <w:r w:rsidR="15E850AD" w:rsidRPr="4D147A91">
        <w:rPr>
          <w:lang w:val="en-US"/>
        </w:rPr>
        <w:t xml:space="preserve"> </w:t>
      </w:r>
      <w:r w:rsidR="00B62BBA" w:rsidRPr="4D147A91">
        <w:rPr>
          <w:lang w:val="en-US"/>
        </w:rPr>
        <w:t xml:space="preserve">upward revision to </w:t>
      </w:r>
      <w:r w:rsidR="5938D52E" w:rsidRPr="4D147A91">
        <w:rPr>
          <w:lang w:val="en-US"/>
        </w:rPr>
        <w:t xml:space="preserve">the outlook in </w:t>
      </w:r>
      <w:r w:rsidR="3908FF55" w:rsidRPr="4D147A91">
        <w:rPr>
          <w:lang w:val="en-US"/>
        </w:rPr>
        <w:t xml:space="preserve">the </w:t>
      </w:r>
      <w:r w:rsidR="7DFB78F8" w:rsidRPr="4D147A91">
        <w:rPr>
          <w:lang w:val="en-US"/>
        </w:rPr>
        <w:t>2023</w:t>
      </w:r>
      <w:r w:rsidR="163309FD" w:rsidRPr="4D147A91">
        <w:rPr>
          <w:lang w:val="en-US"/>
        </w:rPr>
        <w:t>-24</w:t>
      </w:r>
      <w:r w:rsidR="7DFB78F8" w:rsidRPr="4D147A91">
        <w:rPr>
          <w:lang w:val="en-US"/>
        </w:rPr>
        <w:t xml:space="preserve"> </w:t>
      </w:r>
      <w:r w:rsidR="66C10212" w:rsidRPr="4D147A91">
        <w:rPr>
          <w:lang w:val="en-US"/>
        </w:rPr>
        <w:t>Half</w:t>
      </w:r>
      <w:r w:rsidR="00417E2C" w:rsidRPr="4D147A91">
        <w:rPr>
          <w:lang w:val="en-US"/>
        </w:rPr>
        <w:t>-</w:t>
      </w:r>
      <w:r w:rsidR="66C10212" w:rsidRPr="4D147A91">
        <w:rPr>
          <w:lang w:val="en-US"/>
        </w:rPr>
        <w:t>Yearly Revi</w:t>
      </w:r>
      <w:r w:rsidR="5938D52E" w:rsidRPr="4D147A91">
        <w:rPr>
          <w:lang w:val="en-US"/>
        </w:rPr>
        <w:t>e</w:t>
      </w:r>
      <w:r w:rsidR="66C10212" w:rsidRPr="4D147A91">
        <w:rPr>
          <w:lang w:val="en-US"/>
        </w:rPr>
        <w:t>w</w:t>
      </w:r>
      <w:r w:rsidR="5938D52E" w:rsidRPr="4D147A91">
        <w:rPr>
          <w:lang w:val="en-US"/>
        </w:rPr>
        <w:t xml:space="preserve"> </w:t>
      </w:r>
      <w:r w:rsidR="3908FF55" w:rsidRPr="4D147A91">
        <w:rPr>
          <w:lang w:val="en-US"/>
        </w:rPr>
        <w:t>($</w:t>
      </w:r>
      <w:r w:rsidR="007760F8" w:rsidRPr="4D147A91">
        <w:rPr>
          <w:lang w:val="en-US"/>
        </w:rPr>
        <w:t>117.3</w:t>
      </w:r>
      <w:r w:rsidR="3908FF55" w:rsidRPr="4D147A91">
        <w:rPr>
          <w:lang w:val="en-US"/>
        </w:rPr>
        <w:t xml:space="preserve"> billion)</w:t>
      </w:r>
      <w:r w:rsidR="21FA5404" w:rsidRPr="4D147A91">
        <w:rPr>
          <w:lang w:val="en-US"/>
        </w:rPr>
        <w:t>.</w:t>
      </w:r>
      <w:r w:rsidR="16BFEED6" w:rsidRPr="4D147A91">
        <w:rPr>
          <w:lang w:val="en-US"/>
        </w:rPr>
        <w:t xml:space="preserve"> </w:t>
      </w:r>
      <w:r w:rsidR="21FA5404" w:rsidRPr="4D147A91">
        <w:rPr>
          <w:lang w:val="en-US"/>
        </w:rPr>
        <w:t>T</w:t>
      </w:r>
      <w:r w:rsidR="50E721D3" w:rsidRPr="4D147A91">
        <w:rPr>
          <w:lang w:val="en-US"/>
        </w:rPr>
        <w:t>he</w:t>
      </w:r>
      <w:r w:rsidR="0004503A" w:rsidRPr="4D147A91">
        <w:rPr>
          <w:lang w:val="en-US"/>
        </w:rPr>
        <w:t xml:space="preserve"> </w:t>
      </w:r>
      <w:r w:rsidR="00EA3234" w:rsidRPr="4D147A91">
        <w:rPr>
          <w:lang w:val="en-US"/>
        </w:rPr>
        <w:t xml:space="preserve">material </w:t>
      </w:r>
      <w:r w:rsidR="3F777EFD" w:rsidRPr="4D147A91">
        <w:rPr>
          <w:lang w:val="en-US"/>
        </w:rPr>
        <w:t>drivers of</w:t>
      </w:r>
      <w:r w:rsidRPr="4D147A91">
        <w:rPr>
          <w:lang w:val="en-US"/>
        </w:rPr>
        <w:t xml:space="preserve"> the </w:t>
      </w:r>
      <w:r w:rsidR="001413F2" w:rsidRPr="4D147A91">
        <w:rPr>
          <w:lang w:val="en-US"/>
        </w:rPr>
        <w:t xml:space="preserve">2024-25 </w:t>
      </w:r>
      <w:r w:rsidRPr="4D147A91">
        <w:rPr>
          <w:lang w:val="en-US"/>
        </w:rPr>
        <w:t>uplift</w:t>
      </w:r>
      <w:r w:rsidR="0004503A" w:rsidRPr="4D147A91">
        <w:rPr>
          <w:lang w:val="en-US"/>
        </w:rPr>
        <w:t xml:space="preserve"> are</w:t>
      </w:r>
      <w:r w:rsidR="1AE2510E" w:rsidRPr="4D147A91">
        <w:rPr>
          <w:lang w:val="en-US"/>
        </w:rPr>
        <w:t xml:space="preserve">: </w:t>
      </w:r>
    </w:p>
    <w:p w14:paraId="40447979" w14:textId="3BCF30E0" w:rsidR="005A38A8" w:rsidRPr="003F7867" w:rsidRDefault="004079F6" w:rsidP="00B50BBC">
      <w:pPr>
        <w:pStyle w:val="Bullet1"/>
        <w:ind w:left="284" w:hanging="284"/>
      </w:pPr>
      <w:r w:rsidRPr="003F7867">
        <w:t>a</w:t>
      </w:r>
      <w:r w:rsidR="005A38A8" w:rsidRPr="003F7867">
        <w:t xml:space="preserve">n </w:t>
      </w:r>
      <w:r w:rsidR="005A38A8" w:rsidRPr="00B50BBC">
        <w:rPr>
          <w:lang w:val="en-US"/>
        </w:rPr>
        <w:t>increase</w:t>
      </w:r>
      <w:r w:rsidR="005A38A8" w:rsidRPr="003F7867">
        <w:t xml:space="preserve"> in demand and costs for existing government programs </w:t>
      </w:r>
    </w:p>
    <w:p w14:paraId="0983302E" w14:textId="51192C82" w:rsidR="00C55DBC" w:rsidRPr="003F7867" w:rsidRDefault="00763AAF" w:rsidP="00B50BBC">
      <w:pPr>
        <w:pStyle w:val="Bullet1"/>
        <w:ind w:left="284" w:hanging="284"/>
      </w:pPr>
      <w:r w:rsidRPr="00B50BBC">
        <w:rPr>
          <w:lang w:val="en-US"/>
        </w:rPr>
        <w:t>t</w:t>
      </w:r>
      <w:r w:rsidR="00C55DBC" w:rsidRPr="00B50BBC">
        <w:rPr>
          <w:lang w:val="en-US"/>
        </w:rPr>
        <w:t>iming</w:t>
      </w:r>
      <w:r w:rsidR="00C55DBC" w:rsidRPr="003F7867">
        <w:t xml:space="preserve"> </w:t>
      </w:r>
      <w:r w:rsidR="009D1904" w:rsidRPr="003F7867">
        <w:t xml:space="preserve">adjustments to initiatives and the </w:t>
      </w:r>
      <w:r w:rsidR="00C55DBC" w:rsidRPr="003F7867">
        <w:t xml:space="preserve">carrying </w:t>
      </w:r>
      <w:r w:rsidR="009D1904" w:rsidRPr="003F7867">
        <w:t xml:space="preserve">forward of </w:t>
      </w:r>
      <w:r w:rsidR="006303BC" w:rsidRPr="003F7867">
        <w:t xml:space="preserve">unspent </w:t>
      </w:r>
      <w:r w:rsidR="009D1904" w:rsidRPr="003F7867">
        <w:t xml:space="preserve">expenses from </w:t>
      </w:r>
      <w:r w:rsidR="00371604" w:rsidRPr="003F7867">
        <w:t>2023</w:t>
      </w:r>
      <w:r w:rsidR="00320004" w:rsidRPr="003F7867">
        <w:noBreakHyphen/>
      </w:r>
      <w:r w:rsidR="00371604" w:rsidRPr="003F7867">
        <w:t>24 to 2024-25</w:t>
      </w:r>
    </w:p>
    <w:p w14:paraId="4CD2E356" w14:textId="4F4E744F" w:rsidR="008D3B4A" w:rsidRPr="003F7867" w:rsidRDefault="001024D6" w:rsidP="00B50BBC">
      <w:pPr>
        <w:pStyle w:val="Bullet1"/>
        <w:ind w:left="284" w:hanging="284"/>
      </w:pPr>
      <w:r w:rsidRPr="00B50BBC">
        <w:rPr>
          <w:lang w:val="en-US"/>
        </w:rPr>
        <w:t>d</w:t>
      </w:r>
      <w:r w:rsidR="008D3B4A" w:rsidRPr="00B50BBC">
        <w:rPr>
          <w:lang w:val="en-US"/>
        </w:rPr>
        <w:t>isaster</w:t>
      </w:r>
      <w:r w:rsidR="008D3B4A" w:rsidRPr="003F7867">
        <w:t xml:space="preserve"> recovery </w:t>
      </w:r>
      <w:r w:rsidR="009B6B68" w:rsidRPr="003F7867">
        <w:t>measures</w:t>
      </w:r>
    </w:p>
    <w:p w14:paraId="698E9669" w14:textId="0AB8F11E" w:rsidR="00292DCB" w:rsidRPr="003F7867" w:rsidRDefault="00B16F0C" w:rsidP="00B50BBC">
      <w:pPr>
        <w:pStyle w:val="Bullet1"/>
        <w:ind w:left="284" w:hanging="284"/>
      </w:pPr>
      <w:r w:rsidRPr="00B50BBC">
        <w:rPr>
          <w:lang w:val="en-US"/>
        </w:rPr>
        <w:t>targete</w:t>
      </w:r>
      <w:r w:rsidR="00076E28" w:rsidRPr="00B50BBC">
        <w:rPr>
          <w:lang w:val="en-US"/>
        </w:rPr>
        <w:t>d</w:t>
      </w:r>
      <w:r w:rsidR="00076E28" w:rsidRPr="003F7867">
        <w:t xml:space="preserve"> investments in essential services and areas of acute need including</w:t>
      </w:r>
      <w:r w:rsidR="50DB195D" w:rsidRPr="003F7867">
        <w:t>:</w:t>
      </w:r>
    </w:p>
    <w:p w14:paraId="0E41FD2B" w14:textId="77777777" w:rsidR="00584387" w:rsidRDefault="00076E28" w:rsidP="009E725C">
      <w:pPr>
        <w:pStyle w:val="Bullet2"/>
      </w:pPr>
      <w:r w:rsidRPr="00B16F0C">
        <w:t>housing</w:t>
      </w:r>
      <w:r w:rsidR="44DDF6E6" w:rsidRPr="00B16F0C">
        <w:t xml:space="preserve"> and </w:t>
      </w:r>
      <w:r w:rsidRPr="00B16F0C">
        <w:t xml:space="preserve">community-building infrastructure </w:t>
      </w:r>
    </w:p>
    <w:p w14:paraId="499B2D08" w14:textId="10382C5A" w:rsidR="00584387" w:rsidRDefault="00076E28" w:rsidP="009E725C">
      <w:pPr>
        <w:pStyle w:val="Bullet2"/>
      </w:pPr>
      <w:r w:rsidRPr="00B16F0C">
        <w:t xml:space="preserve">roads and public transport, public school and hospital expansions and maintenance </w:t>
      </w:r>
    </w:p>
    <w:p w14:paraId="07649EC5" w14:textId="31B360F4" w:rsidR="00292DCB" w:rsidRPr="00BD3D29" w:rsidRDefault="00076E28" w:rsidP="009E725C">
      <w:pPr>
        <w:pStyle w:val="Bullet2"/>
      </w:pPr>
      <w:r w:rsidRPr="00B16F0C">
        <w:t>domestic and family violence responses</w:t>
      </w:r>
      <w:r w:rsidR="00E93840">
        <w:t>.</w:t>
      </w:r>
      <w:r w:rsidRPr="00584387">
        <w:rPr>
          <w:rStyle w:val="normaltextrun"/>
          <w:color w:val="881798"/>
          <w:u w:val="single"/>
          <w:shd w:val="clear" w:color="auto" w:fill="FFFFFF"/>
        </w:rPr>
        <w:t xml:space="preserve"> </w:t>
      </w:r>
    </w:p>
    <w:p w14:paraId="2260DF25" w14:textId="77777777" w:rsidR="00544ED7" w:rsidRDefault="00962EB6" w:rsidP="00160B13">
      <w:pPr>
        <w:pStyle w:val="BodyText"/>
      </w:pPr>
      <w:r w:rsidRPr="69D664EE">
        <w:t xml:space="preserve">The expense profile for the </w:t>
      </w:r>
      <w:r w:rsidR="002F685C" w:rsidRPr="69D664EE">
        <w:t xml:space="preserve">forward estimates is </w:t>
      </w:r>
      <w:r w:rsidR="0054707F" w:rsidRPr="69D664EE">
        <w:t xml:space="preserve">outlined in </w:t>
      </w:r>
      <w:r w:rsidR="7836285C" w:rsidRPr="69D664EE">
        <w:t>Table</w:t>
      </w:r>
      <w:r w:rsidR="3F3B080C" w:rsidRPr="69D664EE">
        <w:t>s</w:t>
      </w:r>
      <w:r w:rsidR="7836285C" w:rsidRPr="69D664EE">
        <w:t xml:space="preserve"> </w:t>
      </w:r>
      <w:r w:rsidR="42199E51" w:rsidRPr="69D664EE">
        <w:t>5.1</w:t>
      </w:r>
      <w:r w:rsidR="7836285C" w:rsidRPr="69D664EE">
        <w:t xml:space="preserve"> </w:t>
      </w:r>
      <w:r w:rsidR="3F3B080C" w:rsidRPr="69D664EE">
        <w:t>and 5.2</w:t>
      </w:r>
      <w:r w:rsidR="0054707F" w:rsidRPr="69D664EE">
        <w:t>.</w:t>
      </w:r>
      <w:r w:rsidR="3F3B080C" w:rsidRPr="69D664EE">
        <w:t xml:space="preserve"> </w:t>
      </w:r>
    </w:p>
    <w:p w14:paraId="3B688142" w14:textId="28CF52BE" w:rsidR="00187AAE" w:rsidRPr="009C13F9" w:rsidRDefault="00EF3B6B" w:rsidP="00160B13">
      <w:pPr>
        <w:pStyle w:val="BodyText"/>
        <w:rPr>
          <w:lang w:val="en-US"/>
        </w:rPr>
      </w:pPr>
      <w:r w:rsidRPr="02DEFDDC">
        <w:t xml:space="preserve">Over the </w:t>
      </w:r>
      <w:r w:rsidR="00FE1502">
        <w:t>b</w:t>
      </w:r>
      <w:r w:rsidRPr="02DEFDDC">
        <w:t>udget and forward estimates, e</w:t>
      </w:r>
      <w:r w:rsidR="7836285C" w:rsidRPr="02DEFDDC">
        <w:t>xpense</w:t>
      </w:r>
      <w:r w:rsidRPr="02DEFDDC">
        <w:t>s</w:t>
      </w:r>
      <w:r w:rsidR="7836285C" w:rsidRPr="02DEFDDC">
        <w:t xml:space="preserve"> </w:t>
      </w:r>
      <w:r w:rsidRPr="02DEFDDC">
        <w:t xml:space="preserve">are </w:t>
      </w:r>
      <w:r w:rsidR="0054707F" w:rsidRPr="02DEFDDC">
        <w:t xml:space="preserve">projected </w:t>
      </w:r>
      <w:r w:rsidR="47AEA192" w:rsidRPr="02DEFDDC">
        <w:t xml:space="preserve">to </w:t>
      </w:r>
      <w:r w:rsidRPr="02DEFDDC">
        <w:t xml:space="preserve">grow at an </w:t>
      </w:r>
      <w:r w:rsidR="00453DD1" w:rsidRPr="02DEFDDC">
        <w:t xml:space="preserve">average </w:t>
      </w:r>
      <w:r w:rsidRPr="02DEFDDC">
        <w:t xml:space="preserve">rate of just </w:t>
      </w:r>
      <w:r w:rsidR="000A28CE" w:rsidRPr="02DEFDDC">
        <w:t>1.</w:t>
      </w:r>
      <w:r w:rsidR="0084497D" w:rsidRPr="02DEFDDC">
        <w:t>7</w:t>
      </w:r>
      <w:r w:rsidR="00453DD1" w:rsidRPr="02DEFDDC">
        <w:t xml:space="preserve"> per cent</w:t>
      </w:r>
      <w:r w:rsidR="00122283" w:rsidRPr="02DEFDDC">
        <w:t xml:space="preserve"> per annum. </w:t>
      </w:r>
      <w:r w:rsidR="00F27BA6" w:rsidRPr="02DEFDDC">
        <w:t>While it is a higher rate than projected</w:t>
      </w:r>
      <w:r w:rsidR="4C9FD2FD" w:rsidRPr="02DEFDDC">
        <w:t xml:space="preserve"> at the Half</w:t>
      </w:r>
      <w:r w:rsidR="007B2E95">
        <w:t>-</w:t>
      </w:r>
      <w:r w:rsidR="4C9FD2FD" w:rsidRPr="02DEFDDC">
        <w:t>Yearly Review</w:t>
      </w:r>
      <w:r w:rsidR="00F27BA6" w:rsidRPr="02DEFDDC">
        <w:t>,</w:t>
      </w:r>
      <w:r w:rsidR="003A6F11" w:rsidRPr="02DEFDDC">
        <w:t xml:space="preserve"> </w:t>
      </w:r>
      <w:r w:rsidR="00477BA1" w:rsidRPr="02DEFDDC">
        <w:t xml:space="preserve">total expenses as a </w:t>
      </w:r>
      <w:r w:rsidR="006A20E6" w:rsidRPr="02DEFDDC">
        <w:t xml:space="preserve">proportion </w:t>
      </w:r>
      <w:r w:rsidR="00477BA1" w:rsidRPr="02DEFDDC">
        <w:t>of</w:t>
      </w:r>
      <w:r w:rsidR="00477BA1">
        <w:t xml:space="preserve"> </w:t>
      </w:r>
      <w:r w:rsidR="003B66AA" w:rsidRPr="02DEFDDC">
        <w:t>GSP</w:t>
      </w:r>
      <w:r w:rsidR="00937666" w:rsidRPr="02DEFDDC">
        <w:t xml:space="preserve"> is </w:t>
      </w:r>
      <w:r w:rsidR="006A20E6" w:rsidRPr="02DEFDDC">
        <w:t>on a downward trajectory</w:t>
      </w:r>
      <w:r w:rsidR="00537D44" w:rsidRPr="02DEFDDC">
        <w:t xml:space="preserve"> (see</w:t>
      </w:r>
      <w:r w:rsidR="007D406E">
        <w:t> </w:t>
      </w:r>
      <w:r w:rsidR="00537D44" w:rsidRPr="02DEFDDC">
        <w:t>Chart 5.1)</w:t>
      </w:r>
      <w:r w:rsidR="006A20E6" w:rsidRPr="02DEFDDC">
        <w:t xml:space="preserve">. </w:t>
      </w:r>
      <w:r w:rsidR="00EC6253" w:rsidRPr="02DEFDDC">
        <w:t xml:space="preserve">The projection is for expenses to </w:t>
      </w:r>
      <w:r w:rsidR="000B284C" w:rsidRPr="02DEFDDC">
        <w:t>trend down to 1</w:t>
      </w:r>
      <w:r w:rsidR="00395D10">
        <w:t>2</w:t>
      </w:r>
      <w:r w:rsidR="000B284C" w:rsidRPr="02DEFDDC">
        <w:t xml:space="preserve"> per cent of GSP, </w:t>
      </w:r>
      <w:r w:rsidR="005E53CF" w:rsidRPr="02DEFDDC">
        <w:t>in line with pre-COVID</w:t>
      </w:r>
      <w:r w:rsidR="00F9602B" w:rsidRPr="02DEFDDC">
        <w:t xml:space="preserve"> levels.</w:t>
      </w:r>
    </w:p>
    <w:p w14:paraId="72FF54E6" w14:textId="3F63EEBB" w:rsidR="009A7268" w:rsidRDefault="00CF0991" w:rsidP="00160B13">
      <w:pPr>
        <w:pStyle w:val="BodyText"/>
      </w:pPr>
      <w:r>
        <w:lastRenderedPageBreak/>
        <w:t xml:space="preserve">The </w:t>
      </w:r>
      <w:r w:rsidR="00DE12F3">
        <w:t>previous</w:t>
      </w:r>
      <w:r w:rsidR="00DE12F3" w:rsidRPr="69D664EE">
        <w:t xml:space="preserve"> </w:t>
      </w:r>
      <w:r w:rsidR="00FE1502">
        <w:t>b</w:t>
      </w:r>
      <w:r w:rsidR="00DE12F3" w:rsidRPr="69D664EE">
        <w:t>udget</w:t>
      </w:r>
      <w:r w:rsidR="00DE12F3">
        <w:t xml:space="preserve"> announced</w:t>
      </w:r>
      <w:r w:rsidR="00DE12F3" w:rsidRPr="69D664EE">
        <w:t xml:space="preserve"> </w:t>
      </w:r>
      <w:r w:rsidR="0035290F" w:rsidRPr="69D664EE">
        <w:t>$13</w:t>
      </w:r>
      <w:r w:rsidR="0035290F">
        <w:t xml:space="preserve"> </w:t>
      </w:r>
      <w:r w:rsidR="0035290F" w:rsidRPr="69D664EE">
        <w:t>billion</w:t>
      </w:r>
      <w:r w:rsidR="00E87C76">
        <w:rPr>
          <w:rStyle w:val="FootnoteReference"/>
          <w:lang w:val="en-US"/>
        </w:rPr>
        <w:footnoteReference w:id="2"/>
      </w:r>
      <w:r w:rsidR="00620504" w:rsidRPr="69D664EE">
        <w:t xml:space="preserve"> </w:t>
      </w:r>
      <w:r w:rsidR="002F243C" w:rsidRPr="69D664EE">
        <w:t xml:space="preserve">in savings, </w:t>
      </w:r>
      <w:proofErr w:type="gramStart"/>
      <w:r w:rsidR="002F243C" w:rsidRPr="69D664EE">
        <w:t>reprioritisation</w:t>
      </w:r>
      <w:proofErr w:type="gramEnd"/>
      <w:r w:rsidR="002F243C" w:rsidRPr="69D664EE">
        <w:t xml:space="preserve"> and other budget improvement measures </w:t>
      </w:r>
      <w:r w:rsidR="00620504">
        <w:t xml:space="preserve">as part of a </w:t>
      </w:r>
      <w:r w:rsidR="009A7268" w:rsidRPr="2D1CD566">
        <w:t>Comprehensive Expenditure Review</w:t>
      </w:r>
      <w:r w:rsidR="0035290F">
        <w:t>.</w:t>
      </w:r>
      <w:r w:rsidR="009A7268" w:rsidRPr="69D664EE">
        <w:t xml:space="preserve"> </w:t>
      </w:r>
      <w:r w:rsidR="0095688B">
        <w:t>O</w:t>
      </w:r>
      <w:r w:rsidR="009A7268" w:rsidRPr="2D1CD566">
        <w:t xml:space="preserve">ver </w:t>
      </w:r>
      <w:r w:rsidR="009A7268" w:rsidRPr="69D664EE">
        <w:t xml:space="preserve">$10 billion of these measures are </w:t>
      </w:r>
      <w:r w:rsidR="009A7268" w:rsidRPr="2D1CD566">
        <w:t>complete</w:t>
      </w:r>
      <w:r w:rsidR="009A7268" w:rsidRPr="69D664EE">
        <w:t xml:space="preserve"> or on track</w:t>
      </w:r>
      <w:r w:rsidR="002D1E5B">
        <w:t>,</w:t>
      </w:r>
      <w:r w:rsidR="0002064A" w:rsidRPr="69D664EE">
        <w:t xml:space="preserve"> </w:t>
      </w:r>
      <w:r w:rsidR="00756E3C" w:rsidRPr="2D1CD566">
        <w:t>with</w:t>
      </w:r>
      <w:r w:rsidR="009A7268" w:rsidRPr="2D1CD566">
        <w:t xml:space="preserve"> the </w:t>
      </w:r>
      <w:r w:rsidR="00537D44">
        <w:t xml:space="preserve">remaining measures </w:t>
      </w:r>
      <w:r w:rsidR="00761910">
        <w:t xml:space="preserve">underway or </w:t>
      </w:r>
      <w:r w:rsidR="00537D44">
        <w:t xml:space="preserve">in </w:t>
      </w:r>
      <w:r w:rsidR="009A7268">
        <w:t>planning</w:t>
      </w:r>
      <w:r w:rsidR="00537D44">
        <w:t>.</w:t>
      </w:r>
      <w:r w:rsidR="009A7268" w:rsidRPr="2D1CD566">
        <w:t xml:space="preserve"> </w:t>
      </w:r>
      <w:r w:rsidR="00537D44">
        <w:t xml:space="preserve"> </w:t>
      </w:r>
    </w:p>
    <w:p w14:paraId="62A0BACE" w14:textId="132932D9" w:rsidR="00655331" w:rsidRPr="002D75A1" w:rsidRDefault="00DD72BC" w:rsidP="002D75A1">
      <w:pPr>
        <w:pStyle w:val="Chart5X"/>
      </w:pPr>
      <w:r w:rsidRPr="6E7613C7">
        <w:rPr>
          <w:lang w:val="en-US"/>
        </w:rPr>
        <w:t>E</w:t>
      </w:r>
      <w:r w:rsidR="0016084E" w:rsidRPr="6E7613C7">
        <w:rPr>
          <w:lang w:val="en-US"/>
        </w:rPr>
        <w:t xml:space="preserve">xpenses </w:t>
      </w:r>
      <w:r w:rsidRPr="6E7613C7">
        <w:rPr>
          <w:lang w:val="en-US"/>
        </w:rPr>
        <w:t xml:space="preserve">relative to </w:t>
      </w:r>
      <w:r w:rsidR="00160B13">
        <w:rPr>
          <w:lang w:val="en-US"/>
        </w:rPr>
        <w:t>g</w:t>
      </w:r>
      <w:r w:rsidR="0016084E" w:rsidRPr="6E7613C7">
        <w:rPr>
          <w:lang w:val="en-US"/>
        </w:rPr>
        <w:t xml:space="preserve">ross </w:t>
      </w:r>
      <w:r w:rsidR="00160B13">
        <w:rPr>
          <w:lang w:val="en-US"/>
        </w:rPr>
        <w:t>s</w:t>
      </w:r>
      <w:r w:rsidR="0016084E" w:rsidRPr="6E7613C7">
        <w:rPr>
          <w:lang w:val="en-US"/>
        </w:rPr>
        <w:t xml:space="preserve">tate </w:t>
      </w:r>
      <w:r w:rsidR="00160B13">
        <w:rPr>
          <w:lang w:val="en-US"/>
        </w:rPr>
        <w:t>p</w:t>
      </w:r>
      <w:r w:rsidR="0016084E" w:rsidRPr="6E7613C7">
        <w:rPr>
          <w:lang w:val="en-US"/>
        </w:rPr>
        <w:t>roduct</w:t>
      </w:r>
    </w:p>
    <w:p w14:paraId="7AF70392" w14:textId="6C1CD7FE" w:rsidR="0017578A" w:rsidRDefault="00736996" w:rsidP="003B2996">
      <w:r w:rsidRPr="00736996">
        <w:rPr>
          <w:noProof/>
        </w:rPr>
        <w:drawing>
          <wp:inline distT="0" distB="0" distL="0" distR="0" wp14:anchorId="2E690EA9" wp14:editId="45B44DBC">
            <wp:extent cx="6116400" cy="2376000"/>
            <wp:effectExtent l="0" t="0" r="0" b="5715"/>
            <wp:docPr id="12" name="Chart 12" descr="Chart 5.1:  Expenses relative to gross state product">
              <a:extLst xmlns:a="http://schemas.openxmlformats.org/drawingml/2006/main">
                <a:ext uri="{FF2B5EF4-FFF2-40B4-BE49-F238E27FC236}">
                  <a16:creationId xmlns:a16="http://schemas.microsoft.com/office/drawing/2014/main" id="{60E6C9E2-DB06-436B-8050-CAAD7062A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D46FB2" w14:textId="495B844F" w:rsidR="0017578A" w:rsidRDefault="0017578A" w:rsidP="003B2996"/>
    <w:p w14:paraId="389B1FFB" w14:textId="463D6072" w:rsidR="525528AD" w:rsidRDefault="525528AD" w:rsidP="002D75A1">
      <w:pPr>
        <w:pStyle w:val="Table5X"/>
        <w:rPr>
          <w:iCs/>
        </w:rPr>
      </w:pPr>
      <w:r>
        <w:t xml:space="preserve">Expense reconciliation since the </w:t>
      </w:r>
      <w:r w:rsidR="7F4C72F7">
        <w:t>2023-24 Half</w:t>
      </w:r>
      <w:r w:rsidR="0031540E">
        <w:t>-</w:t>
      </w:r>
      <w:r w:rsidR="7F4C72F7">
        <w:t>Yearly Review</w:t>
      </w:r>
    </w:p>
    <w:tbl>
      <w:tblPr>
        <w:tblW w:w="9639" w:type="dxa"/>
        <w:tblLayout w:type="fixed"/>
        <w:tblLook w:val="04A0" w:firstRow="1" w:lastRow="0" w:firstColumn="1" w:lastColumn="0" w:noHBand="0" w:noVBand="1"/>
        <w:tblCaption w:val="Table 5.1:  Expense reconciliation since the 2023-24 Half-Yearly Review"/>
        <w:tblDescription w:val="Table 5.1:  Expense reconciliation since the 2023-24 Half-Yearly Review"/>
      </w:tblPr>
      <w:tblGrid>
        <w:gridCol w:w="3402"/>
        <w:gridCol w:w="1276"/>
        <w:gridCol w:w="1275"/>
        <w:gridCol w:w="1155"/>
        <w:gridCol w:w="1255"/>
        <w:gridCol w:w="1276"/>
      </w:tblGrid>
      <w:tr w:rsidR="00A40CEE" w:rsidRPr="00A40CEE" w14:paraId="12D92A09" w14:textId="77777777" w:rsidTr="02DEFDDC">
        <w:trPr>
          <w:trHeight w:val="283"/>
        </w:trPr>
        <w:tc>
          <w:tcPr>
            <w:tcW w:w="3402" w:type="dxa"/>
            <w:tcBorders>
              <w:top w:val="nil"/>
              <w:left w:val="nil"/>
              <w:bottom w:val="nil"/>
              <w:right w:val="nil"/>
            </w:tcBorders>
            <w:shd w:val="clear" w:color="auto" w:fill="EBEBEB"/>
            <w:vAlign w:val="bottom"/>
            <w:hideMark/>
          </w:tcPr>
          <w:p w14:paraId="3F880973" w14:textId="77777777" w:rsidR="0065572B" w:rsidRPr="00127204" w:rsidRDefault="0065572B">
            <w:pPr>
              <w:jc w:val="center"/>
              <w:rPr>
                <w:rFonts w:ascii="Public Sans" w:hAnsi="Public Sans" w:cs="Arial"/>
                <w:sz w:val="17"/>
                <w:szCs w:val="17"/>
                <w:lang w:val="en-AU" w:eastAsia="en-AU"/>
              </w:rPr>
            </w:pPr>
          </w:p>
        </w:tc>
        <w:tc>
          <w:tcPr>
            <w:tcW w:w="1276" w:type="dxa"/>
            <w:tcBorders>
              <w:top w:val="nil"/>
              <w:left w:val="nil"/>
              <w:bottom w:val="nil"/>
              <w:right w:val="nil"/>
            </w:tcBorders>
            <w:shd w:val="clear" w:color="auto" w:fill="EBEBEB"/>
            <w:vAlign w:val="bottom"/>
            <w:hideMark/>
          </w:tcPr>
          <w:p w14:paraId="5AB50A42" w14:textId="4DC7E124" w:rsidR="6CA57CB8" w:rsidRPr="00127204" w:rsidRDefault="6CA57CB8" w:rsidP="6CA57CB8">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2023-24</w:t>
            </w:r>
          </w:p>
        </w:tc>
        <w:tc>
          <w:tcPr>
            <w:tcW w:w="1275" w:type="dxa"/>
            <w:tcBorders>
              <w:top w:val="nil"/>
              <w:left w:val="nil"/>
              <w:bottom w:val="nil"/>
              <w:right w:val="nil"/>
            </w:tcBorders>
            <w:shd w:val="clear" w:color="auto" w:fill="EBEBEB"/>
            <w:vAlign w:val="bottom"/>
            <w:hideMark/>
          </w:tcPr>
          <w:p w14:paraId="0290A526" w14:textId="6012DDD5" w:rsidR="6CA57CB8" w:rsidRPr="00127204" w:rsidRDefault="6CA57CB8" w:rsidP="6CA57CB8">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2024-25</w:t>
            </w:r>
          </w:p>
        </w:tc>
        <w:tc>
          <w:tcPr>
            <w:tcW w:w="1155" w:type="dxa"/>
            <w:tcBorders>
              <w:top w:val="nil"/>
              <w:left w:val="nil"/>
              <w:bottom w:val="nil"/>
              <w:right w:val="nil"/>
            </w:tcBorders>
            <w:shd w:val="clear" w:color="auto" w:fill="EBEBEB"/>
            <w:vAlign w:val="bottom"/>
            <w:hideMark/>
          </w:tcPr>
          <w:p w14:paraId="71900570" w14:textId="1A533DF9" w:rsidR="6CA57CB8" w:rsidRPr="00127204" w:rsidRDefault="6CA57CB8" w:rsidP="6CA57CB8">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2025-26</w:t>
            </w:r>
          </w:p>
        </w:tc>
        <w:tc>
          <w:tcPr>
            <w:tcW w:w="1255" w:type="dxa"/>
            <w:tcBorders>
              <w:top w:val="nil"/>
              <w:left w:val="nil"/>
              <w:bottom w:val="nil"/>
              <w:right w:val="nil"/>
            </w:tcBorders>
            <w:shd w:val="clear" w:color="auto" w:fill="EBEBEB"/>
            <w:vAlign w:val="bottom"/>
            <w:hideMark/>
          </w:tcPr>
          <w:p w14:paraId="701C1172" w14:textId="043A7F2C" w:rsidR="6CA57CB8" w:rsidRPr="00127204" w:rsidRDefault="6CA57CB8" w:rsidP="6CA57CB8">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2026-27</w:t>
            </w:r>
          </w:p>
        </w:tc>
        <w:tc>
          <w:tcPr>
            <w:tcW w:w="1276" w:type="dxa"/>
            <w:tcBorders>
              <w:top w:val="nil"/>
              <w:left w:val="nil"/>
              <w:bottom w:val="nil"/>
              <w:right w:val="nil"/>
            </w:tcBorders>
            <w:shd w:val="clear" w:color="auto" w:fill="EBEBEB"/>
            <w:vAlign w:val="bottom"/>
          </w:tcPr>
          <w:p w14:paraId="3E6A6609" w14:textId="12CECF9A" w:rsidR="0065572B" w:rsidRPr="00127204" w:rsidRDefault="525528AD">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202</w:t>
            </w:r>
            <w:r w:rsidR="09C83BCB" w:rsidRPr="00127204">
              <w:rPr>
                <w:rFonts w:ascii="Public Sans" w:hAnsi="Public Sans" w:cs="Arial"/>
                <w:sz w:val="17"/>
                <w:szCs w:val="17"/>
                <w:lang w:val="en-AU" w:eastAsia="en-AU"/>
              </w:rPr>
              <w:t>7</w:t>
            </w:r>
            <w:r w:rsidRPr="00127204">
              <w:rPr>
                <w:rFonts w:ascii="Public Sans" w:hAnsi="Public Sans" w:cs="Arial"/>
                <w:sz w:val="17"/>
                <w:szCs w:val="17"/>
                <w:lang w:val="en-AU" w:eastAsia="en-AU"/>
              </w:rPr>
              <w:t>-2</w:t>
            </w:r>
            <w:r w:rsidR="35CE5808" w:rsidRPr="00127204">
              <w:rPr>
                <w:rFonts w:ascii="Public Sans" w:hAnsi="Public Sans" w:cs="Arial"/>
                <w:sz w:val="17"/>
                <w:szCs w:val="17"/>
                <w:lang w:val="en-AU" w:eastAsia="en-AU"/>
              </w:rPr>
              <w:t>8</w:t>
            </w:r>
          </w:p>
        </w:tc>
      </w:tr>
      <w:tr w:rsidR="00A40CEE" w:rsidRPr="00A40CEE" w14:paraId="1E4D4CD2" w14:textId="77777777" w:rsidTr="02DEFDDC">
        <w:trPr>
          <w:trHeight w:val="227"/>
        </w:trPr>
        <w:tc>
          <w:tcPr>
            <w:tcW w:w="3402" w:type="dxa"/>
            <w:tcBorders>
              <w:top w:val="nil"/>
              <w:left w:val="nil"/>
              <w:right w:val="nil"/>
            </w:tcBorders>
            <w:shd w:val="clear" w:color="auto" w:fill="EBEBEB"/>
            <w:vAlign w:val="center"/>
            <w:hideMark/>
          </w:tcPr>
          <w:p w14:paraId="302E48AD" w14:textId="77777777" w:rsidR="0065572B" w:rsidRPr="00127204" w:rsidRDefault="0065572B">
            <w:pPr>
              <w:jc w:val="center"/>
              <w:rPr>
                <w:rFonts w:ascii="Public Sans" w:hAnsi="Public Sans" w:cs="Arial"/>
                <w:sz w:val="17"/>
                <w:szCs w:val="17"/>
                <w:lang w:val="en-AU" w:eastAsia="en-AU"/>
              </w:rPr>
            </w:pPr>
          </w:p>
        </w:tc>
        <w:tc>
          <w:tcPr>
            <w:tcW w:w="1276" w:type="dxa"/>
            <w:tcBorders>
              <w:top w:val="nil"/>
              <w:left w:val="nil"/>
              <w:right w:val="nil"/>
            </w:tcBorders>
            <w:shd w:val="clear" w:color="auto" w:fill="EBEBEB"/>
            <w:vAlign w:val="center"/>
            <w:hideMark/>
          </w:tcPr>
          <w:p w14:paraId="7AA6F188"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zh-CN"/>
              </w:rPr>
              <w:t>Revised</w:t>
            </w:r>
          </w:p>
        </w:tc>
        <w:tc>
          <w:tcPr>
            <w:tcW w:w="1275" w:type="dxa"/>
            <w:tcBorders>
              <w:top w:val="nil"/>
              <w:left w:val="nil"/>
              <w:right w:val="nil"/>
            </w:tcBorders>
            <w:shd w:val="clear" w:color="auto" w:fill="EBEBEB"/>
            <w:vAlign w:val="center"/>
            <w:hideMark/>
          </w:tcPr>
          <w:p w14:paraId="718CE2B1"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Budget</w:t>
            </w:r>
          </w:p>
        </w:tc>
        <w:tc>
          <w:tcPr>
            <w:tcW w:w="3686" w:type="dxa"/>
            <w:gridSpan w:val="3"/>
            <w:tcBorders>
              <w:top w:val="nil"/>
              <w:left w:val="nil"/>
              <w:right w:val="nil"/>
            </w:tcBorders>
            <w:shd w:val="clear" w:color="auto" w:fill="EBEBEB"/>
            <w:vAlign w:val="center"/>
          </w:tcPr>
          <w:p w14:paraId="44E19CE8"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Forward Estimates</w:t>
            </w:r>
          </w:p>
        </w:tc>
      </w:tr>
      <w:tr w:rsidR="00A40CEE" w:rsidRPr="00A40CEE" w14:paraId="44DB242E" w14:textId="77777777" w:rsidTr="02DEFDDC">
        <w:trPr>
          <w:trHeight w:val="283"/>
        </w:trPr>
        <w:tc>
          <w:tcPr>
            <w:tcW w:w="3402" w:type="dxa"/>
            <w:tcBorders>
              <w:top w:val="nil"/>
              <w:left w:val="nil"/>
              <w:right w:val="nil"/>
            </w:tcBorders>
            <w:shd w:val="clear" w:color="auto" w:fill="EBEBEB"/>
            <w:vAlign w:val="center"/>
            <w:hideMark/>
          </w:tcPr>
          <w:p w14:paraId="1688D448" w14:textId="77777777" w:rsidR="0065572B" w:rsidRPr="00127204" w:rsidRDefault="0065572B">
            <w:pPr>
              <w:rPr>
                <w:rFonts w:ascii="Public Sans" w:hAnsi="Public Sans" w:cs="Arial"/>
                <w:sz w:val="17"/>
                <w:szCs w:val="17"/>
                <w:lang w:val="en-AU" w:eastAsia="en-AU"/>
              </w:rPr>
            </w:pPr>
            <w:r w:rsidRPr="00127204">
              <w:rPr>
                <w:rFonts w:ascii="Public Sans" w:hAnsi="Public Sans" w:cs="Arial"/>
                <w:sz w:val="17"/>
                <w:szCs w:val="17"/>
                <w:lang w:val="en-AU" w:eastAsia="en-AU"/>
              </w:rPr>
              <w:t> </w:t>
            </w:r>
          </w:p>
        </w:tc>
        <w:tc>
          <w:tcPr>
            <w:tcW w:w="1276" w:type="dxa"/>
            <w:tcBorders>
              <w:top w:val="nil"/>
              <w:left w:val="nil"/>
              <w:right w:val="nil"/>
            </w:tcBorders>
            <w:shd w:val="clear" w:color="auto" w:fill="EBEBEB"/>
            <w:hideMark/>
          </w:tcPr>
          <w:p w14:paraId="1A448648"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$m</w:t>
            </w:r>
          </w:p>
        </w:tc>
        <w:tc>
          <w:tcPr>
            <w:tcW w:w="1275" w:type="dxa"/>
            <w:tcBorders>
              <w:top w:val="nil"/>
              <w:left w:val="nil"/>
              <w:right w:val="nil"/>
            </w:tcBorders>
            <w:shd w:val="clear" w:color="auto" w:fill="EBEBEB"/>
            <w:hideMark/>
          </w:tcPr>
          <w:p w14:paraId="51E02D81"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$m</w:t>
            </w:r>
          </w:p>
        </w:tc>
        <w:tc>
          <w:tcPr>
            <w:tcW w:w="1155" w:type="dxa"/>
            <w:tcBorders>
              <w:top w:val="nil"/>
              <w:left w:val="nil"/>
              <w:right w:val="nil"/>
            </w:tcBorders>
            <w:shd w:val="clear" w:color="auto" w:fill="EBEBEB"/>
            <w:hideMark/>
          </w:tcPr>
          <w:p w14:paraId="203E944B"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$m</w:t>
            </w:r>
          </w:p>
        </w:tc>
        <w:tc>
          <w:tcPr>
            <w:tcW w:w="1255" w:type="dxa"/>
            <w:tcBorders>
              <w:top w:val="nil"/>
              <w:left w:val="nil"/>
              <w:right w:val="nil"/>
            </w:tcBorders>
            <w:shd w:val="clear" w:color="auto" w:fill="EBEBEB"/>
            <w:hideMark/>
          </w:tcPr>
          <w:p w14:paraId="1BCBC057"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$m</w:t>
            </w:r>
          </w:p>
        </w:tc>
        <w:tc>
          <w:tcPr>
            <w:tcW w:w="1276" w:type="dxa"/>
            <w:tcBorders>
              <w:top w:val="nil"/>
              <w:left w:val="nil"/>
              <w:right w:val="nil"/>
            </w:tcBorders>
            <w:shd w:val="clear" w:color="auto" w:fill="EBEBEB"/>
          </w:tcPr>
          <w:p w14:paraId="729E7AD5" w14:textId="77777777" w:rsidR="0065572B" w:rsidRPr="00127204" w:rsidRDefault="0065572B">
            <w:pPr>
              <w:jc w:val="center"/>
              <w:rPr>
                <w:rFonts w:ascii="Public Sans" w:hAnsi="Public Sans" w:cs="Arial"/>
                <w:sz w:val="17"/>
                <w:szCs w:val="17"/>
                <w:lang w:val="en-AU" w:eastAsia="en-AU"/>
              </w:rPr>
            </w:pPr>
            <w:r w:rsidRPr="00127204">
              <w:rPr>
                <w:rFonts w:ascii="Public Sans" w:hAnsi="Public Sans" w:cs="Arial"/>
                <w:sz w:val="17"/>
                <w:szCs w:val="17"/>
                <w:lang w:val="en-AU" w:eastAsia="en-AU"/>
              </w:rPr>
              <w:t>$m</w:t>
            </w:r>
          </w:p>
        </w:tc>
      </w:tr>
      <w:tr w:rsidR="00A40CEE" w:rsidRPr="00A40CEE" w14:paraId="666F55B3" w14:textId="77777777" w:rsidTr="02DEFDDC">
        <w:trPr>
          <w:trHeight w:val="300"/>
        </w:trPr>
        <w:tc>
          <w:tcPr>
            <w:tcW w:w="3402" w:type="dxa"/>
            <w:tcBorders>
              <w:top w:val="none" w:sz="4" w:space="0" w:color="000000" w:themeColor="text1"/>
              <w:left w:val="nil"/>
              <w:bottom w:val="single" w:sz="4" w:space="0" w:color="FFFFFF" w:themeColor="background1"/>
              <w:right w:val="nil"/>
            </w:tcBorders>
            <w:shd w:val="clear" w:color="auto" w:fill="auto"/>
            <w:vAlign w:val="center"/>
            <w:hideMark/>
          </w:tcPr>
          <w:p w14:paraId="5C5AEB3B" w14:textId="487863DF" w:rsidR="0026293A" w:rsidRPr="00A40CEE" w:rsidRDefault="274E86EE" w:rsidP="6CA57CB8">
            <w:pPr>
              <w:rPr>
                <w:rFonts w:ascii="Public Sans" w:hAnsi="Public Sans" w:cs="Arial"/>
                <w:b/>
                <w:bCs/>
                <w:sz w:val="16"/>
                <w:szCs w:val="16"/>
                <w:lang w:val="en-AU" w:eastAsia="en-AU"/>
              </w:rPr>
            </w:pPr>
            <w:r w:rsidRPr="6CA57CB8">
              <w:rPr>
                <w:rFonts w:ascii="Public Sans" w:hAnsi="Public Sans" w:cs="Arial"/>
                <w:b/>
                <w:bCs/>
                <w:sz w:val="16"/>
                <w:szCs w:val="16"/>
                <w:lang w:val="en-AU" w:eastAsia="en-AU"/>
              </w:rPr>
              <w:t xml:space="preserve">Expenses – </w:t>
            </w:r>
            <w:r w:rsidR="482E4A01" w:rsidRPr="6CA57CB8">
              <w:rPr>
                <w:rFonts w:ascii="Public Sans" w:hAnsi="Public Sans" w:cs="Arial"/>
                <w:b/>
                <w:bCs/>
                <w:sz w:val="16"/>
                <w:szCs w:val="16"/>
                <w:lang w:val="en-AU" w:eastAsia="en-AU"/>
              </w:rPr>
              <w:t>2023-24 Half Yearly Review</w:t>
            </w:r>
          </w:p>
        </w:tc>
        <w:tc>
          <w:tcPr>
            <w:tcW w:w="1276" w:type="dxa"/>
            <w:tcBorders>
              <w:top w:val="none" w:sz="4" w:space="0" w:color="000000" w:themeColor="text1"/>
              <w:left w:val="nil"/>
              <w:bottom w:val="single" w:sz="4" w:space="0" w:color="FFFFFF" w:themeColor="background1"/>
              <w:right w:val="nil"/>
            </w:tcBorders>
            <w:shd w:val="clear" w:color="auto" w:fill="auto"/>
            <w:noWrap/>
            <w:vAlign w:val="center"/>
          </w:tcPr>
          <w:p w14:paraId="70331473" w14:textId="7F7CDDAD" w:rsidR="69A21574" w:rsidRPr="001F5A1D" w:rsidRDefault="69A21574" w:rsidP="6CA57CB8">
            <w:pPr>
              <w:ind w:right="170" w:firstLineChars="100" w:firstLine="160"/>
              <w:jc w:val="right"/>
              <w:rPr>
                <w:rFonts w:ascii="Public Sans" w:hAnsi="Public Sans" w:cs="Arial"/>
                <w:sz w:val="16"/>
                <w:szCs w:val="16"/>
                <w:lang w:eastAsia="en-AU"/>
              </w:rPr>
            </w:pPr>
            <w:r w:rsidRPr="001F5A1D">
              <w:rPr>
                <w:rFonts w:ascii="Public Sans" w:hAnsi="Public Sans" w:cs="Arial"/>
                <w:sz w:val="16"/>
                <w:szCs w:val="16"/>
                <w:lang w:eastAsia="en-AU"/>
              </w:rPr>
              <w:t>120,610</w:t>
            </w:r>
          </w:p>
        </w:tc>
        <w:tc>
          <w:tcPr>
            <w:tcW w:w="1275" w:type="dxa"/>
            <w:tcBorders>
              <w:top w:val="none" w:sz="4" w:space="0" w:color="000000" w:themeColor="text1"/>
              <w:left w:val="nil"/>
              <w:bottom w:val="single" w:sz="4" w:space="0" w:color="FFFFFF" w:themeColor="background1"/>
              <w:right w:val="nil"/>
            </w:tcBorders>
            <w:shd w:val="clear" w:color="auto" w:fill="auto"/>
            <w:noWrap/>
            <w:vAlign w:val="center"/>
          </w:tcPr>
          <w:p w14:paraId="1E5679F1" w14:textId="48C34F77" w:rsidR="69A21574" w:rsidRPr="001F5A1D" w:rsidRDefault="69A21574" w:rsidP="6CA57CB8">
            <w:pPr>
              <w:ind w:right="170" w:firstLineChars="100" w:firstLine="160"/>
              <w:jc w:val="right"/>
              <w:rPr>
                <w:rFonts w:ascii="Public Sans" w:hAnsi="Public Sans" w:cs="Arial"/>
                <w:sz w:val="16"/>
                <w:szCs w:val="16"/>
                <w:lang w:eastAsia="en-AU"/>
              </w:rPr>
            </w:pPr>
            <w:r w:rsidRPr="001F5A1D">
              <w:rPr>
                <w:rFonts w:ascii="Public Sans" w:hAnsi="Public Sans" w:cs="Arial"/>
                <w:sz w:val="16"/>
                <w:szCs w:val="16"/>
                <w:lang w:eastAsia="en-AU"/>
              </w:rPr>
              <w:t>117,322</w:t>
            </w:r>
          </w:p>
        </w:tc>
        <w:tc>
          <w:tcPr>
            <w:tcW w:w="1155" w:type="dxa"/>
            <w:tcBorders>
              <w:top w:val="none" w:sz="4" w:space="0" w:color="000000" w:themeColor="text1"/>
              <w:left w:val="nil"/>
              <w:bottom w:val="single" w:sz="4" w:space="0" w:color="FFFFFF" w:themeColor="background1"/>
              <w:right w:val="nil"/>
            </w:tcBorders>
            <w:shd w:val="clear" w:color="auto" w:fill="auto"/>
            <w:noWrap/>
            <w:vAlign w:val="center"/>
          </w:tcPr>
          <w:p w14:paraId="5F54B712" w14:textId="6294FAEF" w:rsidR="69A21574" w:rsidRPr="001F5A1D" w:rsidRDefault="69A21574" w:rsidP="6CA57CB8">
            <w:pPr>
              <w:pStyle w:val="Default"/>
              <w:jc w:val="center"/>
              <w:rPr>
                <w:rFonts w:cs="Arial"/>
                <w:sz w:val="16"/>
                <w:szCs w:val="16"/>
              </w:rPr>
            </w:pPr>
            <w:r w:rsidRPr="001F5A1D">
              <w:rPr>
                <w:rFonts w:cs="Arial"/>
                <w:sz w:val="16"/>
                <w:szCs w:val="16"/>
              </w:rPr>
              <w:t>117,993</w:t>
            </w:r>
          </w:p>
        </w:tc>
        <w:tc>
          <w:tcPr>
            <w:tcW w:w="1255" w:type="dxa"/>
            <w:tcBorders>
              <w:top w:val="none" w:sz="4" w:space="0" w:color="000000" w:themeColor="text1"/>
              <w:left w:val="nil"/>
              <w:bottom w:val="single" w:sz="4" w:space="0" w:color="FFFFFF" w:themeColor="background1"/>
              <w:right w:val="nil"/>
            </w:tcBorders>
            <w:shd w:val="clear" w:color="auto" w:fill="auto"/>
            <w:noWrap/>
            <w:vAlign w:val="center"/>
          </w:tcPr>
          <w:p w14:paraId="16C07E5E" w14:textId="297CFE01" w:rsidR="69A21574" w:rsidRPr="001F5A1D" w:rsidRDefault="69A21574" w:rsidP="6CA57CB8">
            <w:pPr>
              <w:ind w:right="170" w:firstLineChars="100" w:firstLine="160"/>
              <w:jc w:val="right"/>
              <w:rPr>
                <w:rFonts w:ascii="Public Sans" w:hAnsi="Public Sans" w:cs="Arial"/>
                <w:sz w:val="16"/>
                <w:szCs w:val="16"/>
              </w:rPr>
            </w:pPr>
            <w:r w:rsidRPr="001F5A1D">
              <w:rPr>
                <w:rFonts w:ascii="Public Sans" w:hAnsi="Public Sans" w:cs="Arial"/>
                <w:sz w:val="16"/>
                <w:szCs w:val="16"/>
              </w:rPr>
              <w:t>120,793</w:t>
            </w:r>
          </w:p>
        </w:tc>
        <w:tc>
          <w:tcPr>
            <w:tcW w:w="1276" w:type="dxa"/>
            <w:tcBorders>
              <w:top w:val="none" w:sz="4" w:space="0" w:color="000000" w:themeColor="text1"/>
              <w:left w:val="nil"/>
              <w:bottom w:val="single" w:sz="4" w:space="0" w:color="FFFFFF" w:themeColor="background1"/>
              <w:right w:val="nil"/>
            </w:tcBorders>
            <w:shd w:val="clear" w:color="auto" w:fill="auto"/>
            <w:vAlign w:val="center"/>
          </w:tcPr>
          <w:p w14:paraId="39FE28C8" w14:textId="4F792250" w:rsidR="0026293A" w:rsidRPr="001F5A1D" w:rsidRDefault="00F4589B" w:rsidP="005E49DE">
            <w:pPr>
              <w:ind w:right="170" w:firstLineChars="100" w:firstLine="160"/>
              <w:jc w:val="right"/>
              <w:rPr>
                <w:rFonts w:ascii="Public Sans" w:hAnsi="Public Sans" w:cs="Arial"/>
                <w:sz w:val="16"/>
                <w:szCs w:val="16"/>
              </w:rPr>
            </w:pPr>
            <w:proofErr w:type="spellStart"/>
            <w:r w:rsidRPr="001F5A1D">
              <w:rPr>
                <w:rFonts w:ascii="Public Sans" w:hAnsi="Public Sans" w:cs="Arial"/>
                <w:sz w:val="16"/>
                <w:szCs w:val="16"/>
              </w:rPr>
              <w:t>n.</w:t>
            </w:r>
            <w:r w:rsidR="005A5937" w:rsidRPr="001F5A1D">
              <w:rPr>
                <w:rFonts w:ascii="Public Sans" w:hAnsi="Public Sans" w:cs="Arial"/>
                <w:sz w:val="16"/>
                <w:szCs w:val="16"/>
              </w:rPr>
              <w:t>a.</w:t>
            </w:r>
            <w:proofErr w:type="spellEnd"/>
          </w:p>
        </w:tc>
      </w:tr>
      <w:tr w:rsidR="00642FE0" w14:paraId="27FF42F0" w14:textId="77777777" w:rsidTr="02DEFDDC">
        <w:trPr>
          <w:trHeight w:val="300"/>
        </w:trPr>
        <w:tc>
          <w:tcPr>
            <w:tcW w:w="3402" w:type="dxa"/>
            <w:tcBorders>
              <w:top w:val="single" w:sz="4" w:space="0" w:color="FFFFFF" w:themeColor="background1"/>
              <w:left w:val="nil"/>
              <w:bottom w:val="single" w:sz="4" w:space="0" w:color="FFFFFF" w:themeColor="background1"/>
              <w:right w:val="nil"/>
            </w:tcBorders>
            <w:shd w:val="clear" w:color="auto" w:fill="auto"/>
            <w:vAlign w:val="center"/>
            <w:hideMark/>
          </w:tcPr>
          <w:p w14:paraId="58DA274C" w14:textId="752642BB" w:rsidR="00642FE0" w:rsidRDefault="00642FE0" w:rsidP="00642FE0">
            <w:pPr>
              <w:rPr>
                <w:rFonts w:ascii="Public Sans" w:hAnsi="Public Sans" w:cs="Arial"/>
                <w:sz w:val="16"/>
                <w:szCs w:val="16"/>
                <w:lang w:val="en-AU" w:eastAsia="en-AU"/>
              </w:rPr>
            </w:pPr>
            <w:r w:rsidRPr="6CA57CB8">
              <w:rPr>
                <w:rFonts w:ascii="Public Sans" w:hAnsi="Public Sans" w:cs="Arial"/>
                <w:sz w:val="16"/>
                <w:szCs w:val="16"/>
                <w:lang w:val="en-AU" w:eastAsia="en-AU"/>
              </w:rPr>
              <w:t>Policy measures - new expenses</w:t>
            </w:r>
            <w:r w:rsidR="000030ED" w:rsidRPr="6CA57CB8">
              <w:rPr>
                <w:rFonts w:ascii="Public Sans" w:hAnsi="Public Sans" w:cs="Arial"/>
                <w:sz w:val="16"/>
                <w:szCs w:val="16"/>
                <w:vertAlign w:val="superscript"/>
                <w:lang w:val="en-AU" w:eastAsia="en-AU"/>
              </w:rPr>
              <w:t>(</w:t>
            </w:r>
            <w:r w:rsidR="000030ED">
              <w:rPr>
                <w:rFonts w:ascii="Public Sans" w:hAnsi="Public Sans" w:cs="Arial"/>
                <w:sz w:val="16"/>
                <w:szCs w:val="16"/>
                <w:vertAlign w:val="superscript"/>
                <w:lang w:val="en-AU" w:eastAsia="en-AU"/>
              </w:rPr>
              <w:t>a</w:t>
            </w:r>
            <w:r w:rsidR="000030ED" w:rsidRPr="6CA57CB8">
              <w:rPr>
                <w:rFonts w:ascii="Public Sans" w:hAnsi="Public Sans" w:cs="Arial"/>
                <w:sz w:val="16"/>
                <w:szCs w:val="16"/>
                <w:vertAlign w:val="superscript"/>
                <w:lang w:val="en-AU" w:eastAsia="en-AU"/>
              </w:rPr>
              <w:t>)</w:t>
            </w:r>
          </w:p>
        </w:tc>
        <w:tc>
          <w:tcPr>
            <w:tcW w:w="1276" w:type="dxa"/>
            <w:tcBorders>
              <w:top w:val="single" w:sz="4" w:space="0" w:color="FFFFFF" w:themeColor="background1"/>
              <w:left w:val="nil"/>
              <w:bottom w:val="single" w:sz="4" w:space="0" w:color="FFFFFF" w:themeColor="background1"/>
              <w:right w:val="nil"/>
            </w:tcBorders>
            <w:shd w:val="clear" w:color="auto" w:fill="auto"/>
            <w:noWrap/>
            <w:vAlign w:val="center"/>
          </w:tcPr>
          <w:p w14:paraId="1FD473D4" w14:textId="2AE5DCC6" w:rsidR="00642FE0" w:rsidRPr="005E49DE" w:rsidRDefault="005A3769"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206</w:t>
            </w:r>
          </w:p>
        </w:tc>
        <w:tc>
          <w:tcPr>
            <w:tcW w:w="1275" w:type="dxa"/>
            <w:tcBorders>
              <w:top w:val="single" w:sz="4" w:space="0" w:color="FFFFFF" w:themeColor="background1"/>
              <w:left w:val="nil"/>
              <w:bottom w:val="single" w:sz="4" w:space="0" w:color="FFFFFF" w:themeColor="background1"/>
              <w:right w:val="nil"/>
            </w:tcBorders>
            <w:shd w:val="clear" w:color="auto" w:fill="auto"/>
            <w:noWrap/>
            <w:vAlign w:val="center"/>
          </w:tcPr>
          <w:p w14:paraId="7C77B145" w14:textId="53DF179C" w:rsidR="00642FE0" w:rsidRPr="005E49DE" w:rsidRDefault="005A3769"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5</w:t>
            </w:r>
            <w:r w:rsidR="00F22276" w:rsidRPr="005E49DE">
              <w:rPr>
                <w:rFonts w:ascii="Public Sans" w:hAnsi="Public Sans" w:cs="Calibri"/>
                <w:color w:val="000000"/>
                <w:sz w:val="16"/>
                <w:szCs w:val="16"/>
              </w:rPr>
              <w:t>,</w:t>
            </w:r>
            <w:r w:rsidR="005C63B6">
              <w:rPr>
                <w:rFonts w:ascii="Public Sans" w:hAnsi="Public Sans" w:cs="Calibri"/>
                <w:color w:val="000000"/>
                <w:sz w:val="16"/>
                <w:szCs w:val="16"/>
              </w:rPr>
              <w:t>4</w:t>
            </w:r>
            <w:r w:rsidR="00925319">
              <w:rPr>
                <w:rFonts w:ascii="Public Sans" w:hAnsi="Public Sans" w:cs="Calibri"/>
                <w:color w:val="000000"/>
                <w:sz w:val="16"/>
                <w:szCs w:val="16"/>
              </w:rPr>
              <w:t>49</w:t>
            </w:r>
          </w:p>
        </w:tc>
        <w:tc>
          <w:tcPr>
            <w:tcW w:w="1155" w:type="dxa"/>
            <w:tcBorders>
              <w:top w:val="single" w:sz="4" w:space="0" w:color="FFFFFF" w:themeColor="background1"/>
              <w:left w:val="nil"/>
              <w:bottom w:val="single" w:sz="4" w:space="0" w:color="FFFFFF" w:themeColor="background1"/>
              <w:right w:val="nil"/>
            </w:tcBorders>
            <w:shd w:val="clear" w:color="auto" w:fill="auto"/>
            <w:noWrap/>
            <w:vAlign w:val="center"/>
          </w:tcPr>
          <w:p w14:paraId="7E31D1EF" w14:textId="2156F682" w:rsidR="00642FE0" w:rsidRPr="005E49DE" w:rsidRDefault="00642FE0"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5,</w:t>
            </w:r>
            <w:r w:rsidR="005A3769" w:rsidRPr="005E49DE">
              <w:rPr>
                <w:rFonts w:ascii="Public Sans" w:hAnsi="Public Sans" w:cs="Calibri"/>
                <w:color w:val="000000"/>
                <w:sz w:val="16"/>
                <w:szCs w:val="16"/>
              </w:rPr>
              <w:t>2</w:t>
            </w:r>
            <w:r w:rsidR="00925319">
              <w:rPr>
                <w:rFonts w:ascii="Public Sans" w:hAnsi="Public Sans" w:cs="Calibri"/>
                <w:color w:val="000000"/>
                <w:sz w:val="16"/>
                <w:szCs w:val="16"/>
              </w:rPr>
              <w:t>28</w:t>
            </w:r>
          </w:p>
        </w:tc>
        <w:tc>
          <w:tcPr>
            <w:tcW w:w="1255" w:type="dxa"/>
            <w:tcBorders>
              <w:top w:val="single" w:sz="4" w:space="0" w:color="FFFFFF" w:themeColor="background1"/>
              <w:left w:val="nil"/>
              <w:bottom w:val="single" w:sz="4" w:space="0" w:color="FFFFFF" w:themeColor="background1"/>
              <w:right w:val="nil"/>
            </w:tcBorders>
            <w:shd w:val="clear" w:color="auto" w:fill="auto"/>
            <w:noWrap/>
            <w:vAlign w:val="center"/>
          </w:tcPr>
          <w:p w14:paraId="2ED254F5" w14:textId="02BA4023" w:rsidR="00642FE0" w:rsidRPr="005E49DE" w:rsidRDefault="00642FE0"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4,</w:t>
            </w:r>
            <w:r w:rsidR="005C63B6">
              <w:rPr>
                <w:rFonts w:ascii="Public Sans" w:hAnsi="Public Sans" w:cs="Calibri"/>
                <w:color w:val="000000"/>
                <w:sz w:val="16"/>
                <w:szCs w:val="16"/>
              </w:rPr>
              <w:t>7</w:t>
            </w:r>
            <w:r w:rsidR="00925319">
              <w:rPr>
                <w:rFonts w:ascii="Public Sans" w:hAnsi="Public Sans" w:cs="Calibri"/>
                <w:color w:val="000000"/>
                <w:sz w:val="16"/>
                <w:szCs w:val="16"/>
              </w:rPr>
              <w:t>89</w:t>
            </w:r>
          </w:p>
        </w:tc>
        <w:tc>
          <w:tcPr>
            <w:tcW w:w="1276" w:type="dxa"/>
            <w:tcBorders>
              <w:top w:val="single" w:sz="4" w:space="0" w:color="FFFFFF" w:themeColor="background1"/>
              <w:left w:val="nil"/>
              <w:bottom w:val="single" w:sz="4" w:space="0" w:color="FFFFFF" w:themeColor="background1"/>
              <w:right w:val="nil"/>
            </w:tcBorders>
            <w:shd w:val="clear" w:color="auto" w:fill="auto"/>
          </w:tcPr>
          <w:p w14:paraId="55BACA2A" w14:textId="76E6C37F" w:rsidR="00642FE0" w:rsidRPr="005E49DE" w:rsidRDefault="00642FE0" w:rsidP="00642FE0">
            <w:pPr>
              <w:spacing w:before="60" w:after="60"/>
              <w:ind w:right="170" w:firstLineChars="100" w:firstLine="160"/>
              <w:jc w:val="right"/>
              <w:rPr>
                <w:rFonts w:ascii="Public Sans" w:hAnsi="Public Sans" w:cs="Calibri"/>
                <w:color w:val="000000" w:themeColor="text1"/>
                <w:sz w:val="16"/>
                <w:szCs w:val="16"/>
              </w:rPr>
            </w:pPr>
            <w:r w:rsidRPr="005E49DE">
              <w:rPr>
                <w:rFonts w:ascii="Public Sans" w:hAnsi="Public Sans" w:cs="Arial"/>
                <w:sz w:val="16"/>
                <w:szCs w:val="16"/>
                <w:lang w:val="en-AU" w:eastAsia="en-AU"/>
              </w:rPr>
              <w:t>4,</w:t>
            </w:r>
            <w:r w:rsidR="00A95863">
              <w:rPr>
                <w:rFonts w:ascii="Public Sans" w:hAnsi="Public Sans" w:cs="Arial"/>
                <w:sz w:val="16"/>
                <w:szCs w:val="16"/>
                <w:lang w:val="en-AU" w:eastAsia="en-AU"/>
              </w:rPr>
              <w:t>458</w:t>
            </w:r>
            <w:r w:rsidRPr="005E49DE">
              <w:rPr>
                <w:rFonts w:ascii="Public Sans" w:hAnsi="Public Sans" w:cs="Arial"/>
                <w:sz w:val="16"/>
                <w:szCs w:val="16"/>
                <w:lang w:val="en-AU" w:eastAsia="en-AU"/>
              </w:rPr>
              <w:t xml:space="preserve"> </w:t>
            </w:r>
          </w:p>
        </w:tc>
      </w:tr>
      <w:tr w:rsidR="00642FE0" w14:paraId="4749E89E" w14:textId="77777777" w:rsidTr="02DEFDDC">
        <w:trPr>
          <w:trHeight w:val="300"/>
        </w:trPr>
        <w:tc>
          <w:tcPr>
            <w:tcW w:w="3402" w:type="dxa"/>
            <w:tcBorders>
              <w:top w:val="single" w:sz="4" w:space="0" w:color="FFFFFF" w:themeColor="background1"/>
              <w:left w:val="nil"/>
              <w:bottom w:val="single" w:sz="12" w:space="0" w:color="FFFFFF" w:themeColor="background1"/>
              <w:right w:val="nil"/>
            </w:tcBorders>
            <w:shd w:val="clear" w:color="auto" w:fill="auto"/>
            <w:vAlign w:val="center"/>
            <w:hideMark/>
          </w:tcPr>
          <w:p w14:paraId="0B1645BF" w14:textId="3028428B" w:rsidR="00642FE0" w:rsidRDefault="00642FE0" w:rsidP="00642FE0">
            <w:pPr>
              <w:ind w:right="-47"/>
              <w:rPr>
                <w:rFonts w:ascii="Public Sans" w:hAnsi="Public Sans" w:cs="Arial"/>
                <w:sz w:val="16"/>
                <w:szCs w:val="16"/>
                <w:lang w:val="en-AU" w:eastAsia="en-AU"/>
              </w:rPr>
            </w:pPr>
            <w:r w:rsidRPr="6CA57CB8">
              <w:rPr>
                <w:rFonts w:ascii="Public Sans" w:hAnsi="Public Sans" w:cs="Arial"/>
                <w:sz w:val="16"/>
                <w:szCs w:val="16"/>
                <w:lang w:val="en-AU" w:eastAsia="en-AU"/>
              </w:rPr>
              <w:t xml:space="preserve">Reforms, </w:t>
            </w:r>
            <w:proofErr w:type="gramStart"/>
            <w:r w:rsidRPr="6CA57CB8">
              <w:rPr>
                <w:rFonts w:ascii="Public Sans" w:hAnsi="Public Sans" w:cs="Arial"/>
                <w:sz w:val="16"/>
                <w:szCs w:val="16"/>
                <w:lang w:val="en-AU" w:eastAsia="en-AU"/>
              </w:rPr>
              <w:t>savings</w:t>
            </w:r>
            <w:proofErr w:type="gramEnd"/>
            <w:r w:rsidRPr="6CA57CB8">
              <w:rPr>
                <w:rFonts w:ascii="Public Sans" w:hAnsi="Public Sans" w:cs="Arial"/>
                <w:sz w:val="16"/>
                <w:szCs w:val="16"/>
                <w:lang w:val="en-AU" w:eastAsia="en-AU"/>
              </w:rPr>
              <w:t xml:space="preserve"> and offsets</w:t>
            </w:r>
            <w:r w:rsidRPr="6CA57CB8">
              <w:rPr>
                <w:rFonts w:ascii="Public Sans" w:hAnsi="Public Sans" w:cs="Arial"/>
                <w:sz w:val="16"/>
                <w:szCs w:val="16"/>
                <w:vertAlign w:val="superscript"/>
                <w:lang w:val="en-AU" w:eastAsia="en-AU"/>
              </w:rPr>
              <w:t>(b)</w:t>
            </w:r>
          </w:p>
        </w:tc>
        <w:tc>
          <w:tcPr>
            <w:tcW w:w="1276" w:type="dxa"/>
            <w:tcBorders>
              <w:top w:val="single" w:sz="4" w:space="0" w:color="FFFFFF" w:themeColor="background1"/>
              <w:left w:val="nil"/>
              <w:bottom w:val="single" w:sz="12" w:space="0" w:color="FFFFFF" w:themeColor="background1"/>
              <w:right w:val="nil"/>
            </w:tcBorders>
            <w:shd w:val="clear" w:color="auto" w:fill="auto"/>
            <w:noWrap/>
            <w:vAlign w:val="center"/>
          </w:tcPr>
          <w:p w14:paraId="2D902A2A" w14:textId="39FA1072" w:rsidR="00642FE0" w:rsidRPr="005E49DE" w:rsidRDefault="005E49DE" w:rsidP="00642FE0">
            <w:pPr>
              <w:ind w:right="170" w:firstLineChars="100" w:firstLine="160"/>
              <w:jc w:val="right"/>
              <w:rPr>
                <w:rFonts w:ascii="Public Sans" w:hAnsi="Public Sans" w:cs="Arial"/>
                <w:sz w:val="16"/>
                <w:szCs w:val="16"/>
                <w:lang w:val="en-AU" w:eastAsia="en-AU"/>
              </w:rPr>
            </w:pPr>
            <w:r w:rsidRPr="005E49DE">
              <w:rPr>
                <w:rFonts w:ascii="Public Sans" w:hAnsi="Public Sans" w:cs="Calibri"/>
                <w:color w:val="000000"/>
                <w:sz w:val="16"/>
                <w:szCs w:val="16"/>
              </w:rPr>
              <w:t>(79</w:t>
            </w:r>
            <w:r w:rsidR="00925319">
              <w:rPr>
                <w:rFonts w:ascii="Public Sans" w:hAnsi="Public Sans" w:cs="Calibri"/>
                <w:color w:val="000000"/>
                <w:sz w:val="16"/>
                <w:szCs w:val="16"/>
              </w:rPr>
              <w:t>5</w:t>
            </w:r>
            <w:r w:rsidRPr="005E49DE">
              <w:rPr>
                <w:rFonts w:ascii="Public Sans" w:hAnsi="Public Sans" w:cs="Calibri"/>
                <w:color w:val="000000"/>
                <w:sz w:val="16"/>
                <w:szCs w:val="16"/>
              </w:rPr>
              <w:t>)</w:t>
            </w:r>
          </w:p>
        </w:tc>
        <w:tc>
          <w:tcPr>
            <w:tcW w:w="1275" w:type="dxa"/>
            <w:tcBorders>
              <w:top w:val="single" w:sz="4" w:space="0" w:color="FFFFFF" w:themeColor="background1"/>
              <w:left w:val="nil"/>
              <w:bottom w:val="single" w:sz="12" w:space="0" w:color="FFFFFF" w:themeColor="background1"/>
              <w:right w:val="nil"/>
            </w:tcBorders>
            <w:shd w:val="clear" w:color="auto" w:fill="auto"/>
            <w:noWrap/>
            <w:vAlign w:val="center"/>
          </w:tcPr>
          <w:p w14:paraId="2AEA12C8" w14:textId="33916873" w:rsidR="00642FE0" w:rsidRPr="005E49DE" w:rsidRDefault="005E49DE" w:rsidP="00642FE0">
            <w:pPr>
              <w:ind w:right="170" w:firstLineChars="100" w:firstLine="160"/>
              <w:jc w:val="right"/>
              <w:rPr>
                <w:rFonts w:ascii="Public Sans" w:hAnsi="Public Sans" w:cs="Arial"/>
                <w:sz w:val="16"/>
                <w:szCs w:val="16"/>
                <w:lang w:val="en-AU" w:eastAsia="en-AU"/>
              </w:rPr>
            </w:pPr>
            <w:r w:rsidRPr="005E49DE">
              <w:rPr>
                <w:rFonts w:ascii="Public Sans" w:hAnsi="Public Sans" w:cs="Calibri"/>
                <w:color w:val="000000"/>
                <w:sz w:val="16"/>
                <w:szCs w:val="16"/>
              </w:rPr>
              <w:t>(2,</w:t>
            </w:r>
            <w:r w:rsidR="00EF61ED">
              <w:rPr>
                <w:rFonts w:ascii="Public Sans" w:hAnsi="Public Sans" w:cs="Calibri"/>
                <w:color w:val="000000"/>
                <w:sz w:val="16"/>
                <w:szCs w:val="16"/>
              </w:rPr>
              <w:t>3</w:t>
            </w:r>
            <w:r w:rsidR="00925319">
              <w:rPr>
                <w:rFonts w:ascii="Public Sans" w:hAnsi="Public Sans" w:cs="Calibri"/>
                <w:color w:val="000000"/>
                <w:sz w:val="16"/>
                <w:szCs w:val="16"/>
              </w:rPr>
              <w:t>53</w:t>
            </w:r>
            <w:r w:rsidRPr="005E49DE">
              <w:rPr>
                <w:rFonts w:ascii="Public Sans" w:hAnsi="Public Sans" w:cs="Calibri"/>
                <w:color w:val="000000"/>
                <w:sz w:val="16"/>
                <w:szCs w:val="16"/>
              </w:rPr>
              <w:t>)</w:t>
            </w:r>
          </w:p>
        </w:tc>
        <w:tc>
          <w:tcPr>
            <w:tcW w:w="1155" w:type="dxa"/>
            <w:tcBorders>
              <w:top w:val="single" w:sz="4" w:space="0" w:color="FFFFFF" w:themeColor="background1"/>
              <w:left w:val="nil"/>
              <w:bottom w:val="single" w:sz="12" w:space="0" w:color="FFFFFF" w:themeColor="background1"/>
              <w:right w:val="nil"/>
            </w:tcBorders>
            <w:shd w:val="clear" w:color="auto" w:fill="auto"/>
            <w:noWrap/>
            <w:vAlign w:val="center"/>
          </w:tcPr>
          <w:p w14:paraId="4B287CFE" w14:textId="2A38088B" w:rsidR="00642FE0" w:rsidRPr="005E49DE" w:rsidRDefault="005E49DE" w:rsidP="00642FE0">
            <w:pPr>
              <w:ind w:right="170" w:firstLineChars="100" w:firstLine="160"/>
              <w:jc w:val="right"/>
              <w:rPr>
                <w:rFonts w:ascii="Public Sans" w:hAnsi="Public Sans" w:cs="Arial"/>
                <w:sz w:val="16"/>
                <w:szCs w:val="16"/>
                <w:lang w:val="en-AU" w:eastAsia="en-AU"/>
              </w:rPr>
            </w:pPr>
            <w:r w:rsidRPr="005E49DE">
              <w:rPr>
                <w:rFonts w:ascii="Public Sans" w:hAnsi="Public Sans" w:cs="Calibri"/>
                <w:color w:val="000000"/>
                <w:sz w:val="16"/>
                <w:szCs w:val="16"/>
              </w:rPr>
              <w:t>(2,1</w:t>
            </w:r>
            <w:r w:rsidR="00162D0A">
              <w:rPr>
                <w:rFonts w:ascii="Public Sans" w:hAnsi="Public Sans" w:cs="Calibri"/>
                <w:color w:val="000000"/>
                <w:sz w:val="16"/>
                <w:szCs w:val="16"/>
              </w:rPr>
              <w:t>0</w:t>
            </w:r>
            <w:r w:rsidR="00925319">
              <w:rPr>
                <w:rFonts w:ascii="Public Sans" w:hAnsi="Public Sans" w:cs="Calibri"/>
                <w:color w:val="000000"/>
                <w:sz w:val="16"/>
                <w:szCs w:val="16"/>
              </w:rPr>
              <w:t>2</w:t>
            </w:r>
            <w:r w:rsidRPr="005E49DE">
              <w:rPr>
                <w:rFonts w:ascii="Public Sans" w:hAnsi="Public Sans" w:cs="Calibri"/>
                <w:color w:val="000000"/>
                <w:sz w:val="16"/>
                <w:szCs w:val="16"/>
              </w:rPr>
              <w:t>)</w:t>
            </w:r>
          </w:p>
        </w:tc>
        <w:tc>
          <w:tcPr>
            <w:tcW w:w="1255" w:type="dxa"/>
            <w:tcBorders>
              <w:top w:val="single" w:sz="4" w:space="0" w:color="FFFFFF" w:themeColor="background1"/>
              <w:left w:val="nil"/>
              <w:bottom w:val="single" w:sz="12" w:space="0" w:color="FFFFFF" w:themeColor="background1"/>
              <w:right w:val="nil"/>
            </w:tcBorders>
            <w:shd w:val="clear" w:color="auto" w:fill="auto"/>
            <w:noWrap/>
            <w:vAlign w:val="center"/>
          </w:tcPr>
          <w:p w14:paraId="48998705" w14:textId="046F15A5" w:rsidR="00642FE0" w:rsidRPr="005E49DE" w:rsidRDefault="005E49DE" w:rsidP="00642FE0">
            <w:pPr>
              <w:ind w:right="170" w:firstLineChars="100" w:firstLine="160"/>
              <w:jc w:val="right"/>
              <w:rPr>
                <w:rFonts w:ascii="Public Sans" w:hAnsi="Public Sans" w:cs="Arial"/>
                <w:sz w:val="16"/>
                <w:szCs w:val="16"/>
                <w:lang w:val="en-AU" w:eastAsia="en-AU"/>
              </w:rPr>
            </w:pPr>
            <w:r w:rsidRPr="005E49DE">
              <w:rPr>
                <w:rFonts w:ascii="Public Sans" w:hAnsi="Public Sans" w:cs="Calibri"/>
                <w:color w:val="000000"/>
                <w:sz w:val="16"/>
                <w:szCs w:val="16"/>
              </w:rPr>
              <w:t>(1,</w:t>
            </w:r>
            <w:r w:rsidR="005B6A2C">
              <w:rPr>
                <w:rFonts w:ascii="Public Sans" w:hAnsi="Public Sans" w:cs="Calibri"/>
                <w:color w:val="000000"/>
                <w:sz w:val="16"/>
                <w:szCs w:val="16"/>
              </w:rPr>
              <w:t>73</w:t>
            </w:r>
            <w:r w:rsidR="00925319">
              <w:rPr>
                <w:rFonts w:ascii="Public Sans" w:hAnsi="Public Sans" w:cs="Calibri"/>
                <w:color w:val="000000"/>
                <w:sz w:val="16"/>
                <w:szCs w:val="16"/>
              </w:rPr>
              <w:t>2</w:t>
            </w:r>
            <w:r w:rsidRPr="005E49DE">
              <w:rPr>
                <w:rFonts w:ascii="Public Sans" w:hAnsi="Public Sans" w:cs="Calibri"/>
                <w:color w:val="000000"/>
                <w:sz w:val="16"/>
                <w:szCs w:val="16"/>
              </w:rPr>
              <w:t>)</w:t>
            </w:r>
          </w:p>
        </w:tc>
        <w:tc>
          <w:tcPr>
            <w:tcW w:w="1276" w:type="dxa"/>
            <w:tcBorders>
              <w:top w:val="single" w:sz="4" w:space="0" w:color="FFFFFF" w:themeColor="background1"/>
              <w:left w:val="nil"/>
              <w:bottom w:val="single" w:sz="12" w:space="0" w:color="FFFFFF" w:themeColor="background1"/>
              <w:right w:val="nil"/>
            </w:tcBorders>
            <w:shd w:val="clear" w:color="auto" w:fill="auto"/>
            <w:vAlign w:val="center"/>
          </w:tcPr>
          <w:p w14:paraId="1212ADB8" w14:textId="511FF648" w:rsidR="00642FE0" w:rsidRPr="005E49DE" w:rsidRDefault="005E49DE" w:rsidP="00642FE0">
            <w:pPr>
              <w:ind w:right="170" w:firstLineChars="100" w:firstLine="160"/>
              <w:jc w:val="right"/>
              <w:rPr>
                <w:rFonts w:ascii="Public Sans" w:hAnsi="Public Sans" w:cs="Arial"/>
                <w:sz w:val="16"/>
                <w:szCs w:val="16"/>
              </w:rPr>
            </w:pPr>
            <w:r w:rsidRPr="005E49DE">
              <w:rPr>
                <w:rFonts w:ascii="Public Sans" w:hAnsi="Public Sans" w:cs="Calibri"/>
                <w:color w:val="000000"/>
                <w:sz w:val="16"/>
                <w:szCs w:val="16"/>
              </w:rPr>
              <w:t>(1,6</w:t>
            </w:r>
            <w:r w:rsidR="005B6A2C">
              <w:rPr>
                <w:rFonts w:ascii="Public Sans" w:hAnsi="Public Sans" w:cs="Calibri"/>
                <w:color w:val="000000"/>
                <w:sz w:val="16"/>
                <w:szCs w:val="16"/>
              </w:rPr>
              <w:t>2</w:t>
            </w:r>
            <w:r w:rsidR="00A72943">
              <w:rPr>
                <w:rFonts w:ascii="Public Sans" w:hAnsi="Public Sans" w:cs="Calibri"/>
                <w:color w:val="000000"/>
                <w:sz w:val="16"/>
                <w:szCs w:val="16"/>
              </w:rPr>
              <w:t>0</w:t>
            </w:r>
            <w:r w:rsidRPr="005E49DE">
              <w:rPr>
                <w:rFonts w:ascii="Public Sans" w:hAnsi="Public Sans" w:cs="Calibri"/>
                <w:color w:val="000000"/>
                <w:sz w:val="16"/>
                <w:szCs w:val="16"/>
              </w:rPr>
              <w:t>)</w:t>
            </w:r>
          </w:p>
        </w:tc>
      </w:tr>
      <w:tr w:rsidR="00642FE0" w14:paraId="76F97E6D" w14:textId="77777777" w:rsidTr="02DEFDDC">
        <w:trPr>
          <w:trHeight w:val="300"/>
        </w:trPr>
        <w:tc>
          <w:tcPr>
            <w:tcW w:w="3402" w:type="dxa"/>
            <w:tcBorders>
              <w:top w:val="single" w:sz="12" w:space="0" w:color="FFFFFF" w:themeColor="background1"/>
              <w:left w:val="nil"/>
              <w:bottom w:val="single" w:sz="4" w:space="0" w:color="auto"/>
              <w:right w:val="nil"/>
            </w:tcBorders>
            <w:shd w:val="clear" w:color="auto" w:fill="auto"/>
            <w:vAlign w:val="center"/>
            <w:hideMark/>
          </w:tcPr>
          <w:p w14:paraId="7E79FC2A" w14:textId="23E28440" w:rsidR="00642FE0" w:rsidRDefault="00642FE0" w:rsidP="00642FE0">
            <w:pPr>
              <w:ind w:right="-47"/>
              <w:rPr>
                <w:rFonts w:ascii="Public Sans" w:hAnsi="Public Sans" w:cs="Arial"/>
                <w:sz w:val="16"/>
                <w:szCs w:val="16"/>
                <w:vertAlign w:val="superscript"/>
                <w:lang w:val="en-AU" w:eastAsia="en-AU"/>
              </w:rPr>
            </w:pPr>
            <w:r w:rsidRPr="6CA57CB8">
              <w:rPr>
                <w:rFonts w:ascii="Public Sans" w:hAnsi="Public Sans" w:cs="Arial"/>
                <w:sz w:val="16"/>
                <w:szCs w:val="16"/>
                <w:lang w:val="en-AU" w:eastAsia="en-AU"/>
              </w:rPr>
              <w:t xml:space="preserve">Parameter and other budget variations </w:t>
            </w:r>
          </w:p>
        </w:tc>
        <w:tc>
          <w:tcPr>
            <w:tcW w:w="1276" w:type="dxa"/>
            <w:tcBorders>
              <w:top w:val="single" w:sz="12" w:space="0" w:color="FFFFFF" w:themeColor="background1"/>
              <w:left w:val="nil"/>
              <w:bottom w:val="single" w:sz="4" w:space="0" w:color="auto"/>
              <w:right w:val="nil"/>
            </w:tcBorders>
            <w:shd w:val="clear" w:color="auto" w:fill="auto"/>
            <w:noWrap/>
            <w:vAlign w:val="center"/>
          </w:tcPr>
          <w:p w14:paraId="041B8E6A" w14:textId="0F01A505" w:rsidR="00642FE0" w:rsidRPr="005E49DE" w:rsidRDefault="005E49DE"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49</w:t>
            </w:r>
            <w:r w:rsidR="00925319">
              <w:rPr>
                <w:rFonts w:ascii="Public Sans" w:hAnsi="Public Sans" w:cs="Calibri"/>
                <w:color w:val="000000"/>
                <w:sz w:val="16"/>
                <w:szCs w:val="16"/>
              </w:rPr>
              <w:t>7</w:t>
            </w:r>
          </w:p>
        </w:tc>
        <w:tc>
          <w:tcPr>
            <w:tcW w:w="1275" w:type="dxa"/>
            <w:tcBorders>
              <w:top w:val="single" w:sz="12" w:space="0" w:color="FFFFFF" w:themeColor="background1"/>
              <w:left w:val="nil"/>
              <w:bottom w:val="single" w:sz="4" w:space="0" w:color="auto"/>
              <w:right w:val="nil"/>
            </w:tcBorders>
            <w:shd w:val="clear" w:color="auto" w:fill="auto"/>
            <w:noWrap/>
            <w:vAlign w:val="center"/>
          </w:tcPr>
          <w:p w14:paraId="5E7E1908" w14:textId="41633D93" w:rsidR="00642FE0" w:rsidRPr="005E49DE" w:rsidRDefault="005E49DE"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1,745</w:t>
            </w:r>
          </w:p>
        </w:tc>
        <w:tc>
          <w:tcPr>
            <w:tcW w:w="1155" w:type="dxa"/>
            <w:tcBorders>
              <w:top w:val="single" w:sz="12" w:space="0" w:color="FFFFFF" w:themeColor="background1"/>
              <w:left w:val="nil"/>
              <w:bottom w:val="single" w:sz="4" w:space="0" w:color="auto"/>
              <w:right w:val="nil"/>
            </w:tcBorders>
            <w:shd w:val="clear" w:color="auto" w:fill="auto"/>
            <w:noWrap/>
            <w:vAlign w:val="center"/>
          </w:tcPr>
          <w:p w14:paraId="3C388C37" w14:textId="528399B5" w:rsidR="00642FE0" w:rsidRPr="005E49DE" w:rsidRDefault="005E49DE" w:rsidP="00642FE0">
            <w:pPr>
              <w:ind w:right="170" w:firstLineChars="100" w:firstLine="160"/>
              <w:jc w:val="right"/>
              <w:rPr>
                <w:rFonts w:ascii="Public Sans" w:hAnsi="Public Sans" w:cs="Calibri"/>
                <w:color w:val="000000" w:themeColor="text1"/>
                <w:sz w:val="16"/>
                <w:szCs w:val="16"/>
              </w:rPr>
            </w:pPr>
            <w:r w:rsidRPr="02DEFDDC">
              <w:rPr>
                <w:rFonts w:ascii="Public Sans" w:hAnsi="Public Sans" w:cs="Calibri"/>
                <w:color w:val="000000" w:themeColor="text1"/>
                <w:sz w:val="16"/>
                <w:szCs w:val="16"/>
              </w:rPr>
              <w:t>2,</w:t>
            </w:r>
            <w:r w:rsidR="2748A8C8" w:rsidRPr="02DEFDDC">
              <w:rPr>
                <w:rFonts w:ascii="Public Sans" w:hAnsi="Public Sans" w:cs="Calibri"/>
                <w:color w:val="000000" w:themeColor="text1"/>
                <w:sz w:val="16"/>
                <w:szCs w:val="16"/>
              </w:rPr>
              <w:t>62</w:t>
            </w:r>
            <w:r w:rsidR="18441901" w:rsidRPr="02DEFDDC">
              <w:rPr>
                <w:rFonts w:ascii="Public Sans" w:hAnsi="Public Sans" w:cs="Calibri"/>
                <w:color w:val="000000" w:themeColor="text1"/>
                <w:sz w:val="16"/>
                <w:szCs w:val="16"/>
              </w:rPr>
              <w:t>9</w:t>
            </w:r>
          </w:p>
        </w:tc>
        <w:tc>
          <w:tcPr>
            <w:tcW w:w="1255" w:type="dxa"/>
            <w:tcBorders>
              <w:top w:val="single" w:sz="12" w:space="0" w:color="FFFFFF" w:themeColor="background1"/>
              <w:left w:val="nil"/>
              <w:bottom w:val="single" w:sz="4" w:space="0" w:color="auto"/>
              <w:right w:val="nil"/>
            </w:tcBorders>
            <w:shd w:val="clear" w:color="auto" w:fill="auto"/>
            <w:noWrap/>
            <w:vAlign w:val="center"/>
          </w:tcPr>
          <w:p w14:paraId="6FCF5815" w14:textId="6FF98AF7" w:rsidR="00642FE0" w:rsidRPr="005E49DE" w:rsidRDefault="005E49DE" w:rsidP="00642FE0">
            <w:pPr>
              <w:ind w:right="170" w:firstLineChars="100" w:firstLine="160"/>
              <w:jc w:val="right"/>
              <w:rPr>
                <w:rFonts w:ascii="Public Sans" w:hAnsi="Public Sans" w:cs="Calibri"/>
                <w:color w:val="000000" w:themeColor="text1"/>
                <w:sz w:val="16"/>
                <w:szCs w:val="16"/>
              </w:rPr>
            </w:pPr>
            <w:r w:rsidRPr="005E49DE">
              <w:rPr>
                <w:rFonts w:ascii="Public Sans" w:hAnsi="Public Sans" w:cs="Calibri"/>
                <w:color w:val="000000"/>
                <w:sz w:val="16"/>
                <w:szCs w:val="16"/>
              </w:rPr>
              <w:t>2,16</w:t>
            </w:r>
            <w:r w:rsidR="00925319">
              <w:rPr>
                <w:rFonts w:ascii="Public Sans" w:hAnsi="Public Sans" w:cs="Calibri"/>
                <w:color w:val="000000"/>
                <w:sz w:val="16"/>
                <w:szCs w:val="16"/>
              </w:rPr>
              <w:t>4</w:t>
            </w:r>
          </w:p>
        </w:tc>
        <w:tc>
          <w:tcPr>
            <w:tcW w:w="1276" w:type="dxa"/>
            <w:tcBorders>
              <w:top w:val="single" w:sz="12" w:space="0" w:color="FFFFFF" w:themeColor="background1"/>
              <w:left w:val="nil"/>
              <w:bottom w:val="single" w:sz="4" w:space="0" w:color="auto"/>
              <w:right w:val="nil"/>
            </w:tcBorders>
            <w:shd w:val="clear" w:color="auto" w:fill="auto"/>
            <w:vAlign w:val="center"/>
          </w:tcPr>
          <w:p w14:paraId="09EE3876" w14:textId="323D5569" w:rsidR="00642FE0" w:rsidRPr="00804616" w:rsidRDefault="006430DE" w:rsidP="00642FE0">
            <w:pPr>
              <w:ind w:right="170" w:firstLineChars="100" w:firstLine="160"/>
              <w:jc w:val="right"/>
              <w:rPr>
                <w:rFonts w:ascii="Public Sans" w:hAnsi="Public Sans" w:cs="Calibri"/>
                <w:color w:val="000000" w:themeColor="text1"/>
                <w:sz w:val="16"/>
                <w:szCs w:val="16"/>
              </w:rPr>
            </w:pPr>
            <w:proofErr w:type="spellStart"/>
            <w:r>
              <w:rPr>
                <w:rFonts w:ascii="Public Sans" w:hAnsi="Public Sans" w:cs="Calibri"/>
                <w:color w:val="000000"/>
                <w:sz w:val="16"/>
                <w:szCs w:val="16"/>
              </w:rPr>
              <w:t>n.a.</w:t>
            </w:r>
            <w:proofErr w:type="spellEnd"/>
          </w:p>
        </w:tc>
      </w:tr>
      <w:tr w:rsidR="00B7481B" w14:paraId="6AF57B7F" w14:textId="77777777" w:rsidTr="02DEFDDC">
        <w:trPr>
          <w:trHeight w:val="300"/>
        </w:trPr>
        <w:tc>
          <w:tcPr>
            <w:tcW w:w="3402" w:type="dxa"/>
            <w:tcBorders>
              <w:top w:val="single" w:sz="4" w:space="0" w:color="auto"/>
              <w:left w:val="nil"/>
              <w:bottom w:val="single" w:sz="4" w:space="0" w:color="auto"/>
              <w:right w:val="nil"/>
            </w:tcBorders>
            <w:shd w:val="clear" w:color="auto" w:fill="auto"/>
            <w:vAlign w:val="center"/>
            <w:hideMark/>
          </w:tcPr>
          <w:p w14:paraId="09941C26" w14:textId="09F87EAF" w:rsidR="00B7481B" w:rsidRDefault="00B7481B" w:rsidP="00B7481B">
            <w:pPr>
              <w:rPr>
                <w:rFonts w:ascii="Public Sans" w:hAnsi="Public Sans" w:cs="Arial"/>
                <w:b/>
                <w:bCs/>
                <w:sz w:val="16"/>
                <w:szCs w:val="16"/>
                <w:lang w:val="en-AU" w:eastAsia="en-AU"/>
              </w:rPr>
            </w:pPr>
            <w:r w:rsidRPr="6CA57CB8">
              <w:rPr>
                <w:rFonts w:ascii="Public Sans" w:hAnsi="Public Sans" w:cs="Arial"/>
                <w:b/>
                <w:bCs/>
                <w:sz w:val="16"/>
                <w:szCs w:val="16"/>
                <w:lang w:val="en-AU" w:eastAsia="en-AU"/>
              </w:rPr>
              <w:t>Expenses – 202</w:t>
            </w:r>
            <w:r>
              <w:rPr>
                <w:rFonts w:ascii="Public Sans" w:hAnsi="Public Sans" w:cs="Arial"/>
                <w:b/>
                <w:bCs/>
                <w:sz w:val="16"/>
                <w:szCs w:val="16"/>
                <w:lang w:val="en-AU" w:eastAsia="en-AU"/>
              </w:rPr>
              <w:t>4</w:t>
            </w:r>
            <w:r w:rsidRPr="6CA57CB8">
              <w:rPr>
                <w:rFonts w:ascii="Public Sans" w:hAnsi="Public Sans" w:cs="Arial"/>
                <w:b/>
                <w:bCs/>
                <w:sz w:val="16"/>
                <w:szCs w:val="16"/>
                <w:lang w:val="en-AU" w:eastAsia="en-AU"/>
              </w:rPr>
              <w:t>-2</w:t>
            </w:r>
            <w:r>
              <w:rPr>
                <w:rFonts w:ascii="Public Sans" w:hAnsi="Public Sans" w:cs="Arial"/>
                <w:b/>
                <w:bCs/>
                <w:sz w:val="16"/>
                <w:szCs w:val="16"/>
                <w:lang w:val="en-AU" w:eastAsia="en-AU"/>
              </w:rPr>
              <w:t>5</w:t>
            </w:r>
            <w:r w:rsidRPr="6CA57CB8">
              <w:rPr>
                <w:rFonts w:ascii="Public Sans" w:hAnsi="Public Sans" w:cs="Arial"/>
                <w:b/>
                <w:bCs/>
                <w:sz w:val="16"/>
                <w:szCs w:val="16"/>
                <w:lang w:val="en-AU" w:eastAsia="en-AU"/>
              </w:rPr>
              <w:t xml:space="preserve"> Budget</w:t>
            </w:r>
          </w:p>
        </w:tc>
        <w:tc>
          <w:tcPr>
            <w:tcW w:w="1276" w:type="dxa"/>
            <w:tcBorders>
              <w:top w:val="single" w:sz="4" w:space="0" w:color="auto"/>
              <w:left w:val="nil"/>
              <w:bottom w:val="single" w:sz="4" w:space="0" w:color="auto"/>
              <w:right w:val="nil"/>
            </w:tcBorders>
            <w:shd w:val="clear" w:color="auto" w:fill="auto"/>
            <w:noWrap/>
            <w:vAlign w:val="center"/>
          </w:tcPr>
          <w:p w14:paraId="3B414FB6" w14:textId="5625C408" w:rsidR="00B7481B" w:rsidRPr="005E49DE" w:rsidRDefault="00B7481B" w:rsidP="00B7481B">
            <w:pPr>
              <w:ind w:right="170" w:firstLineChars="100" w:firstLine="161"/>
              <w:jc w:val="right"/>
              <w:rPr>
                <w:rFonts w:ascii="Public Sans" w:hAnsi="Public Sans" w:cs="Arial"/>
                <w:b/>
                <w:sz w:val="16"/>
                <w:szCs w:val="16"/>
                <w:lang w:eastAsia="en-AU"/>
              </w:rPr>
            </w:pPr>
            <w:r w:rsidRPr="005E49DE">
              <w:rPr>
                <w:rFonts w:ascii="Public Sans" w:hAnsi="Public Sans" w:cs="Arial"/>
                <w:b/>
                <w:sz w:val="16"/>
                <w:szCs w:val="16"/>
                <w:lang w:eastAsia="en-AU"/>
              </w:rPr>
              <w:t>12</w:t>
            </w:r>
            <w:r w:rsidR="00DA5A92" w:rsidRPr="005E49DE">
              <w:rPr>
                <w:rFonts w:ascii="Public Sans" w:hAnsi="Public Sans" w:cs="Arial"/>
                <w:b/>
                <w:sz w:val="16"/>
                <w:szCs w:val="16"/>
                <w:lang w:eastAsia="en-AU"/>
              </w:rPr>
              <w:t>0,</w:t>
            </w:r>
            <w:r w:rsidR="005E49DE" w:rsidRPr="005E49DE">
              <w:rPr>
                <w:rFonts w:ascii="Public Sans" w:hAnsi="Public Sans" w:cs="Arial"/>
                <w:b/>
                <w:bCs/>
                <w:sz w:val="16"/>
                <w:szCs w:val="16"/>
                <w:lang w:eastAsia="en-AU"/>
              </w:rPr>
              <w:t>518</w:t>
            </w:r>
          </w:p>
        </w:tc>
        <w:tc>
          <w:tcPr>
            <w:tcW w:w="1275" w:type="dxa"/>
            <w:tcBorders>
              <w:top w:val="single" w:sz="4" w:space="0" w:color="auto"/>
              <w:left w:val="nil"/>
              <w:bottom w:val="single" w:sz="4" w:space="0" w:color="auto"/>
              <w:right w:val="nil"/>
            </w:tcBorders>
            <w:shd w:val="clear" w:color="auto" w:fill="auto"/>
            <w:noWrap/>
            <w:vAlign w:val="center"/>
          </w:tcPr>
          <w:p w14:paraId="5E09832A" w14:textId="4621B42A" w:rsidR="00B7481B" w:rsidRPr="005E49DE" w:rsidRDefault="00B7481B" w:rsidP="00B7481B">
            <w:pPr>
              <w:ind w:right="170" w:firstLineChars="100" w:firstLine="161"/>
              <w:jc w:val="right"/>
              <w:rPr>
                <w:rFonts w:ascii="Public Sans" w:hAnsi="Public Sans" w:cs="Arial"/>
                <w:b/>
                <w:sz w:val="16"/>
                <w:szCs w:val="16"/>
                <w:lang w:eastAsia="en-AU"/>
              </w:rPr>
            </w:pPr>
            <w:r w:rsidRPr="005E49DE">
              <w:rPr>
                <w:rFonts w:ascii="Public Sans" w:hAnsi="Public Sans" w:cs="Arial"/>
                <w:b/>
                <w:sz w:val="16"/>
                <w:szCs w:val="16"/>
                <w:lang w:eastAsia="en-AU"/>
              </w:rPr>
              <w:t>12</w:t>
            </w:r>
            <w:r w:rsidR="00F13F6B" w:rsidRPr="005E49DE">
              <w:rPr>
                <w:rFonts w:ascii="Public Sans" w:hAnsi="Public Sans" w:cs="Arial"/>
                <w:b/>
                <w:sz w:val="16"/>
                <w:szCs w:val="16"/>
                <w:lang w:eastAsia="en-AU"/>
              </w:rPr>
              <w:t>2,</w:t>
            </w:r>
            <w:r w:rsidR="005E49DE" w:rsidRPr="005E49DE">
              <w:rPr>
                <w:rFonts w:ascii="Public Sans" w:hAnsi="Public Sans" w:cs="Arial"/>
                <w:b/>
                <w:bCs/>
                <w:sz w:val="16"/>
                <w:szCs w:val="16"/>
                <w:lang w:eastAsia="en-AU"/>
              </w:rPr>
              <w:t>163</w:t>
            </w:r>
          </w:p>
        </w:tc>
        <w:tc>
          <w:tcPr>
            <w:tcW w:w="1155" w:type="dxa"/>
            <w:tcBorders>
              <w:top w:val="single" w:sz="4" w:space="0" w:color="auto"/>
              <w:left w:val="nil"/>
              <w:bottom w:val="single" w:sz="4" w:space="0" w:color="auto"/>
              <w:right w:val="nil"/>
            </w:tcBorders>
            <w:shd w:val="clear" w:color="auto" w:fill="auto"/>
            <w:noWrap/>
            <w:vAlign w:val="center"/>
          </w:tcPr>
          <w:p w14:paraId="3C26C152" w14:textId="045F4979" w:rsidR="00B7481B" w:rsidRPr="005E49DE" w:rsidRDefault="00B7481B" w:rsidP="00B7481B">
            <w:pPr>
              <w:pStyle w:val="Default"/>
              <w:jc w:val="center"/>
              <w:rPr>
                <w:rFonts w:cs="Arial"/>
                <w:b/>
                <w:color w:val="auto"/>
                <w:sz w:val="16"/>
                <w:szCs w:val="16"/>
                <w:lang w:val="en-US"/>
              </w:rPr>
            </w:pPr>
            <w:r w:rsidRPr="005E49DE">
              <w:rPr>
                <w:rFonts w:cs="Arial"/>
                <w:b/>
                <w:color w:val="auto"/>
                <w:sz w:val="16"/>
                <w:szCs w:val="16"/>
                <w:lang w:val="en-US"/>
              </w:rPr>
              <w:t>12</w:t>
            </w:r>
            <w:r w:rsidR="00CF4D8A" w:rsidRPr="005E49DE">
              <w:rPr>
                <w:rFonts w:cs="Arial"/>
                <w:b/>
                <w:color w:val="auto"/>
                <w:sz w:val="16"/>
                <w:szCs w:val="16"/>
                <w:lang w:val="en-US"/>
              </w:rPr>
              <w:t>3,</w:t>
            </w:r>
            <w:r w:rsidR="005E49DE" w:rsidRPr="005E49DE">
              <w:rPr>
                <w:rFonts w:cs="Arial"/>
                <w:b/>
                <w:bCs/>
                <w:color w:val="auto"/>
                <w:sz w:val="16"/>
                <w:szCs w:val="16"/>
                <w:lang w:val="en-US"/>
              </w:rPr>
              <w:t>748</w:t>
            </w:r>
          </w:p>
        </w:tc>
        <w:tc>
          <w:tcPr>
            <w:tcW w:w="1255" w:type="dxa"/>
            <w:tcBorders>
              <w:top w:val="single" w:sz="4" w:space="0" w:color="auto"/>
              <w:left w:val="nil"/>
              <w:bottom w:val="single" w:sz="4" w:space="0" w:color="auto"/>
              <w:right w:val="nil"/>
            </w:tcBorders>
            <w:shd w:val="clear" w:color="auto" w:fill="auto"/>
            <w:noWrap/>
            <w:vAlign w:val="center"/>
          </w:tcPr>
          <w:p w14:paraId="76E7268E" w14:textId="4556E082" w:rsidR="00B7481B" w:rsidRPr="005E49DE" w:rsidRDefault="00B7481B" w:rsidP="00B7481B">
            <w:pPr>
              <w:ind w:right="170" w:firstLineChars="100" w:firstLine="161"/>
              <w:jc w:val="right"/>
              <w:rPr>
                <w:rFonts w:ascii="Public Sans" w:hAnsi="Public Sans" w:cs="Arial"/>
                <w:b/>
                <w:sz w:val="16"/>
                <w:szCs w:val="16"/>
                <w:lang w:eastAsia="en-AU"/>
              </w:rPr>
            </w:pPr>
            <w:r w:rsidRPr="005E49DE">
              <w:rPr>
                <w:rFonts w:ascii="Public Sans" w:hAnsi="Public Sans" w:cs="Arial"/>
                <w:b/>
                <w:sz w:val="16"/>
                <w:szCs w:val="16"/>
                <w:lang w:eastAsia="en-AU"/>
              </w:rPr>
              <w:t>12</w:t>
            </w:r>
            <w:r w:rsidR="00CF4D8A" w:rsidRPr="005E49DE">
              <w:rPr>
                <w:rFonts w:ascii="Public Sans" w:hAnsi="Public Sans" w:cs="Arial"/>
                <w:b/>
                <w:sz w:val="16"/>
                <w:szCs w:val="16"/>
                <w:lang w:eastAsia="en-AU"/>
              </w:rPr>
              <w:t>6,</w:t>
            </w:r>
            <w:r w:rsidR="005E49DE" w:rsidRPr="005E49DE">
              <w:rPr>
                <w:rFonts w:ascii="Public Sans" w:hAnsi="Public Sans" w:cs="Arial"/>
                <w:b/>
                <w:bCs/>
                <w:sz w:val="16"/>
                <w:szCs w:val="16"/>
                <w:lang w:eastAsia="en-AU"/>
              </w:rPr>
              <w:t>014</w:t>
            </w:r>
          </w:p>
        </w:tc>
        <w:tc>
          <w:tcPr>
            <w:tcW w:w="1276" w:type="dxa"/>
            <w:tcBorders>
              <w:top w:val="single" w:sz="4" w:space="0" w:color="auto"/>
              <w:left w:val="nil"/>
              <w:bottom w:val="single" w:sz="4" w:space="0" w:color="auto"/>
              <w:right w:val="nil"/>
            </w:tcBorders>
            <w:shd w:val="clear" w:color="auto" w:fill="auto"/>
            <w:vAlign w:val="center"/>
          </w:tcPr>
          <w:p w14:paraId="5014E30B" w14:textId="27135F70" w:rsidR="00B7481B" w:rsidRPr="005E49DE" w:rsidRDefault="00B7481B" w:rsidP="00B7481B">
            <w:pPr>
              <w:ind w:right="170" w:firstLineChars="100" w:firstLine="161"/>
              <w:jc w:val="right"/>
              <w:rPr>
                <w:rFonts w:ascii="Public Sans" w:hAnsi="Public Sans" w:cs="Arial"/>
                <w:b/>
                <w:sz w:val="16"/>
                <w:szCs w:val="16"/>
                <w:lang w:eastAsia="en-AU"/>
              </w:rPr>
            </w:pPr>
            <w:r w:rsidRPr="005E49DE">
              <w:rPr>
                <w:rFonts w:ascii="Public Sans" w:hAnsi="Public Sans" w:cs="Arial"/>
                <w:b/>
                <w:sz w:val="16"/>
                <w:szCs w:val="16"/>
                <w:lang w:eastAsia="en-AU"/>
              </w:rPr>
              <w:t>12</w:t>
            </w:r>
            <w:r w:rsidR="007E155D" w:rsidRPr="005E49DE">
              <w:rPr>
                <w:rFonts w:ascii="Public Sans" w:hAnsi="Public Sans" w:cs="Arial"/>
                <w:b/>
                <w:sz w:val="16"/>
                <w:szCs w:val="16"/>
                <w:lang w:eastAsia="en-AU"/>
              </w:rPr>
              <w:t>9,</w:t>
            </w:r>
            <w:r w:rsidR="005E49DE" w:rsidRPr="005E49DE">
              <w:rPr>
                <w:rFonts w:ascii="Public Sans" w:hAnsi="Public Sans" w:cs="Arial"/>
                <w:b/>
                <w:bCs/>
                <w:sz w:val="16"/>
                <w:szCs w:val="16"/>
                <w:lang w:eastAsia="en-AU"/>
              </w:rPr>
              <w:t>13</w:t>
            </w:r>
            <w:r w:rsidR="00196E47">
              <w:rPr>
                <w:rFonts w:ascii="Public Sans" w:hAnsi="Public Sans" w:cs="Arial"/>
                <w:b/>
                <w:bCs/>
                <w:sz w:val="16"/>
                <w:szCs w:val="16"/>
                <w:lang w:eastAsia="en-AU"/>
              </w:rPr>
              <w:t>8</w:t>
            </w:r>
          </w:p>
        </w:tc>
      </w:tr>
    </w:tbl>
    <w:p w14:paraId="58379416" w14:textId="77777777" w:rsidR="0065572B" w:rsidRPr="00761981" w:rsidRDefault="0065572B" w:rsidP="0065572B">
      <w:pPr>
        <w:rPr>
          <w:rFonts w:ascii="Arial" w:hAnsi="Arial" w:cs="Arial"/>
          <w:sz w:val="6"/>
          <w:szCs w:val="6"/>
        </w:rPr>
      </w:pPr>
    </w:p>
    <w:p w14:paraId="1B6003D3" w14:textId="4F99FE57" w:rsidR="00ED646E" w:rsidRDefault="00362915" w:rsidP="00B614EF">
      <w:pPr>
        <w:numPr>
          <w:ilvl w:val="0"/>
          <w:numId w:val="56"/>
        </w:numPr>
        <w:ind w:left="357" w:hanging="357"/>
        <w:rPr>
          <w:rFonts w:ascii="Public Sans" w:hAnsi="Public Sans" w:cs="Arial"/>
          <w:sz w:val="17"/>
          <w:szCs w:val="17"/>
        </w:rPr>
      </w:pPr>
      <w:r>
        <w:rPr>
          <w:rFonts w:ascii="Public Sans" w:hAnsi="Public Sans" w:cs="Arial"/>
          <w:sz w:val="17"/>
          <w:szCs w:val="17"/>
        </w:rPr>
        <w:t xml:space="preserve">This </w:t>
      </w:r>
      <w:r w:rsidR="00E80E73">
        <w:rPr>
          <w:rFonts w:ascii="Public Sans" w:hAnsi="Public Sans" w:cs="Arial"/>
          <w:sz w:val="17"/>
          <w:szCs w:val="17"/>
        </w:rPr>
        <w:t xml:space="preserve">row should be read in conjunction with the </w:t>
      </w:r>
      <w:r w:rsidR="00F6610A">
        <w:rPr>
          <w:rFonts w:ascii="Public Sans" w:hAnsi="Public Sans" w:cs="Arial"/>
          <w:sz w:val="17"/>
          <w:szCs w:val="17"/>
        </w:rPr>
        <w:t>reforms</w:t>
      </w:r>
      <w:r w:rsidR="00AB7D86">
        <w:rPr>
          <w:rFonts w:ascii="Public Sans" w:hAnsi="Public Sans" w:cs="Arial"/>
          <w:sz w:val="17"/>
          <w:szCs w:val="17"/>
        </w:rPr>
        <w:t xml:space="preserve"> and offsets row. </w:t>
      </w:r>
      <w:r w:rsidR="00A378A9">
        <w:rPr>
          <w:rFonts w:ascii="Public Sans" w:hAnsi="Public Sans" w:cs="Arial"/>
          <w:sz w:val="17"/>
          <w:szCs w:val="17"/>
        </w:rPr>
        <w:t xml:space="preserve">For many new policies, </w:t>
      </w:r>
      <w:r w:rsidR="0040579B">
        <w:rPr>
          <w:rFonts w:ascii="Public Sans" w:hAnsi="Public Sans" w:cs="Arial"/>
          <w:sz w:val="17"/>
          <w:szCs w:val="17"/>
        </w:rPr>
        <w:t>the impact in this row is offset in the below row (for example,</w:t>
      </w:r>
      <w:r w:rsidR="00834567">
        <w:rPr>
          <w:rFonts w:ascii="Public Sans" w:hAnsi="Public Sans" w:cs="Arial"/>
          <w:sz w:val="17"/>
          <w:szCs w:val="17"/>
        </w:rPr>
        <w:t xml:space="preserve"> </w:t>
      </w:r>
      <w:r w:rsidR="00AC0348">
        <w:rPr>
          <w:rFonts w:ascii="Public Sans" w:hAnsi="Public Sans" w:cs="Arial"/>
          <w:sz w:val="17"/>
          <w:szCs w:val="17"/>
        </w:rPr>
        <w:t xml:space="preserve">the higher wages for public </w:t>
      </w:r>
      <w:r w:rsidR="001A6357">
        <w:rPr>
          <w:rFonts w:ascii="Public Sans" w:hAnsi="Public Sans" w:cs="Arial"/>
          <w:sz w:val="17"/>
          <w:szCs w:val="17"/>
        </w:rPr>
        <w:t>sector workers</w:t>
      </w:r>
      <w:r w:rsidR="00AC0348">
        <w:rPr>
          <w:rFonts w:ascii="Public Sans" w:hAnsi="Public Sans" w:cs="Arial"/>
          <w:sz w:val="17"/>
          <w:szCs w:val="17"/>
        </w:rPr>
        <w:t xml:space="preserve"> </w:t>
      </w:r>
      <w:proofErr w:type="gramStart"/>
      <w:r w:rsidR="00AC0348">
        <w:rPr>
          <w:rFonts w:ascii="Public Sans" w:hAnsi="Public Sans" w:cs="Arial"/>
          <w:sz w:val="17"/>
          <w:szCs w:val="17"/>
        </w:rPr>
        <w:t>is</w:t>
      </w:r>
      <w:proofErr w:type="gramEnd"/>
      <w:r w:rsidR="00AC0348">
        <w:rPr>
          <w:rFonts w:ascii="Public Sans" w:hAnsi="Public Sans" w:cs="Arial"/>
          <w:sz w:val="17"/>
          <w:szCs w:val="17"/>
        </w:rPr>
        <w:t xml:space="preserve"> offset by a reduction in the Essential Services Fund)</w:t>
      </w:r>
      <w:r w:rsidR="0040579B">
        <w:rPr>
          <w:rFonts w:ascii="Public Sans" w:hAnsi="Public Sans" w:cs="Arial"/>
          <w:sz w:val="17"/>
          <w:szCs w:val="17"/>
        </w:rPr>
        <w:t xml:space="preserve">. </w:t>
      </w:r>
      <w:r w:rsidR="18670420" w:rsidRPr="6CA57CB8">
        <w:rPr>
          <w:rFonts w:ascii="Public Sans" w:hAnsi="Public Sans" w:cs="Arial"/>
          <w:sz w:val="17"/>
          <w:szCs w:val="17"/>
        </w:rPr>
        <w:t xml:space="preserve">Further information on new measures is provided in </w:t>
      </w:r>
      <w:r w:rsidR="006776B0" w:rsidRPr="00926358">
        <w:rPr>
          <w:rFonts w:ascii="Public Sans" w:hAnsi="Public Sans" w:cs="Arial"/>
          <w:sz w:val="17"/>
          <w:szCs w:val="17"/>
        </w:rPr>
        <w:t>Appendix A5</w:t>
      </w:r>
      <w:r w:rsidR="001D4B31">
        <w:rPr>
          <w:rFonts w:ascii="Public Sans" w:hAnsi="Public Sans" w:cs="Arial"/>
          <w:sz w:val="17"/>
          <w:szCs w:val="17"/>
        </w:rPr>
        <w:t xml:space="preserve"> M</w:t>
      </w:r>
      <w:r w:rsidR="18670420" w:rsidRPr="6CA57CB8">
        <w:rPr>
          <w:rFonts w:ascii="Public Sans" w:hAnsi="Public Sans" w:cs="Arial"/>
          <w:sz w:val="17"/>
          <w:szCs w:val="17"/>
        </w:rPr>
        <w:t>easures Statement</w:t>
      </w:r>
      <w:r w:rsidR="18670420" w:rsidRPr="00926358">
        <w:rPr>
          <w:rFonts w:ascii="Public Sans" w:hAnsi="Public Sans" w:cs="Arial"/>
          <w:sz w:val="17"/>
          <w:szCs w:val="17"/>
        </w:rPr>
        <w:t>.</w:t>
      </w:r>
      <w:r w:rsidR="00F93136">
        <w:rPr>
          <w:rFonts w:ascii="Public Sans" w:hAnsi="Public Sans" w:cs="Arial"/>
          <w:sz w:val="17"/>
          <w:szCs w:val="17"/>
        </w:rPr>
        <w:t xml:space="preserve"> </w:t>
      </w:r>
    </w:p>
    <w:p w14:paraId="50E39627" w14:textId="15A8E084" w:rsidR="005F7C96" w:rsidRPr="005F7C96" w:rsidRDefault="2BD78CA8" w:rsidP="00B614EF">
      <w:pPr>
        <w:numPr>
          <w:ilvl w:val="0"/>
          <w:numId w:val="56"/>
        </w:numPr>
        <w:ind w:left="357" w:hanging="357"/>
        <w:rPr>
          <w:rFonts w:ascii="Public Sans" w:hAnsi="Public Sans" w:cs="Arial"/>
          <w:sz w:val="17"/>
          <w:szCs w:val="17"/>
        </w:rPr>
      </w:pPr>
      <w:r w:rsidRPr="005F7C96">
        <w:rPr>
          <w:rFonts w:ascii="Public Sans" w:hAnsi="Public Sans" w:cs="Arial"/>
          <w:sz w:val="17"/>
          <w:szCs w:val="17"/>
        </w:rPr>
        <w:t xml:space="preserve">This </w:t>
      </w:r>
      <w:r w:rsidR="00E967A7">
        <w:rPr>
          <w:rFonts w:ascii="Public Sans" w:hAnsi="Public Sans" w:cs="Arial"/>
          <w:sz w:val="17"/>
          <w:szCs w:val="17"/>
        </w:rPr>
        <w:t xml:space="preserve">captures </w:t>
      </w:r>
      <w:r w:rsidRPr="005F7C96">
        <w:rPr>
          <w:rFonts w:ascii="Public Sans" w:hAnsi="Public Sans" w:cs="Arial"/>
          <w:sz w:val="17"/>
          <w:szCs w:val="17"/>
        </w:rPr>
        <w:t xml:space="preserve">the expense impacts from </w:t>
      </w:r>
      <w:r w:rsidR="12115DD4" w:rsidRPr="005F7C96">
        <w:rPr>
          <w:rFonts w:ascii="Public Sans" w:hAnsi="Public Sans" w:cs="Arial"/>
          <w:sz w:val="17"/>
          <w:szCs w:val="17"/>
        </w:rPr>
        <w:t xml:space="preserve">(i) </w:t>
      </w:r>
      <w:r w:rsidR="6BE98B8C" w:rsidRPr="005F7C96">
        <w:rPr>
          <w:rFonts w:ascii="Public Sans" w:hAnsi="Public Sans" w:cs="Arial"/>
          <w:sz w:val="17"/>
          <w:szCs w:val="17"/>
        </w:rPr>
        <w:t>savings</w:t>
      </w:r>
      <w:r w:rsidR="239E66A7" w:rsidRPr="005F7C96">
        <w:rPr>
          <w:rFonts w:ascii="Public Sans" w:hAnsi="Public Sans" w:cs="Arial"/>
          <w:sz w:val="17"/>
          <w:szCs w:val="17"/>
        </w:rPr>
        <w:t xml:space="preserve"> to programs </w:t>
      </w:r>
      <w:r w:rsidR="0C6DE691" w:rsidRPr="005F7C96">
        <w:rPr>
          <w:rFonts w:ascii="Public Sans" w:hAnsi="Public Sans" w:cs="Arial"/>
          <w:sz w:val="17"/>
          <w:szCs w:val="17"/>
        </w:rPr>
        <w:t xml:space="preserve">and initiatives since </w:t>
      </w:r>
      <w:r w:rsidR="239E66A7" w:rsidRPr="005F7C96">
        <w:rPr>
          <w:rFonts w:ascii="Public Sans" w:hAnsi="Public Sans" w:cs="Arial"/>
          <w:sz w:val="17"/>
          <w:szCs w:val="17"/>
        </w:rPr>
        <w:t xml:space="preserve">the </w:t>
      </w:r>
      <w:r w:rsidR="008477A2" w:rsidRPr="005F7C96">
        <w:rPr>
          <w:rFonts w:ascii="Public Sans" w:hAnsi="Public Sans" w:cs="Arial"/>
          <w:sz w:val="17"/>
          <w:szCs w:val="17"/>
        </w:rPr>
        <w:t>2023-24 Half</w:t>
      </w:r>
      <w:r w:rsidR="000D7D56">
        <w:rPr>
          <w:rFonts w:ascii="Public Sans" w:hAnsi="Public Sans" w:cs="Arial"/>
          <w:sz w:val="17"/>
          <w:szCs w:val="17"/>
        </w:rPr>
        <w:t>-</w:t>
      </w:r>
      <w:r w:rsidR="008477A2" w:rsidRPr="005F7C96">
        <w:rPr>
          <w:rFonts w:ascii="Public Sans" w:hAnsi="Public Sans" w:cs="Arial"/>
          <w:sz w:val="17"/>
          <w:szCs w:val="17"/>
        </w:rPr>
        <w:t xml:space="preserve">Yearly Review, </w:t>
      </w:r>
      <w:r w:rsidR="00D2141B">
        <w:rPr>
          <w:rFonts w:ascii="Public Sans" w:hAnsi="Public Sans" w:cs="Arial"/>
          <w:sz w:val="17"/>
          <w:szCs w:val="17"/>
        </w:rPr>
        <w:t xml:space="preserve">(ii) </w:t>
      </w:r>
      <w:r w:rsidR="2B538FB2" w:rsidRPr="005F7C96">
        <w:rPr>
          <w:rFonts w:ascii="Public Sans" w:hAnsi="Public Sans" w:cs="Arial"/>
          <w:sz w:val="17"/>
          <w:szCs w:val="17"/>
        </w:rPr>
        <w:t xml:space="preserve">offsets </w:t>
      </w:r>
      <w:r w:rsidR="6C89937A" w:rsidRPr="005F7C96">
        <w:rPr>
          <w:rFonts w:ascii="Public Sans" w:hAnsi="Public Sans" w:cs="Arial"/>
          <w:sz w:val="17"/>
          <w:szCs w:val="17"/>
        </w:rPr>
        <w:t>for new expense</w:t>
      </w:r>
      <w:r w:rsidR="1CF66568" w:rsidRPr="005F7C96">
        <w:rPr>
          <w:rFonts w:ascii="Public Sans" w:hAnsi="Public Sans" w:cs="Arial"/>
          <w:sz w:val="17"/>
          <w:szCs w:val="17"/>
        </w:rPr>
        <w:t xml:space="preserve"> measures</w:t>
      </w:r>
      <w:r w:rsidR="00414457">
        <w:rPr>
          <w:rFonts w:ascii="Public Sans" w:hAnsi="Public Sans" w:cs="Arial"/>
          <w:sz w:val="17"/>
          <w:szCs w:val="17"/>
        </w:rPr>
        <w:t>,</w:t>
      </w:r>
      <w:r w:rsidR="306BB46A" w:rsidRPr="005F7C96">
        <w:rPr>
          <w:rFonts w:ascii="Public Sans" w:hAnsi="Public Sans" w:cs="Arial"/>
          <w:sz w:val="17"/>
          <w:szCs w:val="17"/>
        </w:rPr>
        <w:t xml:space="preserve"> </w:t>
      </w:r>
      <w:r w:rsidR="36CCED23" w:rsidRPr="002F6D15">
        <w:rPr>
          <w:rFonts w:ascii="Public Sans" w:hAnsi="Public Sans" w:cs="Arial"/>
          <w:sz w:val="17"/>
          <w:szCs w:val="17"/>
        </w:rPr>
        <w:t>(</w:t>
      </w:r>
      <w:r w:rsidR="2D4B5C3A" w:rsidRPr="002F6D15">
        <w:rPr>
          <w:rFonts w:ascii="Public Sans" w:hAnsi="Public Sans" w:cs="Arial"/>
          <w:sz w:val="17"/>
          <w:szCs w:val="17"/>
        </w:rPr>
        <w:t>i</w:t>
      </w:r>
      <w:r w:rsidR="36CCED23" w:rsidRPr="002F6D15">
        <w:rPr>
          <w:rFonts w:ascii="Public Sans" w:hAnsi="Public Sans" w:cs="Arial"/>
          <w:sz w:val="17"/>
          <w:szCs w:val="17"/>
        </w:rPr>
        <w:t xml:space="preserve">ii) </w:t>
      </w:r>
      <w:r w:rsidR="005F7C96" w:rsidRPr="002F6D15">
        <w:rPr>
          <w:rFonts w:ascii="Public Sans" w:hAnsi="Public Sans" w:cs="Arial"/>
          <w:sz w:val="17"/>
          <w:szCs w:val="17"/>
        </w:rPr>
        <w:t xml:space="preserve">the </w:t>
      </w:r>
      <w:r w:rsidR="000166BB" w:rsidRPr="002F6D15">
        <w:rPr>
          <w:rFonts w:ascii="Public Sans" w:hAnsi="Public Sans" w:cs="Arial"/>
          <w:sz w:val="17"/>
          <w:szCs w:val="17"/>
        </w:rPr>
        <w:t xml:space="preserve">offsetting impact where new expenses are being </w:t>
      </w:r>
      <w:r w:rsidR="005268F5" w:rsidRPr="002F6D15">
        <w:rPr>
          <w:rFonts w:ascii="Public Sans" w:hAnsi="Public Sans" w:cs="Arial"/>
          <w:sz w:val="17"/>
          <w:szCs w:val="17"/>
        </w:rPr>
        <w:t xml:space="preserve">resourced from </w:t>
      </w:r>
      <w:r w:rsidR="000166BB" w:rsidRPr="002F6D15">
        <w:rPr>
          <w:rFonts w:ascii="Public Sans" w:hAnsi="Public Sans" w:cs="Arial"/>
          <w:sz w:val="17"/>
          <w:szCs w:val="17"/>
        </w:rPr>
        <w:t xml:space="preserve">central </w:t>
      </w:r>
      <w:r w:rsidR="005268F5" w:rsidRPr="002F6D15">
        <w:rPr>
          <w:rFonts w:ascii="Public Sans" w:hAnsi="Public Sans" w:cs="Arial"/>
          <w:sz w:val="17"/>
          <w:szCs w:val="17"/>
        </w:rPr>
        <w:t>reservations</w:t>
      </w:r>
      <w:r w:rsidR="00A87076">
        <w:rPr>
          <w:rFonts w:ascii="Public Sans" w:hAnsi="Public Sans" w:cs="Arial"/>
          <w:sz w:val="17"/>
          <w:szCs w:val="17"/>
        </w:rPr>
        <w:t xml:space="preserve"> </w:t>
      </w:r>
      <w:r w:rsidR="00A87076" w:rsidRPr="00926358">
        <w:rPr>
          <w:rFonts w:ascii="Public Sans" w:hAnsi="Public Sans" w:cs="Arial"/>
          <w:sz w:val="17"/>
          <w:szCs w:val="17"/>
        </w:rPr>
        <w:t>and (iv) adjustment t</w:t>
      </w:r>
      <w:r w:rsidR="001A22E0" w:rsidRPr="00926358">
        <w:rPr>
          <w:rFonts w:ascii="Public Sans" w:hAnsi="Public Sans" w:cs="Arial"/>
          <w:sz w:val="17"/>
          <w:szCs w:val="17"/>
        </w:rPr>
        <w:t xml:space="preserve">o the profile of spending or </w:t>
      </w:r>
      <w:r w:rsidR="00CE4FA0">
        <w:rPr>
          <w:rFonts w:ascii="Public Sans" w:hAnsi="Public Sans" w:cs="Arial"/>
          <w:sz w:val="17"/>
          <w:szCs w:val="17"/>
        </w:rPr>
        <w:t>Australian Government</w:t>
      </w:r>
      <w:r w:rsidR="001A22E0" w:rsidRPr="00926358">
        <w:rPr>
          <w:rFonts w:ascii="Public Sans" w:hAnsi="Public Sans" w:cs="Arial"/>
          <w:sz w:val="17"/>
          <w:szCs w:val="17"/>
        </w:rPr>
        <w:t xml:space="preserve"> contributions</w:t>
      </w:r>
      <w:r w:rsidR="008B2114" w:rsidRPr="00926358">
        <w:rPr>
          <w:rFonts w:ascii="Public Sans" w:hAnsi="Public Sans" w:cs="Arial"/>
          <w:sz w:val="17"/>
          <w:szCs w:val="17"/>
        </w:rPr>
        <w:t>.</w:t>
      </w:r>
    </w:p>
    <w:p w14:paraId="0CA62B1B" w14:textId="732CCBE2" w:rsidR="0065572B" w:rsidRPr="00F37A49" w:rsidRDefault="525528AD" w:rsidP="00B614EF">
      <w:pPr>
        <w:numPr>
          <w:ilvl w:val="0"/>
          <w:numId w:val="56"/>
        </w:numPr>
        <w:ind w:left="357" w:hanging="357"/>
        <w:rPr>
          <w:rFonts w:ascii="Public Sans" w:hAnsi="Public Sans" w:cs="Arial"/>
          <w:sz w:val="17"/>
          <w:szCs w:val="17"/>
        </w:rPr>
      </w:pPr>
      <w:r w:rsidRPr="6CA57CB8">
        <w:rPr>
          <w:rFonts w:ascii="Public Sans" w:hAnsi="Public Sans" w:cs="Arial"/>
          <w:sz w:val="17"/>
          <w:szCs w:val="17"/>
        </w:rPr>
        <w:t>Total estimated expenses include an annual allowance for the established tendency for parameter and technical adjustments to increase expenses over time. These can be the result of changes in demand</w:t>
      </w:r>
      <w:r w:rsidR="00414457">
        <w:rPr>
          <w:rFonts w:ascii="Public Sans" w:hAnsi="Public Sans" w:cs="Arial"/>
          <w:sz w:val="17"/>
          <w:szCs w:val="17"/>
        </w:rPr>
        <w:t xml:space="preserve">, </w:t>
      </w:r>
      <w:r w:rsidRPr="6CA57CB8">
        <w:rPr>
          <w:rFonts w:ascii="Public Sans" w:hAnsi="Public Sans" w:cs="Arial"/>
          <w:sz w:val="17"/>
          <w:szCs w:val="17"/>
        </w:rPr>
        <w:t xml:space="preserve">cost of statutory services, or accounting adjustments. In the </w:t>
      </w:r>
      <w:r w:rsidR="19193A6D" w:rsidRPr="6CA57CB8">
        <w:rPr>
          <w:rFonts w:ascii="Public Sans" w:hAnsi="Public Sans" w:cs="Arial"/>
          <w:sz w:val="17"/>
          <w:szCs w:val="17"/>
        </w:rPr>
        <w:t>202</w:t>
      </w:r>
      <w:r w:rsidR="356A6F28" w:rsidRPr="6CA57CB8">
        <w:rPr>
          <w:rFonts w:ascii="Public Sans" w:hAnsi="Public Sans" w:cs="Arial"/>
          <w:sz w:val="17"/>
          <w:szCs w:val="17"/>
        </w:rPr>
        <w:t>4</w:t>
      </w:r>
      <w:r w:rsidR="19193A6D" w:rsidRPr="6CA57CB8">
        <w:rPr>
          <w:rFonts w:ascii="Public Sans" w:hAnsi="Public Sans" w:cs="Arial"/>
          <w:sz w:val="17"/>
          <w:szCs w:val="17"/>
        </w:rPr>
        <w:t>-2</w:t>
      </w:r>
      <w:r w:rsidR="082C9AE0" w:rsidRPr="6CA57CB8">
        <w:rPr>
          <w:rFonts w:ascii="Public Sans" w:hAnsi="Public Sans" w:cs="Arial"/>
          <w:sz w:val="17"/>
          <w:szCs w:val="17"/>
        </w:rPr>
        <w:t>5</w:t>
      </w:r>
      <w:r w:rsidRPr="6CA57CB8">
        <w:rPr>
          <w:rFonts w:ascii="Public Sans" w:hAnsi="Public Sans" w:cs="Arial"/>
          <w:sz w:val="17"/>
          <w:szCs w:val="17"/>
        </w:rPr>
        <w:t xml:space="preserve"> Budget, the allowance is set at a level equivalent to </w:t>
      </w:r>
      <w:r w:rsidRPr="001F5A1D">
        <w:rPr>
          <w:rFonts w:ascii="Public Sans" w:hAnsi="Public Sans" w:cs="Arial"/>
          <w:sz w:val="17"/>
          <w:szCs w:val="17"/>
        </w:rPr>
        <w:t>0.</w:t>
      </w:r>
      <w:r w:rsidR="00242D95" w:rsidRPr="001F5A1D">
        <w:rPr>
          <w:rFonts w:ascii="Public Sans" w:hAnsi="Public Sans" w:cs="Arial"/>
          <w:sz w:val="17"/>
          <w:szCs w:val="17"/>
        </w:rPr>
        <w:t>4</w:t>
      </w:r>
      <w:r w:rsidRPr="6CA57CB8">
        <w:rPr>
          <w:rFonts w:ascii="Public Sans" w:hAnsi="Public Sans" w:cs="Arial"/>
          <w:sz w:val="17"/>
          <w:szCs w:val="17"/>
        </w:rPr>
        <w:t xml:space="preserve"> per </w:t>
      </w:r>
      <w:r w:rsidR="26A8EBD3" w:rsidRPr="6CA57CB8">
        <w:rPr>
          <w:rFonts w:ascii="Public Sans" w:hAnsi="Public Sans" w:cs="Arial"/>
          <w:sz w:val="17"/>
          <w:szCs w:val="17"/>
        </w:rPr>
        <w:t xml:space="preserve">cent </w:t>
      </w:r>
      <w:r w:rsidRPr="6CA57CB8">
        <w:rPr>
          <w:rFonts w:ascii="Public Sans" w:hAnsi="Public Sans" w:cs="Arial"/>
          <w:sz w:val="17"/>
          <w:szCs w:val="17"/>
        </w:rPr>
        <w:t xml:space="preserve">of </w:t>
      </w:r>
      <w:r w:rsidR="64016B8E" w:rsidRPr="6CA57CB8">
        <w:rPr>
          <w:rFonts w:ascii="Public Sans" w:hAnsi="Public Sans" w:cs="Arial"/>
          <w:sz w:val="17"/>
          <w:szCs w:val="17"/>
        </w:rPr>
        <w:t>total</w:t>
      </w:r>
      <w:r w:rsidR="68A6A273" w:rsidRPr="6CA57CB8">
        <w:rPr>
          <w:rFonts w:ascii="Public Sans" w:hAnsi="Public Sans" w:cs="Arial"/>
          <w:sz w:val="17"/>
          <w:szCs w:val="17"/>
        </w:rPr>
        <w:t xml:space="preserve"> </w:t>
      </w:r>
      <w:r w:rsidRPr="6CA57CB8">
        <w:rPr>
          <w:rFonts w:ascii="Public Sans" w:hAnsi="Public Sans" w:cs="Arial"/>
          <w:sz w:val="17"/>
          <w:szCs w:val="17"/>
        </w:rPr>
        <w:t>expenses</w:t>
      </w:r>
      <w:r w:rsidR="66563B27" w:rsidRPr="6CA57CB8">
        <w:rPr>
          <w:rFonts w:ascii="Public Sans" w:hAnsi="Public Sans" w:cs="Arial"/>
          <w:sz w:val="17"/>
          <w:szCs w:val="17"/>
        </w:rPr>
        <w:t>,</w:t>
      </w:r>
      <w:r w:rsidRPr="6CA57CB8">
        <w:rPr>
          <w:rFonts w:ascii="Public Sans" w:hAnsi="Public Sans" w:cs="Arial"/>
          <w:sz w:val="17"/>
          <w:szCs w:val="17"/>
        </w:rPr>
        <w:t xml:space="preserve"> increasing total estimated expenses across the </w:t>
      </w:r>
      <w:r w:rsidR="487D5C2E" w:rsidRPr="6CA57CB8">
        <w:rPr>
          <w:rFonts w:ascii="Public Sans" w:hAnsi="Public Sans" w:cs="Arial"/>
          <w:sz w:val="17"/>
          <w:szCs w:val="17"/>
        </w:rPr>
        <w:t>b</w:t>
      </w:r>
      <w:r w:rsidRPr="6CA57CB8">
        <w:rPr>
          <w:rFonts w:ascii="Public Sans" w:hAnsi="Public Sans" w:cs="Arial"/>
          <w:sz w:val="17"/>
          <w:szCs w:val="17"/>
        </w:rPr>
        <w:t xml:space="preserve">udget and forward years. This allowance is for estimate purposes only. It is not a provision for future new policy spending. </w:t>
      </w:r>
    </w:p>
    <w:p w14:paraId="190504C4" w14:textId="43EDF1E6" w:rsidR="0065572B" w:rsidRPr="00ED646E" w:rsidRDefault="525528AD" w:rsidP="00B614EF">
      <w:pPr>
        <w:numPr>
          <w:ilvl w:val="0"/>
          <w:numId w:val="56"/>
        </w:numPr>
        <w:ind w:left="357" w:hanging="357"/>
        <w:rPr>
          <w:rFonts w:ascii="Public Sans" w:hAnsi="Public Sans" w:cs="Arial"/>
          <w:sz w:val="17"/>
          <w:szCs w:val="17"/>
        </w:rPr>
      </w:pPr>
      <w:r w:rsidRPr="6CA57CB8">
        <w:rPr>
          <w:rFonts w:ascii="Public Sans" w:hAnsi="Public Sans" w:cs="Arial"/>
          <w:sz w:val="17"/>
          <w:szCs w:val="17"/>
          <w:lang w:val="en-AU" w:eastAsia="en-AU"/>
        </w:rPr>
        <w:t>Total estimated expenses include an allowance for the established tendency of expenditure to slip and be carried forward to future years. The allowance is based on observed trends. In the 202</w:t>
      </w:r>
      <w:r w:rsidR="3230F95F" w:rsidRPr="6CA57CB8">
        <w:rPr>
          <w:rFonts w:ascii="Public Sans" w:hAnsi="Public Sans" w:cs="Arial"/>
          <w:sz w:val="17"/>
          <w:szCs w:val="17"/>
          <w:lang w:val="en-AU" w:eastAsia="en-AU"/>
        </w:rPr>
        <w:t>4</w:t>
      </w:r>
      <w:r w:rsidR="19193A6D" w:rsidRPr="6CA57CB8">
        <w:rPr>
          <w:rFonts w:ascii="Public Sans" w:hAnsi="Public Sans" w:cs="Arial"/>
          <w:sz w:val="17"/>
          <w:szCs w:val="17"/>
          <w:lang w:val="en-AU" w:eastAsia="en-AU"/>
        </w:rPr>
        <w:t>-2</w:t>
      </w:r>
      <w:r w:rsidR="1D5E3538" w:rsidRPr="6CA57CB8">
        <w:rPr>
          <w:rFonts w:ascii="Public Sans" w:hAnsi="Public Sans" w:cs="Arial"/>
          <w:sz w:val="17"/>
          <w:szCs w:val="17"/>
          <w:lang w:val="en-AU" w:eastAsia="en-AU"/>
        </w:rPr>
        <w:t>5</w:t>
      </w:r>
      <w:r w:rsidRPr="6CA57CB8">
        <w:rPr>
          <w:rFonts w:ascii="Public Sans" w:hAnsi="Public Sans" w:cs="Arial"/>
          <w:sz w:val="17"/>
          <w:szCs w:val="17"/>
          <w:lang w:val="en-AU" w:eastAsia="en-AU"/>
        </w:rPr>
        <w:t xml:space="preserve"> Budget, the allowance is set at the equivalent of </w:t>
      </w:r>
      <w:r w:rsidR="00242D95" w:rsidRPr="00E810A8">
        <w:rPr>
          <w:rFonts w:ascii="Public Sans" w:hAnsi="Public Sans" w:cs="Arial"/>
          <w:sz w:val="17"/>
          <w:szCs w:val="17"/>
          <w:lang w:val="en-AU" w:eastAsia="en-AU"/>
        </w:rPr>
        <w:t>2.9</w:t>
      </w:r>
      <w:r w:rsidRPr="6CA57CB8">
        <w:rPr>
          <w:rFonts w:ascii="Public Sans" w:hAnsi="Public Sans" w:cs="Arial"/>
          <w:sz w:val="17"/>
          <w:szCs w:val="17"/>
          <w:lang w:val="en-AU" w:eastAsia="en-AU"/>
        </w:rPr>
        <w:t xml:space="preserve"> per cent in </w:t>
      </w:r>
      <w:r w:rsidR="77A9C6D5" w:rsidRPr="6CA57CB8">
        <w:rPr>
          <w:rFonts w:ascii="Public Sans" w:hAnsi="Public Sans" w:cs="Arial"/>
          <w:sz w:val="17"/>
          <w:szCs w:val="17"/>
          <w:lang w:val="en-AU" w:eastAsia="en-AU"/>
        </w:rPr>
        <w:t>2024-25</w:t>
      </w:r>
      <w:r w:rsidRPr="6CA57CB8">
        <w:rPr>
          <w:rFonts w:ascii="Public Sans" w:hAnsi="Public Sans" w:cs="Arial"/>
          <w:sz w:val="17"/>
          <w:szCs w:val="17"/>
          <w:lang w:val="en-AU" w:eastAsia="en-AU"/>
        </w:rPr>
        <w:t xml:space="preserve">. In setting the allowance it is assumed that </w:t>
      </w:r>
      <w:r w:rsidR="6D521F1C" w:rsidRPr="6CA57CB8">
        <w:rPr>
          <w:rFonts w:ascii="Public Sans" w:hAnsi="Public Sans" w:cs="Arial"/>
          <w:sz w:val="17"/>
          <w:szCs w:val="17"/>
          <w:lang w:val="en-AU" w:eastAsia="en-AU"/>
        </w:rPr>
        <w:t xml:space="preserve">96 </w:t>
      </w:r>
      <w:r w:rsidRPr="6CA57CB8">
        <w:rPr>
          <w:rFonts w:ascii="Public Sans" w:hAnsi="Public Sans" w:cs="Arial"/>
          <w:sz w:val="17"/>
          <w:szCs w:val="17"/>
          <w:lang w:val="en-AU" w:eastAsia="en-AU"/>
        </w:rPr>
        <w:t>per cent of under expenditures are carried forward into future years</w:t>
      </w:r>
      <w:r w:rsidR="006523DE">
        <w:rPr>
          <w:rFonts w:ascii="Public Sans" w:hAnsi="Public Sans" w:cs="Arial"/>
          <w:sz w:val="17"/>
          <w:szCs w:val="17"/>
          <w:lang w:val="en-AU" w:eastAsia="en-AU"/>
        </w:rPr>
        <w:t>.</w:t>
      </w:r>
      <w:r w:rsidRPr="6CA57CB8">
        <w:rPr>
          <w:rFonts w:ascii="Public Sans" w:hAnsi="Public Sans" w:cs="Arial"/>
          <w:sz w:val="17"/>
          <w:szCs w:val="17"/>
          <w:lang w:val="en-AU" w:eastAsia="en-AU"/>
        </w:rPr>
        <w:t xml:space="preserve"> </w:t>
      </w:r>
    </w:p>
    <w:p w14:paraId="6AFC86D9" w14:textId="77777777" w:rsidR="0059442C" w:rsidRDefault="0059442C" w:rsidP="0059442C">
      <w:pPr>
        <w:rPr>
          <w:rFonts w:ascii="Public Sans" w:hAnsi="Public Sans" w:cs="Arial"/>
          <w:sz w:val="17"/>
          <w:szCs w:val="17"/>
        </w:rPr>
      </w:pPr>
    </w:p>
    <w:p w14:paraId="3A4B7EC5" w14:textId="77777777" w:rsidR="00E95E77" w:rsidRDefault="00E95E77">
      <w:pPr>
        <w:rPr>
          <w:rStyle w:val="BodyTextChar"/>
          <w:iCs w:val="0"/>
          <w:lang w:val="en-AU"/>
        </w:rPr>
      </w:pPr>
      <w:r>
        <w:rPr>
          <w:rStyle w:val="BodyTextChar"/>
        </w:rPr>
        <w:br w:type="page"/>
      </w:r>
    </w:p>
    <w:p w14:paraId="68428E60" w14:textId="511C007C" w:rsidR="0002068D" w:rsidRPr="00A50323" w:rsidRDefault="58AA7F4B" w:rsidP="00160B13">
      <w:pPr>
        <w:pStyle w:val="BodyText"/>
        <w:rPr>
          <w:sz w:val="17"/>
          <w:szCs w:val="17"/>
        </w:rPr>
      </w:pPr>
      <w:r w:rsidRPr="00E81111">
        <w:rPr>
          <w:rStyle w:val="BodyTextChar"/>
        </w:rPr>
        <w:lastRenderedPageBreak/>
        <w:t>Significant</w:t>
      </w:r>
      <w:r w:rsidRPr="00A50323">
        <w:t xml:space="preserve"> new expense measures since the </w:t>
      </w:r>
      <w:r w:rsidR="3C1F5B12" w:rsidRPr="00A50323">
        <w:t>2023</w:t>
      </w:r>
      <w:r w:rsidR="7FAEAC7A" w:rsidRPr="00A50323">
        <w:t>-24</w:t>
      </w:r>
      <w:r w:rsidR="3C1F5B12" w:rsidRPr="00A50323">
        <w:t xml:space="preserve"> </w:t>
      </w:r>
      <w:r w:rsidR="3A6AC0FF" w:rsidRPr="00A50323">
        <w:t>Half</w:t>
      </w:r>
      <w:r w:rsidR="00975C8F" w:rsidRPr="00A50323">
        <w:t>-</w:t>
      </w:r>
      <w:r w:rsidR="3A6AC0FF" w:rsidRPr="00A50323">
        <w:t>Yearly Review</w:t>
      </w:r>
      <w:r w:rsidRPr="00A50323">
        <w:t xml:space="preserve"> include:</w:t>
      </w:r>
    </w:p>
    <w:p w14:paraId="3A58C4DA" w14:textId="366ADCFB" w:rsidR="006A4365" w:rsidRPr="00B003B9" w:rsidRDefault="00EB2ACC" w:rsidP="00B50BBC">
      <w:pPr>
        <w:pStyle w:val="Bullet1"/>
        <w:ind w:left="284" w:hanging="284"/>
        <w:rPr>
          <w:lang w:val="en-US"/>
        </w:rPr>
      </w:pPr>
      <w:r w:rsidRPr="00B003B9">
        <w:rPr>
          <w:lang w:val="en-US"/>
        </w:rPr>
        <w:t xml:space="preserve">a new </w:t>
      </w:r>
      <w:r w:rsidR="001F2C37" w:rsidRPr="00B003B9">
        <w:rPr>
          <w:lang w:val="en-US"/>
        </w:rPr>
        <w:t xml:space="preserve">three-year </w:t>
      </w:r>
      <w:r w:rsidR="006A4365" w:rsidRPr="00B003B9">
        <w:rPr>
          <w:lang w:val="en-US"/>
        </w:rPr>
        <w:t>wage</w:t>
      </w:r>
      <w:r w:rsidR="001F2C37" w:rsidRPr="00B003B9">
        <w:rPr>
          <w:lang w:val="en-US"/>
        </w:rPr>
        <w:t xml:space="preserve"> </w:t>
      </w:r>
      <w:proofErr w:type="gramStart"/>
      <w:r w:rsidR="001F2C37" w:rsidRPr="00B003B9">
        <w:rPr>
          <w:lang w:val="en-US"/>
        </w:rPr>
        <w:t>offer</w:t>
      </w:r>
      <w:proofErr w:type="gramEnd"/>
      <w:r w:rsidR="006A4365" w:rsidRPr="00B003B9">
        <w:rPr>
          <w:lang w:val="en-US"/>
        </w:rPr>
        <w:t xml:space="preserve"> for public sector workers ($</w:t>
      </w:r>
      <w:r w:rsidR="0049040C" w:rsidRPr="00B003B9">
        <w:rPr>
          <w:lang w:val="en-US"/>
        </w:rPr>
        <w:t>4</w:t>
      </w:r>
      <w:r w:rsidR="00D7767E" w:rsidRPr="00B003B9">
        <w:rPr>
          <w:lang w:val="en-US"/>
        </w:rPr>
        <w:t>.</w:t>
      </w:r>
      <w:r w:rsidR="001F2C37" w:rsidRPr="00B003B9">
        <w:rPr>
          <w:lang w:val="en-US"/>
        </w:rPr>
        <w:t>5</w:t>
      </w:r>
      <w:r w:rsidR="00D7767E" w:rsidRPr="00B003B9">
        <w:rPr>
          <w:lang w:val="en-US"/>
        </w:rPr>
        <w:t xml:space="preserve"> billion over </w:t>
      </w:r>
      <w:r w:rsidR="006D270F" w:rsidRPr="00B003B9">
        <w:rPr>
          <w:lang w:val="en-US"/>
        </w:rPr>
        <w:t>the four years to 2027</w:t>
      </w:r>
      <w:r w:rsidR="00680509" w:rsidRPr="00B003B9">
        <w:rPr>
          <w:lang w:val="en-US"/>
        </w:rPr>
        <w:noBreakHyphen/>
      </w:r>
      <w:r w:rsidR="006D270F" w:rsidRPr="00B003B9">
        <w:rPr>
          <w:lang w:val="en-US"/>
        </w:rPr>
        <w:t xml:space="preserve">28, which </w:t>
      </w:r>
      <w:r w:rsidR="0034225D" w:rsidRPr="00B003B9">
        <w:rPr>
          <w:lang w:val="en-US"/>
        </w:rPr>
        <w:t xml:space="preserve">is </w:t>
      </w:r>
      <w:r w:rsidR="008E6927" w:rsidRPr="00B003B9">
        <w:rPr>
          <w:lang w:val="en-US"/>
        </w:rPr>
        <w:t>largely</w:t>
      </w:r>
      <w:r w:rsidR="0034225D" w:rsidRPr="00B003B9">
        <w:rPr>
          <w:lang w:val="en-US"/>
        </w:rPr>
        <w:t xml:space="preserve"> offset</w:t>
      </w:r>
      <w:r w:rsidR="006D270F" w:rsidRPr="00B003B9">
        <w:rPr>
          <w:lang w:val="en-US"/>
        </w:rPr>
        <w:t xml:space="preserve"> by the Essential Services Fund)</w:t>
      </w:r>
      <w:r w:rsidR="00473AB7" w:rsidRPr="00B50BBC">
        <w:rPr>
          <w:vertAlign w:val="superscript"/>
        </w:rPr>
        <w:footnoteReference w:id="3"/>
      </w:r>
    </w:p>
    <w:p w14:paraId="004A71F7" w14:textId="5149FA39" w:rsidR="00C8203D" w:rsidRPr="00B003B9" w:rsidRDefault="00164BC9" w:rsidP="00B003B9">
      <w:pPr>
        <w:pStyle w:val="Bullet1"/>
        <w:ind w:left="284" w:hanging="284"/>
        <w:rPr>
          <w:lang w:val="en-US"/>
        </w:rPr>
      </w:pPr>
      <w:r w:rsidRPr="326B3871">
        <w:rPr>
          <w:lang w:val="en-US"/>
        </w:rPr>
        <w:t>d</w:t>
      </w:r>
      <w:r w:rsidR="00C8203D" w:rsidRPr="326B3871">
        <w:rPr>
          <w:lang w:val="en-US"/>
        </w:rPr>
        <w:t xml:space="preserve">isaster </w:t>
      </w:r>
      <w:r w:rsidR="0086510D" w:rsidRPr="326B3871">
        <w:rPr>
          <w:lang w:val="en-US"/>
        </w:rPr>
        <w:t>relief</w:t>
      </w:r>
      <w:r w:rsidR="00C8203D" w:rsidRPr="326B3871">
        <w:rPr>
          <w:lang w:val="en-US"/>
        </w:rPr>
        <w:t xml:space="preserve"> measures </w:t>
      </w:r>
      <w:r w:rsidR="00DE369F" w:rsidRPr="326B3871">
        <w:rPr>
          <w:lang w:val="en-US"/>
        </w:rPr>
        <w:t xml:space="preserve">to repair and rebuild </w:t>
      </w:r>
      <w:r w:rsidR="00E235CB" w:rsidRPr="326B3871">
        <w:rPr>
          <w:lang w:val="en-US"/>
        </w:rPr>
        <w:t xml:space="preserve">local and </w:t>
      </w:r>
      <w:r w:rsidR="00337635" w:rsidRPr="326B3871">
        <w:rPr>
          <w:lang w:val="en-US"/>
        </w:rPr>
        <w:t>S</w:t>
      </w:r>
      <w:r w:rsidR="00E235CB" w:rsidRPr="326B3871">
        <w:rPr>
          <w:lang w:val="en-US"/>
        </w:rPr>
        <w:t>tate roads</w:t>
      </w:r>
      <w:r w:rsidR="00337635" w:rsidRPr="326B3871">
        <w:rPr>
          <w:lang w:val="en-US"/>
        </w:rPr>
        <w:t xml:space="preserve"> and other community infrastructure</w:t>
      </w:r>
      <w:r w:rsidR="00E235CB" w:rsidRPr="326B3871">
        <w:rPr>
          <w:lang w:val="en-US"/>
        </w:rPr>
        <w:t xml:space="preserve">, </w:t>
      </w:r>
      <w:r w:rsidR="00337635" w:rsidRPr="326B3871">
        <w:rPr>
          <w:lang w:val="en-US"/>
        </w:rPr>
        <w:t xml:space="preserve">support flood-impacted businesses and communities and continue voluntary buybacks, house raisings, </w:t>
      </w:r>
      <w:proofErr w:type="gramStart"/>
      <w:r w:rsidR="00337635" w:rsidRPr="326B3871">
        <w:rPr>
          <w:lang w:val="en-US"/>
        </w:rPr>
        <w:t>repairs</w:t>
      </w:r>
      <w:proofErr w:type="gramEnd"/>
      <w:r w:rsidR="00337635" w:rsidRPr="326B3871">
        <w:rPr>
          <w:lang w:val="en-US"/>
        </w:rPr>
        <w:t xml:space="preserve"> and retrofits</w:t>
      </w:r>
      <w:r w:rsidR="00A677A9" w:rsidRPr="326B3871">
        <w:rPr>
          <w:lang w:val="en-US"/>
        </w:rPr>
        <w:t xml:space="preserve"> through the Resilient Homes Program</w:t>
      </w:r>
      <w:r w:rsidR="007F4C27" w:rsidRPr="326B3871">
        <w:rPr>
          <w:lang w:val="en-US"/>
        </w:rPr>
        <w:t xml:space="preserve"> </w:t>
      </w:r>
      <w:r w:rsidR="00C8203D" w:rsidRPr="326B3871">
        <w:rPr>
          <w:lang w:val="en-US"/>
        </w:rPr>
        <w:t>($4</w:t>
      </w:r>
      <w:r w:rsidR="00190B0C" w:rsidRPr="326B3871">
        <w:rPr>
          <w:lang w:val="en-US"/>
        </w:rPr>
        <w:t>.</w:t>
      </w:r>
      <w:r w:rsidR="00A677A9" w:rsidRPr="326B3871">
        <w:rPr>
          <w:lang w:val="en-US"/>
        </w:rPr>
        <w:t>0</w:t>
      </w:r>
      <w:r w:rsidR="002D639C" w:rsidRPr="326B3871">
        <w:rPr>
          <w:lang w:val="en-US"/>
        </w:rPr>
        <w:t> </w:t>
      </w:r>
      <w:r w:rsidR="00C8203D" w:rsidRPr="326B3871">
        <w:rPr>
          <w:lang w:val="en-US"/>
        </w:rPr>
        <w:t xml:space="preserve">billion </w:t>
      </w:r>
      <w:r w:rsidR="00A677A9" w:rsidRPr="326B3871">
        <w:rPr>
          <w:lang w:val="en-US"/>
        </w:rPr>
        <w:t>over the four years to 2027-28</w:t>
      </w:r>
      <w:r w:rsidR="00C8203D" w:rsidRPr="326B3871">
        <w:rPr>
          <w:lang w:val="en-US"/>
        </w:rPr>
        <w:t xml:space="preserve">, </w:t>
      </w:r>
      <w:r w:rsidR="006D27C1" w:rsidRPr="326B3871">
        <w:rPr>
          <w:lang w:val="en-US"/>
        </w:rPr>
        <w:t>including</w:t>
      </w:r>
      <w:r w:rsidR="00C8203D" w:rsidRPr="326B3871">
        <w:rPr>
          <w:lang w:val="en-US"/>
        </w:rPr>
        <w:t xml:space="preserve"> </w:t>
      </w:r>
      <w:r w:rsidR="009046B2" w:rsidRPr="326B3871">
        <w:rPr>
          <w:lang w:val="en-US"/>
        </w:rPr>
        <w:t>Australian</w:t>
      </w:r>
      <w:r w:rsidR="008D2B14" w:rsidRPr="326B3871">
        <w:rPr>
          <w:lang w:val="en-US"/>
        </w:rPr>
        <w:t xml:space="preserve"> Government </w:t>
      </w:r>
      <w:r w:rsidR="006D27C1" w:rsidRPr="326B3871">
        <w:rPr>
          <w:lang w:val="en-US"/>
        </w:rPr>
        <w:t>co</w:t>
      </w:r>
      <w:r w:rsidR="009854DA" w:rsidRPr="00B003B9">
        <w:rPr>
          <w:lang w:val="en-US"/>
        </w:rPr>
        <w:noBreakHyphen/>
      </w:r>
      <w:r w:rsidR="006D27C1" w:rsidRPr="326B3871">
        <w:rPr>
          <w:lang w:val="en-US"/>
        </w:rPr>
        <w:t xml:space="preserve">contributions </w:t>
      </w:r>
      <w:r w:rsidR="00C8203D" w:rsidRPr="326B3871">
        <w:rPr>
          <w:lang w:val="en-US"/>
        </w:rPr>
        <w:t xml:space="preserve">and </w:t>
      </w:r>
      <w:proofErr w:type="spellStart"/>
      <w:r w:rsidR="00F854EA" w:rsidRPr="326B3871">
        <w:rPr>
          <w:lang w:val="en-US"/>
        </w:rPr>
        <w:t>reprioritis</w:t>
      </w:r>
      <w:r w:rsidR="006D27C1" w:rsidRPr="326B3871">
        <w:rPr>
          <w:lang w:val="en-US"/>
        </w:rPr>
        <w:t>ed</w:t>
      </w:r>
      <w:proofErr w:type="spellEnd"/>
      <w:r w:rsidR="00F854EA" w:rsidRPr="326B3871">
        <w:rPr>
          <w:lang w:val="en-US"/>
        </w:rPr>
        <w:t xml:space="preserve"> </w:t>
      </w:r>
      <w:r w:rsidR="003D7843" w:rsidRPr="326B3871">
        <w:rPr>
          <w:lang w:val="en-US"/>
        </w:rPr>
        <w:t>expenses</w:t>
      </w:r>
      <w:r w:rsidR="5E595A5D" w:rsidRPr="326B3871">
        <w:rPr>
          <w:lang w:val="en-US"/>
        </w:rPr>
        <w:t>)</w:t>
      </w:r>
    </w:p>
    <w:p w14:paraId="3A7206EA" w14:textId="6DF59B6C" w:rsidR="005F060F" w:rsidRPr="00B003B9" w:rsidRDefault="00164BC9" w:rsidP="00B50BBC">
      <w:pPr>
        <w:pStyle w:val="Bullet1"/>
        <w:ind w:left="284" w:hanging="284"/>
        <w:rPr>
          <w:lang w:val="en-US"/>
        </w:rPr>
      </w:pPr>
      <w:r w:rsidRPr="00B003B9">
        <w:rPr>
          <w:lang w:val="en-US"/>
        </w:rPr>
        <w:t>e</w:t>
      </w:r>
      <w:r w:rsidR="00C23C2E" w:rsidRPr="00B003B9">
        <w:rPr>
          <w:lang w:val="en-US"/>
        </w:rPr>
        <w:t>stablish</w:t>
      </w:r>
      <w:r w:rsidR="005C7CDA" w:rsidRPr="00B003B9">
        <w:rPr>
          <w:lang w:val="en-US"/>
        </w:rPr>
        <w:t>ing</w:t>
      </w:r>
      <w:r w:rsidR="00D44275" w:rsidRPr="00B003B9">
        <w:rPr>
          <w:lang w:val="en-US"/>
        </w:rPr>
        <w:t xml:space="preserve"> </w:t>
      </w:r>
      <w:r w:rsidR="00C23C2E" w:rsidRPr="00B003B9">
        <w:rPr>
          <w:lang w:val="en-US"/>
        </w:rPr>
        <w:t xml:space="preserve">a portable </w:t>
      </w:r>
      <w:r w:rsidR="00EB12FE" w:rsidRPr="00B003B9">
        <w:rPr>
          <w:lang w:val="en-US"/>
        </w:rPr>
        <w:t>long service leave</w:t>
      </w:r>
      <w:r w:rsidR="004656D7" w:rsidRPr="00B003B9">
        <w:rPr>
          <w:lang w:val="en-US"/>
        </w:rPr>
        <w:t xml:space="preserve"> </w:t>
      </w:r>
      <w:r w:rsidR="00C23C2E" w:rsidRPr="00B003B9">
        <w:rPr>
          <w:lang w:val="en-US"/>
        </w:rPr>
        <w:t>entitlements scheme for</w:t>
      </w:r>
      <w:r w:rsidR="00DF35C2" w:rsidRPr="00B003B9">
        <w:rPr>
          <w:lang w:val="en-US"/>
        </w:rPr>
        <w:t xml:space="preserve"> the</w:t>
      </w:r>
      <w:r w:rsidR="00C23C2E" w:rsidRPr="00B003B9">
        <w:rPr>
          <w:lang w:val="en-US"/>
        </w:rPr>
        <w:t xml:space="preserve"> community services sector (</w:t>
      </w:r>
      <w:r w:rsidR="00F874CF" w:rsidRPr="00B003B9">
        <w:rPr>
          <w:lang w:val="en-US"/>
        </w:rPr>
        <w:t>$864</w:t>
      </w:r>
      <w:r w:rsidR="006340FD" w:rsidRPr="00B003B9">
        <w:rPr>
          <w:lang w:val="en-US"/>
        </w:rPr>
        <w:t> </w:t>
      </w:r>
      <w:r w:rsidR="00F874CF" w:rsidRPr="00B003B9">
        <w:rPr>
          <w:lang w:val="en-US"/>
        </w:rPr>
        <w:t>million</w:t>
      </w:r>
      <w:r w:rsidR="000B3E2C" w:rsidRPr="00B003B9">
        <w:rPr>
          <w:lang w:val="en-US"/>
        </w:rPr>
        <w:t xml:space="preserve"> </w:t>
      </w:r>
      <w:r w:rsidR="00B44554" w:rsidRPr="00B003B9">
        <w:rPr>
          <w:lang w:val="en-US"/>
        </w:rPr>
        <w:t xml:space="preserve">over four years </w:t>
      </w:r>
      <w:r w:rsidR="000B3E2C" w:rsidRPr="00B003B9">
        <w:rPr>
          <w:lang w:val="en-US"/>
        </w:rPr>
        <w:t>to 2</w:t>
      </w:r>
      <w:r w:rsidR="00035181" w:rsidRPr="00B003B9">
        <w:rPr>
          <w:lang w:val="en-US"/>
        </w:rPr>
        <w:t>027-28</w:t>
      </w:r>
      <w:r w:rsidR="000B3E2C" w:rsidRPr="00B003B9">
        <w:rPr>
          <w:lang w:val="en-US"/>
        </w:rPr>
        <w:t xml:space="preserve">, which is </w:t>
      </w:r>
      <w:r w:rsidR="00035181" w:rsidRPr="00B003B9">
        <w:rPr>
          <w:lang w:val="en-US"/>
        </w:rPr>
        <w:t xml:space="preserve">fully offset by </w:t>
      </w:r>
      <w:r w:rsidR="002D0D0C" w:rsidRPr="00B003B9">
        <w:rPr>
          <w:lang w:val="en-US"/>
        </w:rPr>
        <w:t>revenue</w:t>
      </w:r>
      <w:r w:rsidR="00F874CF" w:rsidRPr="00B003B9">
        <w:rPr>
          <w:lang w:val="en-US"/>
        </w:rPr>
        <w:t>)</w:t>
      </w:r>
    </w:p>
    <w:p w14:paraId="62F7F981" w14:textId="335C5BE3" w:rsidR="008143E7" w:rsidRPr="00B003B9" w:rsidRDefault="00164BC9" w:rsidP="00B003B9">
      <w:pPr>
        <w:pStyle w:val="Bullet1"/>
        <w:ind w:left="284" w:hanging="284"/>
        <w:rPr>
          <w:lang w:val="en-US"/>
        </w:rPr>
      </w:pPr>
      <w:r w:rsidRPr="326B3871">
        <w:rPr>
          <w:lang w:val="en-US"/>
        </w:rPr>
        <w:t>a</w:t>
      </w:r>
      <w:r w:rsidR="001F40F8" w:rsidRPr="326B3871">
        <w:rPr>
          <w:lang w:val="en-US"/>
        </w:rPr>
        <w:t>dditional s</w:t>
      </w:r>
      <w:r w:rsidR="008143E7" w:rsidRPr="326B3871">
        <w:rPr>
          <w:lang w:val="en-US"/>
        </w:rPr>
        <w:t>upport for out</w:t>
      </w:r>
      <w:r w:rsidR="00EB51B3" w:rsidRPr="326B3871">
        <w:rPr>
          <w:lang w:val="en-US"/>
        </w:rPr>
        <w:t>-</w:t>
      </w:r>
      <w:r w:rsidR="008143E7" w:rsidRPr="326B3871">
        <w:rPr>
          <w:lang w:val="en-US"/>
        </w:rPr>
        <w:t>of</w:t>
      </w:r>
      <w:r w:rsidR="00EB51B3" w:rsidRPr="326B3871">
        <w:rPr>
          <w:lang w:val="en-US"/>
        </w:rPr>
        <w:t>-</w:t>
      </w:r>
      <w:r w:rsidR="008143E7" w:rsidRPr="326B3871">
        <w:rPr>
          <w:lang w:val="en-US"/>
        </w:rPr>
        <w:t xml:space="preserve">home care </w:t>
      </w:r>
      <w:r w:rsidR="001F40F8" w:rsidRPr="326B3871">
        <w:rPr>
          <w:lang w:val="en-US"/>
        </w:rPr>
        <w:t xml:space="preserve">services </w:t>
      </w:r>
      <w:r w:rsidR="008143E7" w:rsidRPr="326B3871">
        <w:rPr>
          <w:lang w:val="en-US"/>
        </w:rPr>
        <w:t>($</w:t>
      </w:r>
      <w:r w:rsidR="00EE7CA5" w:rsidRPr="326B3871">
        <w:rPr>
          <w:lang w:val="en-US"/>
        </w:rPr>
        <w:t>224.1</w:t>
      </w:r>
      <w:r w:rsidR="008143E7" w:rsidRPr="326B3871">
        <w:rPr>
          <w:lang w:val="en-US"/>
        </w:rPr>
        <w:t xml:space="preserve"> million </w:t>
      </w:r>
      <w:r w:rsidR="00BA27CE" w:rsidRPr="326B3871">
        <w:rPr>
          <w:lang w:val="en-US"/>
        </w:rPr>
        <w:t>in 2024-25</w:t>
      </w:r>
      <w:r w:rsidR="00BB3FBC" w:rsidRPr="326B3871">
        <w:rPr>
          <w:lang w:val="en-US"/>
        </w:rPr>
        <w:t>)</w:t>
      </w:r>
    </w:p>
    <w:p w14:paraId="3F083A7C" w14:textId="1B806087" w:rsidR="00AC7FF4" w:rsidRPr="00B003B9" w:rsidRDefault="00164BC9" w:rsidP="00B50BBC">
      <w:pPr>
        <w:pStyle w:val="Bullet1"/>
        <w:ind w:left="284" w:hanging="284"/>
        <w:rPr>
          <w:lang w:val="en-US"/>
        </w:rPr>
      </w:pPr>
      <w:r w:rsidRPr="00B003B9">
        <w:rPr>
          <w:lang w:val="en-US"/>
        </w:rPr>
        <w:t>e</w:t>
      </w:r>
      <w:r w:rsidR="008A0AD7" w:rsidRPr="00B003B9">
        <w:rPr>
          <w:lang w:val="en-US"/>
        </w:rPr>
        <w:t>xpanding and improving h</w:t>
      </w:r>
      <w:r w:rsidR="00AC7FF4" w:rsidRPr="00B003B9">
        <w:rPr>
          <w:lang w:val="en-US"/>
        </w:rPr>
        <w:t xml:space="preserve">omelessness </w:t>
      </w:r>
      <w:r w:rsidR="008A0AD7" w:rsidRPr="00B003B9">
        <w:rPr>
          <w:lang w:val="en-US"/>
        </w:rPr>
        <w:t>support programs (</w:t>
      </w:r>
      <w:r w:rsidR="00E77531" w:rsidRPr="00B003B9">
        <w:rPr>
          <w:lang w:val="en-US"/>
        </w:rPr>
        <w:t>$</w:t>
      </w:r>
      <w:r w:rsidR="00EC1B09" w:rsidRPr="00B003B9">
        <w:rPr>
          <w:lang w:val="en-US"/>
        </w:rPr>
        <w:t>527.</w:t>
      </w:r>
      <w:r w:rsidR="00E77531" w:rsidRPr="00B003B9">
        <w:rPr>
          <w:lang w:val="en-US"/>
        </w:rPr>
        <w:t>6 million over the four years to 2027-28)</w:t>
      </w:r>
    </w:p>
    <w:p w14:paraId="47ED17CB" w14:textId="4A40D95E" w:rsidR="00F82815" w:rsidRPr="00B003B9" w:rsidRDefault="002B7D52" w:rsidP="00B003B9">
      <w:pPr>
        <w:pStyle w:val="Bullet1"/>
        <w:ind w:left="284" w:hanging="284"/>
        <w:rPr>
          <w:lang w:val="en-US"/>
        </w:rPr>
      </w:pPr>
      <w:r w:rsidRPr="326B3871">
        <w:rPr>
          <w:lang w:val="en-US"/>
        </w:rPr>
        <w:t>suppor</w:t>
      </w:r>
      <w:r w:rsidR="00F82815" w:rsidRPr="326B3871">
        <w:rPr>
          <w:lang w:val="en-US"/>
        </w:rPr>
        <w:t xml:space="preserve">ting domestic, </w:t>
      </w:r>
      <w:proofErr w:type="gramStart"/>
      <w:r w:rsidR="00F82815" w:rsidRPr="326B3871">
        <w:rPr>
          <w:lang w:val="en-US"/>
        </w:rPr>
        <w:t>family</w:t>
      </w:r>
      <w:proofErr w:type="gramEnd"/>
      <w:r w:rsidR="00F82815" w:rsidRPr="326B3871">
        <w:rPr>
          <w:lang w:val="en-US"/>
        </w:rPr>
        <w:t xml:space="preserve"> and sexual violence victim-survivors and expand</w:t>
      </w:r>
      <w:r w:rsidR="00EB51B3" w:rsidRPr="326B3871">
        <w:rPr>
          <w:lang w:val="en-US"/>
        </w:rPr>
        <w:t>ing</w:t>
      </w:r>
      <w:r w:rsidR="00F82815" w:rsidRPr="326B3871">
        <w:rPr>
          <w:lang w:val="en-US"/>
        </w:rPr>
        <w:t xml:space="preserve"> programs that reduce violence against women and children ($245.6 million over the four years to 2027-28) </w:t>
      </w:r>
    </w:p>
    <w:p w14:paraId="740362B0" w14:textId="654EDB7E" w:rsidR="00D819FC" w:rsidRPr="00B003B9" w:rsidRDefault="00D819FC" w:rsidP="00B50BBC">
      <w:pPr>
        <w:pStyle w:val="Bullet1"/>
        <w:ind w:left="284" w:hanging="284"/>
        <w:rPr>
          <w:lang w:val="en-US"/>
        </w:rPr>
      </w:pPr>
      <w:r w:rsidRPr="00B003B9">
        <w:rPr>
          <w:lang w:val="en-US"/>
        </w:rPr>
        <w:t>permanent</w:t>
      </w:r>
      <w:r w:rsidR="004E34CE" w:rsidRPr="00B003B9">
        <w:rPr>
          <w:lang w:val="en-US"/>
        </w:rPr>
        <w:t>ly</w:t>
      </w:r>
      <w:r w:rsidRPr="00B003B9">
        <w:rPr>
          <w:lang w:val="en-US"/>
        </w:rPr>
        <w:t xml:space="preserve"> </w:t>
      </w:r>
      <w:r w:rsidR="004E34CE" w:rsidRPr="00B003B9">
        <w:rPr>
          <w:lang w:val="en-US"/>
        </w:rPr>
        <w:t xml:space="preserve">funding </w:t>
      </w:r>
      <w:r w:rsidRPr="00B003B9">
        <w:rPr>
          <w:lang w:val="en-US"/>
        </w:rPr>
        <w:t xml:space="preserve">286 </w:t>
      </w:r>
      <w:r w:rsidR="004F5661" w:rsidRPr="00B003B9">
        <w:rPr>
          <w:lang w:val="en-US"/>
        </w:rPr>
        <w:t xml:space="preserve">existing </w:t>
      </w:r>
      <w:r w:rsidRPr="00B003B9">
        <w:rPr>
          <w:lang w:val="en-US"/>
        </w:rPr>
        <w:t>firefight</w:t>
      </w:r>
      <w:r w:rsidR="00164BC9" w:rsidRPr="00B003B9">
        <w:rPr>
          <w:lang w:val="en-US"/>
        </w:rPr>
        <w:t>er</w:t>
      </w:r>
      <w:r w:rsidR="083A5CAE" w:rsidRPr="00B003B9">
        <w:rPr>
          <w:lang w:val="en-US"/>
        </w:rPr>
        <w:t xml:space="preserve"> positions that were previously unfunded</w:t>
      </w:r>
      <w:r w:rsidRPr="00B003B9">
        <w:rPr>
          <w:lang w:val="en-US"/>
        </w:rPr>
        <w:t xml:space="preserve"> ($</w:t>
      </w:r>
      <w:r w:rsidR="52A4D0A5" w:rsidRPr="00B003B9">
        <w:rPr>
          <w:lang w:val="en-US"/>
        </w:rPr>
        <w:t>189.5</w:t>
      </w:r>
      <w:r w:rsidRPr="00B003B9">
        <w:rPr>
          <w:lang w:val="en-US"/>
        </w:rPr>
        <w:t xml:space="preserve"> million</w:t>
      </w:r>
      <w:r w:rsidR="105F8F80" w:rsidRPr="00B003B9">
        <w:rPr>
          <w:lang w:val="en-US"/>
        </w:rPr>
        <w:t xml:space="preserve"> over the four years to 2027-28</w:t>
      </w:r>
      <w:r w:rsidRPr="00B003B9">
        <w:rPr>
          <w:lang w:val="en-US"/>
        </w:rPr>
        <w:t xml:space="preserve"> </w:t>
      </w:r>
      <w:r w:rsidR="003B2C9E" w:rsidRPr="00B003B9">
        <w:rPr>
          <w:lang w:val="en-US"/>
        </w:rPr>
        <w:t>for Fire and Rescue NSW</w:t>
      </w:r>
      <w:r w:rsidR="00444A71" w:rsidRPr="00B003B9">
        <w:rPr>
          <w:lang w:val="en-US"/>
        </w:rPr>
        <w:t>)</w:t>
      </w:r>
    </w:p>
    <w:p w14:paraId="772F98B4" w14:textId="09A74A9C" w:rsidR="00C5589C" w:rsidRPr="00B003B9" w:rsidRDefault="00E140C1" w:rsidP="00B003B9">
      <w:pPr>
        <w:pStyle w:val="Bullet1"/>
        <w:ind w:left="284" w:hanging="284"/>
        <w:rPr>
          <w:lang w:val="en-US"/>
        </w:rPr>
      </w:pPr>
      <w:r w:rsidRPr="326B3871">
        <w:rPr>
          <w:lang w:val="en-US"/>
        </w:rPr>
        <w:t>bolstering</w:t>
      </w:r>
      <w:r w:rsidR="00CE4347" w:rsidRPr="326B3871">
        <w:rPr>
          <w:lang w:val="en-US"/>
        </w:rPr>
        <w:t xml:space="preserve"> the </w:t>
      </w:r>
      <w:r w:rsidRPr="326B3871">
        <w:rPr>
          <w:lang w:val="en-US"/>
        </w:rPr>
        <w:t xml:space="preserve">State’s </w:t>
      </w:r>
      <w:r w:rsidR="00444A71" w:rsidRPr="326B3871">
        <w:rPr>
          <w:lang w:val="en-US"/>
        </w:rPr>
        <w:t>p</w:t>
      </w:r>
      <w:r w:rsidR="00CE4347" w:rsidRPr="326B3871">
        <w:rPr>
          <w:lang w:val="en-US"/>
        </w:rPr>
        <w:t xml:space="preserve">lanning </w:t>
      </w:r>
      <w:r w:rsidR="00444A71" w:rsidRPr="326B3871">
        <w:rPr>
          <w:lang w:val="en-US"/>
        </w:rPr>
        <w:t>s</w:t>
      </w:r>
      <w:r w:rsidR="00CE4347" w:rsidRPr="326B3871">
        <w:rPr>
          <w:lang w:val="en-US"/>
        </w:rPr>
        <w:t xml:space="preserve">ystem, </w:t>
      </w:r>
      <w:r w:rsidRPr="326B3871">
        <w:rPr>
          <w:lang w:val="en-US"/>
        </w:rPr>
        <w:t>including to assess more</w:t>
      </w:r>
      <w:r w:rsidR="00CE4347" w:rsidRPr="326B3871">
        <w:rPr>
          <w:lang w:val="en-US"/>
        </w:rPr>
        <w:t xml:space="preserve"> development </w:t>
      </w:r>
      <w:r w:rsidRPr="326B3871">
        <w:rPr>
          <w:lang w:val="en-US"/>
        </w:rPr>
        <w:t xml:space="preserve">applications and </w:t>
      </w:r>
      <w:r w:rsidR="00AA1A69" w:rsidRPr="326B3871">
        <w:rPr>
          <w:lang w:val="en-US"/>
        </w:rPr>
        <w:t xml:space="preserve">to </w:t>
      </w:r>
      <w:r w:rsidRPr="326B3871">
        <w:rPr>
          <w:lang w:val="en-US"/>
        </w:rPr>
        <w:t>deliver additional State-led rezonings</w:t>
      </w:r>
      <w:r w:rsidR="00CE4347" w:rsidRPr="326B3871">
        <w:rPr>
          <w:lang w:val="en-US"/>
        </w:rPr>
        <w:t xml:space="preserve"> </w:t>
      </w:r>
      <w:r w:rsidR="000B1F04" w:rsidRPr="326B3871">
        <w:rPr>
          <w:lang w:val="en-US"/>
        </w:rPr>
        <w:t>(</w:t>
      </w:r>
      <w:r w:rsidR="00100C90" w:rsidRPr="326B3871">
        <w:rPr>
          <w:lang w:val="en-US"/>
        </w:rPr>
        <w:t>$</w:t>
      </w:r>
      <w:r w:rsidR="000B1F04" w:rsidRPr="326B3871">
        <w:rPr>
          <w:lang w:val="en-US"/>
        </w:rPr>
        <w:t>253.7</w:t>
      </w:r>
      <w:r w:rsidR="00CE4347" w:rsidRPr="326B3871">
        <w:rPr>
          <w:lang w:val="en-US"/>
        </w:rPr>
        <w:t xml:space="preserve"> million over the four years to 2027</w:t>
      </w:r>
      <w:r w:rsidR="004517C9" w:rsidRPr="00B003B9">
        <w:rPr>
          <w:lang w:val="en-US"/>
        </w:rPr>
        <w:noBreakHyphen/>
      </w:r>
      <w:r w:rsidR="00CE4347" w:rsidRPr="326B3871">
        <w:rPr>
          <w:lang w:val="en-US"/>
        </w:rPr>
        <w:t>28</w:t>
      </w:r>
      <w:r w:rsidR="00CE4347" w:rsidRPr="00B003B9">
        <w:rPr>
          <w:lang w:val="en-US"/>
        </w:rPr>
        <w:t>)</w:t>
      </w:r>
      <w:r w:rsidR="00EB51B3" w:rsidRPr="00B003B9">
        <w:rPr>
          <w:lang w:val="en-US"/>
        </w:rPr>
        <w:t>.</w:t>
      </w:r>
      <w:r w:rsidR="00CE4347" w:rsidRPr="00B003B9">
        <w:rPr>
          <w:lang w:val="en-US"/>
        </w:rPr>
        <w:t> </w:t>
      </w:r>
    </w:p>
    <w:p w14:paraId="6B94D2BA" w14:textId="77777777" w:rsidR="002B3C1F" w:rsidRPr="00B05456" w:rsidRDefault="002B3C1F" w:rsidP="002B3C1F"/>
    <w:tbl>
      <w:tblPr>
        <w:tblStyle w:val="Focusbox"/>
        <w:tblW w:w="9630" w:type="dxa"/>
        <w:tblLook w:val="04A0" w:firstRow="1" w:lastRow="0" w:firstColumn="1" w:lastColumn="0" w:noHBand="0" w:noVBand="1"/>
        <w:tblCaption w:val="Box 5.1: Addressing housing access and affordability "/>
        <w:tblDescription w:val="Box 5.1: Addressing housing access and affordability "/>
      </w:tblPr>
      <w:tblGrid>
        <w:gridCol w:w="9630"/>
      </w:tblGrid>
      <w:tr w:rsidR="00740809" w:rsidRPr="00740809" w14:paraId="189032BB" w14:textId="77777777" w:rsidTr="00BF0AE9">
        <w:trPr>
          <w:trHeight w:val="4620"/>
        </w:trPr>
        <w:tc>
          <w:tcPr>
            <w:tcW w:w="9630" w:type="dxa"/>
            <w:shd w:val="clear" w:color="auto" w:fill="F2F2F2" w:themeFill="background1" w:themeFillShade="F2"/>
            <w:hideMark/>
          </w:tcPr>
          <w:p w14:paraId="375E7A95" w14:textId="7919DCEC" w:rsidR="00740809" w:rsidRPr="00023461" w:rsidRDefault="00740809" w:rsidP="00DD46BE">
            <w:pPr>
              <w:pStyle w:val="Box5XBoxHeading"/>
            </w:pPr>
            <w:r w:rsidRPr="00740809">
              <w:t>Addressing housing access and affordability </w:t>
            </w:r>
          </w:p>
          <w:p w14:paraId="03E83DF2" w14:textId="2453189B" w:rsidR="00F760FB" w:rsidRDefault="007F6967" w:rsidP="00160B13">
            <w:pPr>
              <w:pStyle w:val="BodyText"/>
            </w:pPr>
            <w:r w:rsidRPr="4D147A91">
              <w:rPr>
                <w:lang w:val="en-US"/>
              </w:rPr>
              <w:t xml:space="preserve">The housing crisis </w:t>
            </w:r>
            <w:r w:rsidR="009E4231" w:rsidRPr="4D147A91">
              <w:rPr>
                <w:lang w:val="en-US"/>
              </w:rPr>
              <w:t>affects everyone</w:t>
            </w:r>
            <w:r w:rsidR="00FF614B" w:rsidRPr="4D147A91">
              <w:rPr>
                <w:lang w:val="en-US"/>
              </w:rPr>
              <w:t xml:space="preserve"> including</w:t>
            </w:r>
            <w:r w:rsidR="009E4231" w:rsidRPr="4D147A91">
              <w:rPr>
                <w:lang w:val="en-US"/>
              </w:rPr>
              <w:t xml:space="preserve"> mortgage holders dealing with high interest</w:t>
            </w:r>
            <w:r w:rsidR="00987644" w:rsidRPr="4D147A91">
              <w:rPr>
                <w:lang w:val="en-US"/>
              </w:rPr>
              <w:t xml:space="preserve"> </w:t>
            </w:r>
            <w:r w:rsidR="009E4231" w:rsidRPr="4D147A91">
              <w:rPr>
                <w:lang w:val="en-US"/>
              </w:rPr>
              <w:t>rates, renters managing rising rents, women leaving domestic and family violence and those facing homelessness. </w:t>
            </w:r>
            <w:r w:rsidRPr="4D147A91">
              <w:rPr>
                <w:lang w:val="en-US"/>
              </w:rPr>
              <w:t xml:space="preserve"> </w:t>
            </w:r>
            <w:r w:rsidR="00E36DB9" w:rsidRPr="4D147A91">
              <w:rPr>
                <w:lang w:val="en-US"/>
              </w:rPr>
              <w:t xml:space="preserve"> </w:t>
            </w:r>
          </w:p>
          <w:p w14:paraId="04DB8CAD" w14:textId="12D230CA" w:rsidR="006652A7" w:rsidRPr="00F7635A" w:rsidRDefault="00751890" w:rsidP="00160B13">
            <w:pPr>
              <w:pStyle w:val="BodyText"/>
            </w:pPr>
            <w:r w:rsidRPr="4D147A91">
              <w:rPr>
                <w:lang w:val="en-US"/>
              </w:rPr>
              <w:t>The 2024-25 Budget includes measures to increase supply</w:t>
            </w:r>
            <w:r w:rsidR="007F73E1" w:rsidRPr="4D147A91">
              <w:rPr>
                <w:lang w:val="en-US"/>
              </w:rPr>
              <w:t>. This includes</w:t>
            </w:r>
            <w:r w:rsidRPr="4D147A91">
              <w:rPr>
                <w:lang w:val="en-US"/>
              </w:rPr>
              <w:t xml:space="preserve"> more planners, plans for new and growing communities</w:t>
            </w:r>
            <w:r w:rsidR="00B14945" w:rsidRPr="4D147A91">
              <w:rPr>
                <w:lang w:val="en-US"/>
              </w:rPr>
              <w:t>,</w:t>
            </w:r>
            <w:r w:rsidRPr="4D147A91">
              <w:rPr>
                <w:lang w:val="en-US"/>
              </w:rPr>
              <w:t xml:space="preserve"> grant incentives for councils that meet housing targets</w:t>
            </w:r>
            <w:r w:rsidR="005C19B1" w:rsidRPr="4D147A91">
              <w:rPr>
                <w:lang w:val="en-US"/>
              </w:rPr>
              <w:t>,</w:t>
            </w:r>
            <w:r w:rsidRPr="4D147A91" w:rsidDel="005C19B1">
              <w:rPr>
                <w:lang w:val="en-US"/>
              </w:rPr>
              <w:t xml:space="preserve"> </w:t>
            </w:r>
            <w:r w:rsidR="005C19B1" w:rsidRPr="4D147A91">
              <w:rPr>
                <w:lang w:val="en-US"/>
              </w:rPr>
              <w:t xml:space="preserve">key </w:t>
            </w:r>
            <w:r w:rsidRPr="4D147A91">
              <w:rPr>
                <w:lang w:val="en-US"/>
              </w:rPr>
              <w:t xml:space="preserve">worker housing, </w:t>
            </w:r>
            <w:proofErr w:type="gramStart"/>
            <w:r w:rsidRPr="4D147A91">
              <w:rPr>
                <w:lang w:val="en-US"/>
              </w:rPr>
              <w:t>renters</w:t>
            </w:r>
            <w:proofErr w:type="gramEnd"/>
            <w:r w:rsidRPr="4D147A91">
              <w:rPr>
                <w:lang w:val="en-US"/>
              </w:rPr>
              <w:t xml:space="preserve"> rights and much more. </w:t>
            </w:r>
          </w:p>
          <w:p w14:paraId="1158CE67" w14:textId="7EFE3CCC" w:rsidR="006652A7" w:rsidRPr="00F7635A" w:rsidRDefault="0093615D" w:rsidP="00160B13">
            <w:pPr>
              <w:pStyle w:val="BodyText"/>
            </w:pPr>
            <w:r w:rsidRPr="00F7635A">
              <w:t xml:space="preserve">Women-led families leaving domestic and family violence are some of the most in need and they cannot wait. This </w:t>
            </w:r>
            <w:r w:rsidR="00FE1502">
              <w:t>B</w:t>
            </w:r>
            <w:r w:rsidRPr="00F7635A">
              <w:t>udget provides significant investment for the delivery of more social housing with at least half dedicated to these women and their young families.  </w:t>
            </w:r>
          </w:p>
          <w:p w14:paraId="43FABF58" w14:textId="2F89DBE7" w:rsidR="004A182A" w:rsidRPr="00F7635A" w:rsidRDefault="004A182A" w:rsidP="00160B13">
            <w:pPr>
              <w:pStyle w:val="BodyText"/>
            </w:pPr>
            <w:r w:rsidRPr="00F7635A">
              <w:t xml:space="preserve">This investment forms part of the NSW Government’s “Building Homes for NSW” </w:t>
            </w:r>
            <w:r w:rsidR="005C19B1">
              <w:t>P</w:t>
            </w:r>
            <w:r w:rsidR="005C19B1" w:rsidRPr="00F7635A">
              <w:t xml:space="preserve">rogram </w:t>
            </w:r>
            <w:r w:rsidRPr="00F7635A">
              <w:t>which will help tackle the State’s housing crisis and unlock up to 30,000 new homes.  </w:t>
            </w:r>
          </w:p>
          <w:p w14:paraId="058B61B9" w14:textId="5B5C58C1" w:rsidR="004A182A" w:rsidRPr="00F7635A" w:rsidRDefault="004A182A" w:rsidP="00160B13">
            <w:pPr>
              <w:pStyle w:val="BodyText"/>
              <w:rPr>
                <w:rFonts w:cs="Segoe UI"/>
              </w:rPr>
            </w:pPr>
            <w:r w:rsidRPr="00F7635A">
              <w:t>The Budget includ</w:t>
            </w:r>
            <w:r w:rsidR="002B7D52" w:rsidRPr="00F7635A">
              <w:t>es</w:t>
            </w:r>
            <w:r w:rsidR="00F7635A" w:rsidRPr="00F7635A">
              <w:t>:</w:t>
            </w:r>
            <w:r w:rsidRPr="00F7635A">
              <w:rPr>
                <w:rStyle w:val="eop"/>
                <w:rFonts w:cs="Segoe UI"/>
                <w:color w:val="0078D4"/>
                <w:szCs w:val="22"/>
              </w:rPr>
              <w:t> </w:t>
            </w:r>
          </w:p>
          <w:p w14:paraId="7521BEB0" w14:textId="32BA43BC" w:rsidR="00E5060B" w:rsidRPr="00F7635A" w:rsidRDefault="004A182A" w:rsidP="00B50BBC">
            <w:pPr>
              <w:pStyle w:val="Bullet1"/>
              <w:ind w:left="284" w:hanging="284"/>
              <w:rPr>
                <w:iCs w:val="0"/>
                <w:szCs w:val="22"/>
              </w:rPr>
            </w:pPr>
            <w:r w:rsidRPr="00F7635A">
              <w:rPr>
                <w:szCs w:val="22"/>
              </w:rPr>
              <w:t xml:space="preserve">$5.1 billion </w:t>
            </w:r>
            <w:r w:rsidR="00FD4191" w:rsidRPr="00F7635A">
              <w:rPr>
                <w:szCs w:val="22"/>
              </w:rPr>
              <w:t xml:space="preserve">in capital expenditure </w:t>
            </w:r>
            <w:r w:rsidRPr="00F7635A">
              <w:rPr>
                <w:szCs w:val="22"/>
              </w:rPr>
              <w:t xml:space="preserve">over four years for new social housing. This will fund the </w:t>
            </w:r>
            <w:r w:rsidRPr="00B50BBC">
              <w:rPr>
                <w:lang w:val="en-US"/>
              </w:rPr>
              <w:t>land</w:t>
            </w:r>
            <w:r w:rsidRPr="00F7635A">
              <w:rPr>
                <w:szCs w:val="22"/>
              </w:rPr>
              <w:t xml:space="preserve"> purchase and construction of 8,400 new social </w:t>
            </w:r>
            <w:proofErr w:type="gramStart"/>
            <w:r w:rsidRPr="00F7635A">
              <w:rPr>
                <w:szCs w:val="22"/>
              </w:rPr>
              <w:t>homes</w:t>
            </w:r>
            <w:proofErr w:type="gramEnd"/>
            <w:r w:rsidRPr="00F7635A">
              <w:rPr>
                <w:szCs w:val="22"/>
              </w:rPr>
              <w:t>  </w:t>
            </w:r>
          </w:p>
          <w:p w14:paraId="244E812C" w14:textId="21107855" w:rsidR="00E5060B" w:rsidRPr="00F7635A" w:rsidRDefault="004A182A" w:rsidP="00B50BBC">
            <w:pPr>
              <w:pStyle w:val="Bullet1"/>
              <w:ind w:left="284" w:hanging="284"/>
              <w:rPr>
                <w:rStyle w:val="eop"/>
                <w:rFonts w:cs="Segoe UI"/>
                <w:szCs w:val="22"/>
              </w:rPr>
            </w:pPr>
            <w:r w:rsidRPr="00F7635A">
              <w:rPr>
                <w:szCs w:val="22"/>
              </w:rPr>
              <w:t xml:space="preserve">$810.0 million for critical maintenance and minor works that bring homes back online and </w:t>
            </w:r>
            <w:r w:rsidRPr="00B50BBC">
              <w:rPr>
                <w:lang w:val="en-US"/>
              </w:rPr>
              <w:t>prevent</w:t>
            </w:r>
            <w:r w:rsidRPr="00F7635A">
              <w:rPr>
                <w:szCs w:val="22"/>
              </w:rPr>
              <w:t xml:space="preserve"> </w:t>
            </w:r>
            <w:proofErr w:type="gramStart"/>
            <w:r w:rsidRPr="00F7635A">
              <w:rPr>
                <w:szCs w:val="22"/>
              </w:rPr>
              <w:t>disrepair</w:t>
            </w:r>
            <w:proofErr w:type="gramEnd"/>
            <w:r w:rsidRPr="00F7635A">
              <w:rPr>
                <w:rStyle w:val="normaltextrun"/>
                <w:rFonts w:cs="Segoe UI"/>
                <w:szCs w:val="22"/>
                <w:lang w:val="en-US"/>
              </w:rPr>
              <w:t>  </w:t>
            </w:r>
            <w:r w:rsidRPr="00F7635A">
              <w:rPr>
                <w:rStyle w:val="eop"/>
                <w:rFonts w:cs="Segoe UI"/>
                <w:szCs w:val="22"/>
              </w:rPr>
              <w:t> </w:t>
            </w:r>
          </w:p>
          <w:p w14:paraId="58340ABE" w14:textId="739D6DD8" w:rsidR="0075310E" w:rsidRPr="00F7635A" w:rsidRDefault="004A182A" w:rsidP="00B50BBC">
            <w:pPr>
              <w:pStyle w:val="Bullet1"/>
              <w:ind w:left="284" w:hanging="284"/>
              <w:rPr>
                <w:rStyle w:val="eop"/>
                <w:rFonts w:cs="Segoe UI"/>
                <w:szCs w:val="22"/>
              </w:rPr>
            </w:pPr>
            <w:r w:rsidRPr="00F7635A">
              <w:rPr>
                <w:rStyle w:val="normaltextrun"/>
                <w:rFonts w:cs="Segoe UI"/>
                <w:szCs w:val="22"/>
                <w:lang w:val="en-US"/>
              </w:rPr>
              <w:t>$202.6 million</w:t>
            </w:r>
            <w:r w:rsidR="00781FC9" w:rsidRPr="00F7635A">
              <w:rPr>
                <w:rStyle w:val="FootnoteReference"/>
                <w:rFonts w:cs="Segoe UI"/>
                <w:szCs w:val="22"/>
                <w:lang w:val="en-US"/>
              </w:rPr>
              <w:footnoteReference w:id="4"/>
            </w:r>
            <w:r w:rsidRPr="00F7635A">
              <w:rPr>
                <w:rStyle w:val="normaltextrun"/>
                <w:rFonts w:cs="Segoe UI"/>
                <w:szCs w:val="22"/>
                <w:lang w:val="en-US"/>
              </w:rPr>
              <w:t xml:space="preserve"> over four years to the Aboriginal Housing Office (AHO) to support critical capital maintenance of First Nations social </w:t>
            </w:r>
            <w:proofErr w:type="gramStart"/>
            <w:r w:rsidRPr="00F7635A">
              <w:rPr>
                <w:rStyle w:val="normaltextrun"/>
                <w:rFonts w:cs="Segoe UI"/>
                <w:szCs w:val="22"/>
                <w:lang w:val="en-US"/>
              </w:rPr>
              <w:t>housing</w:t>
            </w:r>
            <w:proofErr w:type="gramEnd"/>
            <w:r w:rsidRPr="00F7635A">
              <w:rPr>
                <w:rStyle w:val="eop"/>
                <w:rFonts w:cs="Segoe UI"/>
                <w:szCs w:val="22"/>
              </w:rPr>
              <w:t> </w:t>
            </w:r>
          </w:p>
          <w:p w14:paraId="083C9E43" w14:textId="2585A66F" w:rsidR="00740809" w:rsidRPr="002A10D3" w:rsidRDefault="00550002" w:rsidP="00B50BBC">
            <w:pPr>
              <w:pStyle w:val="Bullet1"/>
              <w:ind w:left="284" w:hanging="284"/>
            </w:pPr>
            <w:r w:rsidRPr="00B50BBC">
              <w:rPr>
                <w:lang w:val="en-US"/>
              </w:rPr>
              <w:t>f</w:t>
            </w:r>
            <w:r w:rsidR="00A551E2" w:rsidRPr="00B50BBC">
              <w:rPr>
                <w:lang w:val="en-US"/>
              </w:rPr>
              <w:t>urther</w:t>
            </w:r>
            <w:r w:rsidR="00A551E2" w:rsidRPr="00F7635A">
              <w:rPr>
                <w:rStyle w:val="normaltextrun"/>
                <w:rFonts w:cs="Segoe UI"/>
                <w:szCs w:val="22"/>
              </w:rPr>
              <w:t xml:space="preserve"> </w:t>
            </w:r>
            <w:r w:rsidR="004A182A" w:rsidRPr="00F7635A">
              <w:rPr>
                <w:rStyle w:val="normaltextrun"/>
                <w:rFonts w:cs="Segoe UI"/>
                <w:szCs w:val="22"/>
              </w:rPr>
              <w:t>crisis support will be provided as part of a $527.6 million support package for homelessness services. </w:t>
            </w:r>
            <w:r w:rsidR="004A182A" w:rsidRPr="00F7635A">
              <w:rPr>
                <w:rStyle w:val="eop"/>
                <w:rFonts w:cs="Segoe UI"/>
                <w:szCs w:val="22"/>
              </w:rPr>
              <w:t> </w:t>
            </w:r>
          </w:p>
        </w:tc>
      </w:tr>
    </w:tbl>
    <w:p w14:paraId="7BF860A8" w14:textId="0C9AC71F" w:rsidR="00E15E93" w:rsidRDefault="00E15E93" w:rsidP="0065572B"/>
    <w:tbl>
      <w:tblPr>
        <w:tblW w:w="0" w:type="auto"/>
        <w:shd w:val="clear" w:color="auto" w:fill="F2F2F2" w:themeFill="background1" w:themeFillShade="F2"/>
        <w:tblLayout w:type="fixed"/>
        <w:tblLook w:val="0000" w:firstRow="0" w:lastRow="0" w:firstColumn="0" w:lastColumn="0" w:noHBand="0" w:noVBand="0"/>
        <w:tblCaption w:val="Box 5.2: Delivering higher wages for public sector workers"/>
        <w:tblDescription w:val="Box 5.2: Delivering higher wages for public sector workers"/>
      </w:tblPr>
      <w:tblGrid>
        <w:gridCol w:w="9639"/>
      </w:tblGrid>
      <w:tr w:rsidR="00ED76FC" w:rsidRPr="007641D2" w14:paraId="7337EC5F" w14:textId="77777777" w:rsidTr="003E3B28">
        <w:trPr>
          <w:trHeight w:val="709"/>
        </w:trPr>
        <w:tc>
          <w:tcPr>
            <w:tcW w:w="9639" w:type="dxa"/>
            <w:shd w:val="clear" w:color="auto" w:fill="F2F2F2" w:themeFill="background1" w:themeFillShade="F2"/>
          </w:tcPr>
          <w:p w14:paraId="2003FFEA" w14:textId="5DA65748" w:rsidR="00ED76FC" w:rsidRPr="00E81111" w:rsidRDefault="33C897AF" w:rsidP="003E3B28">
            <w:pPr>
              <w:pStyle w:val="Box5XBoxHeading"/>
              <w:rPr>
                <w:lang w:eastAsia="en-AU"/>
              </w:rPr>
            </w:pPr>
            <w:r w:rsidRPr="00E81111">
              <w:rPr>
                <w:lang w:eastAsia="en-AU"/>
              </w:rPr>
              <w:lastRenderedPageBreak/>
              <w:t xml:space="preserve">Delivering higher </w:t>
            </w:r>
            <w:r w:rsidRPr="00023461">
              <w:t>wages</w:t>
            </w:r>
            <w:r w:rsidRPr="00E81111">
              <w:rPr>
                <w:lang w:eastAsia="en-AU"/>
              </w:rPr>
              <w:t xml:space="preserve"> </w:t>
            </w:r>
            <w:r w:rsidR="00A702BE">
              <w:rPr>
                <w:lang w:eastAsia="en-AU"/>
              </w:rPr>
              <w:t>for public sector workers</w:t>
            </w:r>
          </w:p>
          <w:p w14:paraId="12905506" w14:textId="6061F786" w:rsidR="33C897AF" w:rsidRPr="0051101C" w:rsidRDefault="00FA41B0" w:rsidP="005635F9">
            <w:pPr>
              <w:spacing w:after="120"/>
              <w:rPr>
                <w:rFonts w:ascii="Public Sans" w:eastAsia="Public Sans" w:hAnsi="Public Sans" w:cs="Public Sans"/>
                <w:sz w:val="22"/>
                <w:szCs w:val="22"/>
              </w:rPr>
            </w:pPr>
            <w:r w:rsidRPr="0051101C">
              <w:rPr>
                <w:rFonts w:ascii="Public Sans" w:eastAsia="Public Sans" w:hAnsi="Public Sans" w:cs="Public Sans"/>
                <w:sz w:val="22"/>
                <w:szCs w:val="22"/>
              </w:rPr>
              <w:t xml:space="preserve">This Budget continues to rebuild public services through supporting essential workers, addressing critical staff vacancies, collaborating with the State’s </w:t>
            </w:r>
            <w:proofErr w:type="gramStart"/>
            <w:r w:rsidRPr="0051101C">
              <w:rPr>
                <w:rFonts w:ascii="Public Sans" w:eastAsia="Public Sans" w:hAnsi="Public Sans" w:cs="Public Sans"/>
                <w:sz w:val="22"/>
                <w:szCs w:val="22"/>
              </w:rPr>
              <w:t>workforce</w:t>
            </w:r>
            <w:proofErr w:type="gramEnd"/>
            <w:r w:rsidRPr="0051101C">
              <w:rPr>
                <w:rFonts w:ascii="Public Sans" w:eastAsia="Public Sans" w:hAnsi="Public Sans" w:cs="Public Sans"/>
                <w:sz w:val="22"/>
                <w:szCs w:val="22"/>
              </w:rPr>
              <w:t xml:space="preserve"> and delivering</w:t>
            </w:r>
            <w:r w:rsidR="00CC0674" w:rsidRPr="0051101C">
              <w:rPr>
                <w:rFonts w:ascii="Public Sans" w:eastAsia="Public Sans" w:hAnsi="Public Sans" w:cs="Public Sans"/>
                <w:sz w:val="22"/>
                <w:szCs w:val="22"/>
              </w:rPr>
              <w:t xml:space="preserve"> </w:t>
            </w:r>
            <w:r w:rsidR="33C897AF" w:rsidRPr="0051101C">
              <w:rPr>
                <w:rFonts w:ascii="Public Sans" w:eastAsia="Public Sans" w:hAnsi="Public Sans" w:cs="Public Sans"/>
                <w:sz w:val="22"/>
                <w:szCs w:val="22"/>
              </w:rPr>
              <w:t>long-term wage growth</w:t>
            </w:r>
            <w:r w:rsidR="00437F8B">
              <w:rPr>
                <w:rFonts w:ascii="Public Sans" w:eastAsia="Public Sans" w:hAnsi="Public Sans" w:cs="Public Sans"/>
                <w:sz w:val="22"/>
                <w:szCs w:val="22"/>
              </w:rPr>
              <w:t xml:space="preserve"> and improved services</w:t>
            </w:r>
            <w:r w:rsidR="33C897AF" w:rsidRPr="0051101C">
              <w:rPr>
                <w:rFonts w:ascii="Public Sans" w:eastAsia="Public Sans" w:hAnsi="Public Sans" w:cs="Public Sans"/>
                <w:sz w:val="22"/>
                <w:szCs w:val="22"/>
              </w:rPr>
              <w:t xml:space="preserve">. </w:t>
            </w:r>
          </w:p>
          <w:p w14:paraId="04E56269" w14:textId="2961BBBB" w:rsidR="005635F9" w:rsidRPr="005635F9" w:rsidRDefault="005635F9" w:rsidP="005635F9">
            <w:pPr>
              <w:spacing w:after="120"/>
              <w:rPr>
                <w:rFonts w:ascii="Public Sans" w:eastAsia="Public Sans" w:hAnsi="Public Sans" w:cs="Public Sans"/>
                <w:sz w:val="22"/>
                <w:szCs w:val="22"/>
              </w:rPr>
            </w:pPr>
            <w:r w:rsidRPr="005635F9">
              <w:rPr>
                <w:rFonts w:ascii="Public Sans" w:eastAsia="Public Sans" w:hAnsi="Public Sans" w:cs="Public Sans"/>
                <w:sz w:val="22"/>
                <w:szCs w:val="22"/>
              </w:rPr>
              <w:t xml:space="preserve">The 2024-25 Budget provides for a 10.5 per cent increase to renumeration over three years (inclusive of superannuation) </w:t>
            </w:r>
            <w:r w:rsidR="00A81F9C">
              <w:rPr>
                <w:rFonts w:ascii="Public Sans" w:eastAsia="Public Sans" w:hAnsi="Public Sans" w:cs="Public Sans"/>
                <w:sz w:val="22"/>
                <w:szCs w:val="22"/>
              </w:rPr>
              <w:t xml:space="preserve">for </w:t>
            </w:r>
            <w:r w:rsidRPr="005635F9">
              <w:rPr>
                <w:rFonts w:ascii="Public Sans" w:eastAsia="Public Sans" w:hAnsi="Public Sans" w:cs="Public Sans"/>
                <w:sz w:val="22"/>
                <w:szCs w:val="22"/>
              </w:rPr>
              <w:t xml:space="preserve">NSW public sector workers. </w:t>
            </w:r>
            <w:r w:rsidR="002A78BD">
              <w:rPr>
                <w:rFonts w:ascii="Public Sans" w:eastAsia="Public Sans" w:hAnsi="Public Sans" w:cs="Public Sans"/>
                <w:sz w:val="22"/>
                <w:szCs w:val="22"/>
              </w:rPr>
              <w:t xml:space="preserve">The offer </w:t>
            </w:r>
            <w:r w:rsidRPr="005635F9">
              <w:rPr>
                <w:rFonts w:ascii="Public Sans" w:eastAsia="Public Sans" w:hAnsi="Public Sans" w:cs="Public Sans"/>
                <w:sz w:val="22"/>
                <w:szCs w:val="22"/>
              </w:rPr>
              <w:t xml:space="preserve">provides </w:t>
            </w:r>
            <w:r w:rsidR="00983BDE">
              <w:rPr>
                <w:rFonts w:ascii="Public Sans" w:eastAsia="Public Sans" w:hAnsi="Public Sans" w:cs="Public Sans"/>
                <w:sz w:val="22"/>
                <w:szCs w:val="22"/>
              </w:rPr>
              <w:t xml:space="preserve">three years of </w:t>
            </w:r>
            <w:r w:rsidRPr="005635F9">
              <w:rPr>
                <w:rFonts w:ascii="Public Sans" w:eastAsia="Public Sans" w:hAnsi="Public Sans" w:cs="Public Sans"/>
                <w:sz w:val="22"/>
                <w:szCs w:val="22"/>
              </w:rPr>
              <w:t xml:space="preserve">real wage </w:t>
            </w:r>
            <w:r w:rsidR="00983BDE">
              <w:rPr>
                <w:rFonts w:ascii="Public Sans" w:eastAsia="Public Sans" w:hAnsi="Public Sans" w:cs="Public Sans"/>
                <w:sz w:val="22"/>
                <w:szCs w:val="22"/>
              </w:rPr>
              <w:t>growth that</w:t>
            </w:r>
            <w:r w:rsidRPr="005635F9">
              <w:rPr>
                <w:rFonts w:ascii="Public Sans" w:eastAsia="Public Sans" w:hAnsi="Public Sans" w:cs="Public Sans"/>
                <w:sz w:val="22"/>
                <w:szCs w:val="22"/>
              </w:rPr>
              <w:t xml:space="preserve"> </w:t>
            </w:r>
            <w:r w:rsidR="00073074">
              <w:rPr>
                <w:rFonts w:ascii="Public Sans" w:eastAsia="Public Sans" w:hAnsi="Public Sans" w:cs="Public Sans"/>
                <w:sz w:val="22"/>
                <w:szCs w:val="22"/>
              </w:rPr>
              <w:t xml:space="preserve">will help </w:t>
            </w:r>
            <w:r w:rsidRPr="005635F9">
              <w:rPr>
                <w:rFonts w:ascii="Public Sans" w:eastAsia="Public Sans" w:hAnsi="Public Sans" w:cs="Public Sans"/>
                <w:sz w:val="22"/>
                <w:szCs w:val="22"/>
              </w:rPr>
              <w:t xml:space="preserve">attract, </w:t>
            </w:r>
            <w:proofErr w:type="gramStart"/>
            <w:r w:rsidRPr="005635F9">
              <w:rPr>
                <w:rFonts w:ascii="Public Sans" w:eastAsia="Public Sans" w:hAnsi="Public Sans" w:cs="Public Sans"/>
                <w:sz w:val="22"/>
                <w:szCs w:val="22"/>
              </w:rPr>
              <w:t>reward</w:t>
            </w:r>
            <w:proofErr w:type="gramEnd"/>
            <w:r w:rsidRPr="005635F9">
              <w:rPr>
                <w:rFonts w:ascii="Public Sans" w:eastAsia="Public Sans" w:hAnsi="Public Sans" w:cs="Public Sans"/>
                <w:sz w:val="22"/>
                <w:szCs w:val="22"/>
              </w:rPr>
              <w:t xml:space="preserve"> and retain essential workers.</w:t>
            </w:r>
          </w:p>
          <w:p w14:paraId="6EFCF7A3" w14:textId="00327E75" w:rsidR="005635F9" w:rsidRPr="005635F9" w:rsidRDefault="005635F9" w:rsidP="005635F9">
            <w:pPr>
              <w:spacing w:after="120"/>
              <w:rPr>
                <w:rFonts w:ascii="Public Sans" w:eastAsia="Public Sans" w:hAnsi="Public Sans" w:cs="Public Sans"/>
                <w:sz w:val="22"/>
                <w:szCs w:val="22"/>
              </w:rPr>
            </w:pPr>
            <w:r w:rsidRPr="005635F9">
              <w:rPr>
                <w:rFonts w:ascii="Public Sans" w:eastAsia="Public Sans" w:hAnsi="Public Sans" w:cs="Public Sans"/>
                <w:sz w:val="22"/>
                <w:szCs w:val="22"/>
              </w:rPr>
              <w:t xml:space="preserve">This wage offer is in addition to the 2023-24 Budget’s $2.5 billion investment in essential workers which provided a 4.5 per cent wage increase for public sector workers. </w:t>
            </w:r>
          </w:p>
          <w:p w14:paraId="79B50978" w14:textId="256BBC91" w:rsidR="005635F9" w:rsidRPr="005635F9" w:rsidRDefault="005635F9" w:rsidP="005635F9">
            <w:pPr>
              <w:spacing w:after="120"/>
              <w:rPr>
                <w:rFonts w:ascii="Public Sans" w:eastAsia="Public Sans" w:hAnsi="Public Sans" w:cs="Public Sans"/>
                <w:sz w:val="22"/>
                <w:szCs w:val="22"/>
              </w:rPr>
            </w:pPr>
            <w:r w:rsidRPr="005635F9">
              <w:rPr>
                <w:rFonts w:ascii="Public Sans" w:eastAsia="Public Sans" w:hAnsi="Public Sans" w:cs="Public Sans"/>
                <w:sz w:val="22"/>
                <w:szCs w:val="22"/>
              </w:rPr>
              <w:t>The measures follow this Government’s industrial relations reforms, which included scrapping the former Government’s wages cap and introducing a bargaining approach across the public sector that allows for genuine negotiation. This new framework will be supported by an independent Industrial Relations Commission and an Industrial Court.</w:t>
            </w:r>
          </w:p>
          <w:p w14:paraId="6EC0F21A" w14:textId="77777777" w:rsidR="005635F9" w:rsidRPr="005635F9" w:rsidRDefault="005635F9" w:rsidP="005635F9">
            <w:pPr>
              <w:spacing w:after="120"/>
              <w:rPr>
                <w:rFonts w:ascii="Public Sans" w:eastAsia="Public Sans" w:hAnsi="Public Sans" w:cs="Public Sans"/>
                <w:sz w:val="22"/>
                <w:szCs w:val="22"/>
              </w:rPr>
            </w:pPr>
            <w:r w:rsidRPr="005635F9">
              <w:rPr>
                <w:rFonts w:ascii="Public Sans" w:eastAsia="Public Sans" w:hAnsi="Public Sans" w:cs="Public Sans"/>
                <w:sz w:val="22"/>
                <w:szCs w:val="22"/>
              </w:rPr>
              <w:t>The wage freeze for Members of Parliament and Public Service Senior Executives continues to apply in 2024-25.</w:t>
            </w:r>
          </w:p>
          <w:p w14:paraId="7573B6C7" w14:textId="7524E399" w:rsidR="00ED76FC" w:rsidRPr="005635F9" w:rsidRDefault="00A26314" w:rsidP="005635F9">
            <w:pPr>
              <w:spacing w:after="120"/>
              <w:rPr>
                <w:rFonts w:ascii="Public Sans" w:eastAsia="Public Sans" w:hAnsi="Public Sans" w:cs="Public Sans"/>
                <w:sz w:val="22"/>
                <w:szCs w:val="22"/>
              </w:rPr>
            </w:pPr>
            <w:r w:rsidRPr="005635F9">
              <w:rPr>
                <w:rFonts w:ascii="Public Sans" w:eastAsia="Public Sans" w:hAnsi="Public Sans" w:cs="Public Sans"/>
                <w:sz w:val="22"/>
                <w:szCs w:val="22"/>
              </w:rPr>
              <w:t>In a constrained fiscal environment, supporting essential workers continues to be this Government’s priority.</w:t>
            </w:r>
            <w:r w:rsidR="005635F9" w:rsidRPr="005635F9">
              <w:rPr>
                <w:rFonts w:ascii="Public Sans" w:eastAsia="Public Sans" w:hAnsi="Public Sans" w:cs="Public Sans"/>
                <w:sz w:val="22"/>
                <w:szCs w:val="22"/>
              </w:rPr>
              <w:t xml:space="preserve"> </w:t>
            </w:r>
          </w:p>
        </w:tc>
      </w:tr>
    </w:tbl>
    <w:p w14:paraId="28F2CFE0" w14:textId="3BAA6203" w:rsidR="00E15E93" w:rsidRDefault="00E15E93" w:rsidP="002B5F4F"/>
    <w:p w14:paraId="5E4DD4E8" w14:textId="77777777" w:rsidR="004677E4" w:rsidRDefault="004677E4" w:rsidP="002B5F4F"/>
    <w:tbl>
      <w:tblPr>
        <w:tblW w:w="9630" w:type="dxa"/>
        <w:tblLayout w:type="fixed"/>
        <w:tblLook w:val="0000" w:firstRow="0" w:lastRow="0" w:firstColumn="0" w:lastColumn="0" w:noHBand="0" w:noVBand="0"/>
        <w:tblCaption w:val="Box 5.3: Health"/>
        <w:tblDescription w:val="Box 5.3: Health"/>
      </w:tblPr>
      <w:tblGrid>
        <w:gridCol w:w="9630"/>
      </w:tblGrid>
      <w:tr w:rsidR="004677E4" w14:paraId="57840D9F" w14:textId="77777777">
        <w:trPr>
          <w:trHeight w:val="6946"/>
        </w:trPr>
        <w:tc>
          <w:tcPr>
            <w:tcW w:w="9630" w:type="dxa"/>
            <w:shd w:val="clear" w:color="auto" w:fill="F2F2F2" w:themeFill="background1" w:themeFillShade="F2"/>
            <w:tcMar>
              <w:left w:w="105" w:type="dxa"/>
              <w:right w:w="105" w:type="dxa"/>
            </w:tcMar>
          </w:tcPr>
          <w:p w14:paraId="5C8E4D48" w14:textId="77777777" w:rsidR="004677E4" w:rsidRPr="003E3B28" w:rsidRDefault="004677E4">
            <w:pPr>
              <w:pStyle w:val="Box5XBoxHeading"/>
              <w:rPr>
                <w:rFonts w:ascii="Public Sans" w:eastAsia="Public Sans SemiBold" w:hAnsi="Public Sans"/>
                <w:color w:val="1F497D" w:themeColor="text2"/>
                <w:sz w:val="23"/>
                <w:szCs w:val="23"/>
              </w:rPr>
            </w:pPr>
            <w:r w:rsidRPr="003E3B28">
              <w:rPr>
                <w:rFonts w:eastAsia="Public Sans SemiBold"/>
              </w:rPr>
              <w:t>Health</w:t>
            </w:r>
          </w:p>
          <w:p w14:paraId="5A37B13A" w14:textId="77777777" w:rsidR="004677E4" w:rsidRPr="006A413D" w:rsidRDefault="004677E4">
            <w:pPr>
              <w:pStyle w:val="BodyText"/>
              <w:rPr>
                <w:rFonts w:eastAsia="Public Sans" w:cs="Public Sans"/>
                <w:color w:val="000000" w:themeColor="text1"/>
                <w:sz w:val="23"/>
                <w:szCs w:val="23"/>
                <w:lang w:val="en-US"/>
              </w:rPr>
            </w:pPr>
            <w:r>
              <w:rPr>
                <w:rStyle w:val="normaltextrun"/>
                <w:color w:val="000000"/>
                <w:szCs w:val="22"/>
                <w:bdr w:val="none" w:sz="0" w:space="0" w:color="auto" w:frame="1"/>
              </w:rPr>
              <w:t>Caring for our communities and ensuring that health care in this State is accessible and high quality is a priority for the NSW Government. </w:t>
            </w:r>
            <w:r w:rsidRPr="2D1CD566">
              <w:rPr>
                <w:rFonts w:eastAsia="Public Sans"/>
                <w:lang w:val="en-US"/>
              </w:rPr>
              <w:t xml:space="preserve">The health initiatives in this Budget will ease pressure on emergency departments and support </w:t>
            </w:r>
            <w:r w:rsidRPr="693161F5">
              <w:rPr>
                <w:rFonts w:eastAsia="Public Sans"/>
                <w:lang w:val="en-US"/>
              </w:rPr>
              <w:t>our front-line health</w:t>
            </w:r>
            <w:r w:rsidRPr="2D1CD566">
              <w:rPr>
                <w:rFonts w:eastAsia="Public Sans"/>
                <w:lang w:val="en-US"/>
              </w:rPr>
              <w:t xml:space="preserve"> care</w:t>
            </w:r>
            <w:r w:rsidRPr="693161F5">
              <w:rPr>
                <w:rFonts w:eastAsia="Public Sans"/>
                <w:lang w:val="en-US"/>
              </w:rPr>
              <w:t xml:space="preserve"> workers.</w:t>
            </w:r>
            <w:r w:rsidRPr="2D1CD566">
              <w:rPr>
                <w:rFonts w:eastAsia="Public Sans"/>
                <w:lang w:val="en-US"/>
              </w:rPr>
              <w:t xml:space="preserve"> This will improve timely access to treatment</w:t>
            </w:r>
            <w:r w:rsidRPr="693161F5">
              <w:rPr>
                <w:rFonts w:eastAsia="Public Sans"/>
                <w:lang w:val="en-US"/>
              </w:rPr>
              <w:t xml:space="preserve"> for patients. </w:t>
            </w:r>
          </w:p>
          <w:p w14:paraId="2596D164" w14:textId="77777777" w:rsidR="004677E4" w:rsidRDefault="004677E4">
            <w:pPr>
              <w:pStyle w:val="BodyText"/>
              <w:rPr>
                <w:rFonts w:eastAsia="Public Sans" w:cs="Public Sans"/>
                <w:color w:val="000000" w:themeColor="text1"/>
                <w:sz w:val="23"/>
                <w:szCs w:val="23"/>
              </w:rPr>
            </w:pPr>
            <w:r>
              <w:rPr>
                <w:rFonts w:eastAsia="Public Sans"/>
              </w:rPr>
              <w:t xml:space="preserve">New policies in the </w:t>
            </w:r>
            <w:r w:rsidRPr="57E1875E">
              <w:rPr>
                <w:rFonts w:eastAsia="Public Sans"/>
              </w:rPr>
              <w:t xml:space="preserve">2024-25 Budget </w:t>
            </w:r>
            <w:r>
              <w:rPr>
                <w:rFonts w:eastAsia="Public Sans"/>
              </w:rPr>
              <w:t>include</w:t>
            </w:r>
            <w:r w:rsidRPr="57E1875E">
              <w:rPr>
                <w:rFonts w:eastAsia="Public Sans"/>
              </w:rPr>
              <w:t>:</w:t>
            </w:r>
          </w:p>
          <w:p w14:paraId="25EBC292" w14:textId="77777777" w:rsidR="004677E4" w:rsidRPr="008355ED" w:rsidRDefault="004677E4" w:rsidP="00B50BBC">
            <w:pPr>
              <w:pStyle w:val="Bullet1"/>
              <w:ind w:left="284" w:hanging="284"/>
            </w:pPr>
            <w:r w:rsidRPr="28C1AC8D">
              <w:t>$480.7 million over four years for an Emergency Department Relief Package</w:t>
            </w:r>
            <w:r w:rsidRPr="28C1AC8D">
              <w:rPr>
                <w:rStyle w:val="FootnoteReference"/>
                <w:lang w:val="en-US"/>
              </w:rPr>
              <w:footnoteReference w:id="5"/>
            </w:r>
            <w:r w:rsidRPr="001F5A1D">
              <w:rPr>
                <w:color w:val="000000"/>
                <w:sz w:val="17"/>
                <w:szCs w:val="17"/>
                <w:shd w:val="pct5" w:color="auto" w:fill="FFFFFF"/>
                <w:vertAlign w:val="superscript"/>
              </w:rPr>
              <w:t xml:space="preserve"> </w:t>
            </w:r>
            <w:r w:rsidRPr="28C1AC8D">
              <w:rPr>
                <w:rStyle w:val="normaltextrun"/>
                <w:color w:val="000000"/>
                <w:shd w:val="pct5" w:color="auto" w:fill="FFFFFF"/>
                <w:lang w:val="en-US"/>
              </w:rPr>
              <w:t xml:space="preserve">. </w:t>
            </w:r>
            <w:r w:rsidRPr="28C1AC8D">
              <w:t xml:space="preserve">The package will ease pressure on emergency departments, reduce wait times and improve patient outcomes. This includes funding for urgent care services, an expanded capacity for ambulance paramedics to receive live data guiding them to the best available health facility and enhanced discharge </w:t>
            </w:r>
            <w:proofErr w:type="gramStart"/>
            <w:r w:rsidRPr="28C1AC8D">
              <w:t>services</w:t>
            </w:r>
            <w:proofErr w:type="gramEnd"/>
          </w:p>
          <w:p w14:paraId="60941B53" w14:textId="77777777" w:rsidR="004677E4" w:rsidRDefault="004677E4" w:rsidP="00B50BBC">
            <w:pPr>
              <w:pStyle w:val="Bullet1"/>
              <w:ind w:left="284" w:hanging="284"/>
            </w:pPr>
            <w:r w:rsidRPr="57E1875E">
              <w:t xml:space="preserve">$111.8 million over four years for initiatives to support community mental health and </w:t>
            </w:r>
            <w:proofErr w:type="gramStart"/>
            <w:r w:rsidRPr="57E1875E">
              <w:t>wellbeing</w:t>
            </w:r>
            <w:proofErr w:type="gramEnd"/>
          </w:p>
          <w:p w14:paraId="2CE93983" w14:textId="77777777" w:rsidR="004677E4" w:rsidRDefault="004677E4" w:rsidP="00B50BBC">
            <w:pPr>
              <w:pStyle w:val="Bullet1"/>
              <w:ind w:left="284" w:hanging="284"/>
            </w:pPr>
            <w:r w:rsidRPr="57E1875E">
              <w:t xml:space="preserve">$200.1 </w:t>
            </w:r>
            <w:r w:rsidRPr="00B50BBC">
              <w:rPr>
                <w:lang w:val="en-US"/>
              </w:rPr>
              <w:t>million</w:t>
            </w:r>
            <w:r w:rsidRPr="57E1875E">
              <w:t xml:space="preserve"> </w:t>
            </w:r>
            <w:r>
              <w:t xml:space="preserve">in capital expenditure </w:t>
            </w:r>
            <w:r w:rsidRPr="57E1875E">
              <w:t>over four years to increase health worker accommodations across rural and regio</w:t>
            </w:r>
            <w:r w:rsidRPr="003E3B28">
              <w:t xml:space="preserve">nal </w:t>
            </w:r>
            <w:proofErr w:type="gramStart"/>
            <w:r w:rsidRPr="003E3B28">
              <w:t>areas</w:t>
            </w:r>
            <w:proofErr w:type="gramEnd"/>
          </w:p>
          <w:p w14:paraId="0A5021D2" w14:textId="77777777" w:rsidR="004677E4" w:rsidRPr="00721AFF" w:rsidRDefault="004677E4" w:rsidP="00B50BBC">
            <w:pPr>
              <w:pStyle w:val="Bullet1"/>
              <w:ind w:left="284" w:hanging="284"/>
            </w:pPr>
            <w:r w:rsidRPr="7347FBA5">
              <w:t xml:space="preserve">$130.9 </w:t>
            </w:r>
            <w:r w:rsidRPr="00B50BBC">
              <w:rPr>
                <w:lang w:val="en-US"/>
              </w:rPr>
              <w:t>million</w:t>
            </w:r>
            <w:r w:rsidRPr="7347FBA5">
              <w:t xml:space="preserve"> over four years for early intervention programs to boost lifelong maternal and child health. The Family Start Package includes: </w:t>
            </w:r>
          </w:p>
          <w:p w14:paraId="3F2E36DA" w14:textId="77777777" w:rsidR="004677E4" w:rsidRPr="002D4B05" w:rsidRDefault="004677E4" w:rsidP="009E725C">
            <w:pPr>
              <w:pStyle w:val="Bullet2"/>
            </w:pPr>
            <w:r w:rsidRPr="73D12AB7">
              <w:t xml:space="preserve">support services for new parents and babies provided by </w:t>
            </w:r>
            <w:proofErr w:type="spellStart"/>
            <w:r w:rsidRPr="73D12AB7">
              <w:t>Tresillian</w:t>
            </w:r>
            <w:proofErr w:type="spellEnd"/>
            <w:r w:rsidRPr="73D12AB7">
              <w:t xml:space="preserve"> and </w:t>
            </w:r>
            <w:proofErr w:type="spellStart"/>
            <w:r w:rsidRPr="73D12AB7">
              <w:t>Karitane</w:t>
            </w:r>
            <w:proofErr w:type="spellEnd"/>
          </w:p>
          <w:p w14:paraId="6AFB208F" w14:textId="77777777" w:rsidR="004677E4" w:rsidRPr="00850920" w:rsidRDefault="004677E4" w:rsidP="009E725C">
            <w:pPr>
              <w:pStyle w:val="Bullet2"/>
            </w:pPr>
            <w:r w:rsidRPr="30A7B49E">
              <w:t xml:space="preserve">enhanced allied health </w:t>
            </w:r>
            <w:r>
              <w:t xml:space="preserve">care services </w:t>
            </w:r>
            <w:r w:rsidRPr="30A7B49E">
              <w:t xml:space="preserve">and juvenile arthritis </w:t>
            </w:r>
            <w:proofErr w:type="gramStart"/>
            <w:r w:rsidRPr="30A7B49E">
              <w:t>services</w:t>
            </w:r>
            <w:proofErr w:type="gramEnd"/>
          </w:p>
          <w:p w14:paraId="3F1D0636" w14:textId="77777777" w:rsidR="004677E4" w:rsidRPr="00117DDB" w:rsidRDefault="004677E4" w:rsidP="009E725C">
            <w:pPr>
              <w:pStyle w:val="Bullet2"/>
            </w:pPr>
            <w:r w:rsidRPr="30A7B49E">
              <w:t xml:space="preserve">support to the Waminda Birth Centre and Community Hub for First Nations women and families on the </w:t>
            </w:r>
            <w:r>
              <w:t>S</w:t>
            </w:r>
            <w:r w:rsidRPr="30A7B49E">
              <w:t xml:space="preserve">outh </w:t>
            </w:r>
            <w:r>
              <w:t>C</w:t>
            </w:r>
            <w:r w:rsidRPr="30A7B49E">
              <w:t>oast to give birth in line with traditional cultural practice.</w:t>
            </w:r>
          </w:p>
        </w:tc>
      </w:tr>
    </w:tbl>
    <w:p w14:paraId="434C7B2F" w14:textId="77777777" w:rsidR="004677E4" w:rsidRDefault="004677E4"/>
    <w:p w14:paraId="127ECDFB" w14:textId="70929AE0" w:rsidR="00E15E93" w:rsidRDefault="00E15E93">
      <w:r>
        <w:br w:type="page"/>
      </w:r>
    </w:p>
    <w:tbl>
      <w:tblPr>
        <w:tblW w:w="0" w:type="auto"/>
        <w:shd w:val="clear" w:color="auto" w:fill="F2F2F2" w:themeFill="background1" w:themeFillShade="F2"/>
        <w:tblLayout w:type="fixed"/>
        <w:tblLook w:val="0000" w:firstRow="0" w:lastRow="0" w:firstColumn="0" w:lastColumn="0" w:noHBand="0" w:noVBand="0"/>
        <w:tblCaption w:val="Box 5.4: Improving First Nations Outcomes and Closing the Gap"/>
        <w:tblDescription w:val="Box 5.4: Improving First Nations Outcomes and Closing the Gap"/>
      </w:tblPr>
      <w:tblGrid>
        <w:gridCol w:w="9639"/>
      </w:tblGrid>
      <w:tr w:rsidR="007D35C5" w:rsidRPr="007641D2" w14:paraId="24826668" w14:textId="77777777" w:rsidTr="743C5EE4">
        <w:trPr>
          <w:trHeight w:val="12592"/>
        </w:trPr>
        <w:tc>
          <w:tcPr>
            <w:tcW w:w="9639" w:type="dxa"/>
            <w:shd w:val="clear" w:color="auto" w:fill="F2F2F2" w:themeFill="background1" w:themeFillShade="F2"/>
          </w:tcPr>
          <w:p w14:paraId="17CD2D0D" w14:textId="1611B04E" w:rsidR="003F5042" w:rsidRPr="003F5042" w:rsidRDefault="000A475C" w:rsidP="000D2E26">
            <w:pPr>
              <w:pStyle w:val="Box5XBoxHeading"/>
              <w:rPr>
                <w:rFonts w:ascii="Public Sans" w:hAnsi="Public Sans"/>
                <w:b w:val="0"/>
                <w:bCs/>
                <w:color w:val="1F497D" w:themeColor="text2"/>
                <w:sz w:val="23"/>
                <w:szCs w:val="23"/>
              </w:rPr>
            </w:pPr>
            <w:r w:rsidRPr="003F5042">
              <w:lastRenderedPageBreak/>
              <w:t xml:space="preserve">Improving </w:t>
            </w:r>
            <w:r w:rsidR="000A4F39">
              <w:t>First Nations</w:t>
            </w:r>
            <w:r w:rsidRPr="003F5042">
              <w:t xml:space="preserve"> Outcomes and Closing the Gap</w:t>
            </w:r>
          </w:p>
          <w:p w14:paraId="0AA52E27" w14:textId="77777777" w:rsidR="00E17893" w:rsidRPr="00E17893" w:rsidRDefault="00E17893" w:rsidP="00160B13">
            <w:pPr>
              <w:pStyle w:val="BodyText"/>
              <w:rPr>
                <w:szCs w:val="22"/>
              </w:rPr>
            </w:pPr>
            <w:r w:rsidRPr="00AE4C60">
              <w:rPr>
                <w:rFonts w:eastAsia="Public Sans"/>
              </w:rPr>
              <w:t xml:space="preserve">First Nations people should have the most say in decisions that affect them. </w:t>
            </w:r>
            <w:r w:rsidR="000A475C" w:rsidRPr="00AE4C60">
              <w:rPr>
                <w:rFonts w:eastAsia="Public Sans"/>
              </w:rPr>
              <w:t xml:space="preserve">As a signatory to the National Agreement on Closing the Gap, the NSW Government is committed to working in a genuine partnership to support the self-determination of </w:t>
            </w:r>
            <w:r w:rsidR="000A4F39" w:rsidRPr="00AE4C60">
              <w:rPr>
                <w:rFonts w:eastAsia="Public Sans"/>
              </w:rPr>
              <w:t>First Nations</w:t>
            </w:r>
            <w:r w:rsidR="000A475C" w:rsidRPr="00AE4C60">
              <w:rPr>
                <w:rFonts w:eastAsia="Public Sans"/>
              </w:rPr>
              <w:t xml:space="preserve"> communities. </w:t>
            </w:r>
            <w:r w:rsidRPr="00AE4C60">
              <w:rPr>
                <w:rFonts w:eastAsia="Public Sans"/>
              </w:rPr>
              <w:t>The 2024-25 Budget continues the NSW’s Government’s support for shared decision</w:t>
            </w:r>
            <w:r w:rsidRPr="00E17893">
              <w:rPr>
                <w:szCs w:val="22"/>
              </w:rPr>
              <w:t xml:space="preserve">-making, including: </w:t>
            </w:r>
          </w:p>
          <w:p w14:paraId="7DE83713" w14:textId="77777777" w:rsidR="00E17893" w:rsidRPr="00E17893" w:rsidRDefault="00E17893" w:rsidP="00B50BBC">
            <w:pPr>
              <w:pStyle w:val="Bullet1"/>
              <w:ind w:left="284" w:hanging="284"/>
              <w:rPr>
                <w:lang w:val="en-US"/>
              </w:rPr>
            </w:pPr>
            <w:r w:rsidRPr="326B3871">
              <w:rPr>
                <w:lang w:val="en-US"/>
              </w:rPr>
              <w:t xml:space="preserve">$4.9 million additional funding to invest in Local Decision Making with First Nations community </w:t>
            </w:r>
            <w:proofErr w:type="gramStart"/>
            <w:r w:rsidRPr="326B3871">
              <w:rPr>
                <w:lang w:val="en-US"/>
              </w:rPr>
              <w:t>bodies</w:t>
            </w:r>
            <w:proofErr w:type="gramEnd"/>
          </w:p>
          <w:p w14:paraId="5095DAD9" w14:textId="77777777" w:rsidR="00E17893" w:rsidRPr="00E17893" w:rsidRDefault="00E17893" w:rsidP="00B50BBC">
            <w:pPr>
              <w:pStyle w:val="Bullet1"/>
              <w:ind w:left="284" w:hanging="284"/>
              <w:rPr>
                <w:lang w:val="en-US"/>
              </w:rPr>
            </w:pPr>
            <w:r w:rsidRPr="326B3871">
              <w:rPr>
                <w:lang w:val="en-US"/>
              </w:rPr>
              <w:t xml:space="preserve">$3.5 million additional support for the continued implementation of Closing the Gap </w:t>
            </w:r>
            <w:proofErr w:type="gramStart"/>
            <w:r w:rsidRPr="326B3871">
              <w:rPr>
                <w:lang w:val="en-US"/>
              </w:rPr>
              <w:t>initiatives</w:t>
            </w:r>
            <w:proofErr w:type="gramEnd"/>
          </w:p>
          <w:p w14:paraId="1FF995EB" w14:textId="300DE41E" w:rsidR="00E17893" w:rsidRPr="00301862" w:rsidRDefault="00E17893" w:rsidP="00B50BBC">
            <w:pPr>
              <w:pStyle w:val="Bullet1"/>
              <w:ind w:left="284" w:hanging="284"/>
            </w:pPr>
            <w:r w:rsidRPr="00185A27">
              <w:t>$5.0 million to deliver the Government</w:t>
            </w:r>
            <w:r w:rsidR="009A7268" w:rsidRPr="00185A27">
              <w:t>’</w:t>
            </w:r>
            <w:r w:rsidRPr="00185A27">
              <w:t xml:space="preserve">s commitment to consult with First Nations communities about a </w:t>
            </w:r>
            <w:r w:rsidR="00446030">
              <w:t>t</w:t>
            </w:r>
            <w:r w:rsidR="00446030" w:rsidRPr="00185A27">
              <w:t xml:space="preserve">reaty </w:t>
            </w:r>
            <w:r w:rsidRPr="00185A27">
              <w:t>process.</w:t>
            </w:r>
          </w:p>
          <w:p w14:paraId="44F91F1A" w14:textId="66FB7363" w:rsidR="00E17893" w:rsidRPr="00301862" w:rsidRDefault="00E17893" w:rsidP="00160B13">
            <w:pPr>
              <w:pStyle w:val="BodyText"/>
            </w:pPr>
            <w:r w:rsidRPr="00301862">
              <w:t xml:space="preserve">Connection to Country and </w:t>
            </w:r>
            <w:r w:rsidRPr="00301862" w:rsidDel="001A1C38">
              <w:t xml:space="preserve">culture </w:t>
            </w:r>
            <w:r w:rsidRPr="00301862">
              <w:t>is a key pillar in improving outcomes for First Nations Australians. The NSW Government acknowledges the importance of harnessing and preserving these connections. The 2024-25 Budget includes</w:t>
            </w:r>
            <w:r w:rsidR="00B8121F">
              <w:t xml:space="preserve"> over the four years</w:t>
            </w:r>
            <w:r w:rsidRPr="00301862">
              <w:t>:</w:t>
            </w:r>
          </w:p>
          <w:p w14:paraId="242B1445" w14:textId="1C089E8C" w:rsidR="00E17893" w:rsidRPr="0068530F" w:rsidRDefault="00E17893" w:rsidP="00B50BBC">
            <w:pPr>
              <w:pStyle w:val="Bullet1"/>
              <w:ind w:left="284" w:hanging="284"/>
            </w:pPr>
            <w:r w:rsidRPr="00301862">
              <w:t xml:space="preserve">$118.0 </w:t>
            </w:r>
            <w:r w:rsidRPr="00B50BBC">
              <w:rPr>
                <w:lang w:val="en-US"/>
              </w:rPr>
              <w:t>million</w:t>
            </w:r>
            <w:r w:rsidRPr="00301862">
              <w:t xml:space="preserve"> to support critical capital maintenance of social housing for First </w:t>
            </w:r>
            <w:r w:rsidRPr="0068530F">
              <w:t>Nations communities across N</w:t>
            </w:r>
            <w:r w:rsidR="003543EA">
              <w:t xml:space="preserve">ew </w:t>
            </w:r>
            <w:r w:rsidRPr="0068530F">
              <w:t>S</w:t>
            </w:r>
            <w:r w:rsidR="003543EA">
              <w:t xml:space="preserve">outh </w:t>
            </w:r>
            <w:r w:rsidRPr="0068530F">
              <w:t>W</w:t>
            </w:r>
            <w:r w:rsidR="003543EA">
              <w:t>ales</w:t>
            </w:r>
          </w:p>
          <w:p w14:paraId="038F2872" w14:textId="7CFAA27E" w:rsidR="001E09EB" w:rsidRPr="00AE4C60" w:rsidRDefault="00E92B11" w:rsidP="00B50BBC">
            <w:pPr>
              <w:pStyle w:val="Bullet1"/>
              <w:ind w:left="284" w:hanging="284"/>
            </w:pPr>
            <w:r w:rsidRPr="326B3871">
              <w:rPr>
                <w:lang w:val="en-US"/>
              </w:rPr>
              <w:t xml:space="preserve">$45.4 million of additional funding (as part of a </w:t>
            </w:r>
            <w:r w:rsidR="000D2C53" w:rsidRPr="326B3871">
              <w:rPr>
                <w:lang w:val="en-US"/>
              </w:rPr>
              <w:t>$</w:t>
            </w:r>
            <w:r w:rsidRPr="326B3871">
              <w:rPr>
                <w:lang w:val="en-US"/>
              </w:rPr>
              <w:t xml:space="preserve">73.4 million package) to support the continued implementation of the Keeping Places </w:t>
            </w:r>
            <w:r w:rsidRPr="326B3871" w:rsidDel="000911E9">
              <w:rPr>
                <w:lang w:val="en-US"/>
              </w:rPr>
              <w:t>program</w:t>
            </w:r>
            <w:r w:rsidRPr="326B3871">
              <w:rPr>
                <w:lang w:val="en-US"/>
              </w:rPr>
              <w:t>, establishing places of reconciliation with Stolen Generation Survivors</w:t>
            </w:r>
          </w:p>
          <w:p w14:paraId="6BAD1550" w14:textId="005E8434" w:rsidR="00FF7E99" w:rsidRPr="0068530F" w:rsidRDefault="00FF7E99" w:rsidP="00B50BBC">
            <w:pPr>
              <w:pStyle w:val="Bullet1"/>
              <w:ind w:left="284" w:hanging="284"/>
            </w:pPr>
            <w:r w:rsidRPr="326B3871">
              <w:rPr>
                <w:lang w:val="en-US"/>
              </w:rPr>
              <w:t xml:space="preserve">$37.8 million to deliver on the Government’s obligations under Indigenous Land Use Agreements </w:t>
            </w:r>
            <w:bookmarkStart w:id="0" w:name="_Int_TcCoUaMM"/>
            <w:r w:rsidRPr="326B3871">
              <w:rPr>
                <w:lang w:val="en-US"/>
              </w:rPr>
              <w:t>entered into</w:t>
            </w:r>
            <w:bookmarkEnd w:id="0"/>
            <w:r w:rsidRPr="326B3871">
              <w:rPr>
                <w:lang w:val="en-US"/>
              </w:rPr>
              <w:t xml:space="preserve"> with Native Title </w:t>
            </w:r>
            <w:proofErr w:type="gramStart"/>
            <w:r w:rsidRPr="326B3871">
              <w:rPr>
                <w:lang w:val="en-US"/>
              </w:rPr>
              <w:t>holders</w:t>
            </w:r>
            <w:proofErr w:type="gramEnd"/>
            <w:r w:rsidRPr="326B3871">
              <w:rPr>
                <w:lang w:val="en-US"/>
              </w:rPr>
              <w:t> </w:t>
            </w:r>
          </w:p>
          <w:p w14:paraId="7FC382F2" w14:textId="77777777" w:rsidR="00E17893" w:rsidRPr="0068530F" w:rsidRDefault="00E17893" w:rsidP="00B50BBC">
            <w:pPr>
              <w:pStyle w:val="Bullet1"/>
              <w:ind w:left="284" w:hanging="284"/>
            </w:pPr>
            <w:r w:rsidRPr="326B3871">
              <w:rPr>
                <w:lang w:val="en-US"/>
              </w:rPr>
              <w:t xml:space="preserve">$21.3 million for the </w:t>
            </w:r>
            <w:proofErr w:type="spellStart"/>
            <w:r w:rsidRPr="326B3871">
              <w:rPr>
                <w:lang w:val="en-US"/>
              </w:rPr>
              <w:t>Waminda</w:t>
            </w:r>
            <w:proofErr w:type="spellEnd"/>
            <w:r w:rsidRPr="326B3871">
              <w:rPr>
                <w:lang w:val="en-US"/>
              </w:rPr>
              <w:t xml:space="preserve"> </w:t>
            </w:r>
            <w:proofErr w:type="spellStart"/>
            <w:r w:rsidRPr="326B3871">
              <w:rPr>
                <w:lang w:val="en-US"/>
              </w:rPr>
              <w:t>Gudjaga</w:t>
            </w:r>
            <w:proofErr w:type="spellEnd"/>
            <w:r w:rsidRPr="326B3871">
              <w:rPr>
                <w:lang w:val="en-US"/>
              </w:rPr>
              <w:t xml:space="preserve"> </w:t>
            </w:r>
            <w:proofErr w:type="spellStart"/>
            <w:r w:rsidRPr="326B3871">
              <w:rPr>
                <w:lang w:val="en-US"/>
              </w:rPr>
              <w:t>Gunyahlamai</w:t>
            </w:r>
            <w:proofErr w:type="spellEnd"/>
            <w:r w:rsidRPr="326B3871">
              <w:rPr>
                <w:lang w:val="en-US"/>
              </w:rPr>
              <w:t xml:space="preserve"> Birth Centre and Community Hub in </w:t>
            </w:r>
            <w:proofErr w:type="spellStart"/>
            <w:r w:rsidRPr="326B3871">
              <w:rPr>
                <w:lang w:val="en-US"/>
              </w:rPr>
              <w:t>Nowra</w:t>
            </w:r>
            <w:proofErr w:type="spellEnd"/>
            <w:r w:rsidRPr="326B3871">
              <w:rPr>
                <w:lang w:val="en-US"/>
              </w:rPr>
              <w:t xml:space="preserve"> (</w:t>
            </w:r>
            <w:proofErr w:type="spellStart"/>
            <w:r w:rsidRPr="326B3871">
              <w:rPr>
                <w:lang w:val="en-US"/>
              </w:rPr>
              <w:t>Waminda</w:t>
            </w:r>
            <w:proofErr w:type="spellEnd"/>
            <w:r w:rsidRPr="326B3871">
              <w:rPr>
                <w:lang w:val="en-US"/>
              </w:rPr>
              <w:t>)</w:t>
            </w:r>
          </w:p>
          <w:p w14:paraId="0A837FB2" w14:textId="5C3AEBE4" w:rsidR="00E17893" w:rsidRPr="0068530F" w:rsidRDefault="00E17893" w:rsidP="00B50BBC">
            <w:pPr>
              <w:pStyle w:val="Bullet1"/>
              <w:ind w:left="284" w:hanging="284"/>
            </w:pPr>
            <w:r w:rsidRPr="0068530F">
              <w:t xml:space="preserve">$16.3 million </w:t>
            </w:r>
            <w:r w:rsidR="00C21E89" w:rsidRPr="00AB0CFF">
              <w:t xml:space="preserve">to deliver Aboriginal Cultural Heritage reforms, including standalone </w:t>
            </w:r>
            <w:proofErr w:type="gramStart"/>
            <w:r w:rsidR="00C21E89" w:rsidRPr="00AB0CFF">
              <w:t>legislation</w:t>
            </w:r>
            <w:proofErr w:type="gramEnd"/>
          </w:p>
          <w:p w14:paraId="65576821" w14:textId="0B40B0B1" w:rsidR="00E17893" w:rsidRPr="0068530F" w:rsidRDefault="00E17893" w:rsidP="00B50BBC">
            <w:pPr>
              <w:pStyle w:val="Bullet1"/>
              <w:ind w:left="284" w:hanging="284"/>
            </w:pPr>
            <w:r w:rsidRPr="00185A27">
              <w:t xml:space="preserve">$9.2 million to conduct on-site assessments of the infrastructure needs in 61 </w:t>
            </w:r>
            <w:r w:rsidR="00042A2F">
              <w:t>d</w:t>
            </w:r>
            <w:r w:rsidR="00042A2F" w:rsidRPr="00185A27">
              <w:t xml:space="preserve">iscrete </w:t>
            </w:r>
            <w:r w:rsidRPr="00185A27">
              <w:t xml:space="preserve">Aboriginal Communities across the </w:t>
            </w:r>
            <w:r w:rsidR="003543EA">
              <w:t>S</w:t>
            </w:r>
            <w:r w:rsidRPr="00185A27">
              <w:t>tate</w:t>
            </w:r>
          </w:p>
          <w:p w14:paraId="6542B698" w14:textId="30E84F2F" w:rsidR="00E17893" w:rsidRPr="00AE4C60" w:rsidRDefault="00E17893" w:rsidP="00B50BBC">
            <w:pPr>
              <w:pStyle w:val="Bullet1"/>
              <w:ind w:left="284" w:hanging="284"/>
              <w:rPr>
                <w:lang w:val="en-US"/>
              </w:rPr>
            </w:pPr>
            <w:r w:rsidRPr="326B3871">
              <w:rPr>
                <w:lang w:val="en-US"/>
              </w:rPr>
              <w:t xml:space="preserve">$4.0 million to deliver the Digital </w:t>
            </w:r>
            <w:proofErr w:type="spellStart"/>
            <w:r w:rsidRPr="326B3871">
              <w:rPr>
                <w:lang w:val="en-US"/>
              </w:rPr>
              <w:t>Songlines</w:t>
            </w:r>
            <w:proofErr w:type="spellEnd"/>
            <w:r w:rsidRPr="326B3871">
              <w:rPr>
                <w:lang w:val="en-US"/>
              </w:rPr>
              <w:t xml:space="preserve"> project, </w:t>
            </w:r>
            <w:r w:rsidR="0010362B" w:rsidRPr="326B3871">
              <w:rPr>
                <w:lang w:val="en-US"/>
              </w:rPr>
              <w:t xml:space="preserve">to capture stories of Stolen Generations </w:t>
            </w:r>
            <w:r w:rsidR="00584C90" w:rsidRPr="326B3871">
              <w:rPr>
                <w:lang w:val="en-US"/>
              </w:rPr>
              <w:t xml:space="preserve">survivors for future </w:t>
            </w:r>
            <w:proofErr w:type="gramStart"/>
            <w:r w:rsidR="00584C90" w:rsidRPr="326B3871">
              <w:rPr>
                <w:lang w:val="en-US"/>
              </w:rPr>
              <w:t>generations</w:t>
            </w:r>
            <w:proofErr w:type="gramEnd"/>
          </w:p>
          <w:p w14:paraId="55B91CCF" w14:textId="5B327EA9" w:rsidR="00DA5A7C" w:rsidRPr="0068530F" w:rsidRDefault="00DA5A7C" w:rsidP="00B50BBC">
            <w:pPr>
              <w:pStyle w:val="Bullet1"/>
              <w:ind w:left="284" w:hanging="284"/>
            </w:pPr>
            <w:r w:rsidRPr="00185A27">
              <w:t xml:space="preserve">$1.5 </w:t>
            </w:r>
            <w:r w:rsidRPr="00B50BBC">
              <w:rPr>
                <w:lang w:val="en-US"/>
              </w:rPr>
              <w:t>million</w:t>
            </w:r>
            <w:r w:rsidRPr="00185A27">
              <w:t xml:space="preserve"> to strategically investigate the settlement of Aboriginal Land claims</w:t>
            </w:r>
            <w:r w:rsidR="003543EA">
              <w:t>.</w:t>
            </w:r>
          </w:p>
          <w:p w14:paraId="4B63C1AE" w14:textId="76A0B098" w:rsidR="00E17893" w:rsidRPr="00F74B7C" w:rsidRDefault="00E17893" w:rsidP="00160B13">
            <w:pPr>
              <w:pStyle w:val="BodyText"/>
              <w:rPr>
                <w:rFonts w:eastAsia="Public Sans"/>
                <w:lang w:val="en-US"/>
              </w:rPr>
            </w:pPr>
            <w:r w:rsidRPr="4D147A91">
              <w:rPr>
                <w:lang w:val="en-US"/>
              </w:rPr>
              <w:t xml:space="preserve">New South Wales continues </w:t>
            </w:r>
            <w:r w:rsidR="00AB0CFF" w:rsidRPr="4D147A91">
              <w:rPr>
                <w:lang w:val="en-US"/>
              </w:rPr>
              <w:t xml:space="preserve">to </w:t>
            </w:r>
            <w:r w:rsidRPr="4D147A91">
              <w:rPr>
                <w:rFonts w:eastAsia="Public Sans"/>
                <w:lang w:val="en-US"/>
              </w:rPr>
              <w:t xml:space="preserve">regularly report on First Nations expenditure and have this embedded as part of our core business. This information improves transparency and accountability around </w:t>
            </w:r>
            <w:r w:rsidRPr="4D147A91" w:rsidDel="00BC4A1C">
              <w:rPr>
                <w:rFonts w:eastAsia="Public Sans"/>
                <w:lang w:val="en-US"/>
              </w:rPr>
              <w:t xml:space="preserve">government </w:t>
            </w:r>
            <w:r w:rsidRPr="4D147A91">
              <w:rPr>
                <w:rFonts w:eastAsia="Public Sans"/>
                <w:lang w:val="en-US"/>
              </w:rPr>
              <w:t xml:space="preserve">investment decisions and empowers First Nations communities to participate in </w:t>
            </w:r>
            <w:r w:rsidR="003467FB" w:rsidRPr="4D147A91">
              <w:rPr>
                <w:rFonts w:eastAsia="Public Sans"/>
                <w:lang w:val="en-US"/>
              </w:rPr>
              <w:t>shared</w:t>
            </w:r>
            <w:r w:rsidRPr="4D147A91">
              <w:rPr>
                <w:rFonts w:eastAsia="Public Sans"/>
                <w:lang w:val="en-US"/>
              </w:rPr>
              <w:t xml:space="preserve"> decision making from an informed position. Detailed expenditure information can be found in the </w:t>
            </w:r>
            <w:r w:rsidRPr="4D147A91">
              <w:rPr>
                <w:rFonts w:eastAsia="Public Sans"/>
                <w:i/>
                <w:lang w:val="en-US"/>
              </w:rPr>
              <w:t>2023-24 NSW Indigenous Expenditure Report</w:t>
            </w:r>
            <w:r w:rsidRPr="4D147A91">
              <w:rPr>
                <w:rFonts w:eastAsia="Public Sans"/>
                <w:lang w:val="en-US"/>
              </w:rPr>
              <w:t>.</w:t>
            </w:r>
          </w:p>
          <w:p w14:paraId="60DD4A90" w14:textId="4573ABEB" w:rsidR="007D35C5" w:rsidRPr="00F74B7C" w:rsidRDefault="00E17893" w:rsidP="00160B13">
            <w:pPr>
              <w:pStyle w:val="BodyText"/>
              <w:rPr>
                <w:rFonts w:eastAsiaTheme="minorEastAsia"/>
                <w:lang w:val="en-US"/>
              </w:rPr>
            </w:pPr>
            <w:r w:rsidRPr="4D147A91">
              <w:rPr>
                <w:rFonts w:eastAsia="Public Sans"/>
                <w:lang w:val="en-US"/>
              </w:rPr>
              <w:t xml:space="preserve">Progress is also being made on the design and development of a First Nations budget model, which will provide a holistic, First Nations-led approach to the process, assessment, evidence and reporting for funding and investment decisions impacting First Nations communities. As a first step, First Nations Impact Assessments were piloted as part of the 2024-25 </w:t>
            </w:r>
            <w:r w:rsidR="00C91670" w:rsidRPr="4D147A91">
              <w:rPr>
                <w:rFonts w:eastAsia="Public Sans"/>
                <w:lang w:val="en-US"/>
              </w:rPr>
              <w:t>B</w:t>
            </w:r>
            <w:r w:rsidR="4CCDE7A7" w:rsidRPr="4D147A91">
              <w:rPr>
                <w:rFonts w:eastAsia="Public Sans"/>
                <w:lang w:val="en-US"/>
              </w:rPr>
              <w:t xml:space="preserve">udget </w:t>
            </w:r>
            <w:r w:rsidRPr="4D147A91">
              <w:rPr>
                <w:rFonts w:eastAsia="Public Sans"/>
                <w:lang w:val="en-US"/>
              </w:rPr>
              <w:t>process. Findings from the pilot will be used to inform the final design of the model</w:t>
            </w:r>
            <w:r w:rsidRPr="4D147A91">
              <w:rPr>
                <w:lang w:val="en-US"/>
              </w:rPr>
              <w:t>.</w:t>
            </w:r>
          </w:p>
        </w:tc>
      </w:tr>
    </w:tbl>
    <w:p w14:paraId="399F736E" w14:textId="77777777" w:rsidR="007D35C5" w:rsidRDefault="007D35C5" w:rsidP="007D35C5"/>
    <w:p w14:paraId="48C71261" w14:textId="398E7F85" w:rsidR="002B5F4F" w:rsidRDefault="002B5F4F" w:rsidP="002B5F4F">
      <w:r>
        <w:br w:type="page"/>
      </w:r>
    </w:p>
    <w:p w14:paraId="4723F627" w14:textId="1539F035" w:rsidR="0065572B" w:rsidRPr="00F27E3D" w:rsidRDefault="0065572B" w:rsidP="00EA3234">
      <w:pPr>
        <w:pStyle w:val="Heading3"/>
      </w:pPr>
      <w:r w:rsidRPr="00F27E3D">
        <w:lastRenderedPageBreak/>
        <w:t xml:space="preserve">Parameter and other budget variations </w:t>
      </w:r>
    </w:p>
    <w:p w14:paraId="697320DF" w14:textId="312DD307" w:rsidR="001846B9" w:rsidRPr="00A50323" w:rsidRDefault="008808B6" w:rsidP="00160B13">
      <w:pPr>
        <w:pStyle w:val="BodyText"/>
        <w:rPr>
          <w:lang w:val="en-US"/>
        </w:rPr>
      </w:pPr>
      <w:r w:rsidRPr="02DEFDDC">
        <w:t xml:space="preserve">Parameter and other budget variations are changes to the cost and timing of existing projects and services that are largely outside of the Government’s control. They include changes in demand, the timing of project delivery (for example, construction delays due to weather events), input costings, variations in </w:t>
      </w:r>
      <w:r w:rsidR="004E57B2" w:rsidRPr="02DEFDDC">
        <w:t>Australian</w:t>
      </w:r>
      <w:r w:rsidRPr="02DEFDDC">
        <w:t xml:space="preserve"> Government grants, technical </w:t>
      </w:r>
      <w:proofErr w:type="gramStart"/>
      <w:r w:rsidRPr="02DEFDDC">
        <w:t>accounting</w:t>
      </w:r>
      <w:proofErr w:type="gramEnd"/>
      <w:r w:rsidRPr="02DEFDDC">
        <w:t xml:space="preserve"> and actuarial adjustments. </w:t>
      </w:r>
    </w:p>
    <w:p w14:paraId="7FF7ED55" w14:textId="57B6FDCE" w:rsidR="00593F3D" w:rsidRPr="00A50323" w:rsidRDefault="001846B9" w:rsidP="00160B13">
      <w:pPr>
        <w:pStyle w:val="BodyText"/>
      </w:pPr>
      <w:r w:rsidRPr="4D147A91">
        <w:rPr>
          <w:lang w:val="en-US"/>
        </w:rPr>
        <w:t xml:space="preserve">The estimates in Table </w:t>
      </w:r>
      <w:r w:rsidR="00C903F0" w:rsidRPr="4D147A91">
        <w:rPr>
          <w:lang w:val="en-US"/>
        </w:rPr>
        <w:t xml:space="preserve">5.1 </w:t>
      </w:r>
      <w:proofErr w:type="gramStart"/>
      <w:r w:rsidRPr="4D147A91">
        <w:rPr>
          <w:lang w:val="en-US"/>
        </w:rPr>
        <w:t>take into account</w:t>
      </w:r>
      <w:proofErr w:type="gramEnd"/>
      <w:r w:rsidRPr="4D147A91">
        <w:rPr>
          <w:lang w:val="en-US"/>
        </w:rPr>
        <w:t xml:space="preserve"> central </w:t>
      </w:r>
      <w:r w:rsidR="00C903F0" w:rsidRPr="4D147A91">
        <w:rPr>
          <w:lang w:val="en-US"/>
        </w:rPr>
        <w:t xml:space="preserve">allowances and </w:t>
      </w:r>
      <w:r w:rsidRPr="4D147A91">
        <w:rPr>
          <w:lang w:val="en-US"/>
        </w:rPr>
        <w:t xml:space="preserve">adjustments. </w:t>
      </w:r>
      <w:r w:rsidR="6AB3E17C" w:rsidRPr="4D147A91">
        <w:rPr>
          <w:lang w:val="en-US"/>
        </w:rPr>
        <w:t xml:space="preserve">As in previous </w:t>
      </w:r>
      <w:r w:rsidR="00345EDA">
        <w:rPr>
          <w:lang w:val="en-US"/>
        </w:rPr>
        <w:t>b</w:t>
      </w:r>
      <w:r w:rsidR="6AB3E17C" w:rsidRPr="4D147A91">
        <w:rPr>
          <w:lang w:val="en-US"/>
        </w:rPr>
        <w:t>udgets, t</w:t>
      </w:r>
      <w:r w:rsidRPr="4D147A91">
        <w:rPr>
          <w:lang w:val="en-US"/>
        </w:rPr>
        <w:t xml:space="preserve">hese include adjustments to reflect </w:t>
      </w:r>
      <w:r w:rsidR="00EC75D3" w:rsidRPr="4D147A91">
        <w:rPr>
          <w:lang w:val="en-US"/>
        </w:rPr>
        <w:t xml:space="preserve">the </w:t>
      </w:r>
      <w:r w:rsidRPr="4D147A91">
        <w:rPr>
          <w:lang w:val="en-US"/>
        </w:rPr>
        <w:t xml:space="preserve">historical </w:t>
      </w:r>
      <w:r w:rsidR="00166A69" w:rsidRPr="4D147A91">
        <w:rPr>
          <w:lang w:val="en-US"/>
        </w:rPr>
        <w:t>tendency for agenc</w:t>
      </w:r>
      <w:r w:rsidR="00374433" w:rsidRPr="4D147A91">
        <w:rPr>
          <w:lang w:val="en-US"/>
        </w:rPr>
        <w:t xml:space="preserve">y programs </w:t>
      </w:r>
      <w:r w:rsidR="00166A69" w:rsidRPr="4D147A91">
        <w:rPr>
          <w:lang w:val="en-US"/>
        </w:rPr>
        <w:t xml:space="preserve">to underspend and carry </w:t>
      </w:r>
      <w:r w:rsidR="00374433" w:rsidRPr="4D147A91">
        <w:rPr>
          <w:lang w:val="en-US"/>
        </w:rPr>
        <w:t xml:space="preserve">funding </w:t>
      </w:r>
      <w:r w:rsidR="00166A69" w:rsidRPr="4D147A91">
        <w:rPr>
          <w:lang w:val="en-US"/>
        </w:rPr>
        <w:t xml:space="preserve">forward </w:t>
      </w:r>
      <w:r w:rsidR="00374433" w:rsidRPr="4D147A91">
        <w:rPr>
          <w:lang w:val="en-US"/>
        </w:rPr>
        <w:t>into future years</w:t>
      </w:r>
      <w:r w:rsidR="00725E99" w:rsidRPr="4D147A91">
        <w:rPr>
          <w:lang w:val="en-US"/>
        </w:rPr>
        <w:t>. It includes</w:t>
      </w:r>
      <w:r w:rsidRPr="4D147A91">
        <w:rPr>
          <w:lang w:val="en-US"/>
        </w:rPr>
        <w:t xml:space="preserve"> an allowance to </w:t>
      </w:r>
      <w:proofErr w:type="spellStart"/>
      <w:r w:rsidRPr="4D147A91">
        <w:rPr>
          <w:lang w:val="en-US"/>
        </w:rPr>
        <w:t>recognise</w:t>
      </w:r>
      <w:proofErr w:type="spellEnd"/>
      <w:r w:rsidRPr="4D147A91">
        <w:rPr>
          <w:lang w:val="en-US"/>
        </w:rPr>
        <w:t xml:space="preserve"> the likelihood of future parameter and technical adjustments for existing programs across </w:t>
      </w:r>
      <w:r w:rsidR="00005A7A" w:rsidRPr="4D147A91">
        <w:rPr>
          <w:lang w:val="en-US"/>
        </w:rPr>
        <w:t>g</w:t>
      </w:r>
      <w:r w:rsidRPr="4D147A91">
        <w:rPr>
          <w:lang w:val="en-US"/>
        </w:rPr>
        <w:t>overnment.</w:t>
      </w:r>
    </w:p>
    <w:p w14:paraId="33E5E90F" w14:textId="60B070C8" w:rsidR="00CE1DE1" w:rsidRPr="00A50323" w:rsidRDefault="275EFD32" w:rsidP="00160B13">
      <w:pPr>
        <w:pStyle w:val="BodyText"/>
      </w:pPr>
      <w:r w:rsidRPr="00A50323">
        <w:t>M</w:t>
      </w:r>
      <w:r w:rsidR="05DD4CA8" w:rsidRPr="00A50323">
        <w:t>ajor variations since the 2023</w:t>
      </w:r>
      <w:r w:rsidR="30344A95" w:rsidRPr="00A50323">
        <w:t>-24 Half</w:t>
      </w:r>
      <w:r w:rsidR="005619DF" w:rsidRPr="00A50323">
        <w:t>-</w:t>
      </w:r>
      <w:r w:rsidR="30344A95" w:rsidRPr="00A50323">
        <w:t>Yearly Review</w:t>
      </w:r>
      <w:r w:rsidR="05DD4CA8" w:rsidRPr="00A50323">
        <w:t xml:space="preserve"> include:</w:t>
      </w:r>
    </w:p>
    <w:p w14:paraId="5221447D" w14:textId="2AE2C842" w:rsidR="00E43350" w:rsidRPr="00BD3D29" w:rsidRDefault="00E43350" w:rsidP="00B50BBC">
      <w:pPr>
        <w:pStyle w:val="Bullet1"/>
        <w:ind w:left="284" w:hanging="284"/>
      </w:pPr>
      <w:r w:rsidRPr="00BD3D29">
        <w:t xml:space="preserve">the </w:t>
      </w:r>
      <w:r w:rsidR="00BA05C2">
        <w:t>reprofiling</w:t>
      </w:r>
      <w:r w:rsidRPr="00BD3D29">
        <w:t xml:space="preserve"> of budgets where there were timing delays in 2023-24 and expenses have been reallocated into the budget and forward estimate </w:t>
      </w:r>
      <w:proofErr w:type="gramStart"/>
      <w:r w:rsidRPr="00BD3D29">
        <w:t>years</w:t>
      </w:r>
      <w:proofErr w:type="gramEnd"/>
    </w:p>
    <w:p w14:paraId="6C5570FE" w14:textId="5332E370" w:rsidR="00DA60A8" w:rsidRPr="00BD3D29" w:rsidRDefault="005619DF" w:rsidP="00B50BBC">
      <w:pPr>
        <w:pStyle w:val="Bullet1"/>
        <w:ind w:left="284" w:hanging="284"/>
        <w:rPr>
          <w:lang w:val="en-US"/>
        </w:rPr>
      </w:pPr>
      <w:r w:rsidRPr="326B3871">
        <w:rPr>
          <w:lang w:val="en-US"/>
        </w:rPr>
        <w:t>h</w:t>
      </w:r>
      <w:r w:rsidR="3A23A224" w:rsidRPr="326B3871">
        <w:rPr>
          <w:lang w:val="en-US"/>
        </w:rPr>
        <w:t xml:space="preserve">igher </w:t>
      </w:r>
      <w:r w:rsidR="0A2E6919" w:rsidRPr="326B3871">
        <w:rPr>
          <w:lang w:val="en-US"/>
        </w:rPr>
        <w:t>depreciation</w:t>
      </w:r>
      <w:r w:rsidR="54F9CCB4" w:rsidRPr="326B3871">
        <w:rPr>
          <w:lang w:val="en-US"/>
        </w:rPr>
        <w:t xml:space="preserve"> and </w:t>
      </w:r>
      <w:proofErr w:type="spellStart"/>
      <w:r w:rsidR="54F9CCB4" w:rsidRPr="326B3871">
        <w:rPr>
          <w:lang w:val="en-US"/>
        </w:rPr>
        <w:t>amortisation</w:t>
      </w:r>
      <w:proofErr w:type="spellEnd"/>
      <w:r w:rsidR="54F9CCB4" w:rsidRPr="326B3871">
        <w:rPr>
          <w:lang w:val="en-US"/>
        </w:rPr>
        <w:t xml:space="preserve"> expenses</w:t>
      </w:r>
      <w:r w:rsidR="004F566F" w:rsidRPr="326B3871">
        <w:rPr>
          <w:lang w:val="en-US"/>
        </w:rPr>
        <w:t xml:space="preserve"> across the general government sector</w:t>
      </w:r>
      <w:r w:rsidR="00C86056" w:rsidRPr="326B3871">
        <w:rPr>
          <w:lang w:val="en-US"/>
        </w:rPr>
        <w:t>, t</w:t>
      </w:r>
      <w:r w:rsidR="000B71C6" w:rsidRPr="326B3871">
        <w:rPr>
          <w:lang w:val="en-US"/>
        </w:rPr>
        <w:t>hese</w:t>
      </w:r>
      <w:r w:rsidR="0A2E6919" w:rsidRPr="326B3871">
        <w:rPr>
          <w:lang w:val="en-US"/>
        </w:rPr>
        <w:t xml:space="preserve"> </w:t>
      </w:r>
      <w:r w:rsidR="000B71C6" w:rsidRPr="326B3871">
        <w:rPr>
          <w:lang w:val="en-US"/>
        </w:rPr>
        <w:t xml:space="preserve">are </w:t>
      </w:r>
      <w:r w:rsidR="0A2E6919" w:rsidRPr="326B3871">
        <w:rPr>
          <w:lang w:val="en-US"/>
        </w:rPr>
        <w:t xml:space="preserve">largely </w:t>
      </w:r>
      <w:r w:rsidR="008A2492" w:rsidRPr="326B3871">
        <w:rPr>
          <w:lang w:val="en-US"/>
        </w:rPr>
        <w:t xml:space="preserve">flow on expenses </w:t>
      </w:r>
      <w:r w:rsidR="0A2E6919" w:rsidRPr="326B3871">
        <w:rPr>
          <w:lang w:val="en-US"/>
        </w:rPr>
        <w:t xml:space="preserve">driven by </w:t>
      </w:r>
      <w:r w:rsidR="009B3094" w:rsidRPr="326B3871">
        <w:rPr>
          <w:lang w:val="en-US"/>
        </w:rPr>
        <w:t xml:space="preserve">recent </w:t>
      </w:r>
      <w:r w:rsidR="0A2E6919" w:rsidRPr="326B3871">
        <w:rPr>
          <w:lang w:val="en-US"/>
        </w:rPr>
        <w:t xml:space="preserve">asset </w:t>
      </w:r>
      <w:proofErr w:type="gramStart"/>
      <w:r w:rsidR="0A2E6919" w:rsidRPr="326B3871">
        <w:rPr>
          <w:lang w:val="en-US"/>
        </w:rPr>
        <w:t>revaluation</w:t>
      </w:r>
      <w:r w:rsidR="000B71C6" w:rsidRPr="326B3871">
        <w:rPr>
          <w:lang w:val="en-US"/>
        </w:rPr>
        <w:t>s</w:t>
      </w:r>
      <w:proofErr w:type="gramEnd"/>
    </w:p>
    <w:p w14:paraId="2CE993D3" w14:textId="04FDCCF1" w:rsidR="00DA60A8" w:rsidRPr="00BD3D29" w:rsidRDefault="008B53FA" w:rsidP="00B50BBC">
      <w:pPr>
        <w:pStyle w:val="Bullet1"/>
        <w:ind w:left="284" w:hanging="284"/>
      </w:pPr>
      <w:r>
        <w:t>h</w:t>
      </w:r>
      <w:r w:rsidR="2DE1B03A" w:rsidRPr="331E61FA">
        <w:t xml:space="preserve">igher </w:t>
      </w:r>
      <w:r>
        <w:t>p</w:t>
      </w:r>
      <w:r w:rsidR="2DE1B03A" w:rsidRPr="331E61FA">
        <w:t xml:space="preserve">ublic </w:t>
      </w:r>
      <w:r>
        <w:t>t</w:t>
      </w:r>
      <w:r w:rsidR="2DE1B03A" w:rsidRPr="331E61FA">
        <w:t>ransport fuel prices</w:t>
      </w:r>
      <w:r w:rsidR="6F2E91EE" w:rsidRPr="331E61FA">
        <w:t>, bus contract escalations</w:t>
      </w:r>
      <w:r w:rsidR="2DE1B03A" w:rsidRPr="331E61FA">
        <w:t xml:space="preserve"> and rail cost pressures</w:t>
      </w:r>
      <w:r w:rsidR="00FA4153" w:rsidRPr="00331C9D">
        <w:rPr>
          <w:rFonts w:eastAsia="Times New Roman"/>
          <w:sz w:val="16"/>
          <w:szCs w:val="16"/>
          <w:vertAlign w:val="superscript"/>
        </w:rPr>
        <w:footnoteReference w:id="6"/>
      </w:r>
      <w:r w:rsidR="0838980E" w:rsidRPr="00331C9D">
        <w:rPr>
          <w:rFonts w:eastAsia="Times New Roman"/>
          <w:sz w:val="16"/>
          <w:szCs w:val="16"/>
          <w:vertAlign w:val="superscript"/>
        </w:rPr>
        <w:t xml:space="preserve"> </w:t>
      </w:r>
      <w:r w:rsidR="0838980E" w:rsidRPr="331E61FA">
        <w:t>($</w:t>
      </w:r>
      <w:r w:rsidR="00605FDE">
        <w:t>300</w:t>
      </w:r>
      <w:r w:rsidR="0838980E" w:rsidRPr="331E61FA">
        <w:t>.</w:t>
      </w:r>
      <w:r w:rsidR="00605FDE">
        <w:t>2</w:t>
      </w:r>
      <w:r w:rsidR="0838980E" w:rsidRPr="331E61FA">
        <w:t xml:space="preserve"> million</w:t>
      </w:r>
      <w:r w:rsidR="0838980E" w:rsidRPr="00A31950">
        <w:t xml:space="preserve"> over four years to 2027-28)</w:t>
      </w:r>
    </w:p>
    <w:p w14:paraId="41CC5E04" w14:textId="35712B73" w:rsidR="00DA60A8" w:rsidRPr="00BD3D29" w:rsidRDefault="46761A76" w:rsidP="00B50BBC">
      <w:pPr>
        <w:pStyle w:val="Bullet1"/>
        <w:ind w:left="284" w:hanging="284"/>
      </w:pPr>
      <w:r w:rsidRPr="3AEA4A20">
        <w:t xml:space="preserve">higher </w:t>
      </w:r>
      <w:r w:rsidR="00310979">
        <w:t xml:space="preserve">projected </w:t>
      </w:r>
      <w:r w:rsidR="007F163B">
        <w:t xml:space="preserve">licensing </w:t>
      </w:r>
      <w:r w:rsidR="00C62389">
        <w:t xml:space="preserve">costs </w:t>
      </w:r>
      <w:r w:rsidR="007F163B">
        <w:t xml:space="preserve">associated with </w:t>
      </w:r>
      <w:proofErr w:type="spellStart"/>
      <w:r w:rsidRPr="3AEA4A20">
        <w:t>GovConnect</w:t>
      </w:r>
      <w:proofErr w:type="spellEnd"/>
      <w:r w:rsidRPr="3AEA4A20">
        <w:t xml:space="preserve"> </w:t>
      </w:r>
      <w:r w:rsidR="00134B9E">
        <w:t xml:space="preserve">and </w:t>
      </w:r>
      <w:r w:rsidR="007F163B">
        <w:t xml:space="preserve">higher projected costs for the </w:t>
      </w:r>
      <w:r w:rsidRPr="3AEA4A20">
        <w:t>Public Safety Network</w:t>
      </w:r>
      <w:r w:rsidR="00DE3660">
        <w:t>,</w:t>
      </w:r>
      <w:r w:rsidRPr="3AEA4A20">
        <w:t xml:space="preserve"> due to an increase in the number of sites coming onto the network </w:t>
      </w:r>
      <w:r w:rsidRPr="11EE9B8C">
        <w:t>($</w:t>
      </w:r>
      <w:r w:rsidR="379AF538" w:rsidRPr="11EE9B8C">
        <w:t>1</w:t>
      </w:r>
      <w:r w:rsidR="0092612B">
        <w:t>90</w:t>
      </w:r>
      <w:r w:rsidRPr="11EE9B8C">
        <w:t>.</w:t>
      </w:r>
      <w:r w:rsidR="0092612B">
        <w:t>2</w:t>
      </w:r>
      <w:r w:rsidRPr="3AEA4A20">
        <w:t xml:space="preserve"> million over four years to 2027-28).</w:t>
      </w:r>
    </w:p>
    <w:p w14:paraId="0FD7114C" w14:textId="19FF3404" w:rsidR="0065572B" w:rsidRPr="00121636" w:rsidRDefault="00857C96" w:rsidP="00012420">
      <w:pPr>
        <w:pStyle w:val="51Heading2"/>
      </w:pPr>
      <w:r>
        <w:t>Expense t</w:t>
      </w:r>
      <w:r w:rsidR="0065572B" w:rsidRPr="007641D2">
        <w:t xml:space="preserve">rends </w:t>
      </w:r>
      <w:r>
        <w:t>and further analysis</w:t>
      </w:r>
    </w:p>
    <w:p w14:paraId="48BF56AB" w14:textId="62B246B6" w:rsidR="0065572B" w:rsidRPr="009B3094" w:rsidRDefault="525528AD" w:rsidP="6CA57CB8">
      <w:pPr>
        <w:pStyle w:val="Table5X"/>
      </w:pPr>
      <w:r w:rsidRPr="009B3094">
        <w:t>General government sector expenses</w:t>
      </w:r>
    </w:p>
    <w:tbl>
      <w:tblPr>
        <w:tblW w:w="9629" w:type="dxa"/>
        <w:tblLayout w:type="fixed"/>
        <w:tblLook w:val="04A0" w:firstRow="1" w:lastRow="0" w:firstColumn="1" w:lastColumn="0" w:noHBand="0" w:noVBand="1"/>
        <w:tblCaption w:val="Table 5.2:  General government sector expenses"/>
        <w:tblDescription w:val="Table 5.2:  General government sector expenses"/>
      </w:tblPr>
      <w:tblGrid>
        <w:gridCol w:w="2977"/>
        <w:gridCol w:w="1129"/>
        <w:gridCol w:w="1134"/>
        <w:gridCol w:w="1134"/>
        <w:gridCol w:w="1134"/>
        <w:gridCol w:w="1035"/>
        <w:gridCol w:w="1086"/>
      </w:tblGrid>
      <w:tr w:rsidR="00761E77" w14:paraId="4ACAD1A8" w14:textId="77777777" w:rsidTr="666EE0EF">
        <w:trPr>
          <w:trHeight w:val="283"/>
        </w:trPr>
        <w:tc>
          <w:tcPr>
            <w:tcW w:w="2977" w:type="dxa"/>
            <w:shd w:val="clear" w:color="auto" w:fill="EBEBEB"/>
            <w:vAlign w:val="center"/>
          </w:tcPr>
          <w:p w14:paraId="77E44E07" w14:textId="77777777" w:rsidR="0F9DD942" w:rsidRPr="00A1077A" w:rsidRDefault="0F9DD942" w:rsidP="0F9DD942">
            <w:pPr>
              <w:ind w:left="-57" w:right="-57"/>
              <w:jc w:val="center"/>
              <w:rPr>
                <w:rFonts w:ascii="Public Sans" w:hAnsi="Public Sans" w:cs="Arial"/>
                <w:sz w:val="17"/>
                <w:szCs w:val="17"/>
                <w:lang w:val="en-AU" w:eastAsia="zh-CN"/>
              </w:rPr>
            </w:pPr>
          </w:p>
        </w:tc>
        <w:tc>
          <w:tcPr>
            <w:tcW w:w="1129" w:type="dxa"/>
            <w:shd w:val="clear" w:color="auto" w:fill="EBEBEB"/>
            <w:vAlign w:val="bottom"/>
          </w:tcPr>
          <w:p w14:paraId="5B1B0592" w14:textId="62225827" w:rsidR="0F9DD942" w:rsidRPr="00A1077A" w:rsidRDefault="0F9DD942" w:rsidP="0F9DD942">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202</w:t>
            </w:r>
            <w:r w:rsidR="005B13E0" w:rsidRPr="00A1077A">
              <w:rPr>
                <w:rFonts w:ascii="Public Sans" w:hAnsi="Public Sans" w:cs="Arial"/>
                <w:sz w:val="17"/>
                <w:szCs w:val="17"/>
                <w:lang w:val="en-AU" w:eastAsia="en-AU"/>
              </w:rPr>
              <w:t>3</w:t>
            </w:r>
            <w:r w:rsidRPr="00A1077A">
              <w:rPr>
                <w:rFonts w:ascii="Public Sans" w:hAnsi="Public Sans" w:cs="Arial"/>
                <w:sz w:val="17"/>
                <w:szCs w:val="17"/>
                <w:lang w:val="en-AU" w:eastAsia="en-AU"/>
              </w:rPr>
              <w:t>-2</w:t>
            </w:r>
            <w:r w:rsidR="005B13E0" w:rsidRPr="00A1077A">
              <w:rPr>
                <w:rFonts w:ascii="Public Sans" w:hAnsi="Public Sans" w:cs="Arial"/>
                <w:sz w:val="17"/>
                <w:szCs w:val="17"/>
                <w:lang w:val="en-AU" w:eastAsia="en-AU"/>
              </w:rPr>
              <w:t>4</w:t>
            </w:r>
          </w:p>
        </w:tc>
        <w:tc>
          <w:tcPr>
            <w:tcW w:w="1134" w:type="dxa"/>
            <w:shd w:val="clear" w:color="auto" w:fill="EBEBEB"/>
            <w:vAlign w:val="bottom"/>
          </w:tcPr>
          <w:p w14:paraId="4980E82F" w14:textId="4A3AFD7B" w:rsidR="0F9DD942" w:rsidRPr="00A1077A" w:rsidRDefault="0F9DD942" w:rsidP="0F9DD942">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202</w:t>
            </w:r>
            <w:r w:rsidR="005B13E0" w:rsidRPr="00A1077A">
              <w:rPr>
                <w:rFonts w:ascii="Public Sans" w:hAnsi="Public Sans" w:cs="Arial"/>
                <w:sz w:val="17"/>
                <w:szCs w:val="17"/>
                <w:lang w:val="en-AU" w:eastAsia="en-AU"/>
              </w:rPr>
              <w:t>4</w:t>
            </w:r>
            <w:r w:rsidRPr="00A1077A">
              <w:rPr>
                <w:rFonts w:ascii="Public Sans" w:hAnsi="Public Sans" w:cs="Arial"/>
                <w:sz w:val="17"/>
                <w:szCs w:val="17"/>
                <w:lang w:val="en-AU" w:eastAsia="en-AU"/>
              </w:rPr>
              <w:t>-2</w:t>
            </w:r>
            <w:r w:rsidR="005B13E0" w:rsidRPr="00A1077A">
              <w:rPr>
                <w:rFonts w:ascii="Public Sans" w:hAnsi="Public Sans" w:cs="Arial"/>
                <w:sz w:val="17"/>
                <w:szCs w:val="17"/>
                <w:lang w:val="en-AU" w:eastAsia="en-AU"/>
              </w:rPr>
              <w:t>5</w:t>
            </w:r>
          </w:p>
        </w:tc>
        <w:tc>
          <w:tcPr>
            <w:tcW w:w="1134" w:type="dxa"/>
            <w:shd w:val="clear" w:color="auto" w:fill="EBEBEB"/>
            <w:vAlign w:val="bottom"/>
          </w:tcPr>
          <w:p w14:paraId="2B6EB812" w14:textId="3230B463" w:rsidR="0F9DD942" w:rsidRPr="00A1077A" w:rsidRDefault="0F9DD942" w:rsidP="0F9DD942">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202</w:t>
            </w:r>
            <w:r w:rsidR="005B13E0" w:rsidRPr="00A1077A">
              <w:rPr>
                <w:rFonts w:ascii="Public Sans" w:hAnsi="Public Sans" w:cs="Arial"/>
                <w:sz w:val="17"/>
                <w:szCs w:val="17"/>
                <w:lang w:val="en-AU" w:eastAsia="en-AU"/>
              </w:rPr>
              <w:t>5</w:t>
            </w:r>
            <w:r w:rsidRPr="00A1077A">
              <w:rPr>
                <w:rFonts w:ascii="Public Sans" w:hAnsi="Public Sans" w:cs="Arial"/>
                <w:sz w:val="17"/>
                <w:szCs w:val="17"/>
                <w:lang w:val="en-AU" w:eastAsia="en-AU"/>
              </w:rPr>
              <w:t>-2</w:t>
            </w:r>
            <w:r w:rsidR="005B13E0" w:rsidRPr="00A1077A">
              <w:rPr>
                <w:rFonts w:ascii="Public Sans" w:hAnsi="Public Sans" w:cs="Arial"/>
                <w:sz w:val="17"/>
                <w:szCs w:val="17"/>
                <w:lang w:val="en-AU" w:eastAsia="en-AU"/>
              </w:rPr>
              <w:t>6</w:t>
            </w:r>
          </w:p>
        </w:tc>
        <w:tc>
          <w:tcPr>
            <w:tcW w:w="1134" w:type="dxa"/>
            <w:shd w:val="clear" w:color="auto" w:fill="EBEBEB"/>
            <w:vAlign w:val="bottom"/>
          </w:tcPr>
          <w:p w14:paraId="7C148E7C" w14:textId="38756199" w:rsidR="0F9DD942" w:rsidRPr="00A1077A" w:rsidRDefault="0F9DD942" w:rsidP="0F9DD942">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202</w:t>
            </w:r>
            <w:r w:rsidR="005B13E0" w:rsidRPr="00A1077A">
              <w:rPr>
                <w:rFonts w:ascii="Public Sans" w:hAnsi="Public Sans" w:cs="Arial"/>
                <w:sz w:val="17"/>
                <w:szCs w:val="17"/>
                <w:lang w:val="en-AU" w:eastAsia="en-AU"/>
              </w:rPr>
              <w:t>6</w:t>
            </w:r>
            <w:r w:rsidRPr="00A1077A">
              <w:rPr>
                <w:rFonts w:ascii="Public Sans" w:hAnsi="Public Sans" w:cs="Arial"/>
                <w:sz w:val="17"/>
                <w:szCs w:val="17"/>
                <w:lang w:val="en-AU" w:eastAsia="en-AU"/>
              </w:rPr>
              <w:t>-2</w:t>
            </w:r>
            <w:r w:rsidR="005B13E0" w:rsidRPr="00A1077A">
              <w:rPr>
                <w:rFonts w:ascii="Public Sans" w:hAnsi="Public Sans" w:cs="Arial"/>
                <w:sz w:val="17"/>
                <w:szCs w:val="17"/>
                <w:lang w:val="en-AU" w:eastAsia="en-AU"/>
              </w:rPr>
              <w:t>7</w:t>
            </w:r>
          </w:p>
        </w:tc>
        <w:tc>
          <w:tcPr>
            <w:tcW w:w="1035" w:type="dxa"/>
            <w:shd w:val="clear" w:color="auto" w:fill="EBEBEB"/>
            <w:vAlign w:val="bottom"/>
          </w:tcPr>
          <w:p w14:paraId="5B7864AE" w14:textId="1EC91ECF" w:rsidR="0F9DD942" w:rsidRPr="00A1077A" w:rsidRDefault="0F9DD942" w:rsidP="0F9DD942">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202</w:t>
            </w:r>
            <w:r w:rsidR="005B13E0" w:rsidRPr="00A1077A">
              <w:rPr>
                <w:rFonts w:ascii="Public Sans" w:hAnsi="Public Sans" w:cs="Arial"/>
                <w:sz w:val="17"/>
                <w:szCs w:val="17"/>
                <w:lang w:val="en-AU" w:eastAsia="en-AU"/>
              </w:rPr>
              <w:t>7</w:t>
            </w:r>
            <w:r w:rsidRPr="00A1077A">
              <w:rPr>
                <w:rFonts w:ascii="Public Sans" w:hAnsi="Public Sans" w:cs="Arial"/>
                <w:sz w:val="17"/>
                <w:szCs w:val="17"/>
                <w:lang w:val="en-AU" w:eastAsia="en-AU"/>
              </w:rPr>
              <w:t>-2</w:t>
            </w:r>
            <w:r w:rsidR="005B13E0" w:rsidRPr="00A1077A">
              <w:rPr>
                <w:rFonts w:ascii="Public Sans" w:hAnsi="Public Sans" w:cs="Arial"/>
                <w:sz w:val="17"/>
                <w:szCs w:val="17"/>
                <w:lang w:val="en-AU" w:eastAsia="en-AU"/>
              </w:rPr>
              <w:t>8</w:t>
            </w:r>
          </w:p>
        </w:tc>
        <w:tc>
          <w:tcPr>
            <w:tcW w:w="1086" w:type="dxa"/>
            <w:vMerge w:val="restart"/>
            <w:shd w:val="clear" w:color="auto" w:fill="4B5051"/>
            <w:vAlign w:val="center"/>
          </w:tcPr>
          <w:p w14:paraId="2FFD7FFF" w14:textId="6130AF4D" w:rsidR="0F9DD942" w:rsidRPr="00A1077A" w:rsidRDefault="0F9DD942" w:rsidP="0F9DD942">
            <w:pPr>
              <w:ind w:left="-57" w:right="-57"/>
              <w:jc w:val="center"/>
              <w:rPr>
                <w:rFonts w:ascii="Public Sans" w:hAnsi="Public Sans" w:cs="Arial"/>
                <w:color w:val="FFFFFF" w:themeColor="background1"/>
                <w:sz w:val="17"/>
                <w:szCs w:val="17"/>
                <w:lang w:val="en-AU" w:eastAsia="zh-CN"/>
              </w:rPr>
            </w:pPr>
            <w:r w:rsidRPr="00A1077A">
              <w:rPr>
                <w:rFonts w:ascii="Public Sans" w:hAnsi="Public Sans" w:cs="Arial"/>
                <w:color w:val="FFFFFF" w:themeColor="background1"/>
                <w:sz w:val="17"/>
                <w:szCs w:val="17"/>
                <w:lang w:val="en-AU" w:eastAsia="zh-CN"/>
              </w:rPr>
              <w:t>% Average growth p.a.</w:t>
            </w:r>
            <w:r w:rsidRPr="00A1077A">
              <w:rPr>
                <w:sz w:val="17"/>
                <w:szCs w:val="17"/>
              </w:rPr>
              <w:br/>
            </w:r>
            <w:r w:rsidRPr="00A1077A">
              <w:rPr>
                <w:rFonts w:ascii="Public Sans" w:hAnsi="Public Sans" w:cs="Arial"/>
                <w:color w:val="FFFFFF" w:themeColor="background1"/>
                <w:sz w:val="17"/>
                <w:szCs w:val="17"/>
                <w:lang w:val="en-AU" w:eastAsia="zh-CN"/>
              </w:rPr>
              <w:t>202</w:t>
            </w:r>
            <w:r w:rsidR="00215C46" w:rsidRPr="00A1077A">
              <w:rPr>
                <w:rFonts w:ascii="Public Sans" w:hAnsi="Public Sans" w:cs="Arial"/>
                <w:color w:val="FFFFFF" w:themeColor="background1"/>
                <w:sz w:val="17"/>
                <w:szCs w:val="17"/>
                <w:lang w:val="en-AU" w:eastAsia="zh-CN"/>
              </w:rPr>
              <w:t>3</w:t>
            </w:r>
            <w:r w:rsidRPr="00A1077A">
              <w:rPr>
                <w:rFonts w:ascii="Public Sans" w:hAnsi="Public Sans" w:cs="Arial"/>
                <w:color w:val="FFFFFF" w:themeColor="background1"/>
                <w:sz w:val="17"/>
                <w:szCs w:val="17"/>
                <w:lang w:val="en-AU" w:eastAsia="zh-CN"/>
              </w:rPr>
              <w:t>-2</w:t>
            </w:r>
            <w:r w:rsidR="00215C46" w:rsidRPr="00A1077A">
              <w:rPr>
                <w:rFonts w:ascii="Public Sans" w:hAnsi="Public Sans" w:cs="Arial"/>
                <w:color w:val="FFFFFF" w:themeColor="background1"/>
                <w:sz w:val="17"/>
                <w:szCs w:val="17"/>
                <w:lang w:val="en-AU" w:eastAsia="zh-CN"/>
              </w:rPr>
              <w:t>4</w:t>
            </w:r>
            <w:r w:rsidRPr="00A1077A">
              <w:rPr>
                <w:rFonts w:ascii="Public Sans" w:hAnsi="Public Sans" w:cs="Arial"/>
                <w:color w:val="FFFFFF" w:themeColor="background1"/>
                <w:sz w:val="17"/>
                <w:szCs w:val="17"/>
                <w:lang w:val="en-AU" w:eastAsia="zh-CN"/>
              </w:rPr>
              <w:t xml:space="preserve"> to </w:t>
            </w:r>
            <w:r w:rsidRPr="00A1077A">
              <w:rPr>
                <w:sz w:val="17"/>
                <w:szCs w:val="17"/>
              </w:rPr>
              <w:br/>
            </w:r>
            <w:r w:rsidRPr="00A1077A">
              <w:rPr>
                <w:rFonts w:ascii="Public Sans" w:hAnsi="Public Sans" w:cs="Arial"/>
                <w:color w:val="FFFFFF" w:themeColor="background1"/>
                <w:sz w:val="17"/>
                <w:szCs w:val="17"/>
                <w:lang w:val="en-AU" w:eastAsia="zh-CN"/>
              </w:rPr>
              <w:t>202</w:t>
            </w:r>
            <w:r w:rsidR="00215C46" w:rsidRPr="00A1077A">
              <w:rPr>
                <w:rFonts w:ascii="Public Sans" w:hAnsi="Public Sans" w:cs="Arial"/>
                <w:color w:val="FFFFFF" w:themeColor="background1"/>
                <w:sz w:val="17"/>
                <w:szCs w:val="17"/>
                <w:lang w:val="en-AU" w:eastAsia="zh-CN"/>
              </w:rPr>
              <w:t>7</w:t>
            </w:r>
            <w:r w:rsidRPr="00A1077A">
              <w:rPr>
                <w:rFonts w:ascii="Public Sans" w:hAnsi="Public Sans" w:cs="Arial"/>
                <w:color w:val="FFFFFF" w:themeColor="background1"/>
                <w:sz w:val="17"/>
                <w:szCs w:val="17"/>
                <w:lang w:val="en-AU" w:eastAsia="zh-CN"/>
              </w:rPr>
              <w:t>-2</w:t>
            </w:r>
            <w:r w:rsidR="00215C46" w:rsidRPr="00A1077A">
              <w:rPr>
                <w:rFonts w:ascii="Public Sans" w:hAnsi="Public Sans" w:cs="Arial"/>
                <w:color w:val="FFFFFF" w:themeColor="background1"/>
                <w:sz w:val="17"/>
                <w:szCs w:val="17"/>
                <w:lang w:val="en-AU" w:eastAsia="zh-CN"/>
              </w:rPr>
              <w:t>8</w:t>
            </w:r>
          </w:p>
        </w:tc>
      </w:tr>
      <w:tr w:rsidR="005F6603" w14:paraId="000FE8E7" w14:textId="77777777" w:rsidTr="666EE0EF">
        <w:trPr>
          <w:trHeight w:val="74"/>
        </w:trPr>
        <w:tc>
          <w:tcPr>
            <w:tcW w:w="2977" w:type="dxa"/>
            <w:shd w:val="clear" w:color="auto" w:fill="EBEBEB"/>
            <w:vAlign w:val="center"/>
          </w:tcPr>
          <w:p w14:paraId="43F2A611" w14:textId="77777777" w:rsidR="005F6603" w:rsidRPr="00A1077A" w:rsidRDefault="005F6603" w:rsidP="0029109C">
            <w:pPr>
              <w:ind w:left="-57" w:right="-57"/>
              <w:jc w:val="center"/>
              <w:rPr>
                <w:rFonts w:ascii="Public Sans" w:hAnsi="Public Sans" w:cs="Arial"/>
                <w:sz w:val="17"/>
                <w:szCs w:val="17"/>
                <w:lang w:val="en-AU" w:eastAsia="zh-CN"/>
              </w:rPr>
            </w:pPr>
          </w:p>
        </w:tc>
        <w:tc>
          <w:tcPr>
            <w:tcW w:w="1129" w:type="dxa"/>
            <w:shd w:val="clear" w:color="auto" w:fill="EBEBEB"/>
            <w:vAlign w:val="center"/>
          </w:tcPr>
          <w:p w14:paraId="7D1B2C8F" w14:textId="77777777" w:rsidR="005F6603" w:rsidRPr="00A1077A" w:rsidRDefault="005F6603"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Estimate</w:t>
            </w:r>
          </w:p>
        </w:tc>
        <w:tc>
          <w:tcPr>
            <w:tcW w:w="1134" w:type="dxa"/>
            <w:shd w:val="clear" w:color="auto" w:fill="EBEBEB"/>
            <w:vAlign w:val="center"/>
          </w:tcPr>
          <w:p w14:paraId="33B752FF" w14:textId="77777777" w:rsidR="005F6603" w:rsidRPr="00A1077A" w:rsidRDefault="005F6603"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Budget</w:t>
            </w:r>
          </w:p>
        </w:tc>
        <w:tc>
          <w:tcPr>
            <w:tcW w:w="3303" w:type="dxa"/>
            <w:gridSpan w:val="3"/>
            <w:shd w:val="clear" w:color="auto" w:fill="EBEBEB"/>
            <w:vAlign w:val="center"/>
          </w:tcPr>
          <w:p w14:paraId="570621B7" w14:textId="36D633D6" w:rsidR="005F6603" w:rsidRPr="00A1077A" w:rsidRDefault="005F6603" w:rsidP="005F2496">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en-AU"/>
              </w:rPr>
              <w:t>Forward Estimates</w:t>
            </w:r>
          </w:p>
        </w:tc>
        <w:tc>
          <w:tcPr>
            <w:tcW w:w="1086" w:type="dxa"/>
            <w:vMerge/>
          </w:tcPr>
          <w:p w14:paraId="4E8F7DA7" w14:textId="77777777" w:rsidR="005F6603" w:rsidRPr="00A1077A" w:rsidRDefault="005F6603" w:rsidP="0029109C">
            <w:pPr>
              <w:rPr>
                <w:sz w:val="17"/>
                <w:szCs w:val="17"/>
              </w:rPr>
            </w:pPr>
          </w:p>
        </w:tc>
      </w:tr>
      <w:tr w:rsidR="0029109C" w14:paraId="132B3F85" w14:textId="77777777" w:rsidTr="666EE0EF">
        <w:trPr>
          <w:trHeight w:val="283"/>
        </w:trPr>
        <w:tc>
          <w:tcPr>
            <w:tcW w:w="2977" w:type="dxa"/>
            <w:shd w:val="clear" w:color="auto" w:fill="EBEBEB"/>
          </w:tcPr>
          <w:p w14:paraId="51E3A591" w14:textId="77777777" w:rsidR="0029109C" w:rsidRPr="00A1077A" w:rsidRDefault="0029109C" w:rsidP="0029109C">
            <w:pPr>
              <w:ind w:left="-57" w:right="-57"/>
              <w:rPr>
                <w:rFonts w:ascii="Public Sans" w:hAnsi="Public Sans" w:cs="Arial"/>
                <w:sz w:val="17"/>
                <w:szCs w:val="17"/>
                <w:lang w:val="en-AU" w:eastAsia="zh-CN"/>
              </w:rPr>
            </w:pPr>
            <w:r w:rsidRPr="00A1077A">
              <w:rPr>
                <w:rFonts w:ascii="Public Sans" w:hAnsi="Public Sans" w:cs="Arial"/>
                <w:sz w:val="17"/>
                <w:szCs w:val="17"/>
                <w:lang w:val="en-AU" w:eastAsia="zh-CN"/>
              </w:rPr>
              <w:t> </w:t>
            </w:r>
          </w:p>
        </w:tc>
        <w:tc>
          <w:tcPr>
            <w:tcW w:w="1129" w:type="dxa"/>
            <w:shd w:val="clear" w:color="auto" w:fill="EBEBEB"/>
          </w:tcPr>
          <w:p w14:paraId="25964805" w14:textId="77777777" w:rsidR="0029109C" w:rsidRPr="00A1077A" w:rsidRDefault="0029109C"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$m</w:t>
            </w:r>
          </w:p>
        </w:tc>
        <w:tc>
          <w:tcPr>
            <w:tcW w:w="1134" w:type="dxa"/>
            <w:shd w:val="clear" w:color="auto" w:fill="EBEBEB"/>
          </w:tcPr>
          <w:p w14:paraId="7E3BCBFD" w14:textId="77777777" w:rsidR="0029109C" w:rsidRPr="00A1077A" w:rsidRDefault="0029109C"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$m</w:t>
            </w:r>
          </w:p>
        </w:tc>
        <w:tc>
          <w:tcPr>
            <w:tcW w:w="1134" w:type="dxa"/>
            <w:shd w:val="clear" w:color="auto" w:fill="EBEBEB"/>
          </w:tcPr>
          <w:p w14:paraId="1B63B5F4" w14:textId="77777777" w:rsidR="0029109C" w:rsidRPr="00A1077A" w:rsidRDefault="0029109C"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$m</w:t>
            </w:r>
          </w:p>
        </w:tc>
        <w:tc>
          <w:tcPr>
            <w:tcW w:w="1134" w:type="dxa"/>
            <w:shd w:val="clear" w:color="auto" w:fill="EBEBEB"/>
          </w:tcPr>
          <w:p w14:paraId="108CA483" w14:textId="77777777" w:rsidR="0029109C" w:rsidRPr="00A1077A" w:rsidRDefault="0029109C"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$m</w:t>
            </w:r>
          </w:p>
        </w:tc>
        <w:tc>
          <w:tcPr>
            <w:tcW w:w="1035" w:type="dxa"/>
            <w:shd w:val="clear" w:color="auto" w:fill="EBEBEB"/>
          </w:tcPr>
          <w:p w14:paraId="3DE03A08" w14:textId="77777777" w:rsidR="0029109C" w:rsidRPr="00A1077A" w:rsidRDefault="0029109C" w:rsidP="0029109C">
            <w:pPr>
              <w:ind w:left="-57" w:right="-57"/>
              <w:jc w:val="center"/>
              <w:rPr>
                <w:rFonts w:ascii="Public Sans" w:hAnsi="Public Sans" w:cs="Arial"/>
                <w:sz w:val="17"/>
                <w:szCs w:val="17"/>
                <w:lang w:val="en-AU" w:eastAsia="zh-CN"/>
              </w:rPr>
            </w:pPr>
            <w:r w:rsidRPr="00A1077A">
              <w:rPr>
                <w:rFonts w:ascii="Public Sans" w:hAnsi="Public Sans" w:cs="Arial"/>
                <w:sz w:val="17"/>
                <w:szCs w:val="17"/>
                <w:lang w:val="en-AU" w:eastAsia="zh-CN"/>
              </w:rPr>
              <w:t>$m </w:t>
            </w:r>
          </w:p>
        </w:tc>
        <w:tc>
          <w:tcPr>
            <w:tcW w:w="1086" w:type="dxa"/>
            <w:vMerge/>
          </w:tcPr>
          <w:p w14:paraId="61B00D0C" w14:textId="77777777" w:rsidR="0029109C" w:rsidRPr="00A1077A" w:rsidRDefault="0029109C" w:rsidP="0029109C">
            <w:pPr>
              <w:rPr>
                <w:sz w:val="17"/>
                <w:szCs w:val="17"/>
              </w:rPr>
            </w:pPr>
          </w:p>
        </w:tc>
      </w:tr>
      <w:tr w:rsidR="004717F0" w14:paraId="6D33A952" w14:textId="77777777" w:rsidTr="666EE0EF">
        <w:trPr>
          <w:trHeight w:val="296"/>
        </w:trPr>
        <w:tc>
          <w:tcPr>
            <w:tcW w:w="2977" w:type="dxa"/>
            <w:shd w:val="clear" w:color="auto" w:fill="FFFFFF" w:themeFill="background1"/>
            <w:vAlign w:val="center"/>
          </w:tcPr>
          <w:p w14:paraId="3165134B" w14:textId="77777777" w:rsidR="004717F0" w:rsidRDefault="004717F0" w:rsidP="004717F0">
            <w:pPr>
              <w:spacing w:before="40" w:after="40"/>
              <w:rPr>
                <w:rFonts w:ascii="Public Sans" w:hAnsi="Public Sans" w:cs="Arial"/>
                <w:sz w:val="16"/>
                <w:szCs w:val="16"/>
                <w:lang w:val="en-AU" w:eastAsia="zh-CN"/>
              </w:rPr>
            </w:pPr>
            <w:r w:rsidRPr="0F9DD942">
              <w:rPr>
                <w:rFonts w:ascii="Public Sans" w:hAnsi="Public Sans" w:cs="Arial"/>
                <w:sz w:val="16"/>
                <w:szCs w:val="16"/>
                <w:lang w:val="en-AU" w:eastAsia="zh-CN"/>
              </w:rPr>
              <w:t>Employee</w:t>
            </w:r>
          </w:p>
        </w:tc>
        <w:tc>
          <w:tcPr>
            <w:tcW w:w="1129" w:type="dxa"/>
            <w:shd w:val="clear" w:color="auto" w:fill="auto"/>
            <w:vAlign w:val="center"/>
          </w:tcPr>
          <w:p w14:paraId="37CFB3DA" w14:textId="2CD2D4FD" w:rsidR="004717F0" w:rsidRDefault="004717F0" w:rsidP="004717F0">
            <w:pPr>
              <w:spacing w:before="40" w:after="40"/>
              <w:ind w:right="170"/>
              <w:jc w:val="right"/>
              <w:rPr>
                <w:rFonts w:ascii="Public Sans" w:hAnsi="Public Sans" w:cs="Arial"/>
                <w:sz w:val="16"/>
                <w:szCs w:val="16"/>
              </w:rPr>
            </w:pPr>
            <w:r>
              <w:rPr>
                <w:rFonts w:ascii="Public Sans" w:hAnsi="Public Sans" w:cs="Calibri"/>
                <w:color w:val="000000"/>
                <w:sz w:val="16"/>
                <w:szCs w:val="16"/>
              </w:rPr>
              <w:t>46,</w:t>
            </w:r>
            <w:r w:rsidRPr="00683A46" w:rsidDel="00BF6572">
              <w:rPr>
                <w:rFonts w:ascii="Public Sans" w:hAnsi="Public Sans" w:cs="Calibri"/>
                <w:color w:val="000000"/>
                <w:sz w:val="16"/>
                <w:szCs w:val="16"/>
              </w:rPr>
              <w:t>135</w:t>
            </w:r>
          </w:p>
        </w:tc>
        <w:tc>
          <w:tcPr>
            <w:tcW w:w="1134" w:type="dxa"/>
            <w:shd w:val="clear" w:color="auto" w:fill="auto"/>
            <w:vAlign w:val="center"/>
          </w:tcPr>
          <w:p w14:paraId="627D5BC9" w14:textId="05715247"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47,781</w:t>
            </w:r>
          </w:p>
        </w:tc>
        <w:tc>
          <w:tcPr>
            <w:tcW w:w="1134" w:type="dxa"/>
            <w:shd w:val="clear" w:color="auto" w:fill="auto"/>
            <w:vAlign w:val="center"/>
          </w:tcPr>
          <w:p w14:paraId="40892908" w14:textId="05783755" w:rsidR="004717F0" w:rsidRDefault="00F75ED1" w:rsidP="004717F0">
            <w:pPr>
              <w:spacing w:before="40" w:after="40"/>
              <w:ind w:right="170"/>
              <w:jc w:val="right"/>
              <w:rPr>
                <w:rFonts w:ascii="Public Sans" w:hAnsi="Public Sans" w:cs="Arial"/>
                <w:sz w:val="16"/>
                <w:szCs w:val="16"/>
                <w:lang w:val="en-AU" w:eastAsia="zh-CN"/>
              </w:rPr>
            </w:pPr>
            <w:r w:rsidRPr="00683A46">
              <w:rPr>
                <w:rFonts w:ascii="Public Sans" w:hAnsi="Public Sans" w:cs="Calibri"/>
                <w:color w:val="000000"/>
                <w:sz w:val="16"/>
                <w:szCs w:val="16"/>
              </w:rPr>
              <w:t>48,915</w:t>
            </w:r>
          </w:p>
        </w:tc>
        <w:tc>
          <w:tcPr>
            <w:tcW w:w="1134" w:type="dxa"/>
            <w:shd w:val="clear" w:color="auto" w:fill="auto"/>
            <w:vAlign w:val="center"/>
          </w:tcPr>
          <w:p w14:paraId="38521EC7" w14:textId="4CA62E5F" w:rsidR="004717F0" w:rsidRDefault="00F75ED1" w:rsidP="004717F0">
            <w:pPr>
              <w:spacing w:before="40" w:after="40"/>
              <w:ind w:right="170"/>
              <w:jc w:val="right"/>
              <w:rPr>
                <w:rFonts w:ascii="Public Sans" w:hAnsi="Public Sans" w:cs="Arial"/>
                <w:sz w:val="16"/>
                <w:szCs w:val="16"/>
                <w:lang w:val="en-AU" w:eastAsia="zh-CN"/>
              </w:rPr>
            </w:pPr>
            <w:r w:rsidRPr="00683A46">
              <w:rPr>
                <w:rFonts w:ascii="Public Sans" w:hAnsi="Public Sans" w:cs="Calibri"/>
                <w:color w:val="000000"/>
                <w:sz w:val="16"/>
                <w:szCs w:val="16"/>
              </w:rPr>
              <w:t>50,718</w:t>
            </w:r>
          </w:p>
        </w:tc>
        <w:tc>
          <w:tcPr>
            <w:tcW w:w="1035" w:type="dxa"/>
            <w:shd w:val="clear" w:color="auto" w:fill="auto"/>
            <w:vAlign w:val="center"/>
          </w:tcPr>
          <w:p w14:paraId="4E15306C" w14:textId="2A51E29C" w:rsidR="004717F0" w:rsidRDefault="00F75ED1" w:rsidP="001F5A1D">
            <w:pPr>
              <w:spacing w:before="40" w:after="40"/>
              <w:ind w:right="170"/>
              <w:jc w:val="center"/>
              <w:rPr>
                <w:rFonts w:ascii="Public Sans" w:hAnsi="Public Sans" w:cs="Arial"/>
                <w:sz w:val="16"/>
                <w:szCs w:val="16"/>
                <w:lang w:val="en-AU" w:eastAsia="zh-CN"/>
              </w:rPr>
            </w:pPr>
            <w:r w:rsidRPr="00683A46">
              <w:rPr>
                <w:rFonts w:ascii="Public Sans" w:hAnsi="Public Sans" w:cs="Calibri"/>
                <w:color w:val="000000"/>
                <w:sz w:val="16"/>
                <w:szCs w:val="16"/>
              </w:rPr>
              <w:t>52,368</w:t>
            </w:r>
          </w:p>
        </w:tc>
        <w:tc>
          <w:tcPr>
            <w:tcW w:w="1086" w:type="dxa"/>
            <w:shd w:val="clear" w:color="auto" w:fill="auto"/>
            <w:vAlign w:val="center"/>
          </w:tcPr>
          <w:p w14:paraId="19F20A88" w14:textId="21695587"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3.</w:t>
            </w:r>
            <w:r w:rsidR="00F75ED1" w:rsidRPr="00683A46">
              <w:rPr>
                <w:rFonts w:ascii="Arial" w:hAnsi="Arial" w:cs="Arial"/>
                <w:color w:val="000000"/>
                <w:sz w:val="16"/>
                <w:szCs w:val="16"/>
              </w:rPr>
              <w:t>2</w:t>
            </w:r>
          </w:p>
        </w:tc>
      </w:tr>
      <w:tr w:rsidR="004717F0" w14:paraId="20C695EA" w14:textId="77777777" w:rsidTr="666EE0EF">
        <w:trPr>
          <w:trHeight w:val="296"/>
        </w:trPr>
        <w:tc>
          <w:tcPr>
            <w:tcW w:w="2977" w:type="dxa"/>
            <w:shd w:val="clear" w:color="auto" w:fill="FFFFFF" w:themeFill="background1"/>
            <w:vAlign w:val="center"/>
          </w:tcPr>
          <w:p w14:paraId="09CABA87" w14:textId="77777777" w:rsidR="004717F0" w:rsidRDefault="004717F0" w:rsidP="004717F0">
            <w:pPr>
              <w:spacing w:before="40" w:after="40"/>
              <w:rPr>
                <w:rFonts w:ascii="Public Sans" w:hAnsi="Public Sans" w:cs="Arial"/>
                <w:sz w:val="16"/>
                <w:szCs w:val="16"/>
                <w:lang w:val="en-AU" w:eastAsia="zh-CN"/>
              </w:rPr>
            </w:pPr>
            <w:r w:rsidRPr="0F9DD942">
              <w:rPr>
                <w:rFonts w:ascii="Public Sans" w:hAnsi="Public Sans" w:cs="Arial"/>
                <w:sz w:val="16"/>
                <w:szCs w:val="16"/>
                <w:lang w:val="en-AU" w:eastAsia="zh-CN"/>
              </w:rPr>
              <w:t>Superannuation</w:t>
            </w:r>
          </w:p>
        </w:tc>
        <w:tc>
          <w:tcPr>
            <w:tcW w:w="1129" w:type="dxa"/>
            <w:shd w:val="clear" w:color="auto" w:fill="auto"/>
            <w:vAlign w:val="center"/>
          </w:tcPr>
          <w:p w14:paraId="371027B2" w14:textId="4497EAB6"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6,126</w:t>
            </w:r>
          </w:p>
        </w:tc>
        <w:tc>
          <w:tcPr>
            <w:tcW w:w="1134" w:type="dxa"/>
            <w:shd w:val="clear" w:color="auto" w:fill="auto"/>
            <w:vAlign w:val="center"/>
          </w:tcPr>
          <w:p w14:paraId="3F8EFFCD" w14:textId="070E3E2E"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6,185</w:t>
            </w:r>
          </w:p>
        </w:tc>
        <w:tc>
          <w:tcPr>
            <w:tcW w:w="1134" w:type="dxa"/>
            <w:shd w:val="clear" w:color="auto" w:fill="auto"/>
            <w:vAlign w:val="center"/>
          </w:tcPr>
          <w:p w14:paraId="1929A7B7" w14:textId="28527926"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6,335</w:t>
            </w:r>
          </w:p>
        </w:tc>
        <w:tc>
          <w:tcPr>
            <w:tcW w:w="1134" w:type="dxa"/>
            <w:shd w:val="clear" w:color="auto" w:fill="auto"/>
            <w:vAlign w:val="center"/>
          </w:tcPr>
          <w:p w14:paraId="464F548F" w14:textId="00A07966"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6,445</w:t>
            </w:r>
          </w:p>
        </w:tc>
        <w:tc>
          <w:tcPr>
            <w:tcW w:w="1035" w:type="dxa"/>
            <w:shd w:val="clear" w:color="auto" w:fill="auto"/>
            <w:vAlign w:val="center"/>
          </w:tcPr>
          <w:p w14:paraId="5E4CC39A" w14:textId="5A1EBF0B" w:rsidR="004717F0" w:rsidRDefault="00F75ED1" w:rsidP="001F5A1D">
            <w:pPr>
              <w:spacing w:before="40" w:after="40"/>
              <w:ind w:right="170"/>
              <w:jc w:val="center"/>
              <w:rPr>
                <w:rFonts w:ascii="Public Sans" w:hAnsi="Public Sans" w:cs="Arial"/>
                <w:sz w:val="16"/>
                <w:szCs w:val="16"/>
              </w:rPr>
            </w:pPr>
            <w:r w:rsidRPr="00683A46">
              <w:rPr>
                <w:rFonts w:ascii="Public Sans" w:hAnsi="Public Sans" w:cs="Calibri"/>
                <w:color w:val="000000"/>
                <w:sz w:val="16"/>
                <w:szCs w:val="16"/>
              </w:rPr>
              <w:t>6,442</w:t>
            </w:r>
          </w:p>
        </w:tc>
        <w:tc>
          <w:tcPr>
            <w:tcW w:w="1086" w:type="dxa"/>
            <w:shd w:val="clear" w:color="auto" w:fill="auto"/>
            <w:vAlign w:val="center"/>
          </w:tcPr>
          <w:p w14:paraId="69F4DD42" w14:textId="0EE8F111"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1.</w:t>
            </w:r>
            <w:r w:rsidR="00F75ED1" w:rsidRPr="00683A46">
              <w:rPr>
                <w:rFonts w:ascii="Arial" w:hAnsi="Arial" w:cs="Arial"/>
                <w:color w:val="000000"/>
                <w:sz w:val="16"/>
                <w:szCs w:val="16"/>
              </w:rPr>
              <w:t>3</w:t>
            </w:r>
          </w:p>
        </w:tc>
      </w:tr>
      <w:tr w:rsidR="004717F0" w14:paraId="33EBC58E" w14:textId="77777777" w:rsidTr="666EE0EF">
        <w:trPr>
          <w:trHeight w:val="296"/>
        </w:trPr>
        <w:tc>
          <w:tcPr>
            <w:tcW w:w="2977" w:type="dxa"/>
            <w:shd w:val="clear" w:color="auto" w:fill="FFFFFF" w:themeFill="background1"/>
            <w:vAlign w:val="center"/>
          </w:tcPr>
          <w:p w14:paraId="1BBE9E1E" w14:textId="77777777" w:rsidR="004717F0" w:rsidRDefault="004717F0" w:rsidP="004717F0">
            <w:pPr>
              <w:spacing w:before="40" w:after="40"/>
              <w:rPr>
                <w:rFonts w:ascii="Public Sans" w:hAnsi="Public Sans" w:cs="Arial"/>
                <w:sz w:val="16"/>
                <w:szCs w:val="16"/>
                <w:lang w:val="en-AU" w:eastAsia="zh-CN"/>
              </w:rPr>
            </w:pPr>
            <w:r w:rsidRPr="0F9DD942">
              <w:rPr>
                <w:rFonts w:ascii="Public Sans" w:hAnsi="Public Sans" w:cs="Arial"/>
                <w:sz w:val="16"/>
                <w:szCs w:val="16"/>
                <w:lang w:val="en-AU" w:eastAsia="zh-CN"/>
              </w:rPr>
              <w:t>Depreciation &amp; Amortisation</w:t>
            </w:r>
          </w:p>
        </w:tc>
        <w:tc>
          <w:tcPr>
            <w:tcW w:w="1129" w:type="dxa"/>
            <w:shd w:val="clear" w:color="auto" w:fill="auto"/>
            <w:vAlign w:val="center"/>
          </w:tcPr>
          <w:p w14:paraId="0A9A495A" w14:textId="33BBD33C"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8,517</w:t>
            </w:r>
          </w:p>
        </w:tc>
        <w:tc>
          <w:tcPr>
            <w:tcW w:w="1134" w:type="dxa"/>
            <w:shd w:val="clear" w:color="auto" w:fill="auto"/>
            <w:vAlign w:val="center"/>
          </w:tcPr>
          <w:p w14:paraId="197CBF50" w14:textId="634CE6C5"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9,278</w:t>
            </w:r>
          </w:p>
        </w:tc>
        <w:tc>
          <w:tcPr>
            <w:tcW w:w="1134" w:type="dxa"/>
            <w:shd w:val="clear" w:color="auto" w:fill="auto"/>
            <w:vAlign w:val="center"/>
          </w:tcPr>
          <w:p w14:paraId="7DAAB17C" w14:textId="1B8CF7A9"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9,842</w:t>
            </w:r>
          </w:p>
        </w:tc>
        <w:tc>
          <w:tcPr>
            <w:tcW w:w="1134" w:type="dxa"/>
            <w:shd w:val="clear" w:color="auto" w:fill="auto"/>
            <w:vAlign w:val="center"/>
          </w:tcPr>
          <w:p w14:paraId="49F40730" w14:textId="1DD96C6C"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10,521</w:t>
            </w:r>
          </w:p>
        </w:tc>
        <w:tc>
          <w:tcPr>
            <w:tcW w:w="1035" w:type="dxa"/>
            <w:shd w:val="clear" w:color="auto" w:fill="auto"/>
            <w:vAlign w:val="center"/>
          </w:tcPr>
          <w:p w14:paraId="755C2052" w14:textId="48E2E3EC" w:rsidR="004717F0" w:rsidRDefault="00F75ED1" w:rsidP="001F5A1D">
            <w:pPr>
              <w:spacing w:before="40" w:after="40"/>
              <w:ind w:right="170"/>
              <w:jc w:val="center"/>
              <w:rPr>
                <w:rFonts w:ascii="Public Sans" w:hAnsi="Public Sans" w:cs="Arial"/>
                <w:sz w:val="16"/>
                <w:szCs w:val="16"/>
              </w:rPr>
            </w:pPr>
            <w:r w:rsidRPr="00683A46">
              <w:rPr>
                <w:rFonts w:ascii="Public Sans" w:hAnsi="Public Sans" w:cs="Calibri"/>
                <w:color w:val="000000"/>
                <w:sz w:val="16"/>
                <w:szCs w:val="16"/>
              </w:rPr>
              <w:t>10,777</w:t>
            </w:r>
          </w:p>
        </w:tc>
        <w:tc>
          <w:tcPr>
            <w:tcW w:w="1086" w:type="dxa"/>
            <w:shd w:val="clear" w:color="auto" w:fill="auto"/>
            <w:vAlign w:val="center"/>
          </w:tcPr>
          <w:p w14:paraId="0E2788BD" w14:textId="3F71ADB5"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6.</w:t>
            </w:r>
            <w:r w:rsidR="00F75ED1" w:rsidRPr="00683A46">
              <w:rPr>
                <w:rFonts w:ascii="Arial" w:hAnsi="Arial" w:cs="Arial"/>
                <w:color w:val="000000"/>
                <w:sz w:val="16"/>
                <w:szCs w:val="16"/>
              </w:rPr>
              <w:t>1</w:t>
            </w:r>
          </w:p>
        </w:tc>
      </w:tr>
      <w:tr w:rsidR="004717F0" w14:paraId="34C5B0B5" w14:textId="77777777" w:rsidTr="666EE0EF">
        <w:trPr>
          <w:trHeight w:val="296"/>
        </w:trPr>
        <w:tc>
          <w:tcPr>
            <w:tcW w:w="2977" w:type="dxa"/>
            <w:shd w:val="clear" w:color="auto" w:fill="FFFFFF" w:themeFill="background1"/>
            <w:vAlign w:val="center"/>
          </w:tcPr>
          <w:p w14:paraId="1DEA045A" w14:textId="77777777" w:rsidR="004717F0" w:rsidRDefault="004717F0" w:rsidP="004717F0">
            <w:pPr>
              <w:spacing w:before="40" w:after="40"/>
              <w:rPr>
                <w:rFonts w:ascii="Public Sans" w:hAnsi="Public Sans" w:cs="Arial"/>
                <w:sz w:val="16"/>
                <w:szCs w:val="16"/>
                <w:lang w:val="en-AU" w:eastAsia="zh-CN"/>
              </w:rPr>
            </w:pPr>
            <w:r w:rsidRPr="0F9DD942">
              <w:rPr>
                <w:rFonts w:ascii="Public Sans" w:hAnsi="Public Sans" w:cs="Arial"/>
                <w:sz w:val="16"/>
                <w:szCs w:val="16"/>
                <w:lang w:val="en-AU" w:eastAsia="zh-CN"/>
              </w:rPr>
              <w:t>Interest</w:t>
            </w:r>
          </w:p>
        </w:tc>
        <w:tc>
          <w:tcPr>
            <w:tcW w:w="1129" w:type="dxa"/>
            <w:shd w:val="clear" w:color="auto" w:fill="auto"/>
            <w:vAlign w:val="center"/>
          </w:tcPr>
          <w:p w14:paraId="1E11C4FB" w14:textId="392B50C9"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6,087</w:t>
            </w:r>
          </w:p>
        </w:tc>
        <w:tc>
          <w:tcPr>
            <w:tcW w:w="1134" w:type="dxa"/>
            <w:shd w:val="clear" w:color="auto" w:fill="auto"/>
            <w:vAlign w:val="center"/>
          </w:tcPr>
          <w:p w14:paraId="1259521B" w14:textId="6760F4F4"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6,887</w:t>
            </w:r>
          </w:p>
        </w:tc>
        <w:tc>
          <w:tcPr>
            <w:tcW w:w="1134" w:type="dxa"/>
            <w:shd w:val="clear" w:color="auto" w:fill="auto"/>
            <w:vAlign w:val="center"/>
          </w:tcPr>
          <w:p w14:paraId="379393BE" w14:textId="219022A1"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7,373</w:t>
            </w:r>
          </w:p>
        </w:tc>
        <w:tc>
          <w:tcPr>
            <w:tcW w:w="1134" w:type="dxa"/>
            <w:shd w:val="clear" w:color="auto" w:fill="auto"/>
            <w:vAlign w:val="center"/>
          </w:tcPr>
          <w:p w14:paraId="749B3405" w14:textId="1045ED1D"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7,959</w:t>
            </w:r>
          </w:p>
        </w:tc>
        <w:tc>
          <w:tcPr>
            <w:tcW w:w="1035" w:type="dxa"/>
            <w:shd w:val="clear" w:color="auto" w:fill="auto"/>
            <w:vAlign w:val="center"/>
          </w:tcPr>
          <w:p w14:paraId="15219F83" w14:textId="31683B74" w:rsidR="004717F0" w:rsidRDefault="00F75ED1" w:rsidP="001F5A1D">
            <w:pPr>
              <w:spacing w:before="40" w:after="40"/>
              <w:ind w:right="170"/>
              <w:jc w:val="center"/>
              <w:rPr>
                <w:rFonts w:ascii="Public Sans" w:hAnsi="Public Sans" w:cs="Arial"/>
                <w:sz w:val="16"/>
                <w:szCs w:val="16"/>
              </w:rPr>
            </w:pPr>
            <w:r w:rsidRPr="00683A46">
              <w:rPr>
                <w:rFonts w:ascii="Public Sans" w:hAnsi="Public Sans" w:cs="Calibri"/>
                <w:color w:val="000000"/>
                <w:sz w:val="16"/>
                <w:szCs w:val="16"/>
              </w:rPr>
              <w:t>8,629</w:t>
            </w:r>
          </w:p>
        </w:tc>
        <w:tc>
          <w:tcPr>
            <w:tcW w:w="1086" w:type="dxa"/>
            <w:shd w:val="clear" w:color="auto" w:fill="auto"/>
            <w:vAlign w:val="center"/>
          </w:tcPr>
          <w:p w14:paraId="0F116C6A" w14:textId="33B183BD"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9.</w:t>
            </w:r>
            <w:r w:rsidR="00F75ED1" w:rsidRPr="00683A46">
              <w:rPr>
                <w:rFonts w:ascii="Arial" w:hAnsi="Arial" w:cs="Arial"/>
                <w:color w:val="000000"/>
                <w:sz w:val="16"/>
                <w:szCs w:val="16"/>
              </w:rPr>
              <w:t>1</w:t>
            </w:r>
          </w:p>
        </w:tc>
      </w:tr>
      <w:tr w:rsidR="004717F0" w14:paraId="6C0C0DA4" w14:textId="77777777" w:rsidTr="666EE0EF">
        <w:trPr>
          <w:trHeight w:val="296"/>
        </w:trPr>
        <w:tc>
          <w:tcPr>
            <w:tcW w:w="2977" w:type="dxa"/>
            <w:shd w:val="clear" w:color="auto" w:fill="FFFFFF" w:themeFill="background1"/>
            <w:vAlign w:val="center"/>
          </w:tcPr>
          <w:p w14:paraId="68C6F0D7" w14:textId="77777777" w:rsidR="004717F0" w:rsidRDefault="004717F0" w:rsidP="004717F0">
            <w:pPr>
              <w:spacing w:before="40" w:after="40"/>
              <w:rPr>
                <w:rFonts w:ascii="Public Sans" w:hAnsi="Public Sans" w:cs="Arial"/>
                <w:sz w:val="16"/>
                <w:szCs w:val="16"/>
                <w:lang w:val="en-AU" w:eastAsia="zh-CN"/>
              </w:rPr>
            </w:pPr>
            <w:r w:rsidRPr="0F9DD942">
              <w:rPr>
                <w:rFonts w:ascii="Public Sans" w:hAnsi="Public Sans" w:cs="Arial"/>
                <w:sz w:val="16"/>
                <w:szCs w:val="16"/>
                <w:lang w:val="en-AU" w:eastAsia="zh-CN"/>
              </w:rPr>
              <w:t>Other Operating Expense</w:t>
            </w:r>
          </w:p>
        </w:tc>
        <w:tc>
          <w:tcPr>
            <w:tcW w:w="1129" w:type="dxa"/>
            <w:shd w:val="clear" w:color="auto" w:fill="auto"/>
            <w:vAlign w:val="center"/>
          </w:tcPr>
          <w:p w14:paraId="3997B380" w14:textId="74D0ECE5"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28,120</w:t>
            </w:r>
          </w:p>
        </w:tc>
        <w:tc>
          <w:tcPr>
            <w:tcW w:w="1134" w:type="dxa"/>
            <w:shd w:val="clear" w:color="auto" w:fill="auto"/>
            <w:vAlign w:val="center"/>
          </w:tcPr>
          <w:p w14:paraId="31CE3251" w14:textId="0BCB6B1D"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27,013</w:t>
            </w:r>
          </w:p>
        </w:tc>
        <w:tc>
          <w:tcPr>
            <w:tcW w:w="1134" w:type="dxa"/>
            <w:shd w:val="clear" w:color="auto" w:fill="auto"/>
            <w:vAlign w:val="center"/>
          </w:tcPr>
          <w:p w14:paraId="5CA2E45B" w14:textId="3F18741D"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26,615</w:t>
            </w:r>
          </w:p>
        </w:tc>
        <w:tc>
          <w:tcPr>
            <w:tcW w:w="1134" w:type="dxa"/>
            <w:shd w:val="clear" w:color="auto" w:fill="auto"/>
            <w:vAlign w:val="center"/>
          </w:tcPr>
          <w:p w14:paraId="7A249206" w14:textId="218F1332"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26,451</w:t>
            </w:r>
          </w:p>
        </w:tc>
        <w:tc>
          <w:tcPr>
            <w:tcW w:w="1035" w:type="dxa"/>
            <w:shd w:val="clear" w:color="auto" w:fill="auto"/>
            <w:vAlign w:val="center"/>
          </w:tcPr>
          <w:p w14:paraId="6C8906E5" w14:textId="1B235A77" w:rsidR="004717F0" w:rsidRDefault="00F75ED1" w:rsidP="001F5A1D">
            <w:pPr>
              <w:spacing w:before="40" w:after="40"/>
              <w:ind w:right="170"/>
              <w:jc w:val="center"/>
              <w:rPr>
                <w:rFonts w:ascii="Public Sans" w:hAnsi="Public Sans" w:cs="Arial"/>
                <w:sz w:val="16"/>
                <w:szCs w:val="16"/>
              </w:rPr>
            </w:pPr>
            <w:r w:rsidRPr="00683A46">
              <w:rPr>
                <w:rFonts w:ascii="Public Sans" w:hAnsi="Public Sans" w:cs="Calibri"/>
                <w:color w:val="000000"/>
                <w:sz w:val="16"/>
                <w:szCs w:val="16"/>
              </w:rPr>
              <w:t>27,838</w:t>
            </w:r>
          </w:p>
        </w:tc>
        <w:tc>
          <w:tcPr>
            <w:tcW w:w="1086" w:type="dxa"/>
            <w:shd w:val="clear" w:color="auto" w:fill="auto"/>
            <w:vAlign w:val="center"/>
          </w:tcPr>
          <w:p w14:paraId="27D2BA79" w14:textId="6883A241"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-0.</w:t>
            </w:r>
            <w:r w:rsidR="00D44F11">
              <w:rPr>
                <w:rFonts w:ascii="Arial" w:hAnsi="Arial" w:cs="Arial"/>
                <w:color w:val="000000"/>
                <w:sz w:val="16"/>
                <w:szCs w:val="16"/>
              </w:rPr>
              <w:t>3</w:t>
            </w:r>
          </w:p>
        </w:tc>
      </w:tr>
      <w:tr w:rsidR="004717F0" w14:paraId="0BC76812" w14:textId="77777777" w:rsidTr="666EE0EF">
        <w:trPr>
          <w:trHeight w:val="296"/>
        </w:trPr>
        <w:tc>
          <w:tcPr>
            <w:tcW w:w="2977" w:type="dxa"/>
            <w:shd w:val="clear" w:color="auto" w:fill="FFFFFF" w:themeFill="background1"/>
            <w:vAlign w:val="center"/>
          </w:tcPr>
          <w:p w14:paraId="23A3EA01" w14:textId="77777777" w:rsidR="004717F0" w:rsidRDefault="004717F0" w:rsidP="00A1077A">
            <w:pPr>
              <w:spacing w:before="40" w:after="40"/>
              <w:ind w:left="113" w:hanging="113"/>
              <w:rPr>
                <w:rFonts w:ascii="Public Sans" w:hAnsi="Public Sans" w:cs="Arial"/>
                <w:sz w:val="16"/>
                <w:szCs w:val="16"/>
                <w:lang w:val="en-AU" w:eastAsia="zh-CN"/>
              </w:rPr>
            </w:pPr>
            <w:r w:rsidRPr="0F9DD942">
              <w:rPr>
                <w:rFonts w:ascii="Public Sans" w:hAnsi="Public Sans" w:cs="Arial"/>
                <w:sz w:val="16"/>
                <w:szCs w:val="16"/>
                <w:lang w:val="en-AU" w:eastAsia="zh-CN"/>
              </w:rPr>
              <w:t>Grants, Subsidies, and Other Transfers</w:t>
            </w:r>
          </w:p>
        </w:tc>
        <w:tc>
          <w:tcPr>
            <w:tcW w:w="1129" w:type="dxa"/>
            <w:shd w:val="clear" w:color="auto" w:fill="auto"/>
            <w:vAlign w:val="center"/>
          </w:tcPr>
          <w:p w14:paraId="7F558734" w14:textId="1DD782AB"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25,533</w:t>
            </w:r>
          </w:p>
        </w:tc>
        <w:tc>
          <w:tcPr>
            <w:tcW w:w="1134" w:type="dxa"/>
            <w:shd w:val="clear" w:color="auto" w:fill="auto"/>
            <w:vAlign w:val="center"/>
          </w:tcPr>
          <w:p w14:paraId="7D99D14C" w14:textId="3165832D"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25,019</w:t>
            </w:r>
          </w:p>
        </w:tc>
        <w:tc>
          <w:tcPr>
            <w:tcW w:w="1134" w:type="dxa"/>
            <w:shd w:val="clear" w:color="auto" w:fill="auto"/>
            <w:vAlign w:val="center"/>
          </w:tcPr>
          <w:p w14:paraId="5747F944" w14:textId="67BF1960"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24,66</w:t>
            </w:r>
            <w:r w:rsidR="00CD5967">
              <w:rPr>
                <w:rFonts w:ascii="Public Sans" w:hAnsi="Public Sans" w:cs="Calibri"/>
                <w:color w:val="000000"/>
                <w:sz w:val="16"/>
                <w:szCs w:val="16"/>
              </w:rPr>
              <w:t>8</w:t>
            </w:r>
          </w:p>
        </w:tc>
        <w:tc>
          <w:tcPr>
            <w:tcW w:w="1134" w:type="dxa"/>
            <w:shd w:val="clear" w:color="auto" w:fill="auto"/>
            <w:vAlign w:val="center"/>
          </w:tcPr>
          <w:p w14:paraId="34224801" w14:textId="32FE4DED" w:rsidR="004717F0" w:rsidRDefault="00F75ED1" w:rsidP="004717F0">
            <w:pPr>
              <w:spacing w:before="40" w:after="40"/>
              <w:ind w:right="170"/>
              <w:jc w:val="right"/>
              <w:rPr>
                <w:rFonts w:ascii="Public Sans" w:hAnsi="Public Sans" w:cs="Arial"/>
                <w:sz w:val="16"/>
                <w:szCs w:val="16"/>
              </w:rPr>
            </w:pPr>
            <w:r w:rsidRPr="00683A46">
              <w:rPr>
                <w:rFonts w:ascii="Public Sans" w:hAnsi="Public Sans" w:cs="Calibri"/>
                <w:color w:val="000000"/>
                <w:sz w:val="16"/>
                <w:szCs w:val="16"/>
              </w:rPr>
              <w:t>23,92</w:t>
            </w:r>
            <w:r w:rsidR="00CD5967">
              <w:rPr>
                <w:rFonts w:ascii="Public Sans" w:hAnsi="Public Sans" w:cs="Calibri"/>
                <w:color w:val="000000"/>
                <w:sz w:val="16"/>
                <w:szCs w:val="16"/>
              </w:rPr>
              <w:t>0</w:t>
            </w:r>
          </w:p>
        </w:tc>
        <w:tc>
          <w:tcPr>
            <w:tcW w:w="1035" w:type="dxa"/>
            <w:shd w:val="clear" w:color="auto" w:fill="auto"/>
            <w:vAlign w:val="center"/>
          </w:tcPr>
          <w:p w14:paraId="0CD41B8F" w14:textId="14FB5F68" w:rsidR="004717F0" w:rsidRDefault="00F75ED1" w:rsidP="001F5A1D">
            <w:pPr>
              <w:spacing w:before="40" w:after="40"/>
              <w:ind w:right="170"/>
              <w:jc w:val="center"/>
              <w:rPr>
                <w:rFonts w:ascii="Public Sans" w:hAnsi="Public Sans" w:cs="Arial"/>
                <w:sz w:val="16"/>
                <w:szCs w:val="16"/>
              </w:rPr>
            </w:pPr>
            <w:r w:rsidRPr="00683A46">
              <w:rPr>
                <w:rFonts w:ascii="Public Sans" w:hAnsi="Public Sans" w:cs="Calibri"/>
                <w:color w:val="000000"/>
                <w:sz w:val="16"/>
                <w:szCs w:val="16"/>
              </w:rPr>
              <w:t>23,084</w:t>
            </w:r>
          </w:p>
        </w:tc>
        <w:tc>
          <w:tcPr>
            <w:tcW w:w="1086" w:type="dxa"/>
            <w:shd w:val="clear" w:color="auto" w:fill="auto"/>
            <w:vAlign w:val="center"/>
          </w:tcPr>
          <w:p w14:paraId="0F6E5C22" w14:textId="18DE98B1" w:rsidR="004717F0" w:rsidRDefault="004717F0" w:rsidP="004717F0">
            <w:pPr>
              <w:spacing w:before="40" w:after="40"/>
              <w:ind w:right="340" w:firstLineChars="100" w:firstLine="160"/>
              <w:jc w:val="right"/>
              <w:rPr>
                <w:rFonts w:ascii="Public Sans" w:hAnsi="Public Sans" w:cs="Arial"/>
                <w:i/>
                <w:iCs/>
                <w:sz w:val="16"/>
                <w:szCs w:val="16"/>
                <w:lang w:val="en-AU" w:eastAsia="zh-CN"/>
              </w:rPr>
            </w:pPr>
            <w:r w:rsidRPr="00683A46">
              <w:rPr>
                <w:rFonts w:ascii="Arial" w:hAnsi="Arial" w:cs="Arial"/>
                <w:color w:val="000000"/>
                <w:sz w:val="16"/>
                <w:szCs w:val="16"/>
              </w:rPr>
              <w:t>-2.5</w:t>
            </w:r>
          </w:p>
        </w:tc>
      </w:tr>
      <w:tr w:rsidR="004717F0" w14:paraId="5EFF70B7" w14:textId="77777777" w:rsidTr="666EE0EF">
        <w:trPr>
          <w:trHeight w:val="296"/>
        </w:trPr>
        <w:tc>
          <w:tcPr>
            <w:tcW w:w="2977" w:type="dxa"/>
            <w:tcBorders>
              <w:left w:val="nil"/>
              <w:bottom w:val="single" w:sz="4" w:space="0" w:color="auto"/>
              <w:right w:val="nil"/>
            </w:tcBorders>
            <w:shd w:val="clear" w:color="auto" w:fill="FFFFFF" w:themeFill="background1"/>
            <w:vAlign w:val="center"/>
          </w:tcPr>
          <w:p w14:paraId="75BD982A" w14:textId="77777777" w:rsidR="004717F0" w:rsidRDefault="004717F0" w:rsidP="004717F0">
            <w:pPr>
              <w:spacing w:before="40" w:after="40"/>
              <w:rPr>
                <w:rFonts w:ascii="Public Sans" w:hAnsi="Public Sans" w:cs="Arial"/>
                <w:b/>
                <w:bCs/>
                <w:sz w:val="16"/>
                <w:szCs w:val="16"/>
                <w:lang w:val="en-AU" w:eastAsia="zh-CN"/>
              </w:rPr>
            </w:pPr>
            <w:r w:rsidRPr="0F9DD942">
              <w:rPr>
                <w:rFonts w:ascii="Public Sans" w:hAnsi="Public Sans" w:cs="Arial"/>
                <w:b/>
                <w:bCs/>
                <w:sz w:val="16"/>
                <w:szCs w:val="16"/>
                <w:lang w:val="en-AU" w:eastAsia="zh-CN"/>
              </w:rPr>
              <w:t>Total Expenses</w:t>
            </w:r>
          </w:p>
        </w:tc>
        <w:tc>
          <w:tcPr>
            <w:tcW w:w="1129" w:type="dxa"/>
            <w:tcBorders>
              <w:left w:val="nil"/>
              <w:bottom w:val="nil"/>
              <w:right w:val="nil"/>
            </w:tcBorders>
            <w:shd w:val="clear" w:color="auto" w:fill="auto"/>
            <w:vAlign w:val="center"/>
          </w:tcPr>
          <w:p w14:paraId="70FE1E6E" w14:textId="11564007" w:rsidR="004717F0" w:rsidRPr="00C167B5" w:rsidRDefault="00F75ED1" w:rsidP="004717F0">
            <w:pPr>
              <w:spacing w:before="40" w:after="40"/>
              <w:ind w:right="170"/>
              <w:jc w:val="right"/>
              <w:rPr>
                <w:rFonts w:ascii="Public Sans" w:hAnsi="Public Sans" w:cs="Arial"/>
                <w:b/>
                <w:sz w:val="16"/>
                <w:szCs w:val="16"/>
              </w:rPr>
            </w:pPr>
            <w:r w:rsidRPr="00683A46">
              <w:rPr>
                <w:rFonts w:ascii="Public Sans" w:hAnsi="Public Sans" w:cs="Calibri"/>
                <w:b/>
                <w:bCs/>
                <w:color w:val="000000"/>
                <w:sz w:val="16"/>
                <w:szCs w:val="16"/>
              </w:rPr>
              <w:t>120,518</w:t>
            </w:r>
          </w:p>
        </w:tc>
        <w:tc>
          <w:tcPr>
            <w:tcW w:w="1134" w:type="dxa"/>
            <w:tcBorders>
              <w:left w:val="nil"/>
              <w:bottom w:val="nil"/>
              <w:right w:val="nil"/>
            </w:tcBorders>
            <w:shd w:val="clear" w:color="auto" w:fill="auto"/>
            <w:vAlign w:val="center"/>
          </w:tcPr>
          <w:p w14:paraId="202BCBF7" w14:textId="0308F70E" w:rsidR="004717F0" w:rsidRPr="00C167B5" w:rsidRDefault="00F75ED1" w:rsidP="004717F0">
            <w:pPr>
              <w:spacing w:before="40" w:after="40"/>
              <w:ind w:right="170"/>
              <w:jc w:val="right"/>
              <w:rPr>
                <w:rFonts w:ascii="Public Sans" w:hAnsi="Public Sans" w:cs="Arial"/>
                <w:b/>
                <w:sz w:val="16"/>
                <w:szCs w:val="16"/>
              </w:rPr>
            </w:pPr>
            <w:r w:rsidRPr="00683A46">
              <w:rPr>
                <w:rFonts w:ascii="Public Sans" w:hAnsi="Public Sans" w:cs="Calibri"/>
                <w:b/>
                <w:bCs/>
                <w:color w:val="000000"/>
                <w:sz w:val="16"/>
                <w:szCs w:val="16"/>
              </w:rPr>
              <w:t>122,163</w:t>
            </w:r>
          </w:p>
        </w:tc>
        <w:tc>
          <w:tcPr>
            <w:tcW w:w="1134" w:type="dxa"/>
            <w:tcBorders>
              <w:left w:val="nil"/>
              <w:bottom w:val="nil"/>
              <w:right w:val="nil"/>
            </w:tcBorders>
            <w:shd w:val="clear" w:color="auto" w:fill="auto"/>
            <w:vAlign w:val="center"/>
          </w:tcPr>
          <w:p w14:paraId="45C153D5" w14:textId="68EDAAFB" w:rsidR="004717F0" w:rsidRPr="00C167B5" w:rsidRDefault="00F75ED1" w:rsidP="004717F0">
            <w:pPr>
              <w:spacing w:before="40" w:after="40"/>
              <w:ind w:right="170"/>
              <w:jc w:val="right"/>
              <w:rPr>
                <w:rFonts w:ascii="Public Sans" w:hAnsi="Public Sans" w:cs="Arial"/>
                <w:b/>
                <w:sz w:val="16"/>
                <w:szCs w:val="16"/>
              </w:rPr>
            </w:pPr>
            <w:r w:rsidRPr="00683A46">
              <w:rPr>
                <w:rFonts w:ascii="Public Sans" w:hAnsi="Public Sans" w:cs="Calibri"/>
                <w:b/>
                <w:bCs/>
                <w:color w:val="000000"/>
                <w:sz w:val="16"/>
                <w:szCs w:val="16"/>
              </w:rPr>
              <w:t>123,748</w:t>
            </w:r>
          </w:p>
        </w:tc>
        <w:tc>
          <w:tcPr>
            <w:tcW w:w="1134" w:type="dxa"/>
            <w:tcBorders>
              <w:left w:val="nil"/>
              <w:bottom w:val="nil"/>
              <w:right w:val="nil"/>
            </w:tcBorders>
            <w:shd w:val="clear" w:color="auto" w:fill="auto"/>
            <w:vAlign w:val="center"/>
          </w:tcPr>
          <w:p w14:paraId="7BFED9F1" w14:textId="2A3184F1" w:rsidR="004717F0" w:rsidRPr="00C167B5" w:rsidRDefault="00F75ED1" w:rsidP="004717F0">
            <w:pPr>
              <w:spacing w:before="40" w:after="40"/>
              <w:ind w:right="170"/>
              <w:jc w:val="right"/>
              <w:rPr>
                <w:rFonts w:ascii="Public Sans" w:hAnsi="Public Sans" w:cs="Arial"/>
                <w:b/>
                <w:sz w:val="16"/>
                <w:szCs w:val="16"/>
              </w:rPr>
            </w:pPr>
            <w:r w:rsidRPr="00683A46">
              <w:rPr>
                <w:rFonts w:ascii="Public Sans" w:hAnsi="Public Sans" w:cs="Calibri"/>
                <w:b/>
                <w:bCs/>
                <w:color w:val="000000"/>
                <w:sz w:val="16"/>
                <w:szCs w:val="16"/>
              </w:rPr>
              <w:t>126,014</w:t>
            </w:r>
          </w:p>
        </w:tc>
        <w:tc>
          <w:tcPr>
            <w:tcW w:w="1035" w:type="dxa"/>
            <w:tcBorders>
              <w:left w:val="nil"/>
              <w:bottom w:val="nil"/>
              <w:right w:val="nil"/>
            </w:tcBorders>
            <w:shd w:val="clear" w:color="auto" w:fill="auto"/>
            <w:vAlign w:val="center"/>
          </w:tcPr>
          <w:p w14:paraId="0BC1E1A7" w14:textId="03294CAE" w:rsidR="004717F0" w:rsidRPr="00C167B5" w:rsidRDefault="00F75ED1" w:rsidP="004717F0">
            <w:pPr>
              <w:spacing w:before="40" w:after="40"/>
              <w:ind w:right="170"/>
              <w:jc w:val="right"/>
              <w:rPr>
                <w:rFonts w:ascii="Public Sans" w:hAnsi="Public Sans" w:cs="Arial"/>
                <w:b/>
                <w:sz w:val="16"/>
                <w:szCs w:val="16"/>
              </w:rPr>
            </w:pPr>
            <w:r w:rsidRPr="00683A46">
              <w:rPr>
                <w:rFonts w:ascii="Public Sans" w:hAnsi="Public Sans" w:cs="Calibri"/>
                <w:b/>
                <w:bCs/>
                <w:color w:val="000000"/>
                <w:sz w:val="16"/>
                <w:szCs w:val="16"/>
              </w:rPr>
              <w:t>129,13</w:t>
            </w:r>
            <w:r w:rsidR="00BA0646">
              <w:rPr>
                <w:rFonts w:ascii="Public Sans" w:hAnsi="Public Sans" w:cs="Calibri"/>
                <w:b/>
                <w:bCs/>
                <w:color w:val="000000"/>
                <w:sz w:val="16"/>
                <w:szCs w:val="16"/>
              </w:rPr>
              <w:t>8</w:t>
            </w:r>
          </w:p>
        </w:tc>
        <w:tc>
          <w:tcPr>
            <w:tcW w:w="1086" w:type="dxa"/>
            <w:tcBorders>
              <w:left w:val="nil"/>
              <w:bottom w:val="nil"/>
              <w:right w:val="nil"/>
            </w:tcBorders>
            <w:shd w:val="clear" w:color="auto" w:fill="auto"/>
            <w:vAlign w:val="center"/>
          </w:tcPr>
          <w:p w14:paraId="17C5C9EB" w14:textId="0A542843" w:rsidR="004717F0" w:rsidRDefault="004717F0" w:rsidP="004717F0">
            <w:pPr>
              <w:spacing w:before="40" w:after="40"/>
              <w:ind w:right="340" w:firstLineChars="100" w:firstLine="160"/>
              <w:jc w:val="right"/>
              <w:rPr>
                <w:rFonts w:ascii="Public Sans" w:hAnsi="Public Sans" w:cs="Arial"/>
                <w:b/>
                <w:bCs/>
                <w:i/>
                <w:iCs/>
                <w:sz w:val="16"/>
                <w:szCs w:val="16"/>
                <w:lang w:val="en-AU" w:eastAsia="zh-CN"/>
              </w:rPr>
            </w:pPr>
            <w:r w:rsidRPr="00683A46">
              <w:rPr>
                <w:rFonts w:ascii="Arial" w:hAnsi="Arial" w:cs="Arial"/>
                <w:color w:val="000000"/>
                <w:sz w:val="16"/>
                <w:szCs w:val="16"/>
              </w:rPr>
              <w:t>1.</w:t>
            </w:r>
            <w:r w:rsidR="00F75ED1" w:rsidRPr="00683A46">
              <w:rPr>
                <w:rFonts w:ascii="Arial" w:hAnsi="Arial" w:cs="Arial"/>
                <w:color w:val="000000"/>
                <w:sz w:val="16"/>
                <w:szCs w:val="16"/>
              </w:rPr>
              <w:t>7</w:t>
            </w:r>
          </w:p>
        </w:tc>
      </w:tr>
      <w:tr w:rsidR="004717F0" w14:paraId="03950B09" w14:textId="77777777" w:rsidTr="666EE0EF">
        <w:trPr>
          <w:trHeight w:val="296"/>
        </w:trPr>
        <w:tc>
          <w:tcPr>
            <w:tcW w:w="2977" w:type="dxa"/>
            <w:tcBorders>
              <w:top w:val="single" w:sz="4" w:space="0" w:color="auto"/>
              <w:left w:val="nil"/>
              <w:bottom w:val="single" w:sz="4" w:space="0" w:color="auto"/>
              <w:right w:val="nil"/>
            </w:tcBorders>
            <w:shd w:val="clear" w:color="auto" w:fill="FFFFFF" w:themeFill="background1"/>
            <w:vAlign w:val="center"/>
          </w:tcPr>
          <w:p w14:paraId="3C2C222C" w14:textId="77777777" w:rsidR="004717F0" w:rsidRDefault="004717F0" w:rsidP="004717F0">
            <w:pPr>
              <w:rPr>
                <w:rFonts w:ascii="Public Sans" w:hAnsi="Public Sans" w:cs="Arial"/>
                <w:sz w:val="16"/>
                <w:szCs w:val="16"/>
                <w:lang w:val="en-AU" w:eastAsia="zh-CN"/>
              </w:rPr>
            </w:pPr>
            <w:r w:rsidRPr="0F9DD942">
              <w:rPr>
                <w:rFonts w:ascii="Public Sans" w:hAnsi="Public Sans" w:cs="Arial"/>
                <w:sz w:val="16"/>
                <w:szCs w:val="16"/>
                <w:lang w:val="en-AU" w:eastAsia="zh-CN"/>
              </w:rPr>
              <w:t>Annual change</w:t>
            </w:r>
          </w:p>
        </w:tc>
        <w:tc>
          <w:tcPr>
            <w:tcW w:w="1129" w:type="dxa"/>
            <w:tcBorders>
              <w:top w:val="single" w:sz="4" w:space="0" w:color="auto"/>
              <w:left w:val="nil"/>
              <w:bottom w:val="single" w:sz="4" w:space="0" w:color="auto"/>
              <w:right w:val="nil"/>
            </w:tcBorders>
            <w:shd w:val="clear" w:color="auto" w:fill="auto"/>
            <w:vAlign w:val="center"/>
          </w:tcPr>
          <w:p w14:paraId="778289F6" w14:textId="74879FC2" w:rsidR="004717F0" w:rsidRDefault="004717F0" w:rsidP="004717F0">
            <w:pPr>
              <w:spacing w:before="40" w:after="40"/>
              <w:ind w:right="170"/>
              <w:jc w:val="right"/>
              <w:rPr>
                <w:rFonts w:ascii="Public Sans" w:hAnsi="Public Sans" w:cs="Arial"/>
                <w:i/>
                <w:iCs/>
                <w:sz w:val="16"/>
                <w:szCs w:val="16"/>
              </w:rPr>
            </w:pPr>
            <w:r w:rsidRPr="00683A46">
              <w:rPr>
                <w:rFonts w:ascii="Arial" w:hAnsi="Arial" w:cs="Arial"/>
                <w:i/>
                <w:color w:val="000000"/>
                <w:sz w:val="16"/>
                <w:szCs w:val="16"/>
              </w:rPr>
              <w:t>3.</w:t>
            </w:r>
            <w:r w:rsidR="00772F1C" w:rsidRPr="00683A46">
              <w:rPr>
                <w:rFonts w:ascii="Arial" w:hAnsi="Arial" w:cs="Arial"/>
                <w:i/>
                <w:color w:val="000000"/>
                <w:sz w:val="16"/>
                <w:szCs w:val="16"/>
              </w:rPr>
              <w:t>5</w:t>
            </w:r>
            <w:r w:rsidRPr="00683A46" w:rsidDel="00BF6572">
              <w:rPr>
                <w:rFonts w:ascii="Arial" w:hAnsi="Arial" w:cs="Arial"/>
                <w:i/>
                <w:color w:val="000000"/>
                <w:sz w:val="16"/>
                <w:szCs w:val="16"/>
              </w:rPr>
              <w:t>%</w:t>
            </w:r>
          </w:p>
        </w:tc>
        <w:tc>
          <w:tcPr>
            <w:tcW w:w="1134" w:type="dxa"/>
            <w:tcBorders>
              <w:top w:val="single" w:sz="4" w:space="0" w:color="auto"/>
              <w:left w:val="nil"/>
              <w:bottom w:val="single" w:sz="4" w:space="0" w:color="auto"/>
              <w:right w:val="nil"/>
            </w:tcBorders>
            <w:shd w:val="clear" w:color="auto" w:fill="auto"/>
            <w:vAlign w:val="center"/>
          </w:tcPr>
          <w:p w14:paraId="541B5FFA" w14:textId="4A20ACB2" w:rsidR="004717F0" w:rsidRDefault="004717F0" w:rsidP="004717F0">
            <w:pPr>
              <w:spacing w:before="40" w:after="40"/>
              <w:ind w:right="170"/>
              <w:jc w:val="right"/>
              <w:rPr>
                <w:rFonts w:ascii="Public Sans" w:hAnsi="Public Sans" w:cs="Arial"/>
                <w:i/>
                <w:iCs/>
                <w:sz w:val="16"/>
                <w:szCs w:val="16"/>
              </w:rPr>
            </w:pPr>
            <w:r w:rsidRPr="00683A46">
              <w:rPr>
                <w:rFonts w:ascii="Arial" w:hAnsi="Arial" w:cs="Arial"/>
                <w:i/>
                <w:color w:val="000000"/>
                <w:sz w:val="16"/>
                <w:szCs w:val="16"/>
              </w:rPr>
              <w:t>1.</w:t>
            </w:r>
            <w:r w:rsidR="00772F1C" w:rsidRPr="00683A46">
              <w:rPr>
                <w:rFonts w:ascii="Arial" w:hAnsi="Arial" w:cs="Arial"/>
                <w:i/>
                <w:color w:val="000000"/>
                <w:sz w:val="16"/>
                <w:szCs w:val="16"/>
              </w:rPr>
              <w:t>4</w:t>
            </w:r>
            <w:r w:rsidRPr="00683A46">
              <w:rPr>
                <w:rFonts w:ascii="Arial" w:hAnsi="Arial" w:cs="Arial"/>
                <w:i/>
                <w:color w:val="000000"/>
                <w:sz w:val="16"/>
                <w:szCs w:val="16"/>
              </w:rPr>
              <w:t>%</w:t>
            </w:r>
          </w:p>
        </w:tc>
        <w:tc>
          <w:tcPr>
            <w:tcW w:w="1134" w:type="dxa"/>
            <w:tcBorders>
              <w:top w:val="single" w:sz="4" w:space="0" w:color="auto"/>
              <w:left w:val="nil"/>
              <w:bottom w:val="single" w:sz="4" w:space="0" w:color="auto"/>
              <w:right w:val="nil"/>
            </w:tcBorders>
            <w:shd w:val="clear" w:color="auto" w:fill="auto"/>
            <w:vAlign w:val="center"/>
          </w:tcPr>
          <w:p w14:paraId="32871496" w14:textId="777CBC9F" w:rsidR="004717F0" w:rsidRDefault="004717F0" w:rsidP="004717F0">
            <w:pPr>
              <w:spacing w:before="40" w:after="40"/>
              <w:ind w:right="170"/>
              <w:jc w:val="right"/>
              <w:rPr>
                <w:rFonts w:ascii="Public Sans" w:hAnsi="Public Sans" w:cs="Arial"/>
                <w:i/>
                <w:iCs/>
                <w:sz w:val="16"/>
                <w:szCs w:val="16"/>
                <w:lang w:val="en-AU" w:eastAsia="zh-CN"/>
              </w:rPr>
            </w:pPr>
            <w:r w:rsidRPr="00683A46">
              <w:rPr>
                <w:rFonts w:ascii="Arial" w:hAnsi="Arial" w:cs="Arial"/>
                <w:i/>
                <w:color w:val="000000"/>
                <w:sz w:val="16"/>
                <w:szCs w:val="16"/>
              </w:rPr>
              <w:t>1.</w:t>
            </w:r>
            <w:r w:rsidR="009676CF" w:rsidRPr="00683A46">
              <w:rPr>
                <w:rFonts w:ascii="Arial" w:hAnsi="Arial" w:cs="Arial"/>
                <w:i/>
                <w:color w:val="000000"/>
                <w:sz w:val="16"/>
                <w:szCs w:val="16"/>
              </w:rPr>
              <w:t>3</w:t>
            </w:r>
            <w:r w:rsidRPr="00683A46" w:rsidDel="00BF6572">
              <w:rPr>
                <w:rFonts w:ascii="Arial" w:hAnsi="Arial" w:cs="Arial"/>
                <w:i/>
                <w:color w:val="000000"/>
                <w:sz w:val="16"/>
                <w:szCs w:val="16"/>
              </w:rPr>
              <w:t>%</w:t>
            </w:r>
          </w:p>
        </w:tc>
        <w:tc>
          <w:tcPr>
            <w:tcW w:w="1134" w:type="dxa"/>
            <w:tcBorders>
              <w:top w:val="single" w:sz="4" w:space="0" w:color="auto"/>
              <w:left w:val="nil"/>
              <w:bottom w:val="single" w:sz="4" w:space="0" w:color="auto"/>
              <w:right w:val="nil"/>
            </w:tcBorders>
            <w:shd w:val="clear" w:color="auto" w:fill="auto"/>
            <w:vAlign w:val="center"/>
          </w:tcPr>
          <w:p w14:paraId="55882129" w14:textId="19894519" w:rsidR="004717F0" w:rsidRDefault="004717F0" w:rsidP="004717F0">
            <w:pPr>
              <w:spacing w:before="40" w:after="40"/>
              <w:ind w:right="170"/>
              <w:jc w:val="right"/>
              <w:rPr>
                <w:rFonts w:ascii="Public Sans" w:hAnsi="Public Sans" w:cs="Arial"/>
                <w:i/>
                <w:iCs/>
                <w:sz w:val="16"/>
                <w:szCs w:val="16"/>
                <w:lang w:val="en-AU" w:eastAsia="zh-CN"/>
              </w:rPr>
            </w:pPr>
            <w:r w:rsidRPr="00683A46">
              <w:rPr>
                <w:rFonts w:ascii="Arial" w:hAnsi="Arial" w:cs="Arial"/>
                <w:i/>
                <w:color w:val="000000"/>
                <w:sz w:val="16"/>
                <w:szCs w:val="16"/>
              </w:rPr>
              <w:t>1.</w:t>
            </w:r>
            <w:r w:rsidR="00F75ED1" w:rsidRPr="00683A46">
              <w:rPr>
                <w:rFonts w:ascii="Arial" w:hAnsi="Arial" w:cs="Arial"/>
                <w:i/>
                <w:iCs/>
                <w:color w:val="000000"/>
                <w:sz w:val="16"/>
                <w:szCs w:val="16"/>
              </w:rPr>
              <w:t>8</w:t>
            </w:r>
            <w:r w:rsidRPr="00683A46" w:rsidDel="00BF6572">
              <w:rPr>
                <w:rFonts w:ascii="Arial" w:hAnsi="Arial" w:cs="Arial"/>
                <w:i/>
                <w:color w:val="000000"/>
                <w:sz w:val="16"/>
                <w:szCs w:val="16"/>
              </w:rPr>
              <w:t>%</w:t>
            </w:r>
          </w:p>
        </w:tc>
        <w:tc>
          <w:tcPr>
            <w:tcW w:w="1035" w:type="dxa"/>
            <w:tcBorders>
              <w:top w:val="single" w:sz="4" w:space="0" w:color="auto"/>
              <w:left w:val="nil"/>
              <w:bottom w:val="single" w:sz="4" w:space="0" w:color="auto"/>
              <w:right w:val="nil"/>
            </w:tcBorders>
            <w:shd w:val="clear" w:color="auto" w:fill="auto"/>
            <w:vAlign w:val="center"/>
          </w:tcPr>
          <w:p w14:paraId="591DA275" w14:textId="2926D1DA" w:rsidR="004717F0" w:rsidRDefault="004717F0" w:rsidP="004717F0">
            <w:pPr>
              <w:spacing w:before="40" w:after="40"/>
              <w:ind w:right="170"/>
              <w:jc w:val="right"/>
              <w:rPr>
                <w:rFonts w:ascii="Public Sans" w:hAnsi="Public Sans" w:cs="Arial"/>
                <w:i/>
                <w:iCs/>
                <w:sz w:val="16"/>
                <w:szCs w:val="16"/>
                <w:lang w:val="en-AU" w:eastAsia="zh-CN"/>
              </w:rPr>
            </w:pPr>
            <w:r w:rsidRPr="00683A46" w:rsidDel="00BF6572">
              <w:rPr>
                <w:rFonts w:ascii="Arial" w:hAnsi="Arial" w:cs="Arial"/>
                <w:i/>
                <w:color w:val="000000"/>
                <w:sz w:val="16"/>
                <w:szCs w:val="16"/>
              </w:rPr>
              <w:t>2.5%</w:t>
            </w:r>
          </w:p>
        </w:tc>
        <w:tc>
          <w:tcPr>
            <w:tcW w:w="1086" w:type="dxa"/>
            <w:tcBorders>
              <w:top w:val="single" w:sz="4" w:space="0" w:color="auto"/>
              <w:left w:val="nil"/>
              <w:bottom w:val="single" w:sz="4" w:space="0" w:color="auto"/>
              <w:right w:val="nil"/>
            </w:tcBorders>
            <w:shd w:val="clear" w:color="auto" w:fill="auto"/>
            <w:vAlign w:val="center"/>
          </w:tcPr>
          <w:p w14:paraId="5025EC03" w14:textId="2170457D" w:rsidR="004717F0" w:rsidRDefault="004717F0" w:rsidP="004717F0">
            <w:pPr>
              <w:ind w:left="-293" w:right="320"/>
              <w:jc w:val="right"/>
              <w:rPr>
                <w:rFonts w:ascii="Public Sans" w:hAnsi="Public Sans" w:cs="Arial"/>
                <w:sz w:val="16"/>
                <w:szCs w:val="16"/>
                <w:lang w:val="en-AU" w:eastAsia="zh-CN"/>
              </w:rPr>
            </w:pPr>
            <w:proofErr w:type="spellStart"/>
            <w:proofErr w:type="gramStart"/>
            <w:r w:rsidRPr="00683A46" w:rsidDel="00BF6572">
              <w:rPr>
                <w:rFonts w:ascii="Arial" w:hAnsi="Arial" w:cs="Arial"/>
                <w:color w:val="000000"/>
                <w:sz w:val="16"/>
                <w:szCs w:val="16"/>
              </w:rPr>
              <w:t>n.a</w:t>
            </w:r>
            <w:proofErr w:type="spellEnd"/>
            <w:proofErr w:type="gramEnd"/>
          </w:p>
        </w:tc>
      </w:tr>
    </w:tbl>
    <w:p w14:paraId="7069302D" w14:textId="2DB87DB5" w:rsidR="0F9DD942" w:rsidRDefault="0F9DD942" w:rsidP="0F9DD942">
      <w:pPr>
        <w:rPr>
          <w:lang w:val="en-AU"/>
        </w:rPr>
      </w:pPr>
    </w:p>
    <w:p w14:paraId="6DB8E978" w14:textId="77777777" w:rsidR="009076B9" w:rsidRDefault="009076B9">
      <w:pPr>
        <w:rPr>
          <w:rFonts w:ascii="Public Sans SemiBold" w:hAnsi="Public Sans SemiBold"/>
          <w:b/>
          <w:bCs/>
          <w:kern w:val="28"/>
          <w:sz w:val="26"/>
          <w:szCs w:val="28"/>
        </w:rPr>
      </w:pPr>
      <w:r>
        <w:br w:type="page"/>
      </w:r>
    </w:p>
    <w:p w14:paraId="7DA778CE" w14:textId="5D71B1A5" w:rsidR="0065572B" w:rsidRDefault="0065572B" w:rsidP="00EA3234">
      <w:pPr>
        <w:pStyle w:val="Heading3"/>
      </w:pPr>
      <w:r>
        <w:lastRenderedPageBreak/>
        <w:t xml:space="preserve">Employee </w:t>
      </w:r>
      <w:r w:rsidRPr="00534511">
        <w:t>expenses</w:t>
      </w:r>
    </w:p>
    <w:p w14:paraId="5927D4B0" w14:textId="0C18D279" w:rsidR="00F15159" w:rsidRPr="00683A46" w:rsidRDefault="0C8CCB51" w:rsidP="00160B13">
      <w:pPr>
        <w:pStyle w:val="BodyText"/>
        <w:rPr>
          <w:lang w:val="en-US"/>
        </w:rPr>
      </w:pPr>
      <w:r w:rsidRPr="02DEFDDC">
        <w:t>Employee expenses</w:t>
      </w:r>
      <w:r w:rsidR="00F15159" w:rsidRPr="02DEFDDC">
        <w:t xml:space="preserve"> </w:t>
      </w:r>
      <w:r w:rsidR="004C71C2" w:rsidRPr="02DEFDDC">
        <w:t>are</w:t>
      </w:r>
      <w:r w:rsidR="00F15159" w:rsidRPr="02DEFDDC">
        <w:t xml:space="preserve"> the largest component </w:t>
      </w:r>
      <w:r w:rsidR="00536CE9" w:rsidRPr="02DEFDDC">
        <w:t xml:space="preserve">of the Budget. </w:t>
      </w:r>
      <w:r w:rsidR="0076143D" w:rsidRPr="02DEFDDC">
        <w:t xml:space="preserve">They are </w:t>
      </w:r>
      <w:r w:rsidR="083E9190" w:rsidRPr="02DEFDDC">
        <w:t>projected to be</w:t>
      </w:r>
      <w:r w:rsidR="236E638F" w:rsidRPr="02DEFDDC">
        <w:t xml:space="preserve"> </w:t>
      </w:r>
      <w:r w:rsidR="631307FD" w:rsidRPr="02DEFDDC">
        <w:t>$</w:t>
      </w:r>
      <w:r w:rsidR="005B431B" w:rsidRPr="02DEFDDC">
        <w:t>47.</w:t>
      </w:r>
      <w:r w:rsidR="00EF484A" w:rsidRPr="02DEFDDC">
        <w:t>8</w:t>
      </w:r>
      <w:r w:rsidR="006B2189" w:rsidRPr="02DEFDDC">
        <w:t> </w:t>
      </w:r>
      <w:r w:rsidR="631307FD" w:rsidRPr="02DEFDDC">
        <w:t>billion in 2024-25</w:t>
      </w:r>
      <w:r w:rsidR="00EE5A6B" w:rsidRPr="02DEFDDC">
        <w:t>, which is an upward revision since the 2023-24 Half-Yearly Review (</w:t>
      </w:r>
      <w:r w:rsidR="00DD2726" w:rsidRPr="02DEFDDC">
        <w:t>$46.0</w:t>
      </w:r>
      <w:r w:rsidR="008B53FA" w:rsidRPr="02DEFDDC">
        <w:t> </w:t>
      </w:r>
      <w:r w:rsidR="00DD2726" w:rsidRPr="02DEFDDC">
        <w:t xml:space="preserve">billion). </w:t>
      </w:r>
    </w:p>
    <w:p w14:paraId="01487086" w14:textId="3122B491" w:rsidR="001F2E88" w:rsidRPr="00306946" w:rsidRDefault="5B761D98" w:rsidP="00160B13">
      <w:pPr>
        <w:pStyle w:val="BodyText"/>
      </w:pPr>
      <w:r w:rsidRPr="00306946">
        <w:t>This is</w:t>
      </w:r>
      <w:r w:rsidR="236E638F" w:rsidRPr="00306946">
        <w:t xml:space="preserve"> </w:t>
      </w:r>
      <w:r w:rsidR="003755BB" w:rsidRPr="08261119">
        <w:t xml:space="preserve">driven </w:t>
      </w:r>
      <w:r w:rsidR="00330B35" w:rsidRPr="4DBB2E28">
        <w:t xml:space="preserve">primarily </w:t>
      </w:r>
      <w:r w:rsidR="003755BB" w:rsidRPr="08261119">
        <w:t xml:space="preserve">by </w:t>
      </w:r>
      <w:r w:rsidR="007F60BD" w:rsidRPr="08261119">
        <w:t xml:space="preserve">higher </w:t>
      </w:r>
      <w:r w:rsidR="00A94C18" w:rsidRPr="08261119">
        <w:t xml:space="preserve">projected </w:t>
      </w:r>
      <w:r w:rsidR="007F60BD" w:rsidRPr="08261119">
        <w:t>insurance expenses</w:t>
      </w:r>
      <w:r w:rsidR="00B94A3F">
        <w:t>,</w:t>
      </w:r>
      <w:r w:rsidR="00F66F03" w:rsidRPr="4DBB2E28">
        <w:t xml:space="preserve"> </w:t>
      </w:r>
      <w:r w:rsidR="00D65AE9" w:rsidRPr="4DBB2E28">
        <w:t>new policy decisions</w:t>
      </w:r>
      <w:r w:rsidR="00694FCF" w:rsidRPr="4DBB2E28">
        <w:t xml:space="preserve"> </w:t>
      </w:r>
      <w:r w:rsidR="00B94A3F">
        <w:t xml:space="preserve">that increase the number of essential workers </w:t>
      </w:r>
      <w:r w:rsidR="002606FA" w:rsidRPr="4DBB2E28">
        <w:t xml:space="preserve">and </w:t>
      </w:r>
      <w:r w:rsidR="00B94A3F">
        <w:t xml:space="preserve">other </w:t>
      </w:r>
      <w:r w:rsidR="002606FA" w:rsidRPr="4DBB2E28">
        <w:t>variations</w:t>
      </w:r>
      <w:r w:rsidR="00E03CBE" w:rsidRPr="4DBB2E28">
        <w:t xml:space="preserve">. </w:t>
      </w:r>
    </w:p>
    <w:p w14:paraId="42B98067" w14:textId="0BB386D6" w:rsidR="000A3249" w:rsidRPr="00683A46" w:rsidRDefault="001F2E88" w:rsidP="00160B13">
      <w:pPr>
        <w:pStyle w:val="BodyText"/>
        <w:rPr>
          <w:lang w:val="en-US"/>
        </w:rPr>
      </w:pPr>
      <w:r w:rsidRPr="02DEFDDC">
        <w:t xml:space="preserve">The upwards revision in </w:t>
      </w:r>
      <w:r w:rsidR="00AE1183" w:rsidRPr="02DEFDDC">
        <w:t>employee expenses</w:t>
      </w:r>
      <w:r w:rsidR="00F66F03" w:rsidRPr="02DEFDDC">
        <w:t xml:space="preserve"> </w:t>
      </w:r>
      <w:r w:rsidRPr="02DEFDDC">
        <w:t xml:space="preserve">in 2024-25 </w:t>
      </w:r>
      <w:r w:rsidR="002850A0" w:rsidRPr="02DEFDDC">
        <w:t>is</w:t>
      </w:r>
      <w:r w:rsidRPr="02DEFDDC">
        <w:t xml:space="preserve"> not driven by </w:t>
      </w:r>
      <w:r w:rsidR="003461A1" w:rsidRPr="02DEFDDC">
        <w:t xml:space="preserve">the Government’s </w:t>
      </w:r>
      <w:r w:rsidRPr="02DEFDDC">
        <w:t>higher wage</w:t>
      </w:r>
      <w:r w:rsidR="003461A1" w:rsidRPr="02DEFDDC">
        <w:t xml:space="preserve"> offer</w:t>
      </w:r>
      <w:r w:rsidR="00607A79" w:rsidRPr="02DEFDDC">
        <w:t>.</w:t>
      </w:r>
      <w:r w:rsidR="006F0AA7" w:rsidRPr="02DEFDDC">
        <w:t xml:space="preserve"> </w:t>
      </w:r>
      <w:r w:rsidR="00962C9F" w:rsidRPr="02DEFDDC">
        <w:t>That is because t</w:t>
      </w:r>
      <w:r w:rsidR="00607A79" w:rsidRPr="02DEFDDC">
        <w:t xml:space="preserve">he </w:t>
      </w:r>
      <w:r w:rsidR="0045156F" w:rsidRPr="02DEFDDC">
        <w:t xml:space="preserve">2024-25 </w:t>
      </w:r>
      <w:r w:rsidR="00962C9F" w:rsidRPr="02DEFDDC">
        <w:t xml:space="preserve">impact </w:t>
      </w:r>
      <w:r w:rsidR="003B59C2" w:rsidRPr="02DEFDDC">
        <w:t xml:space="preserve">of the </w:t>
      </w:r>
      <w:r w:rsidR="00CB162C" w:rsidRPr="02DEFDDC">
        <w:t>Government’s wages</w:t>
      </w:r>
      <w:r w:rsidR="006F0AA7" w:rsidRPr="02DEFDDC">
        <w:t xml:space="preserve"> </w:t>
      </w:r>
      <w:r w:rsidR="0045156F" w:rsidRPr="02DEFDDC">
        <w:t xml:space="preserve">offer </w:t>
      </w:r>
      <w:r w:rsidR="002920CA" w:rsidRPr="02DEFDDC">
        <w:t>is</w:t>
      </w:r>
      <w:r w:rsidR="00F214F1" w:rsidRPr="02DEFDDC">
        <w:t xml:space="preserve"> </w:t>
      </w:r>
      <w:r w:rsidR="00306946" w:rsidRPr="02DEFDDC">
        <w:t xml:space="preserve">offset by the </w:t>
      </w:r>
      <w:r w:rsidR="0045156F" w:rsidRPr="02DEFDDC">
        <w:t>previously</w:t>
      </w:r>
      <w:r w:rsidR="002550D6" w:rsidRPr="02DEFDDC">
        <w:t xml:space="preserve"> </w:t>
      </w:r>
      <w:r w:rsidR="0045156F" w:rsidRPr="02DEFDDC">
        <w:t xml:space="preserve">budgeted </w:t>
      </w:r>
      <w:r w:rsidR="00E03CBE" w:rsidRPr="02DEFDDC">
        <w:t>Essential Services Fund</w:t>
      </w:r>
      <w:r w:rsidR="00306946" w:rsidRPr="02DEFDDC">
        <w:t>.</w:t>
      </w:r>
      <w:r w:rsidR="002550D6" w:rsidRPr="02DEFDDC">
        <w:t xml:space="preserve"> </w:t>
      </w:r>
      <w:r w:rsidR="007F2964" w:rsidRPr="02DEFDDC">
        <w:t xml:space="preserve">From 2025-26 onwards, </w:t>
      </w:r>
      <w:r w:rsidR="00A8356A" w:rsidRPr="02DEFDDC">
        <w:t xml:space="preserve">only a portion of </w:t>
      </w:r>
      <w:r w:rsidR="002550D6" w:rsidRPr="02DEFDDC">
        <w:t xml:space="preserve">higher </w:t>
      </w:r>
      <w:r w:rsidR="00FC24D3" w:rsidRPr="02DEFDDC">
        <w:t xml:space="preserve">projected </w:t>
      </w:r>
      <w:r w:rsidR="002550D6" w:rsidRPr="02DEFDDC">
        <w:t xml:space="preserve">employee expenses is associated with the wages offer as the Essential Services Fund </w:t>
      </w:r>
      <w:r w:rsidR="00EC3F79" w:rsidRPr="02DEFDDC">
        <w:t xml:space="preserve">continues to </w:t>
      </w:r>
      <w:r w:rsidR="002550D6" w:rsidRPr="02DEFDDC">
        <w:t>provide a partial offset.</w:t>
      </w:r>
    </w:p>
    <w:p w14:paraId="5434CF3F" w14:textId="6982601C" w:rsidR="00313A11" w:rsidRPr="00A50323" w:rsidRDefault="39D0B113" w:rsidP="00160B13">
      <w:pPr>
        <w:pStyle w:val="BodyText"/>
      </w:pPr>
      <w:r w:rsidRPr="00A50323">
        <w:t xml:space="preserve">Over the budget and forward estimates, employee expenses are projected to grow by an average of </w:t>
      </w:r>
      <w:r w:rsidR="00CD160A" w:rsidRPr="00683A46">
        <w:rPr>
          <w:lang w:val="en-US"/>
        </w:rPr>
        <w:t>3.2</w:t>
      </w:r>
      <w:r w:rsidRPr="00A50323">
        <w:t xml:space="preserve"> per cent</w:t>
      </w:r>
      <w:r w:rsidR="36D18039" w:rsidRPr="00A50323">
        <w:t xml:space="preserve"> </w:t>
      </w:r>
      <w:r w:rsidR="31D644B2" w:rsidRPr="00A50323">
        <w:t>per annum</w:t>
      </w:r>
      <w:r w:rsidRPr="00A50323">
        <w:t>.</w:t>
      </w:r>
      <w:r w:rsidR="00F4763C">
        <w:t xml:space="preserve">  </w:t>
      </w:r>
    </w:p>
    <w:p w14:paraId="7ECEFE4B" w14:textId="60EF5CE9" w:rsidR="0065572B" w:rsidRPr="00762415" w:rsidRDefault="0065572B" w:rsidP="00EA3234">
      <w:pPr>
        <w:pStyle w:val="Heading3"/>
      </w:pPr>
      <w:r w:rsidRPr="00762415">
        <w:t>Superannuation expenses </w:t>
      </w:r>
    </w:p>
    <w:p w14:paraId="5A918FD9" w14:textId="5E0D3DF1" w:rsidR="00307AA9" w:rsidRPr="00041260" w:rsidRDefault="01450491" w:rsidP="00160B13">
      <w:pPr>
        <w:pStyle w:val="BodyText"/>
        <w:rPr>
          <w:lang w:val="en-US"/>
        </w:rPr>
      </w:pPr>
      <w:r w:rsidRPr="02DEFDDC">
        <w:t xml:space="preserve">Superannuation </w:t>
      </w:r>
      <w:r w:rsidR="5C77355B" w:rsidRPr="02DEFDDC">
        <w:t>expenses</w:t>
      </w:r>
      <w:r w:rsidRPr="02DEFDDC">
        <w:t xml:space="preserve"> include defined contribution plans</w:t>
      </w:r>
      <w:r w:rsidR="6A72157C" w:rsidRPr="02DEFDDC">
        <w:t xml:space="preserve"> (</w:t>
      </w:r>
      <w:r w:rsidR="57F3A6BA" w:rsidRPr="02DEFDDC">
        <w:t xml:space="preserve">such as </w:t>
      </w:r>
      <w:r w:rsidR="6A72157C" w:rsidRPr="02DEFDDC">
        <w:t>compulsory superannuation)</w:t>
      </w:r>
      <w:r w:rsidR="0F199B0D" w:rsidRPr="02DEFDDC">
        <w:t xml:space="preserve">, as well as </w:t>
      </w:r>
      <w:r w:rsidR="796F82FC" w:rsidRPr="02DEFDDC">
        <w:t xml:space="preserve">defined benefit plans and </w:t>
      </w:r>
      <w:r w:rsidR="0F199B0D" w:rsidRPr="02DEFDDC">
        <w:t>the</w:t>
      </w:r>
      <w:r w:rsidR="62B44A04" w:rsidRPr="02DEFDDC">
        <w:t>ir associated</w:t>
      </w:r>
      <w:r w:rsidR="0F199B0D" w:rsidRPr="02DEFDDC">
        <w:t xml:space="preserve"> interest costs</w:t>
      </w:r>
      <w:r w:rsidR="796F82FC" w:rsidRPr="02DEFDDC">
        <w:t>.</w:t>
      </w:r>
      <w:r w:rsidRPr="02DEFDDC">
        <w:t xml:space="preserve"> </w:t>
      </w:r>
      <w:r w:rsidR="6E0D9A72" w:rsidRPr="02DEFDDC">
        <w:t>Superannuation expenses are projected to be $</w:t>
      </w:r>
      <w:r w:rsidR="0027368E" w:rsidRPr="02DEFDDC">
        <w:t>6.2</w:t>
      </w:r>
      <w:r w:rsidR="6E0D9A72" w:rsidRPr="02DEFDDC">
        <w:t xml:space="preserve"> billion in 202</w:t>
      </w:r>
      <w:r w:rsidR="7194C0FC" w:rsidRPr="02DEFDDC">
        <w:t>4</w:t>
      </w:r>
      <w:r w:rsidR="6E0D9A72" w:rsidRPr="02DEFDDC">
        <w:t>-2</w:t>
      </w:r>
      <w:r w:rsidR="7194C0FC" w:rsidRPr="02DEFDDC">
        <w:t>5</w:t>
      </w:r>
      <w:r w:rsidR="6E0D9A72" w:rsidRPr="02DEFDDC">
        <w:t xml:space="preserve">, </w:t>
      </w:r>
      <w:r w:rsidR="3724A3FB" w:rsidRPr="02DEFDDC">
        <w:t>or</w:t>
      </w:r>
      <w:r w:rsidR="77CC056C" w:rsidRPr="02DEFDDC">
        <w:t xml:space="preserve"> </w:t>
      </w:r>
      <w:r w:rsidR="003638E8" w:rsidRPr="02DEFDDC">
        <w:t>5.1</w:t>
      </w:r>
      <w:r w:rsidR="6E0D9A72" w:rsidRPr="02DEFDDC">
        <w:t xml:space="preserve"> per cent of total expenses</w:t>
      </w:r>
      <w:r w:rsidR="3724A3FB" w:rsidRPr="02DEFDDC">
        <w:t xml:space="preserve">. </w:t>
      </w:r>
      <w:r w:rsidR="706987A8" w:rsidRPr="02DEFDDC">
        <w:t>This is a</w:t>
      </w:r>
      <w:r w:rsidR="00BE750D" w:rsidRPr="02DEFDDC">
        <w:t xml:space="preserve"> minor</w:t>
      </w:r>
      <w:r w:rsidR="706987A8" w:rsidRPr="02DEFDDC">
        <w:t xml:space="preserve"> </w:t>
      </w:r>
      <w:r w:rsidR="00C42A73" w:rsidRPr="02DEFDDC">
        <w:t>upward revision</w:t>
      </w:r>
      <w:r w:rsidR="706987A8" w:rsidRPr="02DEFDDC">
        <w:t xml:space="preserve"> on the outlook at the </w:t>
      </w:r>
      <w:r w:rsidR="0F0B1B04" w:rsidRPr="02DEFDDC">
        <w:t>2023</w:t>
      </w:r>
      <w:r w:rsidR="2CFB5872" w:rsidRPr="02DEFDDC">
        <w:t>-24 Half</w:t>
      </w:r>
      <w:r w:rsidR="00DE166C" w:rsidRPr="02DEFDDC">
        <w:t>-</w:t>
      </w:r>
      <w:r w:rsidR="2CFB5872" w:rsidRPr="02DEFDDC">
        <w:t>Yearly Review</w:t>
      </w:r>
      <w:r w:rsidR="706987A8" w:rsidRPr="02DEFDDC">
        <w:t xml:space="preserve"> (</w:t>
      </w:r>
      <w:r w:rsidR="3EAE2A07" w:rsidRPr="02DEFDDC">
        <w:t>$</w:t>
      </w:r>
      <w:r w:rsidR="0081578E" w:rsidRPr="02DEFDDC">
        <w:t>6.0</w:t>
      </w:r>
      <w:r w:rsidR="0F0B1B04" w:rsidRPr="02DEFDDC">
        <w:t> </w:t>
      </w:r>
      <w:r w:rsidR="3EAE2A07" w:rsidRPr="02DEFDDC">
        <w:t>billion)</w:t>
      </w:r>
      <w:r w:rsidR="392FD9B0" w:rsidRPr="02DEFDDC">
        <w:t xml:space="preserve"> </w:t>
      </w:r>
      <w:r w:rsidR="00BE750D" w:rsidRPr="02DEFDDC">
        <w:t xml:space="preserve">and </w:t>
      </w:r>
      <w:r w:rsidR="392FD9B0" w:rsidRPr="02DEFDDC">
        <w:t>mainly</w:t>
      </w:r>
      <w:r w:rsidR="2F8B4180" w:rsidRPr="02DEFDDC">
        <w:t xml:space="preserve"> due </w:t>
      </w:r>
      <w:r w:rsidR="007D57CC" w:rsidRPr="02DEFDDC">
        <w:t xml:space="preserve">to </w:t>
      </w:r>
      <w:r w:rsidR="00FF2BCA" w:rsidRPr="02DEFDDC">
        <w:t xml:space="preserve">superannuation revaluations </w:t>
      </w:r>
      <w:r w:rsidR="00B14E34" w:rsidRPr="02DEFDDC">
        <w:t xml:space="preserve">and the increase </w:t>
      </w:r>
      <w:r w:rsidR="00FF2BCA" w:rsidRPr="02DEFDDC">
        <w:t xml:space="preserve">in </w:t>
      </w:r>
      <w:r w:rsidR="00B14E34" w:rsidRPr="02DEFDDC">
        <w:t>compulsory superannuation to 11.5 per cent in 2024-25</w:t>
      </w:r>
      <w:r w:rsidR="00BE750D" w:rsidRPr="02DEFDDC">
        <w:t xml:space="preserve">.  </w:t>
      </w:r>
    </w:p>
    <w:p w14:paraId="55E59A2C" w14:textId="21E53F9E" w:rsidR="001F5A1D" w:rsidRPr="00A50323" w:rsidRDefault="60EB8297" w:rsidP="00160B13">
      <w:pPr>
        <w:pStyle w:val="BodyText"/>
      </w:pPr>
      <w:r w:rsidRPr="00A50323">
        <w:t xml:space="preserve">Over the </w:t>
      </w:r>
      <w:r w:rsidR="0F0B1B04" w:rsidRPr="00A50323">
        <w:t>b</w:t>
      </w:r>
      <w:r w:rsidRPr="00A50323">
        <w:t xml:space="preserve">udget and forward estimates, superannuation expenses are </w:t>
      </w:r>
      <w:r w:rsidR="3724A3FB" w:rsidRPr="00A50323">
        <w:t>projected</w:t>
      </w:r>
      <w:r w:rsidR="2C709776" w:rsidRPr="00A50323">
        <w:t xml:space="preserve"> to </w:t>
      </w:r>
      <w:r w:rsidR="02A9FC9E" w:rsidRPr="00A50323">
        <w:t>increase</w:t>
      </w:r>
      <w:r w:rsidR="2C709776" w:rsidRPr="00A50323">
        <w:t xml:space="preserve"> </w:t>
      </w:r>
      <w:r w:rsidR="3724A3FB" w:rsidRPr="00A50323">
        <w:t xml:space="preserve">at </w:t>
      </w:r>
      <w:r w:rsidR="2C709776" w:rsidRPr="00A50323">
        <w:t xml:space="preserve">an average </w:t>
      </w:r>
      <w:r w:rsidR="3724A3FB" w:rsidRPr="00A50323">
        <w:t xml:space="preserve">rate </w:t>
      </w:r>
      <w:r w:rsidR="2C709776" w:rsidRPr="00A50323">
        <w:t xml:space="preserve">of </w:t>
      </w:r>
      <w:r w:rsidR="00053C8B" w:rsidRPr="00041260">
        <w:rPr>
          <w:lang w:val="en-US"/>
        </w:rPr>
        <w:t>1.3</w:t>
      </w:r>
      <w:r w:rsidR="2C709776" w:rsidRPr="00A50323">
        <w:t xml:space="preserve"> per cent </w:t>
      </w:r>
      <w:r w:rsidR="02AFDDD8" w:rsidRPr="00A50323">
        <w:t>per annum</w:t>
      </w:r>
      <w:r w:rsidR="2C709776" w:rsidRPr="00A50323">
        <w:t>.</w:t>
      </w:r>
    </w:p>
    <w:p w14:paraId="2AC5CBB4" w14:textId="548B5442" w:rsidR="00222A4A" w:rsidRDefault="00A42B45" w:rsidP="00160B13">
      <w:pPr>
        <w:pStyle w:val="BodyText"/>
      </w:pPr>
      <w:r w:rsidRPr="1A445A12">
        <w:t xml:space="preserve">Given </w:t>
      </w:r>
      <w:r w:rsidR="00E029FC" w:rsidRPr="1A445A12">
        <w:t xml:space="preserve">the State’s role as a </w:t>
      </w:r>
      <w:r w:rsidRPr="1A445A12">
        <w:t xml:space="preserve">major </w:t>
      </w:r>
      <w:r w:rsidR="00F42190" w:rsidRPr="1A445A12">
        <w:t xml:space="preserve">service provider, </w:t>
      </w:r>
      <w:r w:rsidR="00FE1343" w:rsidRPr="1A445A12">
        <w:t>employee-related expenses</w:t>
      </w:r>
      <w:r w:rsidR="00FE1343" w:rsidRPr="1A445A12">
        <w:rPr>
          <w:rStyle w:val="FootnoteReference"/>
          <w:lang w:val="en-US"/>
        </w:rPr>
        <w:footnoteReference w:id="7"/>
      </w:r>
      <w:r w:rsidR="00FE1343" w:rsidRPr="1A445A12">
        <w:t xml:space="preserve"> have historically comprised </w:t>
      </w:r>
      <w:r w:rsidR="00222A4A" w:rsidRPr="1A445A12">
        <w:t xml:space="preserve">almost half </w:t>
      </w:r>
      <w:r w:rsidR="00010B01" w:rsidRPr="1A445A12">
        <w:t xml:space="preserve">of </w:t>
      </w:r>
      <w:r w:rsidR="00FE1343" w:rsidRPr="1A445A12">
        <w:t xml:space="preserve">total </w:t>
      </w:r>
      <w:r w:rsidR="00430E63" w:rsidRPr="1A445A12">
        <w:t>expenses</w:t>
      </w:r>
      <w:r w:rsidR="00010B01" w:rsidRPr="1A445A12">
        <w:t xml:space="preserve"> (49 per cent)</w:t>
      </w:r>
      <w:r w:rsidR="007438FD" w:rsidRPr="1A445A12">
        <w:t>.</w:t>
      </w:r>
      <w:r w:rsidR="00430E63" w:rsidRPr="1A445A12">
        <w:t xml:space="preserve"> </w:t>
      </w:r>
    </w:p>
    <w:p w14:paraId="04CBF42E" w14:textId="4EC305E4" w:rsidR="00C1010A" w:rsidRDefault="007438FD" w:rsidP="00160B13">
      <w:pPr>
        <w:pStyle w:val="BodyText"/>
        <w:rPr>
          <w:lang w:val="en-US"/>
        </w:rPr>
      </w:pPr>
      <w:r w:rsidRPr="02DEFDDC">
        <w:t xml:space="preserve">From 2019-20 the State responded to </w:t>
      </w:r>
      <w:r w:rsidR="00736B72" w:rsidRPr="02DEFDDC">
        <w:t>COVID-19 and a series of natural disasters</w:t>
      </w:r>
      <w:r w:rsidRPr="02DEFDDC">
        <w:t>.</w:t>
      </w:r>
      <w:r w:rsidR="00736B72" w:rsidRPr="02DEFDDC">
        <w:t xml:space="preserve"> </w:t>
      </w:r>
      <w:r w:rsidRPr="02DEFDDC">
        <w:t xml:space="preserve">This led to </w:t>
      </w:r>
      <w:r w:rsidR="00736B72" w:rsidRPr="02DEFDDC">
        <w:t xml:space="preserve">a larger share of expenses </w:t>
      </w:r>
      <w:r w:rsidR="00E86D7F" w:rsidRPr="02DEFDDC">
        <w:t xml:space="preserve">being </w:t>
      </w:r>
      <w:r w:rsidR="00736B72" w:rsidRPr="02DEFDDC">
        <w:t xml:space="preserve">allocated to </w:t>
      </w:r>
      <w:r w:rsidR="006610ED" w:rsidRPr="02DEFDDC">
        <w:t>grants</w:t>
      </w:r>
      <w:r w:rsidR="00C31C38" w:rsidRPr="02DEFDDC">
        <w:t>,</w:t>
      </w:r>
      <w:r w:rsidR="006610ED" w:rsidRPr="02DEFDDC">
        <w:t xml:space="preserve"> </w:t>
      </w:r>
      <w:r w:rsidR="00F762EB" w:rsidRPr="02DEFDDC">
        <w:t>subsidies</w:t>
      </w:r>
      <w:r w:rsidR="00DA3AB9" w:rsidRPr="02DEFDDC">
        <w:t xml:space="preserve"> </w:t>
      </w:r>
      <w:r w:rsidR="00034E1F" w:rsidRPr="02DEFDDC">
        <w:t>and other operating expenses</w:t>
      </w:r>
      <w:r w:rsidR="00D61C75" w:rsidRPr="02DEFDDC">
        <w:t xml:space="preserve">. </w:t>
      </w:r>
      <w:r w:rsidR="00092F25" w:rsidRPr="02DEFDDC">
        <w:t xml:space="preserve">In 2021-22, </w:t>
      </w:r>
      <w:r w:rsidR="001B2723" w:rsidRPr="02DEFDDC">
        <w:t>e</w:t>
      </w:r>
      <w:r w:rsidR="008B0ED4" w:rsidRPr="02DEFDDC">
        <w:t xml:space="preserve">mployee-related expenses </w:t>
      </w:r>
      <w:r w:rsidR="00611BAA" w:rsidRPr="02DEFDDC">
        <w:t xml:space="preserve">comprised </w:t>
      </w:r>
      <w:r w:rsidR="008B0ED4" w:rsidRPr="02DEFDDC">
        <w:t xml:space="preserve">just </w:t>
      </w:r>
      <w:r w:rsidR="001848E1" w:rsidRPr="02DEFDDC">
        <w:t xml:space="preserve">37.7 per cent of </w:t>
      </w:r>
      <w:r w:rsidR="00611BAA" w:rsidRPr="02DEFDDC">
        <w:t xml:space="preserve">total </w:t>
      </w:r>
      <w:r w:rsidR="001848E1" w:rsidRPr="02DEFDDC">
        <w:t>expenses</w:t>
      </w:r>
      <w:r w:rsidR="00611BAA" w:rsidRPr="02DEFDDC">
        <w:t>.</w:t>
      </w:r>
      <w:r w:rsidR="00034E1F" w:rsidRPr="02DEFDDC">
        <w:t xml:space="preserve"> </w:t>
      </w:r>
    </w:p>
    <w:p w14:paraId="202C4125" w14:textId="01A4E066" w:rsidR="008C35CD" w:rsidRDefault="00F762EB" w:rsidP="00160B13">
      <w:pPr>
        <w:pStyle w:val="BodyText"/>
      </w:pPr>
      <w:r>
        <w:t xml:space="preserve">The projection over the forward estimates is for employee-related expenses </w:t>
      </w:r>
      <w:r w:rsidR="00042AF7">
        <w:t xml:space="preserve">to </w:t>
      </w:r>
      <w:r w:rsidR="00397FD1">
        <w:t xml:space="preserve">trend </w:t>
      </w:r>
      <w:r w:rsidR="00042AF7">
        <w:t>back to</w:t>
      </w:r>
      <w:r w:rsidR="00C1010A">
        <w:t>wards</w:t>
      </w:r>
      <w:r w:rsidR="00042AF7">
        <w:t xml:space="preserve"> </w:t>
      </w:r>
      <w:r w:rsidR="000A348A">
        <w:t xml:space="preserve">historical </w:t>
      </w:r>
      <w:r w:rsidR="00A97219">
        <w:t xml:space="preserve">levels, at around </w:t>
      </w:r>
      <w:r w:rsidR="008E059D">
        <w:t>45 per cent.</w:t>
      </w:r>
      <w:r w:rsidR="00F371E7">
        <w:t xml:space="preserve"> </w:t>
      </w:r>
    </w:p>
    <w:p w14:paraId="5CCBEA74" w14:textId="1DE188FC" w:rsidR="008C35CD" w:rsidRDefault="008C35CD" w:rsidP="008C35CD">
      <w:pPr>
        <w:pStyle w:val="Chart5X"/>
      </w:pPr>
      <w:r>
        <w:t>Employee expenses including superannuation (LHS) and percentage of total expenses (RHS) since 2010-11</w:t>
      </w:r>
    </w:p>
    <w:p w14:paraId="3A61FC53" w14:textId="7BFBCABA" w:rsidR="008C35CD" w:rsidRPr="00D01C60" w:rsidRDefault="008C35CD" w:rsidP="002F6D15">
      <w:pPr>
        <w:rPr>
          <w:sz w:val="8"/>
          <w:szCs w:val="8"/>
        </w:rPr>
      </w:pPr>
    </w:p>
    <w:p w14:paraId="7F413D7D" w14:textId="38254097" w:rsidR="00F148CA" w:rsidRPr="00F148CA" w:rsidRDefault="00AE628E" w:rsidP="00F148CA">
      <w:pPr>
        <w:rPr>
          <w:sz w:val="24"/>
          <w:szCs w:val="24"/>
          <w:lang w:val="en-AU" w:eastAsia="en-AU"/>
        </w:rPr>
      </w:pPr>
      <w:r>
        <w:rPr>
          <w:noProof/>
        </w:rPr>
        <w:drawing>
          <wp:inline distT="0" distB="0" distL="0" distR="0" wp14:anchorId="082BBD65" wp14:editId="52221EA4">
            <wp:extent cx="6117124" cy="2336803"/>
            <wp:effectExtent l="0" t="0" r="0" b="6350"/>
            <wp:docPr id="3" name="Chart 3" descr="Chart 5.2:  Employee expenses including superannuation (LHS) and percentage of total expenses (RHS) since 2010-11">
              <a:extLst xmlns:a="http://schemas.openxmlformats.org/drawingml/2006/main">
                <a:ext uri="{FF2B5EF4-FFF2-40B4-BE49-F238E27FC236}">
                  <a16:creationId xmlns:a16="http://schemas.microsoft.com/office/drawing/2014/main" id="{9B771A86-83CB-428E-9474-FF25DB673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2D74A7A" w14:textId="77777777" w:rsidR="008221B7" w:rsidRDefault="008221B7">
      <w:pPr>
        <w:rPr>
          <w:rFonts w:ascii="Public Sans SemiBold" w:hAnsi="Public Sans SemiBold"/>
          <w:b/>
          <w:bCs/>
          <w:kern w:val="28"/>
          <w:sz w:val="26"/>
          <w:szCs w:val="28"/>
        </w:rPr>
      </w:pPr>
      <w:r>
        <w:br w:type="page"/>
      </w:r>
    </w:p>
    <w:p w14:paraId="3AF6AB36" w14:textId="395F29E7" w:rsidR="0065572B" w:rsidRPr="0010731B" w:rsidRDefault="0065572B" w:rsidP="00EA3234">
      <w:pPr>
        <w:pStyle w:val="Heading3"/>
      </w:pPr>
      <w:r w:rsidRPr="009D456B">
        <w:lastRenderedPageBreak/>
        <w:t>Other operating expenses</w:t>
      </w:r>
    </w:p>
    <w:p w14:paraId="1A36D47F" w14:textId="433F876F" w:rsidR="00BE6387" w:rsidRPr="00102EA6" w:rsidRDefault="75FC87DC" w:rsidP="00160B13">
      <w:pPr>
        <w:pStyle w:val="BodyText"/>
        <w:rPr>
          <w:lang w:val="en-US"/>
        </w:rPr>
      </w:pPr>
      <w:r w:rsidRPr="02DEFDDC">
        <w:t>Other operating expenses mainly represent the day-to-day running costs incurred in the delivery of government services and programs. It is the second largest category of expenses</w:t>
      </w:r>
      <w:r w:rsidR="004555C4">
        <w:t xml:space="preserve">, </w:t>
      </w:r>
      <w:r w:rsidRPr="02DEFDDC">
        <w:t>projected to be $</w:t>
      </w:r>
      <w:r w:rsidR="003A3921" w:rsidRPr="02DEFDDC">
        <w:t>27.0</w:t>
      </w:r>
      <w:r w:rsidRPr="02DEFDDC">
        <w:t xml:space="preserve"> billion in 202</w:t>
      </w:r>
      <w:r w:rsidR="4F9CD43B" w:rsidRPr="02DEFDDC">
        <w:t>4</w:t>
      </w:r>
      <w:r w:rsidRPr="02DEFDDC">
        <w:t>-2</w:t>
      </w:r>
      <w:r w:rsidR="4F9CD43B" w:rsidRPr="02DEFDDC">
        <w:t>5</w:t>
      </w:r>
      <w:r w:rsidR="00730CBA" w:rsidRPr="02DEFDDC">
        <w:t xml:space="preserve">, or </w:t>
      </w:r>
      <w:r w:rsidR="00333F9D" w:rsidRPr="02DEFDDC">
        <w:t xml:space="preserve">22.1 </w:t>
      </w:r>
      <w:r w:rsidRPr="02DEFDDC">
        <w:t>per cent of total expenses.</w:t>
      </w:r>
      <w:r w:rsidR="075C8C58" w:rsidRPr="02DEFDDC">
        <w:t xml:space="preserve"> </w:t>
      </w:r>
    </w:p>
    <w:p w14:paraId="04D85274" w14:textId="0835FCFB" w:rsidR="00D71D1B" w:rsidRPr="00102EA6" w:rsidRDefault="00730CBA" w:rsidP="00160B13">
      <w:pPr>
        <w:pStyle w:val="BodyText"/>
      </w:pPr>
      <w:r w:rsidRPr="184524A7">
        <w:t>Other</w:t>
      </w:r>
      <w:r w:rsidR="2621765C" w:rsidRPr="1F51CEF5">
        <w:t xml:space="preserve"> operating expenses </w:t>
      </w:r>
      <w:r w:rsidRPr="184524A7">
        <w:t>have been revised up for 2024-25</w:t>
      </w:r>
      <w:r w:rsidR="004555C4">
        <w:t>,</w:t>
      </w:r>
      <w:r w:rsidRPr="184524A7">
        <w:t xml:space="preserve"> </w:t>
      </w:r>
      <w:r w:rsidR="2621765C" w:rsidRPr="1F51CEF5">
        <w:t xml:space="preserve">relative to the </w:t>
      </w:r>
      <w:r w:rsidRPr="184524A7">
        <w:t xml:space="preserve">projection in the </w:t>
      </w:r>
      <w:r w:rsidR="7013A267" w:rsidRPr="1F51CEF5">
        <w:t>2023-24 Half</w:t>
      </w:r>
      <w:r w:rsidR="003C2D00" w:rsidRPr="1F51CEF5">
        <w:t>-</w:t>
      </w:r>
      <w:r w:rsidR="7013A267" w:rsidRPr="1F51CEF5">
        <w:t>Yearly Review ($</w:t>
      </w:r>
      <w:r w:rsidR="00607E35" w:rsidRPr="00102EA6">
        <w:t>26.1</w:t>
      </w:r>
      <w:r w:rsidR="7013A267" w:rsidRPr="1F51CEF5">
        <w:t> billion)</w:t>
      </w:r>
      <w:r w:rsidR="09DBE349" w:rsidRPr="1F51CEF5">
        <w:t xml:space="preserve">. </w:t>
      </w:r>
      <w:r w:rsidR="4D55A1E2" w:rsidRPr="00102EA6">
        <w:t xml:space="preserve">This </w:t>
      </w:r>
      <w:r w:rsidR="1664A211" w:rsidRPr="00102EA6">
        <w:t xml:space="preserve">is </w:t>
      </w:r>
      <w:r w:rsidRPr="00102EA6">
        <w:t xml:space="preserve">largely </w:t>
      </w:r>
      <w:r w:rsidR="1664A211" w:rsidRPr="00102EA6">
        <w:t>driven by</w:t>
      </w:r>
      <w:r w:rsidRPr="00102EA6">
        <w:t xml:space="preserve"> </w:t>
      </w:r>
      <w:r w:rsidR="00BE6387" w:rsidRPr="00102EA6">
        <w:t xml:space="preserve">the </w:t>
      </w:r>
      <w:r w:rsidR="00966B87" w:rsidRPr="00102EA6">
        <w:t xml:space="preserve">National </w:t>
      </w:r>
      <w:r w:rsidR="006068A7" w:rsidRPr="00102EA6">
        <w:t>Energy Bill Relief</w:t>
      </w:r>
      <w:r w:rsidRPr="00102EA6">
        <w:t xml:space="preserve"> package</w:t>
      </w:r>
      <w:r w:rsidR="006068A7" w:rsidRPr="00102EA6">
        <w:t xml:space="preserve">, </w:t>
      </w:r>
      <w:r w:rsidRPr="00102EA6">
        <w:t xml:space="preserve">which the NSW Government is delivering </w:t>
      </w:r>
      <w:r w:rsidR="50C40022" w:rsidRPr="00102EA6">
        <w:t>for</w:t>
      </w:r>
      <w:r w:rsidRPr="00102EA6">
        <w:t xml:space="preserve"> the </w:t>
      </w:r>
      <w:r w:rsidR="009430BA" w:rsidRPr="00102EA6">
        <w:t xml:space="preserve">Australian </w:t>
      </w:r>
      <w:r w:rsidRPr="00102EA6">
        <w:t xml:space="preserve">Government. For this measure, </w:t>
      </w:r>
      <w:r w:rsidR="00966B87" w:rsidRPr="00102EA6">
        <w:t xml:space="preserve">New South Wales expenses are </w:t>
      </w:r>
      <w:r w:rsidRPr="00102EA6">
        <w:t xml:space="preserve">offset </w:t>
      </w:r>
      <w:r w:rsidR="00966B87" w:rsidRPr="00102EA6">
        <w:t xml:space="preserve">by </w:t>
      </w:r>
      <w:r w:rsidR="009430BA" w:rsidRPr="00102EA6">
        <w:t xml:space="preserve">Australian </w:t>
      </w:r>
      <w:r w:rsidR="00966B87" w:rsidRPr="00102EA6">
        <w:t>Government r</w:t>
      </w:r>
      <w:r w:rsidR="006068A7" w:rsidRPr="00102EA6">
        <w:t>evenue</w:t>
      </w:r>
      <w:r w:rsidR="00966B87" w:rsidRPr="00102EA6">
        <w:rPr>
          <w:rStyle w:val="FootnoteReference"/>
          <w:lang w:val="en-US"/>
        </w:rPr>
        <w:footnoteReference w:id="8"/>
      </w:r>
      <w:r w:rsidR="007974AF">
        <w:t>.</w:t>
      </w:r>
    </w:p>
    <w:p w14:paraId="48ABAFDF" w14:textId="24AB011F" w:rsidR="005A3C83" w:rsidRPr="00A50323" w:rsidRDefault="335BE5DF" w:rsidP="00160B13">
      <w:pPr>
        <w:pStyle w:val="BodyText"/>
      </w:pPr>
      <w:r w:rsidRPr="00A50323">
        <w:t>Over the budget and forward estimates, o</w:t>
      </w:r>
      <w:r w:rsidR="6F83D3B3" w:rsidRPr="00A50323">
        <w:t xml:space="preserve">ther operating expenses are projected to </w:t>
      </w:r>
      <w:r w:rsidR="00730CBA">
        <w:t>fall</w:t>
      </w:r>
      <w:r w:rsidR="00CE706D">
        <w:t xml:space="preserve"> </w:t>
      </w:r>
      <w:r w:rsidR="00730CBA">
        <w:t>marginally (</w:t>
      </w:r>
      <w:r w:rsidR="003310F5" w:rsidRPr="00102EA6">
        <w:rPr>
          <w:lang w:val="en-US"/>
        </w:rPr>
        <w:t>0.</w:t>
      </w:r>
      <w:r w:rsidR="009B3EEC">
        <w:rPr>
          <w:lang w:val="en-US"/>
        </w:rPr>
        <w:t>3</w:t>
      </w:r>
      <w:r w:rsidR="406CAA02" w:rsidRPr="00102EA6">
        <w:rPr>
          <w:lang w:val="en-US"/>
        </w:rPr>
        <w:t xml:space="preserve"> </w:t>
      </w:r>
      <w:r w:rsidR="406CAA02" w:rsidRPr="00A50323">
        <w:t>per cent</w:t>
      </w:r>
      <w:r w:rsidR="6F83D3B3" w:rsidRPr="00A50323">
        <w:t xml:space="preserve"> per </w:t>
      </w:r>
      <w:r w:rsidR="470051B4" w:rsidRPr="00A50323">
        <w:t>annum</w:t>
      </w:r>
      <w:r w:rsidR="00730CBA">
        <w:t>)</w:t>
      </w:r>
      <w:r w:rsidR="470051B4" w:rsidRPr="00A50323">
        <w:t xml:space="preserve">. </w:t>
      </w:r>
    </w:p>
    <w:p w14:paraId="6A3A93FA" w14:textId="2C246D35" w:rsidR="0065572B" w:rsidRPr="00BA0556" w:rsidRDefault="0065572B" w:rsidP="00EA3234">
      <w:pPr>
        <w:pStyle w:val="Heading3"/>
        <w:rPr>
          <w:rFonts w:ascii="Times New Roman" w:hAnsi="Times New Roman"/>
          <w:kern w:val="0"/>
          <w:sz w:val="20"/>
          <w:szCs w:val="20"/>
        </w:rPr>
      </w:pPr>
      <w:r w:rsidRPr="00BA0556">
        <w:t xml:space="preserve">Grants, </w:t>
      </w:r>
      <w:proofErr w:type="gramStart"/>
      <w:r w:rsidRPr="00BA0556">
        <w:t>subsidies</w:t>
      </w:r>
      <w:proofErr w:type="gramEnd"/>
      <w:r w:rsidRPr="00BA0556">
        <w:t xml:space="preserve"> and other transfer expenses </w:t>
      </w:r>
    </w:p>
    <w:p w14:paraId="3CE1059C" w14:textId="460590E7" w:rsidR="00C937E4" w:rsidRPr="009306ED" w:rsidRDefault="00111E47" w:rsidP="00160B13">
      <w:pPr>
        <w:pStyle w:val="BodyText"/>
        <w:rPr>
          <w:lang w:val="en-US"/>
        </w:rPr>
      </w:pPr>
      <w:r w:rsidRPr="02DEFDDC">
        <w:t>Grants and subsidies include payments to other government sectors (for example State Owned Corporations), local government, individuals, households, community groups and non</w:t>
      </w:r>
      <w:r w:rsidR="00133F30" w:rsidRPr="00A50323">
        <w:noBreakHyphen/>
      </w:r>
      <w:r w:rsidRPr="02DEFDDC">
        <w:t xml:space="preserve">profit organisations. They also support the delivery of services and infrastructure projects. </w:t>
      </w:r>
    </w:p>
    <w:p w14:paraId="089EEC34" w14:textId="22C6E31C" w:rsidR="004A229E" w:rsidRDefault="4D71ED17" w:rsidP="00160B13">
      <w:pPr>
        <w:pStyle w:val="BodyText"/>
        <w:rPr>
          <w:lang w:val="en-US"/>
        </w:rPr>
      </w:pPr>
      <w:r w:rsidRPr="02DEFDDC">
        <w:t>Grants and subsidies are projected to be $</w:t>
      </w:r>
      <w:r w:rsidR="00E058A6" w:rsidRPr="02DEFDDC">
        <w:t>25</w:t>
      </w:r>
      <w:r w:rsidR="005A33D6" w:rsidRPr="02DEFDDC">
        <w:t>.0</w:t>
      </w:r>
      <w:r w:rsidRPr="02DEFDDC">
        <w:t xml:space="preserve"> billion in 202</w:t>
      </w:r>
      <w:r w:rsidR="1C08FD58" w:rsidRPr="02DEFDDC">
        <w:t>4</w:t>
      </w:r>
      <w:r w:rsidRPr="02DEFDDC">
        <w:t>-2</w:t>
      </w:r>
      <w:r w:rsidR="7D34BEA8" w:rsidRPr="02DEFDDC">
        <w:t>5</w:t>
      </w:r>
      <w:r w:rsidRPr="02DEFDDC">
        <w:t xml:space="preserve">, or </w:t>
      </w:r>
      <w:r w:rsidR="00FB3BA0" w:rsidRPr="02DEFDDC">
        <w:t>20.5</w:t>
      </w:r>
      <w:r w:rsidR="580C3894" w:rsidRPr="02DEFDDC">
        <w:t> </w:t>
      </w:r>
      <w:r w:rsidRPr="02DEFDDC">
        <w:t>per cent of total expenses.</w:t>
      </w:r>
      <w:r w:rsidR="46749D45" w:rsidRPr="02DEFDDC">
        <w:t xml:space="preserve"> </w:t>
      </w:r>
      <w:r w:rsidR="259DB6CF" w:rsidRPr="02DEFDDC">
        <w:t>This is an upward</w:t>
      </w:r>
      <w:r w:rsidR="00730CBA" w:rsidRPr="02DEFDDC">
        <w:t xml:space="preserve"> </w:t>
      </w:r>
      <w:r w:rsidR="259DB6CF" w:rsidRPr="02DEFDDC">
        <w:t xml:space="preserve">revision relative to the </w:t>
      </w:r>
      <w:r w:rsidR="045706C4" w:rsidRPr="02DEFDDC">
        <w:t>2023</w:t>
      </w:r>
      <w:r w:rsidR="70D7F8CF" w:rsidRPr="02DEFDDC">
        <w:t>-24</w:t>
      </w:r>
      <w:r w:rsidR="045706C4" w:rsidRPr="02DEFDDC">
        <w:t xml:space="preserve"> </w:t>
      </w:r>
      <w:r w:rsidR="2C97C42A" w:rsidRPr="02DEFDDC">
        <w:t>Half</w:t>
      </w:r>
      <w:r w:rsidR="00FC7E5E" w:rsidRPr="02DEFDDC">
        <w:t>-</w:t>
      </w:r>
      <w:r w:rsidR="2C97C42A" w:rsidRPr="02DEFDDC">
        <w:t>Yearly Review</w:t>
      </w:r>
      <w:r w:rsidR="259DB6CF" w:rsidRPr="02DEFDDC">
        <w:t xml:space="preserve"> </w:t>
      </w:r>
      <w:r w:rsidR="41B1CEE8" w:rsidRPr="02DEFDDC">
        <w:t>(</w:t>
      </w:r>
      <w:r w:rsidR="59018A22" w:rsidRPr="02DEFDDC">
        <w:t>$</w:t>
      </w:r>
      <w:r w:rsidR="00537B29" w:rsidRPr="02DEFDDC">
        <w:t>23.</w:t>
      </w:r>
      <w:r w:rsidR="00197D75" w:rsidRPr="02DEFDDC">
        <w:t>8</w:t>
      </w:r>
      <w:r w:rsidR="045706C4" w:rsidRPr="02DEFDDC">
        <w:t> </w:t>
      </w:r>
      <w:r w:rsidR="59018A22" w:rsidRPr="02DEFDDC">
        <w:t>billion)</w:t>
      </w:r>
      <w:r w:rsidR="41B1CEE8" w:rsidRPr="02DEFDDC">
        <w:t>. The upwards revision</w:t>
      </w:r>
      <w:r w:rsidR="54C42434" w:rsidRPr="02DEFDDC">
        <w:t xml:space="preserve"> </w:t>
      </w:r>
      <w:r w:rsidR="7DAD94C2" w:rsidRPr="02DEFDDC">
        <w:t>is</w:t>
      </w:r>
      <w:r w:rsidR="54C42434" w:rsidRPr="02DEFDDC">
        <w:t xml:space="preserve"> driven by</w:t>
      </w:r>
      <w:r w:rsidR="00165F6D" w:rsidRPr="02DEFDDC">
        <w:t xml:space="preserve"> n</w:t>
      </w:r>
      <w:r w:rsidR="00240D36" w:rsidRPr="02DEFDDC">
        <w:t>ew policy measures that support the most vulnerable</w:t>
      </w:r>
      <w:r w:rsidR="00E943B8" w:rsidRPr="02DEFDDC">
        <w:t>,</w:t>
      </w:r>
      <w:r w:rsidR="00240D36" w:rsidRPr="02DEFDDC">
        <w:t xml:space="preserve"> including homelessness support</w:t>
      </w:r>
      <w:r w:rsidR="0059747B" w:rsidRPr="02DEFDDC">
        <w:t>,</w:t>
      </w:r>
      <w:r w:rsidR="00240D36" w:rsidRPr="02DEFDDC">
        <w:t xml:space="preserve"> out</w:t>
      </w:r>
      <w:r w:rsidR="000D001E">
        <w:t>-</w:t>
      </w:r>
      <w:r w:rsidR="00240D36" w:rsidRPr="02DEFDDC">
        <w:t>of</w:t>
      </w:r>
      <w:r w:rsidR="000D001E">
        <w:t>-</w:t>
      </w:r>
      <w:r w:rsidR="00240D36" w:rsidRPr="02DEFDDC">
        <w:t xml:space="preserve">home </w:t>
      </w:r>
      <w:proofErr w:type="gramStart"/>
      <w:r w:rsidR="00240D36" w:rsidRPr="02DEFDDC">
        <w:t>care</w:t>
      </w:r>
      <w:proofErr w:type="gramEnd"/>
      <w:r w:rsidR="00240D36" w:rsidRPr="02DEFDDC">
        <w:t xml:space="preserve"> </w:t>
      </w:r>
      <w:r w:rsidR="00165F6D" w:rsidRPr="02DEFDDC">
        <w:t>and d</w:t>
      </w:r>
      <w:r w:rsidR="00240D36" w:rsidRPr="02DEFDDC">
        <w:t>isaster relief measures.</w:t>
      </w:r>
      <w:r w:rsidR="004A229E">
        <w:t xml:space="preserve"> </w:t>
      </w:r>
    </w:p>
    <w:p w14:paraId="51720B68" w14:textId="43037825" w:rsidR="00240D36" w:rsidRPr="00A50323" w:rsidRDefault="00C911BD" w:rsidP="00160B13">
      <w:pPr>
        <w:pStyle w:val="BodyText"/>
      </w:pPr>
      <w:r w:rsidRPr="00A50323">
        <w:t xml:space="preserve">Over the </w:t>
      </w:r>
      <w:r w:rsidRPr="00A50323" w:rsidDel="006736BA">
        <w:t xml:space="preserve">budget </w:t>
      </w:r>
      <w:r w:rsidRPr="00A50323">
        <w:t xml:space="preserve">and forward estimates, </w:t>
      </w:r>
      <w:r w:rsidR="00B626E9">
        <w:t xml:space="preserve">grants, </w:t>
      </w:r>
      <w:proofErr w:type="gramStart"/>
      <w:r w:rsidR="00B626E9">
        <w:t>subsidies</w:t>
      </w:r>
      <w:proofErr w:type="gramEnd"/>
      <w:r w:rsidR="00B626E9">
        <w:t xml:space="preserve"> and other transfer expenses </w:t>
      </w:r>
      <w:r w:rsidRPr="00A50323">
        <w:t xml:space="preserve">are projected to </w:t>
      </w:r>
      <w:r w:rsidR="00841E9B">
        <w:t>reduce by an average of</w:t>
      </w:r>
      <w:r>
        <w:t xml:space="preserve"> </w:t>
      </w:r>
      <w:r w:rsidR="00336F76" w:rsidRPr="009306ED">
        <w:rPr>
          <w:lang w:val="en-US"/>
        </w:rPr>
        <w:t>2.5</w:t>
      </w:r>
      <w:r w:rsidRPr="009306ED">
        <w:rPr>
          <w:lang w:val="en-US"/>
        </w:rPr>
        <w:t xml:space="preserve"> </w:t>
      </w:r>
      <w:r w:rsidRPr="00A50323">
        <w:t xml:space="preserve">per cent per annum. </w:t>
      </w:r>
    </w:p>
    <w:p w14:paraId="14638E9B" w14:textId="1E2077D8" w:rsidR="0065572B" w:rsidRPr="0034425C" w:rsidRDefault="0065572B" w:rsidP="00EA3234">
      <w:pPr>
        <w:pStyle w:val="Heading3"/>
        <w:rPr>
          <w:rStyle w:val="Heading3Char"/>
          <w:b/>
        </w:rPr>
      </w:pPr>
      <w:r w:rsidRPr="0034425C">
        <w:rPr>
          <w:rStyle w:val="Heading3Char"/>
          <w:b/>
        </w:rPr>
        <w:t xml:space="preserve">Depreciation and </w:t>
      </w:r>
      <w:proofErr w:type="spellStart"/>
      <w:r w:rsidRPr="0034425C">
        <w:rPr>
          <w:rStyle w:val="Heading3Char"/>
          <w:b/>
        </w:rPr>
        <w:t>amortisation</w:t>
      </w:r>
      <w:proofErr w:type="spellEnd"/>
      <w:r w:rsidRPr="0034425C">
        <w:rPr>
          <w:rStyle w:val="Heading3Char"/>
          <w:b/>
        </w:rPr>
        <w:t> </w:t>
      </w:r>
    </w:p>
    <w:p w14:paraId="2B299FF3" w14:textId="3487C150" w:rsidR="00E735F0" w:rsidRPr="00B0137C" w:rsidRDefault="657E683C" w:rsidP="00160B13">
      <w:pPr>
        <w:pStyle w:val="BodyText"/>
      </w:pPr>
      <w:r w:rsidRPr="4D147A91">
        <w:rPr>
          <w:lang w:val="en-US"/>
        </w:rPr>
        <w:t xml:space="preserve">Depreciation and </w:t>
      </w:r>
      <w:proofErr w:type="spellStart"/>
      <w:r w:rsidRPr="4D147A91">
        <w:rPr>
          <w:lang w:val="en-US"/>
        </w:rPr>
        <w:t>amortisation</w:t>
      </w:r>
      <w:proofErr w:type="spellEnd"/>
      <w:r w:rsidRPr="4D147A91">
        <w:rPr>
          <w:lang w:val="en-US"/>
        </w:rPr>
        <w:t xml:space="preserve"> expenses are forecast to be</w:t>
      </w:r>
      <w:r w:rsidR="6E5D3C4F" w:rsidRPr="4D147A91">
        <w:rPr>
          <w:lang w:val="en-US"/>
        </w:rPr>
        <w:t xml:space="preserve"> $</w:t>
      </w:r>
      <w:r w:rsidR="00537617" w:rsidRPr="4D147A91">
        <w:rPr>
          <w:lang w:val="en-US"/>
        </w:rPr>
        <w:t>9.3</w:t>
      </w:r>
      <w:r w:rsidR="6E5D3C4F" w:rsidRPr="4D147A91">
        <w:rPr>
          <w:lang w:val="en-US"/>
        </w:rPr>
        <w:t xml:space="preserve"> billion in 2024-25, or </w:t>
      </w:r>
      <w:r w:rsidR="00234D2E" w:rsidRPr="4D147A91">
        <w:rPr>
          <w:lang w:val="en-US"/>
        </w:rPr>
        <w:t>7.6 </w:t>
      </w:r>
      <w:r w:rsidR="6E5D3C4F" w:rsidRPr="4D147A91">
        <w:rPr>
          <w:lang w:val="en-US"/>
        </w:rPr>
        <w:t>per</w:t>
      </w:r>
      <w:r w:rsidR="00E943B8" w:rsidRPr="4D147A91">
        <w:rPr>
          <w:lang w:val="en-US"/>
        </w:rPr>
        <w:t> </w:t>
      </w:r>
      <w:r w:rsidR="6E5D3C4F" w:rsidRPr="4D147A91">
        <w:rPr>
          <w:lang w:val="en-US"/>
        </w:rPr>
        <w:t>cent of total expenses</w:t>
      </w:r>
      <w:r w:rsidRPr="4D147A91">
        <w:rPr>
          <w:lang w:val="en-US"/>
        </w:rPr>
        <w:t xml:space="preserve">. </w:t>
      </w:r>
      <w:r w:rsidR="798FF554" w:rsidRPr="4D147A91">
        <w:rPr>
          <w:lang w:val="en-US"/>
        </w:rPr>
        <w:t>This is an upward revision relative to the 2023-24 Half</w:t>
      </w:r>
      <w:r w:rsidR="00DE166C" w:rsidRPr="4D147A91">
        <w:rPr>
          <w:lang w:val="en-US"/>
        </w:rPr>
        <w:t>-</w:t>
      </w:r>
      <w:r w:rsidR="798FF554" w:rsidRPr="4D147A91">
        <w:rPr>
          <w:lang w:val="en-US"/>
        </w:rPr>
        <w:t>Yearly Review ($</w:t>
      </w:r>
      <w:r w:rsidR="00234D2E" w:rsidRPr="4D147A91">
        <w:rPr>
          <w:lang w:val="en-US"/>
        </w:rPr>
        <w:t>8.8</w:t>
      </w:r>
      <w:r w:rsidR="798FF554" w:rsidRPr="4D147A91">
        <w:rPr>
          <w:lang w:val="en-US"/>
        </w:rPr>
        <w:t> billion)</w:t>
      </w:r>
      <w:r w:rsidR="2D6E2F08" w:rsidRPr="4D147A91">
        <w:rPr>
          <w:lang w:val="en-US"/>
        </w:rPr>
        <w:t xml:space="preserve">, </w:t>
      </w:r>
      <w:r w:rsidR="00234D2E" w:rsidRPr="4D147A91">
        <w:rPr>
          <w:lang w:val="en-US"/>
        </w:rPr>
        <w:t xml:space="preserve">largely </w:t>
      </w:r>
      <w:proofErr w:type="gramStart"/>
      <w:r w:rsidR="72CF5398" w:rsidRPr="4D147A91">
        <w:rPr>
          <w:lang w:val="en-US"/>
        </w:rPr>
        <w:t>as</w:t>
      </w:r>
      <w:r w:rsidR="2D6E2F08" w:rsidRPr="4D147A91">
        <w:rPr>
          <w:lang w:val="en-US"/>
        </w:rPr>
        <w:t xml:space="preserve"> a </w:t>
      </w:r>
      <w:r w:rsidR="72CF5398" w:rsidRPr="4D147A91">
        <w:rPr>
          <w:lang w:val="en-US"/>
        </w:rPr>
        <w:t>result of</w:t>
      </w:r>
      <w:proofErr w:type="gramEnd"/>
      <w:r w:rsidR="72CF5398" w:rsidRPr="4D147A91">
        <w:rPr>
          <w:lang w:val="en-US"/>
        </w:rPr>
        <w:t xml:space="preserve"> recent</w:t>
      </w:r>
      <w:r w:rsidR="2D6E2F08" w:rsidRPr="4D147A91">
        <w:rPr>
          <w:lang w:val="en-US"/>
        </w:rPr>
        <w:t xml:space="preserve"> asset </w:t>
      </w:r>
      <w:r w:rsidR="006374A5" w:rsidRPr="4D147A91">
        <w:rPr>
          <w:lang w:val="en-US"/>
        </w:rPr>
        <w:t>re</w:t>
      </w:r>
      <w:r w:rsidR="48692542" w:rsidRPr="4D147A91">
        <w:rPr>
          <w:lang w:val="en-US"/>
        </w:rPr>
        <w:t>valuations</w:t>
      </w:r>
      <w:r w:rsidR="2D6E2F08" w:rsidRPr="4D147A91">
        <w:rPr>
          <w:lang w:val="en-US"/>
        </w:rPr>
        <w:t>.</w:t>
      </w:r>
      <w:r w:rsidR="09DBE349" w:rsidRPr="4D147A91">
        <w:rPr>
          <w:lang w:val="en-US"/>
        </w:rPr>
        <w:t xml:space="preserve"> </w:t>
      </w:r>
      <w:r w:rsidR="006D4204" w:rsidRPr="4D147A91">
        <w:rPr>
          <w:lang w:val="en-US"/>
        </w:rPr>
        <w:t>The</w:t>
      </w:r>
      <w:r w:rsidR="00486773" w:rsidRPr="4D147A91">
        <w:rPr>
          <w:lang w:val="en-US"/>
        </w:rPr>
        <w:t xml:space="preserve"> in</w:t>
      </w:r>
      <w:r w:rsidR="006D4204" w:rsidRPr="4D147A91">
        <w:rPr>
          <w:lang w:val="en-US"/>
        </w:rPr>
        <w:t>crease in</w:t>
      </w:r>
      <w:r w:rsidR="00486773" w:rsidRPr="4D147A91">
        <w:rPr>
          <w:lang w:val="en-US"/>
        </w:rPr>
        <w:t>clude</w:t>
      </w:r>
      <w:r w:rsidR="006D4204" w:rsidRPr="4D147A91">
        <w:rPr>
          <w:lang w:val="en-US"/>
        </w:rPr>
        <w:t>s</w:t>
      </w:r>
      <w:r w:rsidR="00486773" w:rsidRPr="4D147A91">
        <w:rPr>
          <w:lang w:val="en-US"/>
        </w:rPr>
        <w:t>:</w:t>
      </w:r>
    </w:p>
    <w:p w14:paraId="43FA1D08" w14:textId="77250E83" w:rsidR="00F057F3" w:rsidRPr="00B0137C" w:rsidRDefault="00F057F3" w:rsidP="00B50BBC">
      <w:pPr>
        <w:pStyle w:val="Bullet1"/>
        <w:ind w:left="284" w:hanging="284"/>
      </w:pPr>
      <w:r w:rsidRPr="326B3871">
        <w:rPr>
          <w:lang w:val="en-US"/>
        </w:rPr>
        <w:t>$</w:t>
      </w:r>
      <w:r w:rsidR="00A26B9F" w:rsidRPr="326B3871">
        <w:rPr>
          <w:lang w:val="en-US"/>
        </w:rPr>
        <w:t>206.3</w:t>
      </w:r>
      <w:r w:rsidRPr="326B3871">
        <w:rPr>
          <w:lang w:val="en-US"/>
        </w:rPr>
        <w:t xml:space="preserve"> million for the Department of Education, </w:t>
      </w:r>
      <w:r w:rsidR="00FE2470" w:rsidRPr="326B3871">
        <w:rPr>
          <w:lang w:val="en-US"/>
        </w:rPr>
        <w:t xml:space="preserve">primarily relating to asset </w:t>
      </w:r>
      <w:r w:rsidRPr="326B3871">
        <w:rPr>
          <w:lang w:val="en-US"/>
        </w:rPr>
        <w:t xml:space="preserve">value increases </w:t>
      </w:r>
      <w:r w:rsidR="008C123A" w:rsidRPr="326B3871">
        <w:rPr>
          <w:lang w:val="en-US"/>
        </w:rPr>
        <w:t xml:space="preserve">across </w:t>
      </w:r>
      <w:r w:rsidR="00C76C0E" w:rsidRPr="326B3871">
        <w:rPr>
          <w:lang w:val="en-US"/>
        </w:rPr>
        <w:t>b</w:t>
      </w:r>
      <w:r w:rsidRPr="326B3871">
        <w:rPr>
          <w:lang w:val="en-US"/>
        </w:rPr>
        <w:t>uilding</w:t>
      </w:r>
      <w:r w:rsidR="008C123A" w:rsidRPr="326B3871">
        <w:rPr>
          <w:lang w:val="en-US"/>
        </w:rPr>
        <w:t>s</w:t>
      </w:r>
      <w:r w:rsidRPr="326B3871">
        <w:rPr>
          <w:lang w:val="en-US"/>
        </w:rPr>
        <w:t xml:space="preserve">, </w:t>
      </w:r>
      <w:r w:rsidR="00C76C0E" w:rsidRPr="326B3871">
        <w:rPr>
          <w:lang w:val="en-US"/>
        </w:rPr>
        <w:t>r</w:t>
      </w:r>
      <w:r w:rsidRPr="326B3871">
        <w:rPr>
          <w:lang w:val="en-US"/>
        </w:rPr>
        <w:t xml:space="preserve">oom </w:t>
      </w:r>
      <w:proofErr w:type="gramStart"/>
      <w:r w:rsidR="00C76C0E" w:rsidRPr="326B3871">
        <w:rPr>
          <w:lang w:val="en-US"/>
        </w:rPr>
        <w:t>f</w:t>
      </w:r>
      <w:r w:rsidRPr="326B3871">
        <w:rPr>
          <w:lang w:val="en-US"/>
        </w:rPr>
        <w:t>it-out</w:t>
      </w:r>
      <w:r w:rsidR="008C123A" w:rsidRPr="326B3871">
        <w:rPr>
          <w:lang w:val="en-US"/>
        </w:rPr>
        <w:t>s</w:t>
      </w:r>
      <w:proofErr w:type="gramEnd"/>
      <w:r w:rsidR="008C123A" w:rsidRPr="326B3871">
        <w:rPr>
          <w:lang w:val="en-US"/>
        </w:rPr>
        <w:t xml:space="preserve"> </w:t>
      </w:r>
      <w:r w:rsidRPr="326B3871">
        <w:rPr>
          <w:lang w:val="en-US"/>
        </w:rPr>
        <w:t xml:space="preserve">and </w:t>
      </w:r>
      <w:r w:rsidR="00C76C0E" w:rsidRPr="326B3871">
        <w:rPr>
          <w:lang w:val="en-US"/>
        </w:rPr>
        <w:t>s</w:t>
      </w:r>
      <w:r w:rsidRPr="326B3871">
        <w:rPr>
          <w:lang w:val="en-US"/>
        </w:rPr>
        <w:t xml:space="preserve">oft </w:t>
      </w:r>
      <w:r w:rsidR="00C76C0E" w:rsidRPr="326B3871">
        <w:rPr>
          <w:lang w:val="en-US"/>
        </w:rPr>
        <w:t>l</w:t>
      </w:r>
      <w:r w:rsidRPr="326B3871">
        <w:rPr>
          <w:lang w:val="en-US"/>
        </w:rPr>
        <w:t>andscaping</w:t>
      </w:r>
    </w:p>
    <w:p w14:paraId="2FDCC83A" w14:textId="77BC0D04" w:rsidR="00F057F3" w:rsidRPr="006C0C2F" w:rsidRDefault="00F057F3" w:rsidP="00B50BBC">
      <w:pPr>
        <w:pStyle w:val="Bullet1"/>
        <w:ind w:left="284" w:hanging="284"/>
      </w:pPr>
      <w:r w:rsidRPr="326B3871">
        <w:rPr>
          <w:lang w:val="en-US"/>
        </w:rPr>
        <w:t>$</w:t>
      </w:r>
      <w:r w:rsidR="00A26B9F" w:rsidRPr="326B3871">
        <w:rPr>
          <w:lang w:val="en-US"/>
        </w:rPr>
        <w:t>11</w:t>
      </w:r>
      <w:r w:rsidR="2CA14078" w:rsidRPr="326B3871">
        <w:rPr>
          <w:lang w:val="en-US"/>
        </w:rPr>
        <w:t>6</w:t>
      </w:r>
      <w:r w:rsidRPr="326B3871">
        <w:rPr>
          <w:lang w:val="en-US"/>
        </w:rPr>
        <w:t>.</w:t>
      </w:r>
      <w:r w:rsidR="5FF7CCCE" w:rsidRPr="326B3871">
        <w:rPr>
          <w:lang w:val="en-US"/>
        </w:rPr>
        <w:t>9</w:t>
      </w:r>
      <w:r w:rsidRPr="326B3871">
        <w:rPr>
          <w:lang w:val="en-US"/>
        </w:rPr>
        <w:t xml:space="preserve"> million for the Ministry of Health, largely </w:t>
      </w:r>
      <w:proofErr w:type="gramStart"/>
      <w:r w:rsidRPr="326B3871">
        <w:rPr>
          <w:lang w:val="en-US"/>
        </w:rPr>
        <w:t>as a result of</w:t>
      </w:r>
      <w:proofErr w:type="gramEnd"/>
      <w:r w:rsidRPr="326B3871">
        <w:rPr>
          <w:lang w:val="en-US"/>
        </w:rPr>
        <w:t xml:space="preserve"> revaluations under its rolling revaluation program. </w:t>
      </w:r>
    </w:p>
    <w:p w14:paraId="49993EDD" w14:textId="398BB6D9" w:rsidR="0082607D" w:rsidRPr="00A50323" w:rsidRDefault="7D3A026B" w:rsidP="00160B13">
      <w:pPr>
        <w:pStyle w:val="BodyText"/>
      </w:pPr>
      <w:r w:rsidRPr="4D147A91">
        <w:rPr>
          <w:lang w:val="en-US"/>
        </w:rPr>
        <w:t>Over the budget and forward estimates, d</w:t>
      </w:r>
      <w:r w:rsidR="1457B431" w:rsidRPr="4D147A91">
        <w:rPr>
          <w:lang w:val="en-US"/>
        </w:rPr>
        <w:t>epreciation</w:t>
      </w:r>
      <w:r w:rsidR="3566D008" w:rsidRPr="4D147A91">
        <w:rPr>
          <w:lang w:val="en-US"/>
        </w:rPr>
        <w:t xml:space="preserve"> and </w:t>
      </w:r>
      <w:proofErr w:type="spellStart"/>
      <w:r w:rsidR="31C46A90" w:rsidRPr="4D147A91">
        <w:rPr>
          <w:lang w:val="en-US"/>
        </w:rPr>
        <w:t>a</w:t>
      </w:r>
      <w:r w:rsidR="1457B431" w:rsidRPr="4D147A91">
        <w:rPr>
          <w:lang w:val="en-US"/>
        </w:rPr>
        <w:t>morti</w:t>
      </w:r>
      <w:r w:rsidR="31C46A90" w:rsidRPr="4D147A91">
        <w:rPr>
          <w:lang w:val="en-US"/>
        </w:rPr>
        <w:t>s</w:t>
      </w:r>
      <w:r w:rsidR="1457B431" w:rsidRPr="4D147A91">
        <w:rPr>
          <w:lang w:val="en-US"/>
        </w:rPr>
        <w:t>ation</w:t>
      </w:r>
      <w:proofErr w:type="spellEnd"/>
      <w:r w:rsidR="657E683C" w:rsidRPr="4D147A91">
        <w:rPr>
          <w:lang w:val="en-US"/>
        </w:rPr>
        <w:t xml:space="preserve"> expenses are forecast to grow by an average </w:t>
      </w:r>
      <w:r w:rsidR="02A9FC9E" w:rsidRPr="4D147A91">
        <w:rPr>
          <w:lang w:val="en-US"/>
        </w:rPr>
        <w:t xml:space="preserve">rate </w:t>
      </w:r>
      <w:r w:rsidR="657E683C" w:rsidRPr="4D147A91">
        <w:rPr>
          <w:lang w:val="en-US"/>
        </w:rPr>
        <w:t xml:space="preserve">of </w:t>
      </w:r>
      <w:r w:rsidR="00356D76" w:rsidRPr="4D147A91">
        <w:rPr>
          <w:lang w:val="en-US"/>
        </w:rPr>
        <w:t>6</w:t>
      </w:r>
      <w:r w:rsidR="00616DE2" w:rsidRPr="4D147A91">
        <w:rPr>
          <w:lang w:val="en-US"/>
        </w:rPr>
        <w:t>.1</w:t>
      </w:r>
      <w:r w:rsidR="657E683C" w:rsidRPr="4D147A91">
        <w:rPr>
          <w:lang w:val="en-US"/>
        </w:rPr>
        <w:t xml:space="preserve"> per cent </w:t>
      </w:r>
      <w:r w:rsidRPr="4D147A91">
        <w:rPr>
          <w:lang w:val="en-US"/>
        </w:rPr>
        <w:t xml:space="preserve">per annum. </w:t>
      </w:r>
    </w:p>
    <w:p w14:paraId="6968A859" w14:textId="773B9180" w:rsidR="0065572B" w:rsidRPr="0010731B" w:rsidRDefault="0065572B" w:rsidP="00EA3234">
      <w:pPr>
        <w:pStyle w:val="Heading3"/>
      </w:pPr>
      <w:r w:rsidRPr="0010731B">
        <w:t>Interest </w:t>
      </w:r>
    </w:p>
    <w:p w14:paraId="30A1967B" w14:textId="439F005D" w:rsidR="007436E5" w:rsidRDefault="6A842A2B" w:rsidP="00160B13">
      <w:pPr>
        <w:pStyle w:val="BodyText"/>
        <w:rPr>
          <w:color w:val="000000"/>
          <w:sz w:val="27"/>
          <w:szCs w:val="27"/>
          <w:lang w:val="en-US"/>
        </w:rPr>
      </w:pPr>
      <w:r w:rsidRPr="02DEFDDC">
        <w:t>Interest expenses are projected to be $</w:t>
      </w:r>
      <w:r w:rsidR="0035435A" w:rsidRPr="02DEFDDC">
        <w:t>6.9</w:t>
      </w:r>
      <w:r w:rsidR="00AB468B" w:rsidRPr="02DEFDDC">
        <w:t xml:space="preserve"> </w:t>
      </w:r>
      <w:r w:rsidRPr="02DEFDDC">
        <w:t>billion in 202</w:t>
      </w:r>
      <w:r w:rsidR="327C0063" w:rsidRPr="02DEFDDC">
        <w:t>4</w:t>
      </w:r>
      <w:r w:rsidRPr="02DEFDDC">
        <w:t>-2</w:t>
      </w:r>
      <w:r w:rsidR="327C0063" w:rsidRPr="02DEFDDC">
        <w:t>5</w:t>
      </w:r>
      <w:r w:rsidRPr="02DEFDDC">
        <w:t xml:space="preserve"> (</w:t>
      </w:r>
      <w:r w:rsidR="00855C3B" w:rsidRPr="02DEFDDC">
        <w:t>5</w:t>
      </w:r>
      <w:r w:rsidR="00DE0D22" w:rsidRPr="02DEFDDC">
        <w:t>.6</w:t>
      </w:r>
      <w:r w:rsidRPr="02DEFDDC">
        <w:t xml:space="preserve"> per cent of total expenses). </w:t>
      </w:r>
      <w:r w:rsidR="047319A5" w:rsidRPr="02DEFDDC">
        <w:t xml:space="preserve">This is a </w:t>
      </w:r>
      <w:r w:rsidR="00384D5F" w:rsidRPr="02DEFDDC">
        <w:t>small upwards</w:t>
      </w:r>
      <w:r w:rsidR="00F078A6" w:rsidRPr="02DEFDDC">
        <w:t xml:space="preserve"> </w:t>
      </w:r>
      <w:r w:rsidR="047319A5" w:rsidRPr="02DEFDDC">
        <w:t xml:space="preserve">revision relative to </w:t>
      </w:r>
      <w:r w:rsidR="009D7090" w:rsidRPr="02DEFDDC">
        <w:t xml:space="preserve">projections in </w:t>
      </w:r>
      <w:r w:rsidR="047319A5" w:rsidRPr="02DEFDDC">
        <w:t>the 2023-24 Half</w:t>
      </w:r>
      <w:r w:rsidR="00DE166C" w:rsidRPr="02DEFDDC">
        <w:t>-</w:t>
      </w:r>
      <w:r w:rsidR="047319A5" w:rsidRPr="02DEFDDC">
        <w:t>Yearly Review ($</w:t>
      </w:r>
      <w:r w:rsidR="00174E77" w:rsidRPr="02DEFDDC">
        <w:t>6</w:t>
      </w:r>
      <w:r w:rsidR="047319A5" w:rsidRPr="02DEFDDC">
        <w:t>.</w:t>
      </w:r>
      <w:r w:rsidR="00174E77" w:rsidRPr="02DEFDDC">
        <w:t>6</w:t>
      </w:r>
      <w:r w:rsidR="047319A5" w:rsidRPr="02DEFDDC">
        <w:t> billion</w:t>
      </w:r>
      <w:r w:rsidR="18F5F23F" w:rsidRPr="02DEFDDC">
        <w:t>).</w:t>
      </w:r>
      <w:r w:rsidR="58715131" w:rsidRPr="02DEFDDC">
        <w:t xml:space="preserve"> </w:t>
      </w:r>
    </w:p>
    <w:p w14:paraId="2FD63B24" w14:textId="11ED0571" w:rsidR="002A2EDB" w:rsidRPr="00A50323" w:rsidRDefault="1952C7BB" w:rsidP="00160B13">
      <w:pPr>
        <w:pStyle w:val="BodyText"/>
      </w:pPr>
      <w:r w:rsidRPr="2D1CD566">
        <w:t xml:space="preserve">Over the </w:t>
      </w:r>
      <w:r w:rsidR="07404287" w:rsidRPr="2D1CD566">
        <w:t>b</w:t>
      </w:r>
      <w:r w:rsidRPr="2D1CD566">
        <w:t xml:space="preserve">udget and forward </w:t>
      </w:r>
      <w:r w:rsidR="7D3A026B" w:rsidRPr="2D1CD566">
        <w:t xml:space="preserve">estimates, interest expenses </w:t>
      </w:r>
      <w:r w:rsidR="6A842A2B" w:rsidRPr="2D1CD566">
        <w:t xml:space="preserve">are projected to increase </w:t>
      </w:r>
      <w:r w:rsidR="7D3A026B" w:rsidRPr="2D1CD566">
        <w:t xml:space="preserve">at </w:t>
      </w:r>
      <w:r w:rsidR="09EC5FAB" w:rsidRPr="2D1CD566">
        <w:t xml:space="preserve">an average </w:t>
      </w:r>
      <w:r w:rsidR="21BF9733" w:rsidRPr="2D1CD566">
        <w:t xml:space="preserve">rate </w:t>
      </w:r>
      <w:r w:rsidR="09EC5FAB" w:rsidRPr="2D1CD566">
        <w:t>of</w:t>
      </w:r>
      <w:r w:rsidR="43ECABFF" w:rsidRPr="2D1CD566">
        <w:t xml:space="preserve"> </w:t>
      </w:r>
      <w:r w:rsidR="00110C4C" w:rsidRPr="2D1CD566">
        <w:t>9.</w:t>
      </w:r>
      <w:r w:rsidR="00704302" w:rsidRPr="2D1CD566">
        <w:t>1</w:t>
      </w:r>
      <w:r w:rsidR="35C26B33" w:rsidRPr="2D1CD566">
        <w:t xml:space="preserve"> per cent per annum</w:t>
      </w:r>
      <w:r w:rsidR="7D3A026B" w:rsidRPr="2D1CD566">
        <w:t>.</w:t>
      </w:r>
      <w:r w:rsidR="35C26B33" w:rsidRPr="2D1CD566">
        <w:t xml:space="preserve"> </w:t>
      </w:r>
    </w:p>
    <w:p w14:paraId="4CF67540" w14:textId="045E900E" w:rsidR="008221B7" w:rsidRPr="00423A4F" w:rsidRDefault="008221B7" w:rsidP="00423A4F">
      <w:pPr>
        <w:rPr>
          <w:sz w:val="12"/>
          <w:szCs w:val="12"/>
          <w:lang w:val="en-AU"/>
        </w:rPr>
      </w:pPr>
    </w:p>
    <w:p w14:paraId="5567BFCD" w14:textId="77777777" w:rsidR="007810C0" w:rsidRDefault="007810C0">
      <w:pPr>
        <w:rPr>
          <w:rFonts w:ascii="Public Sans" w:hAnsi="Public Sans"/>
          <w:bCs/>
          <w:i/>
          <w:color w:val="4F4F4F"/>
          <w:kern w:val="28"/>
          <w:sz w:val="22"/>
          <w:szCs w:val="22"/>
          <w:lang w:val="en-AU"/>
        </w:rPr>
      </w:pPr>
      <w:r>
        <w:br w:type="page"/>
      </w:r>
    </w:p>
    <w:p w14:paraId="23399E39" w14:textId="649C25EC" w:rsidR="009C6D29" w:rsidRPr="003E3B28" w:rsidRDefault="60134507" w:rsidP="00A34894">
      <w:pPr>
        <w:pStyle w:val="Chart5X"/>
      </w:pPr>
      <w:r w:rsidRPr="003E3B28">
        <w:lastRenderedPageBreak/>
        <w:t xml:space="preserve">Change in </w:t>
      </w:r>
      <w:r w:rsidR="1E97F411" w:rsidRPr="003E3B28">
        <w:t>i</w:t>
      </w:r>
      <w:r w:rsidRPr="003E3B28">
        <w:t xml:space="preserve">nterest expense forecasts </w:t>
      </w:r>
      <w:r w:rsidR="47D8471D" w:rsidRPr="003E3B28">
        <w:t>(borrowings and superannuation</w:t>
      </w:r>
      <w:r w:rsidR="00D06D8D">
        <w:t xml:space="preserve"> interest expense</w:t>
      </w:r>
      <w:r w:rsidR="47D8471D" w:rsidRPr="003E3B28">
        <w:t xml:space="preserve">) </w:t>
      </w:r>
      <w:r w:rsidRPr="003E3B28">
        <w:t xml:space="preserve">since the </w:t>
      </w:r>
      <w:r w:rsidR="000E672C" w:rsidRPr="003E3B28">
        <w:t>2023-24</w:t>
      </w:r>
      <w:r w:rsidR="30F4E188" w:rsidRPr="003E3B28">
        <w:t xml:space="preserve"> </w:t>
      </w:r>
      <w:r w:rsidR="000E672C" w:rsidRPr="003E3B28">
        <w:t>Half-Yearly Review</w:t>
      </w:r>
    </w:p>
    <w:p w14:paraId="2776A83E" w14:textId="34A445B4" w:rsidR="0065572B" w:rsidRPr="00E35E0F" w:rsidRDefault="00466833" w:rsidP="4ED0275F">
      <w:r>
        <w:rPr>
          <w:noProof/>
        </w:rPr>
        <w:drawing>
          <wp:inline distT="0" distB="0" distL="0" distR="0" wp14:anchorId="5383180C" wp14:editId="37633395">
            <wp:extent cx="6111638" cy="2345044"/>
            <wp:effectExtent l="0" t="0" r="3810" b="0"/>
            <wp:docPr id="22" name="Chart 22" descr="Chart 5.3:  Change in interest expense forecasts (borrowings and superannuation interest expense) since the 2023-24 Half-Yearly Review">
              <a:extLst xmlns:a="http://schemas.openxmlformats.org/drawingml/2006/main">
                <a:ext uri="{FF2B5EF4-FFF2-40B4-BE49-F238E27FC236}">
                  <a16:creationId xmlns:a16="http://schemas.microsoft.com/office/drawing/2014/main" id="{AFF6E0EB-3D49-4FF9-85B2-11292063C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sectPr w:rsidR="0065572B" w:rsidRPr="00E35E0F" w:rsidSect="00DF11C8">
      <w:headerReference w:type="even" r:id="rId14"/>
      <w:headerReference w:type="default" r:id="rId15"/>
      <w:footerReference w:type="even" r:id="rId16"/>
      <w:footerReference w:type="default" r:id="rId17"/>
      <w:headerReference w:type="first" r:id="rId18"/>
      <w:footerReference w:type="first" r:id="rId19"/>
      <w:pgSz w:w="11907" w:h="16840" w:code="9"/>
      <w:pgMar w:top="1134" w:right="1134" w:bottom="567" w:left="1134" w:header="454" w:footer="45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526A1" w14:textId="77777777" w:rsidR="000F3EA2" w:rsidRDefault="000F3EA2">
      <w:r>
        <w:separator/>
      </w:r>
    </w:p>
    <w:p w14:paraId="2747C329" w14:textId="77777777" w:rsidR="000F3EA2" w:rsidRDefault="000F3EA2"/>
  </w:endnote>
  <w:endnote w:type="continuationSeparator" w:id="0">
    <w:p w14:paraId="0DC85060" w14:textId="77777777" w:rsidR="000F3EA2" w:rsidRDefault="000F3EA2">
      <w:r>
        <w:continuationSeparator/>
      </w:r>
    </w:p>
    <w:p w14:paraId="58C02740" w14:textId="77777777" w:rsidR="000F3EA2" w:rsidRDefault="000F3EA2"/>
  </w:endnote>
  <w:endnote w:type="continuationNotice" w:id="1">
    <w:p w14:paraId="6B761239" w14:textId="77777777" w:rsidR="000F3EA2" w:rsidRDefault="000F3EA2"/>
    <w:p w14:paraId="2BA60DCB" w14:textId="77777777" w:rsidR="000F3EA2" w:rsidRDefault="000F3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Public Sans">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5CC6" w14:textId="7C897E25" w:rsidR="00865D67" w:rsidRPr="00E4697C" w:rsidRDefault="00865D67">
    <w:pPr>
      <w:pBdr>
        <w:top w:val="single" w:sz="4" w:space="4" w:color="auto"/>
      </w:pBdr>
      <w:tabs>
        <w:tab w:val="right" w:pos="9639"/>
      </w:tabs>
      <w:rPr>
        <w:rFonts w:ascii="Public Sans" w:hAnsi="Public Sans" w:cs="Arial"/>
        <w:sz w:val="18"/>
        <w:szCs w:val="18"/>
      </w:rPr>
    </w:pPr>
    <w:r>
      <w:rPr>
        <w:rFonts w:ascii="Public Sans" w:hAnsi="Public Sans" w:cs="Arial"/>
        <w:sz w:val="18"/>
        <w:szCs w:val="18"/>
      </w:rPr>
      <w:t>5</w:t>
    </w:r>
    <w:r w:rsidRPr="00343559">
      <w:rPr>
        <w:rFonts w:ascii="Public Sans" w:hAnsi="Public Sans" w:cs="Arial"/>
        <w:sz w:val="18"/>
        <w:szCs w:val="18"/>
      </w:rPr>
      <w:t xml:space="preserve"> - </w:t>
    </w:r>
    <w:r w:rsidRPr="00343559">
      <w:rPr>
        <w:rFonts w:ascii="Public Sans" w:hAnsi="Public Sans" w:cs="Arial"/>
        <w:sz w:val="18"/>
        <w:szCs w:val="18"/>
      </w:rPr>
      <w:fldChar w:fldCharType="begin"/>
    </w:r>
    <w:r w:rsidRPr="00343559">
      <w:rPr>
        <w:rFonts w:ascii="Public Sans" w:hAnsi="Public Sans" w:cs="Arial"/>
        <w:sz w:val="18"/>
        <w:szCs w:val="18"/>
      </w:rPr>
      <w:instrText xml:space="preserve"> PAGE   \* MERGEFORMAT </w:instrText>
    </w:r>
    <w:r w:rsidRPr="00343559">
      <w:rPr>
        <w:rFonts w:ascii="Public Sans" w:hAnsi="Public Sans" w:cs="Arial"/>
        <w:sz w:val="18"/>
        <w:szCs w:val="18"/>
      </w:rPr>
      <w:fldChar w:fldCharType="separate"/>
    </w:r>
    <w:r w:rsidRPr="00343559">
      <w:rPr>
        <w:rFonts w:ascii="Public Sans" w:hAnsi="Public Sans" w:cs="Arial"/>
        <w:sz w:val="18"/>
        <w:szCs w:val="18"/>
      </w:rPr>
      <w:t>1</w:t>
    </w:r>
    <w:r w:rsidRPr="00343559">
      <w:rPr>
        <w:rFonts w:ascii="Public Sans" w:hAnsi="Public Sans" w:cs="Arial"/>
        <w:noProof/>
        <w:sz w:val="18"/>
        <w:szCs w:val="18"/>
      </w:rPr>
      <w:fldChar w:fldCharType="end"/>
    </w:r>
    <w:r w:rsidRPr="00343559">
      <w:rPr>
        <w:rFonts w:ascii="Public Sans" w:hAnsi="Public Sans" w:cs="Arial"/>
        <w:noProof/>
        <w:sz w:val="18"/>
        <w:szCs w:val="18"/>
      </w:rPr>
      <w:tab/>
    </w:r>
    <w:r w:rsidR="003F09E6" w:rsidRPr="00343559">
      <w:rPr>
        <w:rFonts w:ascii="Public Sans" w:hAnsi="Public Sans" w:cs="Arial"/>
        <w:sz w:val="18"/>
        <w:szCs w:val="18"/>
      </w:rPr>
      <w:t>202</w:t>
    </w:r>
    <w:r w:rsidR="003F09E6">
      <w:rPr>
        <w:rFonts w:ascii="Public Sans" w:hAnsi="Public Sans" w:cs="Arial"/>
        <w:sz w:val="18"/>
        <w:szCs w:val="18"/>
      </w:rPr>
      <w:t>4</w:t>
    </w:r>
    <w:r w:rsidR="003F09E6" w:rsidRPr="00343559">
      <w:rPr>
        <w:rFonts w:ascii="Public Sans" w:hAnsi="Public Sans" w:cs="Arial"/>
        <w:sz w:val="18"/>
        <w:szCs w:val="18"/>
      </w:rPr>
      <w:t>-2</w:t>
    </w:r>
    <w:r w:rsidR="003F09E6">
      <w:rPr>
        <w:rFonts w:ascii="Public Sans" w:hAnsi="Public Sans" w:cs="Arial"/>
        <w:sz w:val="18"/>
        <w:szCs w:val="18"/>
      </w:rPr>
      <w:t xml:space="preserve">5 </w:t>
    </w:r>
    <w:r w:rsidRPr="00343559">
      <w:rPr>
        <w:rFonts w:ascii="Public Sans" w:hAnsi="Public Sans" w:cs="Arial"/>
        <w:sz w:val="18"/>
        <w:szCs w:val="18"/>
      </w:rPr>
      <w:t xml:space="preserve">Budget Statement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2D081" w14:textId="2B01AABB" w:rsidR="00881A5C" w:rsidRPr="00E4697C" w:rsidRDefault="003F09E6">
    <w:pPr>
      <w:pBdr>
        <w:top w:val="single" w:sz="4" w:space="4" w:color="auto"/>
      </w:pBdr>
      <w:tabs>
        <w:tab w:val="right" w:pos="9639"/>
      </w:tabs>
      <w:rPr>
        <w:rFonts w:ascii="Public Sans" w:hAnsi="Public Sans" w:cs="Arial"/>
        <w:sz w:val="18"/>
        <w:szCs w:val="18"/>
      </w:rPr>
    </w:pPr>
    <w:r w:rsidRPr="00343559">
      <w:rPr>
        <w:rFonts w:ascii="Public Sans" w:hAnsi="Public Sans" w:cs="Arial"/>
        <w:sz w:val="18"/>
        <w:szCs w:val="18"/>
      </w:rPr>
      <w:t>202</w:t>
    </w:r>
    <w:r>
      <w:rPr>
        <w:rFonts w:ascii="Public Sans" w:hAnsi="Public Sans" w:cs="Arial"/>
        <w:sz w:val="18"/>
        <w:szCs w:val="18"/>
      </w:rPr>
      <w:t>4</w:t>
    </w:r>
    <w:r w:rsidRPr="00343559">
      <w:rPr>
        <w:rFonts w:ascii="Public Sans" w:hAnsi="Public Sans" w:cs="Arial"/>
        <w:sz w:val="18"/>
        <w:szCs w:val="18"/>
      </w:rPr>
      <w:t>-2</w:t>
    </w:r>
    <w:r>
      <w:rPr>
        <w:rFonts w:ascii="Public Sans" w:hAnsi="Public Sans" w:cs="Arial"/>
        <w:sz w:val="18"/>
        <w:szCs w:val="18"/>
      </w:rPr>
      <w:t xml:space="preserve">5 </w:t>
    </w:r>
    <w:r w:rsidR="00881A5C" w:rsidRPr="00343559">
      <w:rPr>
        <w:rFonts w:ascii="Public Sans" w:hAnsi="Public Sans" w:cs="Arial"/>
        <w:sz w:val="18"/>
        <w:szCs w:val="18"/>
      </w:rPr>
      <w:t>Budget Statement</w:t>
    </w:r>
    <w:r w:rsidR="00881A5C" w:rsidRPr="00343559">
      <w:rPr>
        <w:rFonts w:ascii="Public Sans" w:hAnsi="Public Sans" w:cs="Arial"/>
        <w:sz w:val="18"/>
        <w:szCs w:val="18"/>
      </w:rPr>
      <w:tab/>
    </w:r>
    <w:r w:rsidR="00881A5C">
      <w:rPr>
        <w:rFonts w:ascii="Public Sans" w:hAnsi="Public Sans" w:cs="Arial"/>
        <w:sz w:val="18"/>
        <w:szCs w:val="18"/>
      </w:rPr>
      <w:t>5</w:t>
    </w:r>
    <w:r w:rsidR="00881A5C" w:rsidRPr="00343559">
      <w:rPr>
        <w:rFonts w:ascii="Public Sans" w:hAnsi="Public Sans" w:cs="Arial"/>
        <w:sz w:val="18"/>
        <w:szCs w:val="18"/>
      </w:rPr>
      <w:t xml:space="preserve"> - </w:t>
    </w:r>
    <w:r w:rsidR="00881A5C" w:rsidRPr="00343559">
      <w:rPr>
        <w:rFonts w:ascii="Public Sans" w:hAnsi="Public Sans" w:cs="Arial"/>
        <w:sz w:val="18"/>
        <w:szCs w:val="18"/>
      </w:rPr>
      <w:fldChar w:fldCharType="begin"/>
    </w:r>
    <w:r w:rsidR="00881A5C" w:rsidRPr="00343559">
      <w:rPr>
        <w:rFonts w:ascii="Public Sans" w:hAnsi="Public Sans" w:cs="Arial"/>
        <w:sz w:val="18"/>
        <w:szCs w:val="18"/>
      </w:rPr>
      <w:instrText xml:space="preserve"> PAGE   \* MERGEFORMAT </w:instrText>
    </w:r>
    <w:r w:rsidR="00881A5C" w:rsidRPr="00343559">
      <w:rPr>
        <w:rFonts w:ascii="Public Sans" w:hAnsi="Public Sans" w:cs="Arial"/>
        <w:sz w:val="18"/>
        <w:szCs w:val="18"/>
      </w:rPr>
      <w:fldChar w:fldCharType="separate"/>
    </w:r>
    <w:r w:rsidR="00881A5C" w:rsidRPr="00343559">
      <w:rPr>
        <w:rFonts w:ascii="Public Sans" w:hAnsi="Public Sans" w:cs="Arial"/>
        <w:sz w:val="18"/>
        <w:szCs w:val="18"/>
      </w:rPr>
      <w:t>4</w:t>
    </w:r>
    <w:r w:rsidR="00881A5C" w:rsidRPr="00343559">
      <w:rPr>
        <w:rFonts w:ascii="Public Sans" w:hAnsi="Public Sans"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7442D" w14:textId="6A00CF83" w:rsidR="00865D67" w:rsidRPr="00FF3175" w:rsidRDefault="003F09E6">
    <w:pPr>
      <w:pBdr>
        <w:top w:val="single" w:sz="4" w:space="4" w:color="auto"/>
      </w:pBdr>
      <w:tabs>
        <w:tab w:val="right" w:pos="9639"/>
      </w:tabs>
      <w:rPr>
        <w:rFonts w:ascii="Public Sans" w:hAnsi="Public Sans" w:cs="Arial"/>
        <w:sz w:val="18"/>
        <w:szCs w:val="18"/>
      </w:rPr>
    </w:pPr>
    <w:r w:rsidRPr="00343559">
      <w:rPr>
        <w:rFonts w:ascii="Public Sans" w:hAnsi="Public Sans" w:cs="Arial"/>
        <w:sz w:val="18"/>
        <w:szCs w:val="18"/>
      </w:rPr>
      <w:t>202</w:t>
    </w:r>
    <w:r>
      <w:rPr>
        <w:rFonts w:ascii="Public Sans" w:hAnsi="Public Sans" w:cs="Arial"/>
        <w:sz w:val="18"/>
        <w:szCs w:val="18"/>
      </w:rPr>
      <w:t>4</w:t>
    </w:r>
    <w:r w:rsidRPr="00343559">
      <w:rPr>
        <w:rFonts w:ascii="Public Sans" w:hAnsi="Public Sans" w:cs="Arial"/>
        <w:sz w:val="18"/>
        <w:szCs w:val="18"/>
      </w:rPr>
      <w:t>-2</w:t>
    </w:r>
    <w:r>
      <w:rPr>
        <w:rFonts w:ascii="Public Sans" w:hAnsi="Public Sans" w:cs="Arial"/>
        <w:sz w:val="18"/>
        <w:szCs w:val="18"/>
      </w:rPr>
      <w:t xml:space="preserve">5 </w:t>
    </w:r>
    <w:r w:rsidR="00865D67" w:rsidRPr="00343559">
      <w:rPr>
        <w:rFonts w:ascii="Public Sans" w:hAnsi="Public Sans" w:cs="Arial"/>
        <w:sz w:val="18"/>
        <w:szCs w:val="18"/>
      </w:rPr>
      <w:t>Budget Statement</w:t>
    </w:r>
    <w:r w:rsidR="00865D67" w:rsidRPr="00343559">
      <w:rPr>
        <w:rFonts w:ascii="Public Sans" w:hAnsi="Public Sans" w:cs="Arial"/>
        <w:sz w:val="18"/>
        <w:szCs w:val="18"/>
      </w:rPr>
      <w:tab/>
    </w:r>
    <w:r w:rsidR="00865D67">
      <w:rPr>
        <w:rFonts w:ascii="Public Sans" w:hAnsi="Public Sans" w:cs="Arial"/>
        <w:sz w:val="18"/>
        <w:szCs w:val="18"/>
      </w:rPr>
      <w:t>5</w:t>
    </w:r>
    <w:r w:rsidR="00865D67" w:rsidRPr="00343559">
      <w:rPr>
        <w:rFonts w:ascii="Public Sans" w:hAnsi="Public Sans" w:cs="Arial"/>
        <w:sz w:val="18"/>
        <w:szCs w:val="18"/>
      </w:rPr>
      <w:t xml:space="preserve"> - </w:t>
    </w:r>
    <w:r w:rsidR="00865D67" w:rsidRPr="00343559">
      <w:rPr>
        <w:rFonts w:ascii="Public Sans" w:hAnsi="Public Sans" w:cs="Arial"/>
        <w:sz w:val="18"/>
        <w:szCs w:val="18"/>
      </w:rPr>
      <w:fldChar w:fldCharType="begin"/>
    </w:r>
    <w:r w:rsidR="00865D67" w:rsidRPr="00343559">
      <w:rPr>
        <w:rFonts w:ascii="Public Sans" w:hAnsi="Public Sans" w:cs="Arial"/>
        <w:sz w:val="18"/>
        <w:szCs w:val="18"/>
      </w:rPr>
      <w:instrText xml:space="preserve"> PAGE   \* MERGEFORMAT </w:instrText>
    </w:r>
    <w:r w:rsidR="00865D67" w:rsidRPr="00343559">
      <w:rPr>
        <w:rFonts w:ascii="Public Sans" w:hAnsi="Public Sans" w:cs="Arial"/>
        <w:sz w:val="18"/>
        <w:szCs w:val="18"/>
      </w:rPr>
      <w:fldChar w:fldCharType="separate"/>
    </w:r>
    <w:r w:rsidR="00865D67" w:rsidRPr="00343559">
      <w:rPr>
        <w:rFonts w:ascii="Public Sans" w:hAnsi="Public Sans" w:cs="Arial"/>
        <w:sz w:val="18"/>
        <w:szCs w:val="18"/>
      </w:rPr>
      <w:t>4</w:t>
    </w:r>
    <w:r w:rsidR="00865D67" w:rsidRPr="00343559">
      <w:rPr>
        <w:rFonts w:ascii="Public Sans" w:hAnsi="Public Sans"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B3C96" w14:textId="77777777" w:rsidR="000F3EA2" w:rsidRDefault="000F3EA2">
      <w:pPr>
        <w:spacing w:before="120"/>
      </w:pPr>
      <w:r>
        <w:separator/>
      </w:r>
    </w:p>
  </w:footnote>
  <w:footnote w:type="continuationSeparator" w:id="0">
    <w:p w14:paraId="1AFDB95C" w14:textId="77777777" w:rsidR="000F3EA2" w:rsidRDefault="000F3EA2">
      <w:pPr>
        <w:spacing w:before="120"/>
      </w:pPr>
      <w:r>
        <w:continuationSeparator/>
      </w:r>
    </w:p>
    <w:p w14:paraId="12BCC6E1" w14:textId="77777777" w:rsidR="000F3EA2" w:rsidRDefault="000F3EA2"/>
  </w:footnote>
  <w:footnote w:type="continuationNotice" w:id="1">
    <w:p w14:paraId="30F0D9D9" w14:textId="77777777" w:rsidR="000F3EA2" w:rsidRDefault="000F3EA2">
      <w:pPr>
        <w:rPr>
          <w:sz w:val="16"/>
        </w:rPr>
      </w:pPr>
    </w:p>
    <w:p w14:paraId="22E21DF2" w14:textId="77777777" w:rsidR="000F3EA2" w:rsidRDefault="000F3EA2"/>
  </w:footnote>
  <w:footnote w:id="2">
    <w:p w14:paraId="1300600B" w14:textId="14777E6A" w:rsidR="00E87C76" w:rsidRPr="00D405C4" w:rsidRDefault="00E87C76" w:rsidP="00B6730D">
      <w:pPr>
        <w:pStyle w:val="FootnoteText"/>
        <w:spacing w:before="40" w:after="120"/>
        <w:ind w:hanging="284"/>
        <w:rPr>
          <w:rFonts w:ascii="Public Sans" w:hAnsi="Public Sans"/>
          <w:sz w:val="17"/>
          <w:szCs w:val="17"/>
          <w:lang w:val="en-AU"/>
        </w:rPr>
      </w:pPr>
      <w:r w:rsidRPr="0028072A">
        <w:rPr>
          <w:rStyle w:val="FootnoteReference"/>
          <w:rFonts w:ascii="Public Sans" w:hAnsi="Public Sans"/>
          <w:i w:val="0"/>
          <w:sz w:val="17"/>
          <w:szCs w:val="17"/>
        </w:rPr>
        <w:footnoteRef/>
      </w:r>
      <w:r w:rsidR="00AC4CBF" w:rsidRPr="0028072A">
        <w:rPr>
          <w:rFonts w:ascii="Public Sans" w:hAnsi="Public Sans"/>
          <w:i w:val="0"/>
          <w:sz w:val="17"/>
          <w:szCs w:val="17"/>
        </w:rPr>
        <w:tab/>
      </w:r>
      <w:r w:rsidR="00C92F11" w:rsidRPr="00B203AC">
        <w:rPr>
          <w:rFonts w:ascii="Public Sans" w:hAnsi="Public Sans"/>
          <w:i w:val="0"/>
          <w:szCs w:val="16"/>
        </w:rPr>
        <w:t>O</w:t>
      </w:r>
      <w:r w:rsidR="002F243C" w:rsidRPr="00B203AC">
        <w:rPr>
          <w:rFonts w:ascii="Public Sans" w:hAnsi="Public Sans"/>
          <w:i w:val="0"/>
          <w:szCs w:val="16"/>
        </w:rPr>
        <w:t>ver f</w:t>
      </w:r>
      <w:r w:rsidRPr="00B203AC">
        <w:rPr>
          <w:rFonts w:ascii="Public Sans" w:hAnsi="Public Sans"/>
          <w:i w:val="0"/>
          <w:szCs w:val="16"/>
        </w:rPr>
        <w:t>ive years to 2026-27</w:t>
      </w:r>
      <w:r w:rsidR="002F243C" w:rsidRPr="00B203AC">
        <w:rPr>
          <w:rFonts w:ascii="Public Sans" w:hAnsi="Public Sans"/>
          <w:i w:val="0"/>
          <w:szCs w:val="16"/>
        </w:rPr>
        <w:t>.</w:t>
      </w:r>
    </w:p>
  </w:footnote>
  <w:footnote w:id="3">
    <w:p w14:paraId="00D40650" w14:textId="69BD7752" w:rsidR="00FF1013" w:rsidRPr="00B203AC" w:rsidRDefault="00FF1013" w:rsidP="0039681D">
      <w:pPr>
        <w:pStyle w:val="Footnotestyle"/>
        <w:spacing w:after="40"/>
        <w:jc w:val="both"/>
        <w:rPr>
          <w:szCs w:val="16"/>
        </w:rPr>
      </w:pPr>
      <w:r w:rsidRPr="0039681D">
        <w:rPr>
          <w:rStyle w:val="FootnoteReference"/>
          <w:sz w:val="17"/>
          <w:szCs w:val="17"/>
        </w:rPr>
        <w:footnoteRef/>
      </w:r>
      <w:r w:rsidRPr="00FA33B1">
        <w:rPr>
          <w:sz w:val="17"/>
          <w:szCs w:val="17"/>
        </w:rPr>
        <w:tab/>
      </w:r>
      <w:r w:rsidRPr="00B203AC">
        <w:rPr>
          <w:szCs w:val="16"/>
        </w:rPr>
        <w:t xml:space="preserve">This figure is in addition to the $2.5 billion expense over four years in the 2023-24 Budget, which provided a 4.5 per cent wage increase for public sector workers (including superannuation) in 2023-24. </w:t>
      </w:r>
    </w:p>
    <w:p w14:paraId="72F071EE" w14:textId="24976406" w:rsidR="009B5EF3" w:rsidRPr="0039681D" w:rsidRDefault="00FA33B1" w:rsidP="00B6730D">
      <w:pPr>
        <w:pStyle w:val="Footnotestyle"/>
        <w:spacing w:after="80"/>
        <w:jc w:val="both"/>
        <w:rPr>
          <w:sz w:val="17"/>
          <w:szCs w:val="17"/>
        </w:rPr>
      </w:pPr>
      <w:r>
        <w:rPr>
          <w:rStyle w:val="FootnoteReference"/>
          <w:sz w:val="17"/>
          <w:szCs w:val="17"/>
        </w:rPr>
        <w:t>3</w:t>
      </w:r>
      <w:r w:rsidR="00FF1013" w:rsidRPr="00FA33B1">
        <w:rPr>
          <w:sz w:val="17"/>
          <w:szCs w:val="17"/>
        </w:rPr>
        <w:tab/>
      </w:r>
      <w:r w:rsidR="00FF1013" w:rsidRPr="00B203AC">
        <w:rPr>
          <w:szCs w:val="16"/>
        </w:rPr>
        <w:t xml:space="preserve">In capital expenditure and recurrent expenses. </w:t>
      </w:r>
    </w:p>
  </w:footnote>
  <w:footnote w:id="4">
    <w:p w14:paraId="031DD5CE" w14:textId="074430D0" w:rsidR="00781FC9" w:rsidRPr="002B3C1F" w:rsidRDefault="00781FC9" w:rsidP="002B3C1F">
      <w:pPr>
        <w:pStyle w:val="Footnotestyle"/>
        <w:spacing w:before="0" w:after="0"/>
        <w:ind w:left="0" w:firstLine="0"/>
        <w:jc w:val="both"/>
        <w:rPr>
          <w:sz w:val="2"/>
          <w:szCs w:val="6"/>
          <w:lang w:val="en-AU"/>
        </w:rPr>
      </w:pPr>
    </w:p>
  </w:footnote>
  <w:footnote w:id="5">
    <w:p w14:paraId="000B7BF6" w14:textId="77777777" w:rsidR="004677E4" w:rsidRPr="00CA7425" w:rsidRDefault="004677E4" w:rsidP="00B6730D">
      <w:pPr>
        <w:spacing w:before="40" w:after="120"/>
        <w:ind w:left="709" w:hanging="284"/>
        <w:rPr>
          <w:rFonts w:ascii="Public Sans" w:hAnsi="Public Sans"/>
          <w:sz w:val="17"/>
          <w:szCs w:val="17"/>
          <w:lang w:val="en-AU" w:eastAsia="en-AU"/>
        </w:rPr>
      </w:pPr>
      <w:r w:rsidRPr="00CA7425">
        <w:rPr>
          <w:rStyle w:val="FootnoteReference"/>
          <w:rFonts w:ascii="Public Sans" w:hAnsi="Public Sans"/>
          <w:sz w:val="17"/>
          <w:szCs w:val="17"/>
        </w:rPr>
        <w:footnoteRef/>
      </w:r>
      <w:r w:rsidRPr="008757B6">
        <w:rPr>
          <w:rFonts w:ascii="Public Sans" w:hAnsi="Public Sans"/>
          <w:sz w:val="17"/>
          <w:szCs w:val="17"/>
        </w:rPr>
        <w:tab/>
      </w:r>
      <w:r w:rsidRPr="00B203AC">
        <w:rPr>
          <w:rFonts w:ascii="Public Sans" w:hAnsi="Public Sans"/>
          <w:sz w:val="16"/>
          <w:szCs w:val="16"/>
        </w:rPr>
        <w:t>The Mental Health Single Front Door $39 million is part of both the Emergency Department and Mental Health total.</w:t>
      </w:r>
    </w:p>
  </w:footnote>
  <w:footnote w:id="6">
    <w:p w14:paraId="3866A372" w14:textId="3B6F6E7C" w:rsidR="00FA4153" w:rsidRPr="00B203AC" w:rsidRDefault="00FA4153" w:rsidP="00CA7425">
      <w:pPr>
        <w:pStyle w:val="Footnotestyle"/>
        <w:spacing w:after="40"/>
        <w:rPr>
          <w:szCs w:val="16"/>
          <w:lang w:val="en-AU"/>
        </w:rPr>
      </w:pPr>
      <w:r w:rsidRPr="00CA7425">
        <w:rPr>
          <w:rStyle w:val="FootnoteReference"/>
          <w:sz w:val="17"/>
          <w:szCs w:val="17"/>
        </w:rPr>
        <w:footnoteRef/>
      </w:r>
      <w:r w:rsidR="003058BF" w:rsidRPr="00CA7425">
        <w:rPr>
          <w:sz w:val="17"/>
          <w:szCs w:val="17"/>
        </w:rPr>
        <w:tab/>
      </w:r>
      <w:r w:rsidRPr="00B203AC">
        <w:rPr>
          <w:szCs w:val="16"/>
        </w:rPr>
        <w:t xml:space="preserve">Largely due to higher electricity, </w:t>
      </w:r>
      <w:r w:rsidRPr="00B203AC">
        <w:rPr>
          <w:szCs w:val="16"/>
        </w:rPr>
        <w:t>steel and maintenance costs of the Waratah fleet</w:t>
      </w:r>
      <w:r w:rsidR="00E43350" w:rsidRPr="00B203AC">
        <w:rPr>
          <w:szCs w:val="16"/>
        </w:rPr>
        <w:t>.</w:t>
      </w:r>
    </w:p>
  </w:footnote>
  <w:footnote w:id="7">
    <w:p w14:paraId="7E444CAB" w14:textId="20310F2F" w:rsidR="00FE1343" w:rsidRPr="00B203AC" w:rsidRDefault="00FE1343" w:rsidP="00B45F1B">
      <w:pPr>
        <w:pStyle w:val="Footnotestyle"/>
        <w:rPr>
          <w:szCs w:val="16"/>
          <w:lang w:val="en-AU"/>
        </w:rPr>
      </w:pPr>
      <w:r w:rsidRPr="008757B6">
        <w:rPr>
          <w:rStyle w:val="FootnoteReference"/>
          <w:sz w:val="15"/>
          <w:szCs w:val="15"/>
        </w:rPr>
        <w:footnoteRef/>
      </w:r>
      <w:r w:rsidR="003058BF" w:rsidRPr="008757B6">
        <w:rPr>
          <w:rStyle w:val="FootnoteReference"/>
          <w:sz w:val="15"/>
          <w:szCs w:val="15"/>
        </w:rPr>
        <w:tab/>
      </w:r>
      <w:r w:rsidR="007438FD" w:rsidRPr="00B203AC">
        <w:rPr>
          <w:rStyle w:val="FootnoteReference"/>
          <w:szCs w:val="16"/>
          <w:vertAlign w:val="baseline"/>
        </w:rPr>
        <w:t>Employee expenses and superannuation</w:t>
      </w:r>
      <w:r w:rsidR="00A97B39" w:rsidRPr="00B203AC">
        <w:rPr>
          <w:szCs w:val="16"/>
        </w:rPr>
        <w:t>.</w:t>
      </w:r>
    </w:p>
  </w:footnote>
  <w:footnote w:id="8">
    <w:p w14:paraId="2F35F356" w14:textId="101F5421" w:rsidR="00966B87" w:rsidRPr="008757B6" w:rsidRDefault="00966B87" w:rsidP="00B45F1B">
      <w:pPr>
        <w:pStyle w:val="Footnotestyle"/>
        <w:rPr>
          <w:i/>
          <w:sz w:val="17"/>
          <w:szCs w:val="17"/>
          <w:lang w:val="en-AU"/>
        </w:rPr>
      </w:pPr>
      <w:r w:rsidRPr="008757B6">
        <w:rPr>
          <w:rStyle w:val="FootnoteReference"/>
          <w:sz w:val="17"/>
          <w:szCs w:val="17"/>
        </w:rPr>
        <w:footnoteRef/>
      </w:r>
      <w:r w:rsidR="003058BF" w:rsidRPr="008757B6">
        <w:rPr>
          <w:sz w:val="17"/>
          <w:szCs w:val="17"/>
        </w:rPr>
        <w:tab/>
      </w:r>
      <w:r w:rsidR="00730CBA" w:rsidRPr="00B203AC">
        <w:rPr>
          <w:szCs w:val="16"/>
        </w:rPr>
        <w:t xml:space="preserve">The expense of this program is </w:t>
      </w:r>
      <w:r w:rsidR="00730CBA" w:rsidRPr="00B203AC">
        <w:rPr>
          <w:szCs w:val="16"/>
        </w:rPr>
        <w:t>categorised under “other operating expenses”, rather than “grants” because it is primarily a c</w:t>
      </w:r>
      <w:r w:rsidRPr="00B203AC">
        <w:rPr>
          <w:szCs w:val="16"/>
        </w:rPr>
        <w:t xml:space="preserve">oncession </w:t>
      </w:r>
      <w:r w:rsidR="00730CBA" w:rsidRPr="00B203AC">
        <w:rPr>
          <w:szCs w:val="16"/>
        </w:rPr>
        <w:t>p</w:t>
      </w:r>
      <w:r w:rsidRPr="00B203AC">
        <w:rPr>
          <w:szCs w:val="16"/>
        </w:rPr>
        <w:t>rogram</w:t>
      </w:r>
      <w:r w:rsidR="00730CBA" w:rsidRPr="00B203AC">
        <w:rPr>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45D5" w14:textId="77777777" w:rsidR="00D70317" w:rsidRPr="00444A54" w:rsidRDefault="00D70317" w:rsidP="00D70317">
    <w:pPr>
      <w:pBdr>
        <w:bottom w:val="single" w:sz="4" w:space="4" w:color="auto"/>
      </w:pBdr>
      <w:rPr>
        <w:rFonts w:ascii="Public Sans" w:eastAsia="Calibri" w:hAnsi="Public Sans" w:cs="Arial"/>
        <w:sz w:val="18"/>
        <w:szCs w:val="18"/>
      </w:rPr>
    </w:pPr>
    <w:r w:rsidRPr="00444A54">
      <w:rPr>
        <w:rFonts w:ascii="Public Sans" w:eastAsia="Calibri" w:hAnsi="Public Sans" w:cs="Arial"/>
        <w:sz w:val="18"/>
        <w:szCs w:val="18"/>
      </w:rPr>
      <w:t>Expenditure</w:t>
    </w:r>
  </w:p>
  <w:p w14:paraId="345BAED4" w14:textId="77777777" w:rsidR="00400F82" w:rsidRDefault="00400F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0B0E" w14:textId="77777777" w:rsidR="00D70317" w:rsidRPr="00444A54" w:rsidRDefault="00D70317" w:rsidP="00D70317">
    <w:pPr>
      <w:pBdr>
        <w:bottom w:val="single" w:sz="4" w:space="4" w:color="auto"/>
      </w:pBdr>
      <w:jc w:val="right"/>
      <w:rPr>
        <w:rFonts w:ascii="Public Sans" w:eastAsia="Calibri" w:hAnsi="Public Sans" w:cs="Arial"/>
        <w:sz w:val="18"/>
        <w:szCs w:val="18"/>
      </w:rPr>
    </w:pPr>
    <w:r w:rsidRPr="00444A54">
      <w:rPr>
        <w:rFonts w:ascii="Public Sans" w:eastAsia="Calibri" w:hAnsi="Public Sans" w:cs="Arial"/>
        <w:sz w:val="18"/>
        <w:szCs w:val="18"/>
      </w:rPr>
      <w:t>Expenditure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93F1" w14:textId="77777777" w:rsidR="00400F82" w:rsidRPr="00AF72F1" w:rsidRDefault="00400F82" w:rsidP="00AF72F1">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TcCoUaMM" int2:invalidationBookmarkName="" int2:hashCode="S6Kd9KxpxsGJVC" int2:id="AmZ1fD9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E6A346"/>
    <w:lvl w:ilvl="0">
      <w:start w:val="1"/>
      <w:numFmt w:val="bullet"/>
      <w:pStyle w:val="ListBullet"/>
      <w:lvlText w:val=""/>
      <w:lvlJc w:val="left"/>
      <w:pPr>
        <w:tabs>
          <w:tab w:val="num" w:pos="6031"/>
        </w:tabs>
        <w:ind w:left="6031" w:hanging="360"/>
      </w:pPr>
      <w:rPr>
        <w:rFonts w:ascii="Symbol" w:hAnsi="Symbol" w:hint="default"/>
      </w:rPr>
    </w:lvl>
  </w:abstractNum>
  <w:abstractNum w:abstractNumId="1" w15:restartNumberingAfterBreak="0">
    <w:nsid w:val="024E2770"/>
    <w:multiLevelType w:val="hybridMultilevel"/>
    <w:tmpl w:val="B1EA0446"/>
    <w:lvl w:ilvl="0" w:tplc="6CB4AA2A">
      <w:start w:val="1"/>
      <w:numFmt w:val="decimal"/>
      <w:pStyle w:val="Box71BoxHeading"/>
      <w:lvlText w:val="Box 7.%1:"/>
      <w:lvlJc w:val="left"/>
      <w:pPr>
        <w:ind w:left="72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B13CE9"/>
    <w:multiLevelType w:val="hybridMultilevel"/>
    <w:tmpl w:val="E98635CE"/>
    <w:lvl w:ilvl="0" w:tplc="EA321640">
      <w:start w:val="1"/>
      <w:numFmt w:val="decimal"/>
      <w:pStyle w:val="ChartA1X"/>
      <w:lvlText w:val="Chart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69716A"/>
    <w:multiLevelType w:val="hybridMultilevel"/>
    <w:tmpl w:val="18BC5E94"/>
    <w:lvl w:ilvl="0" w:tplc="2A182B60">
      <w:start w:val="1"/>
      <w:numFmt w:val="decimal"/>
      <w:pStyle w:val="A22Heading2"/>
      <w:lvlText w:val="A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C22B50"/>
    <w:multiLevelType w:val="hybridMultilevel"/>
    <w:tmpl w:val="2EBE8B06"/>
    <w:lvl w:ilvl="0" w:tplc="DF30B790">
      <w:start w:val="1"/>
      <w:numFmt w:val="decimal"/>
      <w:pStyle w:val="A11Heading2"/>
      <w:lvlText w:val="A1.%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860651"/>
    <w:multiLevelType w:val="hybridMultilevel"/>
    <w:tmpl w:val="90FC8248"/>
    <w:lvl w:ilvl="0" w:tplc="07A6AD08">
      <w:start w:val="1"/>
      <w:numFmt w:val="decimal"/>
      <w:pStyle w:val="TableA3X"/>
      <w:lvlText w:val="Table A3.%1:"/>
      <w:lvlJc w:val="left"/>
      <w:pPr>
        <w:ind w:left="360" w:hanging="360"/>
      </w:pPr>
      <w:rPr>
        <w:rFonts w:ascii="Public Sans" w:hAnsi="Public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9E3DB3"/>
    <w:multiLevelType w:val="hybridMultilevel"/>
    <w:tmpl w:val="80D86404"/>
    <w:lvl w:ilvl="0" w:tplc="2118EFB4">
      <w:start w:val="1"/>
      <w:numFmt w:val="decimal"/>
      <w:pStyle w:val="FigureBX"/>
      <w:lvlText w:val="Figur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EF3ACE"/>
    <w:multiLevelType w:val="hybridMultilevel"/>
    <w:tmpl w:val="36B4FB4E"/>
    <w:lvl w:ilvl="0" w:tplc="763444AC">
      <w:start w:val="1"/>
      <w:numFmt w:val="decimal"/>
      <w:pStyle w:val="Table7X"/>
      <w:lvlText w:val="Table 7.%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 w15:restartNumberingAfterBreak="0">
    <w:nsid w:val="0A161376"/>
    <w:multiLevelType w:val="hybridMultilevel"/>
    <w:tmpl w:val="4B6AB91E"/>
    <w:lvl w:ilvl="0" w:tplc="D0B2D066">
      <w:start w:val="1"/>
      <w:numFmt w:val="decimal"/>
      <w:pStyle w:val="TableBX"/>
      <w:lvlText w:val="Tabl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D475E7"/>
    <w:multiLevelType w:val="hybridMultilevel"/>
    <w:tmpl w:val="91FE4D98"/>
    <w:lvl w:ilvl="0" w:tplc="0FF8E9CE">
      <w:start w:val="1"/>
      <w:numFmt w:val="decimal"/>
      <w:pStyle w:val="ChartBX"/>
      <w:lvlText w:val="Chart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68548E"/>
    <w:multiLevelType w:val="hybridMultilevel"/>
    <w:tmpl w:val="07A6E582"/>
    <w:lvl w:ilvl="0" w:tplc="D0A00826">
      <w:start w:val="1"/>
      <w:numFmt w:val="decimal"/>
      <w:pStyle w:val="Figure7X"/>
      <w:lvlText w:val="Figure 7.%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7833DA"/>
    <w:multiLevelType w:val="hybridMultilevel"/>
    <w:tmpl w:val="26F2694E"/>
    <w:lvl w:ilvl="0" w:tplc="45FE75FC">
      <w:start w:val="1"/>
      <w:numFmt w:val="decimal"/>
      <w:pStyle w:val="Table5X"/>
      <w:lvlText w:val="Table 5.%1:"/>
      <w:lvlJc w:val="left"/>
      <w:pPr>
        <w:ind w:left="360" w:hanging="360"/>
      </w:pPr>
      <w:rPr>
        <w:rFonts w:ascii="Public Sans" w:hAnsi="Public Sans" w:hint="default"/>
        <w:b w:val="0"/>
        <w:i/>
        <w:sz w:val="22"/>
        <w:u w:val="none"/>
      </w:rPr>
    </w:lvl>
    <w:lvl w:ilvl="1" w:tplc="0C090019" w:tentative="1">
      <w:start w:val="1"/>
      <w:numFmt w:val="lowerLetter"/>
      <w:lvlText w:val="%2."/>
      <w:lvlJc w:val="left"/>
      <w:pPr>
        <w:ind w:left="-520" w:hanging="360"/>
      </w:pPr>
    </w:lvl>
    <w:lvl w:ilvl="2" w:tplc="0C09001B" w:tentative="1">
      <w:start w:val="1"/>
      <w:numFmt w:val="lowerRoman"/>
      <w:lvlText w:val="%3."/>
      <w:lvlJc w:val="right"/>
      <w:pPr>
        <w:ind w:left="200" w:hanging="180"/>
      </w:pPr>
    </w:lvl>
    <w:lvl w:ilvl="3" w:tplc="0C09000F" w:tentative="1">
      <w:start w:val="1"/>
      <w:numFmt w:val="decimal"/>
      <w:lvlText w:val="%4."/>
      <w:lvlJc w:val="left"/>
      <w:pPr>
        <w:ind w:left="920" w:hanging="360"/>
      </w:pPr>
    </w:lvl>
    <w:lvl w:ilvl="4" w:tplc="0C090019" w:tentative="1">
      <w:start w:val="1"/>
      <w:numFmt w:val="lowerLetter"/>
      <w:lvlText w:val="%5."/>
      <w:lvlJc w:val="left"/>
      <w:pPr>
        <w:ind w:left="1640" w:hanging="360"/>
      </w:pPr>
    </w:lvl>
    <w:lvl w:ilvl="5" w:tplc="0C09001B" w:tentative="1">
      <w:start w:val="1"/>
      <w:numFmt w:val="lowerRoman"/>
      <w:lvlText w:val="%6."/>
      <w:lvlJc w:val="right"/>
      <w:pPr>
        <w:ind w:left="2360" w:hanging="180"/>
      </w:pPr>
    </w:lvl>
    <w:lvl w:ilvl="6" w:tplc="0C09000F" w:tentative="1">
      <w:start w:val="1"/>
      <w:numFmt w:val="decimal"/>
      <w:lvlText w:val="%7."/>
      <w:lvlJc w:val="left"/>
      <w:pPr>
        <w:ind w:left="3080" w:hanging="360"/>
      </w:pPr>
    </w:lvl>
    <w:lvl w:ilvl="7" w:tplc="0C090019" w:tentative="1">
      <w:start w:val="1"/>
      <w:numFmt w:val="lowerLetter"/>
      <w:lvlText w:val="%8."/>
      <w:lvlJc w:val="left"/>
      <w:pPr>
        <w:ind w:left="3800" w:hanging="360"/>
      </w:pPr>
    </w:lvl>
    <w:lvl w:ilvl="8" w:tplc="0C09001B" w:tentative="1">
      <w:start w:val="1"/>
      <w:numFmt w:val="lowerRoman"/>
      <w:lvlText w:val="%9."/>
      <w:lvlJc w:val="right"/>
      <w:pPr>
        <w:ind w:left="4520" w:hanging="180"/>
      </w:pPr>
    </w:lvl>
  </w:abstractNum>
  <w:abstractNum w:abstractNumId="12" w15:restartNumberingAfterBreak="0">
    <w:nsid w:val="13C801AC"/>
    <w:multiLevelType w:val="hybridMultilevel"/>
    <w:tmpl w:val="0E44C144"/>
    <w:lvl w:ilvl="0" w:tplc="F328CEF0">
      <w:start w:val="1"/>
      <w:numFmt w:val="bullet"/>
      <w:pStyle w:val="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466487C"/>
    <w:multiLevelType w:val="hybridMultilevel"/>
    <w:tmpl w:val="D116BA2E"/>
    <w:lvl w:ilvl="0" w:tplc="82A2E370">
      <w:start w:val="1"/>
      <w:numFmt w:val="decimal"/>
      <w:pStyle w:val="Figure3X"/>
      <w:lvlText w:val="Figure 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307FD1"/>
    <w:multiLevelType w:val="hybridMultilevel"/>
    <w:tmpl w:val="F9385D1C"/>
    <w:lvl w:ilvl="0" w:tplc="6B1CACF0">
      <w:start w:val="1"/>
      <w:numFmt w:val="decimal"/>
      <w:pStyle w:val="E1Heading2"/>
      <w:lvlText w:val="E.%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6A331C"/>
    <w:multiLevelType w:val="hybridMultilevel"/>
    <w:tmpl w:val="F2846800"/>
    <w:lvl w:ilvl="0" w:tplc="3B2C88EE">
      <w:start w:val="1"/>
      <w:numFmt w:val="decimal"/>
      <w:pStyle w:val="TableDX"/>
      <w:lvlText w:val="Table D.%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2597091"/>
    <w:multiLevelType w:val="hybridMultilevel"/>
    <w:tmpl w:val="4F3C3368"/>
    <w:lvl w:ilvl="0" w:tplc="CCFEA172">
      <w:start w:val="1"/>
      <w:numFmt w:val="decimal"/>
      <w:pStyle w:val="ChartA5X"/>
      <w:lvlText w:val="Chart A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BA3451"/>
    <w:multiLevelType w:val="hybridMultilevel"/>
    <w:tmpl w:val="D3CCD44C"/>
    <w:lvl w:ilvl="0" w:tplc="0658A8F8">
      <w:start w:val="1"/>
      <w:numFmt w:val="decimal"/>
      <w:pStyle w:val="FigureA4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EC2C7C"/>
    <w:multiLevelType w:val="hybridMultilevel"/>
    <w:tmpl w:val="A88EE5D4"/>
    <w:styleLink w:val="BulletPoints"/>
    <w:lvl w:ilvl="0" w:tplc="EBD27E46">
      <w:start w:val="1"/>
      <w:numFmt w:val="decimal"/>
      <w:pStyle w:val="D1Heading2"/>
      <w:lvlText w:val="D.%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DE7142"/>
    <w:multiLevelType w:val="hybridMultilevel"/>
    <w:tmpl w:val="0826E016"/>
    <w:lvl w:ilvl="0" w:tplc="A75607BC">
      <w:start w:val="1"/>
      <w:numFmt w:val="decimal"/>
      <w:pStyle w:val="TableA1X"/>
      <w:lvlText w:val="Table A1.%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846FD5"/>
    <w:multiLevelType w:val="hybridMultilevel"/>
    <w:tmpl w:val="7CC03A8C"/>
    <w:lvl w:ilvl="0" w:tplc="BC860DF2">
      <w:start w:val="1"/>
      <w:numFmt w:val="decimal"/>
      <w:pStyle w:val="B1Heading2"/>
      <w:lvlText w:val="B.%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16028F"/>
    <w:multiLevelType w:val="hybridMultilevel"/>
    <w:tmpl w:val="F8707472"/>
    <w:lvl w:ilvl="0" w:tplc="42F65876">
      <w:start w:val="1"/>
      <w:numFmt w:val="decimal"/>
      <w:pStyle w:val="ChartA4X"/>
      <w:lvlText w:val="Chart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DA67470"/>
    <w:multiLevelType w:val="hybridMultilevel"/>
    <w:tmpl w:val="6F860A44"/>
    <w:lvl w:ilvl="0" w:tplc="CE3EB444">
      <w:start w:val="1"/>
      <w:numFmt w:val="decimal"/>
      <w:pStyle w:val="FigureA3X"/>
      <w:lvlText w:val="Figure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DB52F01"/>
    <w:multiLevelType w:val="hybridMultilevel"/>
    <w:tmpl w:val="05FC1220"/>
    <w:lvl w:ilvl="0" w:tplc="EA626E46">
      <w:start w:val="1"/>
      <w:numFmt w:val="bullet"/>
      <w:pStyle w:val="Bullet2"/>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EB35209"/>
    <w:multiLevelType w:val="hybridMultilevel"/>
    <w:tmpl w:val="33522D0A"/>
    <w:lvl w:ilvl="0" w:tplc="5DEA5146">
      <w:start w:val="1"/>
      <w:numFmt w:val="decimal"/>
      <w:pStyle w:val="Table6X"/>
      <w:lvlText w:val="Table 6.%1:"/>
      <w:lvlJc w:val="left"/>
      <w:pPr>
        <w:ind w:left="360" w:hanging="360"/>
      </w:pPr>
      <w:rPr>
        <w:rFonts w:ascii="Public Sans" w:hAnsi="Public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EC46124"/>
    <w:multiLevelType w:val="hybridMultilevel"/>
    <w:tmpl w:val="9982A7A8"/>
    <w:lvl w:ilvl="0" w:tplc="B35C7842">
      <w:start w:val="1"/>
      <w:numFmt w:val="decimal"/>
      <w:pStyle w:val="Figure4X"/>
      <w:lvlText w:val="Figure 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E73AFC"/>
    <w:multiLevelType w:val="hybridMultilevel"/>
    <w:tmpl w:val="626AE62A"/>
    <w:lvl w:ilvl="0" w:tplc="23B43618">
      <w:start w:val="1"/>
      <w:numFmt w:val="decimal"/>
      <w:pStyle w:val="41Heading2"/>
      <w:lvlText w:val="4.%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1100178"/>
    <w:multiLevelType w:val="hybridMultilevel"/>
    <w:tmpl w:val="EF8A198C"/>
    <w:lvl w:ilvl="0" w:tplc="DE9229E2">
      <w:start w:val="1"/>
      <w:numFmt w:val="decimal"/>
      <w:pStyle w:val="Table1X"/>
      <w:lvlText w:val="Table 1.%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20F238E"/>
    <w:multiLevelType w:val="hybridMultilevel"/>
    <w:tmpl w:val="E5440970"/>
    <w:lvl w:ilvl="0" w:tplc="13E48AEA">
      <w:start w:val="1"/>
      <w:numFmt w:val="decimal"/>
      <w:pStyle w:val="FigureA2X"/>
      <w:lvlText w:val="Figure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2B327C4"/>
    <w:multiLevelType w:val="hybridMultilevel"/>
    <w:tmpl w:val="89B69380"/>
    <w:lvl w:ilvl="0" w:tplc="792A9F28">
      <w:start w:val="1"/>
      <w:numFmt w:val="decimal"/>
      <w:pStyle w:val="81Heading2"/>
      <w:lvlText w:val="8.%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2D55888"/>
    <w:multiLevelType w:val="hybridMultilevel"/>
    <w:tmpl w:val="B5B2F452"/>
    <w:lvl w:ilvl="0" w:tplc="4FCC9BE2">
      <w:start w:val="1"/>
      <w:numFmt w:val="decimal"/>
      <w:pStyle w:val="Table4X"/>
      <w:lvlText w:val="Table 4.%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A618EB"/>
    <w:multiLevelType w:val="hybridMultilevel"/>
    <w:tmpl w:val="42E6EFFC"/>
    <w:lvl w:ilvl="0" w:tplc="3EF2249E">
      <w:start w:val="1"/>
      <w:numFmt w:val="decimal"/>
      <w:pStyle w:val="Chart2X"/>
      <w:lvlText w:val="Chart 2.%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7B425B1"/>
    <w:multiLevelType w:val="hybridMultilevel"/>
    <w:tmpl w:val="A37C711C"/>
    <w:lvl w:ilvl="0" w:tplc="2F0AE4E8">
      <w:start w:val="1"/>
      <w:numFmt w:val="decimal"/>
      <w:pStyle w:val="TableA2X"/>
      <w:lvlText w:val="Table A2.%1:"/>
      <w:lvlJc w:val="left"/>
      <w:pPr>
        <w:ind w:left="360" w:hanging="360"/>
      </w:pPr>
      <w:rPr>
        <w:rFonts w:ascii="Public Sans" w:hAnsi="Public Sans" w:hint="default"/>
        <w:b w:val="0"/>
        <w:i/>
        <w:caps w:val="0"/>
        <w:color w:val="57514D"/>
        <w:sz w:val="22"/>
        <w:u w:val="none"/>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3AC54CD5"/>
    <w:multiLevelType w:val="hybridMultilevel"/>
    <w:tmpl w:val="0DB073A8"/>
    <w:lvl w:ilvl="0" w:tplc="EF7AE16E">
      <w:start w:val="1"/>
      <w:numFmt w:val="decimal"/>
      <w:pStyle w:val="ChartA2X"/>
      <w:lvlText w:val="Chart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F765FA8"/>
    <w:multiLevelType w:val="hybridMultilevel"/>
    <w:tmpl w:val="AE5EE838"/>
    <w:lvl w:ilvl="0" w:tplc="39DAC87A">
      <w:start w:val="1"/>
      <w:numFmt w:val="decimal"/>
      <w:pStyle w:val="Box8XBoxHeading"/>
      <w:lvlText w:val="Box 8.%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402373E"/>
    <w:multiLevelType w:val="hybridMultilevel"/>
    <w:tmpl w:val="7C6C9850"/>
    <w:lvl w:ilvl="0" w:tplc="605AD154">
      <w:start w:val="1"/>
      <w:numFmt w:val="decimal"/>
      <w:pStyle w:val="C1Heading2"/>
      <w:lvlText w:val="C.%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5F00C6"/>
    <w:multiLevelType w:val="hybridMultilevel"/>
    <w:tmpl w:val="222AF2BE"/>
    <w:lvl w:ilvl="0" w:tplc="AB2E823A">
      <w:start w:val="1"/>
      <w:numFmt w:val="decimal"/>
      <w:pStyle w:val="61Heading2"/>
      <w:lvlText w:val="6.%1"/>
      <w:lvlJc w:val="left"/>
      <w:pPr>
        <w:ind w:left="360" w:hanging="360"/>
      </w:pPr>
      <w:rPr>
        <w:rFonts w:ascii="Public Sans SemiBold" w:hAnsi="Public Sans SemiBold" w:hint="default"/>
        <w:b w:val="0"/>
        <w:i w:val="0"/>
        <w:caps w:val="0"/>
        <w:color w:val="22272B"/>
        <w:sz w:val="28"/>
        <w:u w:val="none" w:color="0A7CB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57303A6"/>
    <w:multiLevelType w:val="hybridMultilevel"/>
    <w:tmpl w:val="D5EE84C4"/>
    <w:lvl w:ilvl="0" w:tplc="FF0C37C2">
      <w:start w:val="1"/>
      <w:numFmt w:val="decimal"/>
      <w:pStyle w:val="51Heading2"/>
      <w:lvlText w:val="5.%1"/>
      <w:lvlJc w:val="left"/>
      <w:pPr>
        <w:ind w:left="360" w:hanging="360"/>
      </w:pPr>
      <w:rPr>
        <w:rFonts w:ascii="Public Sans SemiBold" w:hAnsi="Public Sans SemiBold" w:hint="default"/>
        <w:b/>
        <w:i w:val="0"/>
        <w:caps w:val="0"/>
        <w:color w:val="22272B"/>
        <w:sz w:val="28"/>
        <w:u w:val="none" w:color="00ABE6"/>
      </w:rPr>
    </w:lvl>
    <w:lvl w:ilvl="1" w:tplc="0C090019" w:tentative="1">
      <w:start w:val="1"/>
      <w:numFmt w:val="lowerLetter"/>
      <w:lvlText w:val="%2."/>
      <w:lvlJc w:val="left"/>
      <w:pPr>
        <w:ind w:left="-1821" w:hanging="360"/>
      </w:pPr>
    </w:lvl>
    <w:lvl w:ilvl="2" w:tplc="0C09001B" w:tentative="1">
      <w:start w:val="1"/>
      <w:numFmt w:val="lowerRoman"/>
      <w:lvlText w:val="%3."/>
      <w:lvlJc w:val="right"/>
      <w:pPr>
        <w:ind w:left="-1101" w:hanging="180"/>
      </w:pPr>
    </w:lvl>
    <w:lvl w:ilvl="3" w:tplc="0C09000F" w:tentative="1">
      <w:start w:val="1"/>
      <w:numFmt w:val="decimal"/>
      <w:lvlText w:val="%4."/>
      <w:lvlJc w:val="left"/>
      <w:pPr>
        <w:ind w:left="-381" w:hanging="360"/>
      </w:pPr>
    </w:lvl>
    <w:lvl w:ilvl="4" w:tplc="0C090019" w:tentative="1">
      <w:start w:val="1"/>
      <w:numFmt w:val="lowerLetter"/>
      <w:lvlText w:val="%5."/>
      <w:lvlJc w:val="left"/>
      <w:pPr>
        <w:ind w:left="339" w:hanging="360"/>
      </w:pPr>
    </w:lvl>
    <w:lvl w:ilvl="5" w:tplc="0C09001B" w:tentative="1">
      <w:start w:val="1"/>
      <w:numFmt w:val="lowerRoman"/>
      <w:lvlText w:val="%6."/>
      <w:lvlJc w:val="right"/>
      <w:pPr>
        <w:ind w:left="1059" w:hanging="180"/>
      </w:pPr>
    </w:lvl>
    <w:lvl w:ilvl="6" w:tplc="0C09000F" w:tentative="1">
      <w:start w:val="1"/>
      <w:numFmt w:val="decimal"/>
      <w:lvlText w:val="%7."/>
      <w:lvlJc w:val="left"/>
      <w:pPr>
        <w:ind w:left="1779" w:hanging="360"/>
      </w:pPr>
    </w:lvl>
    <w:lvl w:ilvl="7" w:tplc="0C090019" w:tentative="1">
      <w:start w:val="1"/>
      <w:numFmt w:val="lowerLetter"/>
      <w:lvlText w:val="%8."/>
      <w:lvlJc w:val="left"/>
      <w:pPr>
        <w:ind w:left="2499" w:hanging="360"/>
      </w:pPr>
    </w:lvl>
    <w:lvl w:ilvl="8" w:tplc="0C09001B" w:tentative="1">
      <w:start w:val="1"/>
      <w:numFmt w:val="lowerRoman"/>
      <w:lvlText w:val="%9."/>
      <w:lvlJc w:val="right"/>
      <w:pPr>
        <w:ind w:left="3219" w:hanging="180"/>
      </w:pPr>
    </w:lvl>
  </w:abstractNum>
  <w:abstractNum w:abstractNumId="38" w15:restartNumberingAfterBreak="0">
    <w:nsid w:val="45CD10BF"/>
    <w:multiLevelType w:val="hybridMultilevel"/>
    <w:tmpl w:val="F9747B80"/>
    <w:lvl w:ilvl="0" w:tplc="979CEB2E">
      <w:start w:val="1"/>
      <w:numFmt w:val="decimal"/>
      <w:pStyle w:val="Figure5X"/>
      <w:lvlText w:val="Figure 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6432C24"/>
    <w:multiLevelType w:val="hybridMultilevel"/>
    <w:tmpl w:val="231688CC"/>
    <w:lvl w:ilvl="0" w:tplc="1BBC7E6A">
      <w:start w:val="1"/>
      <w:numFmt w:val="decimal"/>
      <w:pStyle w:val="FigureEX"/>
      <w:lvlText w:val="Figure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1C3199"/>
    <w:multiLevelType w:val="hybridMultilevel"/>
    <w:tmpl w:val="33BC3D9E"/>
    <w:lvl w:ilvl="0" w:tplc="6A0CC274">
      <w:start w:val="1"/>
      <w:numFmt w:val="decimal"/>
      <w:pStyle w:val="A31Heading2"/>
      <w:lvlText w:val="A3.%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90D3232"/>
    <w:multiLevelType w:val="hybridMultilevel"/>
    <w:tmpl w:val="1BDACA9A"/>
    <w:lvl w:ilvl="0" w:tplc="F00A5FDA">
      <w:start w:val="1"/>
      <w:numFmt w:val="decimal"/>
      <w:pStyle w:val="Chart4X"/>
      <w:lvlText w:val="Chart 4.%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9352F38"/>
    <w:multiLevelType w:val="hybridMultilevel"/>
    <w:tmpl w:val="B86203A8"/>
    <w:lvl w:ilvl="0" w:tplc="77B4A580">
      <w:start w:val="1"/>
      <w:numFmt w:val="decimal"/>
      <w:pStyle w:val="31Heading2"/>
      <w:lvlText w:val="3.%1"/>
      <w:lvlJc w:val="left"/>
      <w:pPr>
        <w:ind w:left="360" w:hanging="360"/>
      </w:pPr>
      <w:rPr>
        <w:rFonts w:ascii="Public Sans SemiBold" w:hAnsi="Public Sans SemiBold" w:hint="default"/>
        <w:b w:val="0"/>
        <w:i w:val="0"/>
        <w:color w:val="22272B"/>
        <w:sz w:val="28"/>
        <w:u w:val="none" w:color="008E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9795CAD"/>
    <w:multiLevelType w:val="hybridMultilevel"/>
    <w:tmpl w:val="02EECE86"/>
    <w:lvl w:ilvl="0" w:tplc="06D8EE14">
      <w:start w:val="1"/>
      <w:numFmt w:val="decimal"/>
      <w:pStyle w:val="Box7XBoxHeading"/>
      <w:lvlText w:val="Box 7.%1:"/>
      <w:lvlJc w:val="left"/>
      <w:pPr>
        <w:ind w:left="360" w:hanging="360"/>
      </w:pPr>
      <w:rPr>
        <w:rFonts w:ascii="Public Sans SemiBold" w:hAnsi="Public Sans SemiBold" w:hint="default"/>
        <w:b/>
        <w:bCs w:val="0"/>
        <w:i w:val="0"/>
        <w:iCs w:val="0"/>
        <w:caps w:val="0"/>
        <w:smallCaps w:val="0"/>
        <w:strike w:val="0"/>
        <w:dstrike w:val="0"/>
        <w:noProof w:val="0"/>
        <w:vanish w:val="0"/>
        <w:color w:val="002664"/>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AB83096"/>
    <w:multiLevelType w:val="hybridMultilevel"/>
    <w:tmpl w:val="3670BADE"/>
    <w:lvl w:ilvl="0" w:tplc="E83AB53E">
      <w:start w:val="1"/>
      <w:numFmt w:val="decimal"/>
      <w:pStyle w:val="ChartA3X"/>
      <w:lvlText w:val="Chart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BFB1DA3"/>
    <w:multiLevelType w:val="hybridMultilevel"/>
    <w:tmpl w:val="B96E59FA"/>
    <w:lvl w:ilvl="0" w:tplc="A92A2660">
      <w:start w:val="1"/>
      <w:numFmt w:val="decimal"/>
      <w:pStyle w:val="Box3XBoxHeading"/>
      <w:lvlText w:val="Box 3.%1:"/>
      <w:lvlJc w:val="left"/>
      <w:pPr>
        <w:ind w:left="360" w:hanging="360"/>
      </w:pPr>
      <w:rPr>
        <w:rFonts w:ascii="Public Sans SemiBold" w:hAnsi="Public Sans SemiBold" w:cs="Times New Roman" w:hint="default"/>
        <w:b/>
        <w:i w:val="0"/>
        <w:caps w:val="0"/>
        <w:color w:val="002664"/>
        <w:sz w:val="22"/>
        <w:u w:val="none" w:color="00ABE6"/>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46" w15:restartNumberingAfterBreak="0">
    <w:nsid w:val="4D8E799A"/>
    <w:multiLevelType w:val="hybridMultilevel"/>
    <w:tmpl w:val="DE60B2C6"/>
    <w:lvl w:ilvl="0" w:tplc="3C283CAA">
      <w:start w:val="1"/>
      <w:numFmt w:val="decimal"/>
      <w:pStyle w:val="Box2XBoxHeading"/>
      <w:lvlText w:val="Box 2.%1:"/>
      <w:lvlJc w:val="left"/>
      <w:pPr>
        <w:ind w:left="360" w:hanging="360"/>
      </w:pPr>
      <w:rPr>
        <w:rFonts w:ascii="Public Sans SemiBold" w:hAnsi="Public Sans SemiBold" w:hint="default"/>
        <w:b/>
        <w:i w:val="0"/>
        <w:color w:val="002664"/>
        <w:sz w:val="23"/>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DCA7ED8"/>
    <w:multiLevelType w:val="hybridMultilevel"/>
    <w:tmpl w:val="1D743A2E"/>
    <w:lvl w:ilvl="0" w:tplc="C68C75B4">
      <w:start w:val="1"/>
      <w:numFmt w:val="decimal"/>
      <w:pStyle w:val="Table2X"/>
      <w:lvlText w:val="Table 2.%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50D536D6"/>
    <w:multiLevelType w:val="hybridMultilevel"/>
    <w:tmpl w:val="C742BC0A"/>
    <w:lvl w:ilvl="0" w:tplc="41888120">
      <w:start w:val="1"/>
      <w:numFmt w:val="decimal"/>
      <w:pStyle w:val="Box5XBoxHeading"/>
      <w:lvlText w:val="Box 5.%1:"/>
      <w:lvlJc w:val="left"/>
      <w:pPr>
        <w:ind w:left="360" w:hanging="360"/>
      </w:pPr>
      <w:rPr>
        <w:rFonts w:ascii="Public Sans SemiBold" w:hAnsi="Public Sans SemiBold" w:cs="Times New Roman" w:hint="default"/>
        <w:b/>
        <w:bCs/>
        <w:i w:val="0"/>
        <w:caps w:val="0"/>
        <w:color w:val="002664"/>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4836140"/>
    <w:multiLevelType w:val="hybridMultilevel"/>
    <w:tmpl w:val="ED34647C"/>
    <w:lvl w:ilvl="0" w:tplc="7D34DACA">
      <w:start w:val="1"/>
      <w:numFmt w:val="decimal"/>
      <w:pStyle w:val="Chart3X"/>
      <w:lvlText w:val="Chart 3.%1:"/>
      <w:lvlJc w:val="left"/>
      <w:pPr>
        <w:ind w:left="360" w:hanging="360"/>
      </w:pPr>
      <w:rPr>
        <w:rFonts w:ascii="Public Sans" w:hAnsi="Public Sans" w:hint="default"/>
        <w:b w:val="0"/>
        <w:i/>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4F164B4"/>
    <w:multiLevelType w:val="hybridMultilevel"/>
    <w:tmpl w:val="C9C2C8EC"/>
    <w:lvl w:ilvl="0" w:tplc="F36C4050">
      <w:start w:val="1"/>
      <w:numFmt w:val="decimal"/>
      <w:pStyle w:val="ChartCX"/>
      <w:lvlText w:val="Chart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5D6282E"/>
    <w:multiLevelType w:val="hybridMultilevel"/>
    <w:tmpl w:val="B7FA6A5A"/>
    <w:lvl w:ilvl="0" w:tplc="C344A7BE">
      <w:start w:val="1"/>
      <w:numFmt w:val="decimal"/>
      <w:pStyle w:val="Chart7X"/>
      <w:lvlText w:val="Chart 7.%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56041D7B"/>
    <w:multiLevelType w:val="hybridMultilevel"/>
    <w:tmpl w:val="B13E2E64"/>
    <w:lvl w:ilvl="0" w:tplc="7032966E">
      <w:start w:val="1"/>
      <w:numFmt w:val="decimal"/>
      <w:pStyle w:val="ChartFX"/>
      <w:lvlText w:val="Chart F.%1:"/>
      <w:lvlJc w:val="left"/>
      <w:pPr>
        <w:ind w:left="360" w:hanging="360"/>
      </w:pPr>
      <w:rPr>
        <w:rFonts w:ascii="Public Sans" w:hAnsi="Public Sans" w:hint="default"/>
        <w:b w:val="0"/>
        <w:i/>
        <w:caps w:val="0"/>
        <w:color w:val="4F4F4F"/>
        <w:sz w:val="22"/>
        <w:u w:val="none"/>
      </w:rPr>
    </w:lvl>
    <w:lvl w:ilvl="1" w:tplc="16F03A40">
      <w:numFmt w:val="decimal"/>
      <w:lvlText w:val=""/>
      <w:lvlJc w:val="left"/>
    </w:lvl>
    <w:lvl w:ilvl="2" w:tplc="233C1574">
      <w:numFmt w:val="decimal"/>
      <w:lvlText w:val=""/>
      <w:lvlJc w:val="left"/>
    </w:lvl>
    <w:lvl w:ilvl="3" w:tplc="7B003C54">
      <w:numFmt w:val="decimal"/>
      <w:lvlText w:val=""/>
      <w:lvlJc w:val="left"/>
    </w:lvl>
    <w:lvl w:ilvl="4" w:tplc="EAEE4440">
      <w:numFmt w:val="decimal"/>
      <w:lvlText w:val=""/>
      <w:lvlJc w:val="left"/>
    </w:lvl>
    <w:lvl w:ilvl="5" w:tplc="DDAE1404">
      <w:numFmt w:val="decimal"/>
      <w:lvlText w:val=""/>
      <w:lvlJc w:val="left"/>
    </w:lvl>
    <w:lvl w:ilvl="6" w:tplc="30E425A4">
      <w:numFmt w:val="decimal"/>
      <w:lvlText w:val=""/>
      <w:lvlJc w:val="left"/>
    </w:lvl>
    <w:lvl w:ilvl="7" w:tplc="684E0DE4">
      <w:numFmt w:val="decimal"/>
      <w:lvlText w:val=""/>
      <w:lvlJc w:val="left"/>
    </w:lvl>
    <w:lvl w:ilvl="8" w:tplc="38D6F2D4">
      <w:numFmt w:val="decimal"/>
      <w:lvlText w:val=""/>
      <w:lvlJc w:val="left"/>
    </w:lvl>
  </w:abstractNum>
  <w:abstractNum w:abstractNumId="53" w15:restartNumberingAfterBreak="0">
    <w:nsid w:val="599E5E30"/>
    <w:multiLevelType w:val="hybridMultilevel"/>
    <w:tmpl w:val="C9EC182C"/>
    <w:lvl w:ilvl="0" w:tplc="AA1685D2">
      <w:start w:val="1"/>
      <w:numFmt w:val="decimal"/>
      <w:pStyle w:val="71Heading2"/>
      <w:lvlText w:val="7.%1"/>
      <w:lvlJc w:val="left"/>
      <w:pPr>
        <w:ind w:left="360" w:hanging="360"/>
      </w:pPr>
      <w:rPr>
        <w:rFonts w:ascii="Public Sans SemiBold" w:hAnsi="Public Sans SemiBold" w:hint="default"/>
        <w:b w:val="0"/>
        <w:i w:val="0"/>
        <w:caps w:val="0"/>
        <w:color w:val="22272B"/>
        <w:sz w:val="28"/>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9D174D9"/>
    <w:multiLevelType w:val="hybridMultilevel"/>
    <w:tmpl w:val="B8402142"/>
    <w:lvl w:ilvl="0" w:tplc="49E653F0">
      <w:start w:val="1"/>
      <w:numFmt w:val="decimal"/>
      <w:pStyle w:val="Heading1"/>
      <w:lvlText w:val="%1."/>
      <w:lvlJc w:val="left"/>
      <w:pPr>
        <w:ind w:left="720" w:hanging="360"/>
      </w:pPr>
      <w:rPr>
        <w:rFonts w:ascii="Public Sans Light" w:hAnsi="Public Sans Light" w:hint="default"/>
        <w:b/>
        <w:bCs w:val="0"/>
        <w:i w:val="0"/>
        <w:color w:val="002664"/>
        <w:sz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D4039FA"/>
    <w:multiLevelType w:val="hybridMultilevel"/>
    <w:tmpl w:val="AC0E05BA"/>
    <w:lvl w:ilvl="0" w:tplc="019400A6">
      <w:start w:val="1"/>
      <w:numFmt w:val="decimal"/>
      <w:pStyle w:val="11Heading2"/>
      <w:lvlText w:val="1.%1"/>
      <w:lvlJc w:val="left"/>
      <w:pPr>
        <w:ind w:left="720" w:hanging="360"/>
      </w:pPr>
      <w:rPr>
        <w:rFonts w:ascii="Public Sans SemiBold" w:hAnsi="Public Sans SemiBold" w:hint="default"/>
        <w:b w:val="0"/>
        <w:bCs w:val="0"/>
        <w:i w:val="0"/>
        <w:iCs w:val="0"/>
        <w:caps w:val="0"/>
        <w:strike w:val="0"/>
        <w:dstrike w:val="0"/>
        <w:vanish w:val="0"/>
        <w:color w:val="22272B"/>
        <w:spacing w:val="0"/>
        <w:kern w:val="0"/>
        <w:position w:val="0"/>
        <w:sz w:val="28"/>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DBD6814"/>
    <w:multiLevelType w:val="hybridMultilevel"/>
    <w:tmpl w:val="B6B6E29A"/>
    <w:lvl w:ilvl="0" w:tplc="5BBC99D6">
      <w:start w:val="1"/>
      <w:numFmt w:val="decimal"/>
      <w:pStyle w:val="Chart6X"/>
      <w:lvlText w:val="Chart 6.%1:"/>
      <w:lvlJc w:val="left"/>
      <w:pPr>
        <w:ind w:left="360" w:hanging="360"/>
      </w:pPr>
      <w:rPr>
        <w:rFonts w:ascii="Public Sans" w:hAnsi="Public Sans" w:cs="Arial" w:hint="default"/>
        <w:b w:val="0"/>
        <w:i/>
        <w:caps w:val="0"/>
        <w:strike w:val="0"/>
        <w:color w:val="57514D"/>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F4225C0"/>
    <w:multiLevelType w:val="hybridMultilevel"/>
    <w:tmpl w:val="A23C4474"/>
    <w:lvl w:ilvl="0" w:tplc="72A23DCC">
      <w:start w:val="1"/>
      <w:numFmt w:val="decimal"/>
      <w:pStyle w:val="Figure2X"/>
      <w:lvlText w:val="Figure 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FDA03CA"/>
    <w:multiLevelType w:val="hybridMultilevel"/>
    <w:tmpl w:val="76841D38"/>
    <w:lvl w:ilvl="0" w:tplc="98B616F2">
      <w:start w:val="1"/>
      <w:numFmt w:val="decimal"/>
      <w:pStyle w:val="FigureFX"/>
      <w:lvlText w:val="Figur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0B26314"/>
    <w:multiLevelType w:val="hybridMultilevel"/>
    <w:tmpl w:val="80C225BA"/>
    <w:lvl w:ilvl="0" w:tplc="D0F0FC8C">
      <w:start w:val="1"/>
      <w:numFmt w:val="decimal"/>
      <w:pStyle w:val="TableFX"/>
      <w:lvlText w:val="Tabl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1541C4A"/>
    <w:multiLevelType w:val="hybridMultilevel"/>
    <w:tmpl w:val="B8DC8144"/>
    <w:lvl w:ilvl="0" w:tplc="F516F9AA">
      <w:start w:val="1"/>
      <w:numFmt w:val="decimal"/>
      <w:pStyle w:val="Figure6X"/>
      <w:lvlText w:val="Figure 6.%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4E75030"/>
    <w:multiLevelType w:val="hybridMultilevel"/>
    <w:tmpl w:val="2578F798"/>
    <w:lvl w:ilvl="0" w:tplc="AC301ED0">
      <w:start w:val="1"/>
      <w:numFmt w:val="decimal"/>
      <w:pStyle w:val="Heading2"/>
      <w:lvlText w:val="F.%1"/>
      <w:lvlJc w:val="left"/>
      <w:pPr>
        <w:ind w:left="360" w:hanging="360"/>
      </w:pPr>
      <w:rPr>
        <w:rFonts w:ascii="Arial Bold" w:hAnsi="Arial Bold" w:hint="default"/>
        <w:b/>
        <w:i w:val="0"/>
        <w:color w:val="008EBA"/>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5D44CAF"/>
    <w:multiLevelType w:val="hybridMultilevel"/>
    <w:tmpl w:val="BBF40818"/>
    <w:lvl w:ilvl="0" w:tplc="F8965DD8">
      <w:start w:val="1"/>
      <w:numFmt w:val="decimal"/>
      <w:pStyle w:val="Figure8X"/>
      <w:lvlText w:val="Figure 8.%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6AB6BDF"/>
    <w:multiLevelType w:val="hybridMultilevel"/>
    <w:tmpl w:val="C06EAFCC"/>
    <w:lvl w:ilvl="0" w:tplc="AB4C2B7E">
      <w:start w:val="2"/>
      <w:numFmt w:val="decimal"/>
      <w:pStyle w:val="5xBoxHeading"/>
      <w:lvlText w:val="Box 5.%1:"/>
      <w:lvlJc w:val="left"/>
      <w:pPr>
        <w:ind w:left="36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8095C94"/>
    <w:multiLevelType w:val="hybridMultilevel"/>
    <w:tmpl w:val="445E5240"/>
    <w:lvl w:ilvl="0" w:tplc="A52E78A0">
      <w:start w:val="1"/>
      <w:numFmt w:val="decimal"/>
      <w:pStyle w:val="21Heading2"/>
      <w:lvlText w:val="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86F44BC"/>
    <w:multiLevelType w:val="hybridMultilevel"/>
    <w:tmpl w:val="3760A860"/>
    <w:lvl w:ilvl="0" w:tplc="E2A69734">
      <w:start w:val="1"/>
      <w:numFmt w:val="decimal"/>
      <w:pStyle w:val="FigureDX"/>
      <w:lvlText w:val="Figure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B7C5588"/>
    <w:multiLevelType w:val="hybridMultilevel"/>
    <w:tmpl w:val="359C0C0E"/>
    <w:lvl w:ilvl="0" w:tplc="6AD62416">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BAD0A08"/>
    <w:multiLevelType w:val="hybridMultilevel"/>
    <w:tmpl w:val="14B6EB2C"/>
    <w:lvl w:ilvl="0" w:tplc="FAF2E3B4">
      <w:start w:val="1"/>
      <w:numFmt w:val="decimal"/>
      <w:pStyle w:val="A41Heading2"/>
      <w:lvlText w:val="A4.%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D633B70"/>
    <w:multiLevelType w:val="hybridMultilevel"/>
    <w:tmpl w:val="1662F512"/>
    <w:lvl w:ilvl="0" w:tplc="6F6E4644">
      <w:start w:val="1"/>
      <w:numFmt w:val="decimal"/>
      <w:pStyle w:val="Box1XBoxHeading"/>
      <w:lvlText w:val="Box 1.%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color="00ABE6"/>
        <w:effect w:val="none"/>
        <w:vertAlign w:val="baseline"/>
        <w:em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6DFA6ECC"/>
    <w:multiLevelType w:val="hybridMultilevel"/>
    <w:tmpl w:val="E408C6FC"/>
    <w:lvl w:ilvl="0" w:tplc="A5EE317A">
      <w:start w:val="1"/>
      <w:numFmt w:val="decimal"/>
      <w:pStyle w:val="Box6XBoxHeading"/>
      <w:lvlText w:val="Box 6.%1:"/>
      <w:lvlJc w:val="left"/>
      <w:pPr>
        <w:ind w:left="360" w:hanging="360"/>
      </w:pPr>
      <w:rPr>
        <w:rFonts w:ascii="Public Sans SemiBold" w:hAnsi="Public Sans SemiBold" w:cs="Arial" w:hint="default"/>
        <w:b/>
        <w:i w:val="0"/>
        <w:color w:val="002664"/>
        <w:sz w:val="22"/>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0B8201D"/>
    <w:multiLevelType w:val="hybridMultilevel"/>
    <w:tmpl w:val="00F05DDE"/>
    <w:lvl w:ilvl="0" w:tplc="233C1998">
      <w:start w:val="1"/>
      <w:numFmt w:val="decimal"/>
      <w:pStyle w:val="TableEX"/>
      <w:lvlText w:val="Table E.%1:"/>
      <w:lvlJc w:val="left"/>
      <w:pPr>
        <w:ind w:left="72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3112603"/>
    <w:multiLevelType w:val="hybridMultilevel"/>
    <w:tmpl w:val="700AA76E"/>
    <w:lvl w:ilvl="0" w:tplc="19B6A9D2">
      <w:start w:val="1"/>
      <w:numFmt w:val="decimal"/>
      <w:pStyle w:val="Chart1X"/>
      <w:lvlText w:val="Chart 1.%1:"/>
      <w:lvlJc w:val="left"/>
      <w:pPr>
        <w:ind w:left="360" w:hanging="360"/>
      </w:pPr>
      <w:rPr>
        <w:rFonts w:ascii="Public Sans" w:hAnsi="Public Sans" w:cs="Arial" w:hint="default"/>
        <w:b w:val="0"/>
        <w:i/>
        <w:caps w:val="0"/>
        <w:color w:val="57514D"/>
        <w:sz w:val="22"/>
        <w:szCs w:val="22"/>
        <w:u w:val="none"/>
        <w:vertAlign w:val="baseline"/>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73BB309D"/>
    <w:multiLevelType w:val="hybridMultilevel"/>
    <w:tmpl w:val="1A8A6AB6"/>
    <w:lvl w:ilvl="0" w:tplc="8BCEF202">
      <w:start w:val="1"/>
      <w:numFmt w:val="decimal"/>
      <w:pStyle w:val="FigureA5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4AC412F"/>
    <w:multiLevelType w:val="hybridMultilevel"/>
    <w:tmpl w:val="5F2EE886"/>
    <w:lvl w:ilvl="0" w:tplc="5D3AE340">
      <w:start w:val="1"/>
      <w:numFmt w:val="decimal"/>
      <w:pStyle w:val="Table8X"/>
      <w:lvlText w:val="Table 8.%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6543C04"/>
    <w:multiLevelType w:val="hybridMultilevel"/>
    <w:tmpl w:val="7DDCF040"/>
    <w:lvl w:ilvl="0" w:tplc="05EC7EE6">
      <w:start w:val="1"/>
      <w:numFmt w:val="decimal"/>
      <w:pStyle w:val="ChartDX"/>
      <w:lvlText w:val="Chart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6B3043F"/>
    <w:multiLevelType w:val="hybridMultilevel"/>
    <w:tmpl w:val="746E3E0E"/>
    <w:lvl w:ilvl="0" w:tplc="CF465CF8">
      <w:start w:val="1"/>
      <w:numFmt w:val="decimal"/>
      <w:pStyle w:val="Table3X"/>
      <w:lvlText w:val="Table 3.%1:"/>
      <w:lvlJc w:val="left"/>
      <w:pPr>
        <w:ind w:left="360" w:hanging="360"/>
      </w:pPr>
      <w:rPr>
        <w:rFonts w:ascii="Public Sans" w:hAnsi="Public Sans" w:hint="default"/>
        <w:b w:val="0"/>
        <w:i/>
        <w:caps w:val="0"/>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82868C0"/>
    <w:multiLevelType w:val="hybridMultilevel"/>
    <w:tmpl w:val="F0E2B930"/>
    <w:lvl w:ilvl="0" w:tplc="7FCEA4D2">
      <w:start w:val="1"/>
      <w:numFmt w:val="decimal"/>
      <w:pStyle w:val="Figure1X"/>
      <w:lvlText w:val="Figure 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9C00E47"/>
    <w:multiLevelType w:val="hybridMultilevel"/>
    <w:tmpl w:val="8BEA0916"/>
    <w:lvl w:ilvl="0" w:tplc="C3C84DF0">
      <w:start w:val="1"/>
      <w:numFmt w:val="decimal"/>
      <w:pStyle w:val="FigureA1X"/>
      <w:lvlText w:val="Figure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A1A1949"/>
    <w:multiLevelType w:val="hybridMultilevel"/>
    <w:tmpl w:val="9FD2BDDA"/>
    <w:lvl w:ilvl="0" w:tplc="53264B4E">
      <w:start w:val="1"/>
      <w:numFmt w:val="decimal"/>
      <w:pStyle w:val="Chart5X"/>
      <w:lvlText w:val="Chart 5.%1:"/>
      <w:lvlJc w:val="left"/>
      <w:pPr>
        <w:ind w:left="360" w:hanging="360"/>
      </w:pPr>
      <w:rPr>
        <w:rFonts w:ascii="Public Sans" w:hAnsi="Public Sans" w:cs="Arial" w:hint="default"/>
        <w:b w:val="0"/>
        <w:i/>
        <w:caps w:val="0"/>
        <w:color w:val="57514D"/>
        <w:sz w:val="22"/>
        <w:szCs w:val="22"/>
        <w:u w:val="none" w:color="4F4F4F"/>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C6919CF"/>
    <w:multiLevelType w:val="hybridMultilevel"/>
    <w:tmpl w:val="2912DF38"/>
    <w:lvl w:ilvl="0" w:tplc="BAC2257E">
      <w:start w:val="1"/>
      <w:numFmt w:val="decimal"/>
      <w:pStyle w:val="F1Heading2"/>
      <w:lvlText w:val="F.%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E2945C9"/>
    <w:multiLevelType w:val="hybridMultilevel"/>
    <w:tmpl w:val="E24C0D4E"/>
    <w:lvl w:ilvl="0" w:tplc="EADED0DE">
      <w:start w:val="1"/>
      <w:numFmt w:val="decimal"/>
      <w:pStyle w:val="FigureCX"/>
      <w:lvlText w:val="Figur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E58502F"/>
    <w:multiLevelType w:val="hybridMultilevel"/>
    <w:tmpl w:val="F2AE8534"/>
    <w:lvl w:ilvl="0" w:tplc="5E58E244">
      <w:start w:val="1"/>
      <w:numFmt w:val="decimal"/>
      <w:pStyle w:val="TableCX"/>
      <w:lvlText w:val="Tabl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E7E6F1F"/>
    <w:multiLevelType w:val="hybridMultilevel"/>
    <w:tmpl w:val="25D24E66"/>
    <w:lvl w:ilvl="0" w:tplc="AFB4FA42">
      <w:start w:val="1"/>
      <w:numFmt w:val="decimal"/>
      <w:pStyle w:val="ChartEX"/>
      <w:lvlText w:val="Chart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12880008">
    <w:abstractNumId w:val="61"/>
  </w:num>
  <w:num w:numId="2" w16cid:durableId="772550103">
    <w:abstractNumId w:val="68"/>
  </w:num>
  <w:num w:numId="3" w16cid:durableId="1976445903">
    <w:abstractNumId w:val="46"/>
  </w:num>
  <w:num w:numId="4" w16cid:durableId="909848092">
    <w:abstractNumId w:val="31"/>
  </w:num>
  <w:num w:numId="5" w16cid:durableId="1206916741">
    <w:abstractNumId w:val="47"/>
  </w:num>
  <w:num w:numId="6" w16cid:durableId="379324161">
    <w:abstractNumId w:val="71"/>
  </w:num>
  <w:num w:numId="7" w16cid:durableId="227422026">
    <w:abstractNumId w:val="42"/>
  </w:num>
  <w:num w:numId="8" w16cid:durableId="2037533935">
    <w:abstractNumId w:val="45"/>
  </w:num>
  <w:num w:numId="9" w16cid:durableId="1915430418">
    <w:abstractNumId w:val="1"/>
  </w:num>
  <w:num w:numId="10" w16cid:durableId="464155706">
    <w:abstractNumId w:val="49"/>
  </w:num>
  <w:num w:numId="11" w16cid:durableId="742945067">
    <w:abstractNumId w:val="75"/>
  </w:num>
  <w:num w:numId="12" w16cid:durableId="723021600">
    <w:abstractNumId w:val="30"/>
  </w:num>
  <w:num w:numId="13" w16cid:durableId="1098327593">
    <w:abstractNumId w:val="37"/>
  </w:num>
  <w:num w:numId="14" w16cid:durableId="1633049061">
    <w:abstractNumId w:val="78"/>
  </w:num>
  <w:num w:numId="15" w16cid:durableId="1226532607">
    <w:abstractNumId w:val="11"/>
  </w:num>
  <w:num w:numId="16" w16cid:durableId="454057914">
    <w:abstractNumId w:val="69"/>
  </w:num>
  <w:num w:numId="17" w16cid:durableId="477262018">
    <w:abstractNumId w:val="56"/>
  </w:num>
  <w:num w:numId="18" w16cid:durableId="364059373">
    <w:abstractNumId w:val="24"/>
  </w:num>
  <w:num w:numId="19" w16cid:durableId="1156338826">
    <w:abstractNumId w:val="53"/>
  </w:num>
  <w:num w:numId="20" w16cid:durableId="1949193816">
    <w:abstractNumId w:val="51"/>
  </w:num>
  <w:num w:numId="21" w16cid:durableId="666320605">
    <w:abstractNumId w:val="43"/>
  </w:num>
  <w:num w:numId="22" w16cid:durableId="956104870">
    <w:abstractNumId w:val="7"/>
  </w:num>
  <w:num w:numId="23" w16cid:durableId="1920405866">
    <w:abstractNumId w:val="32"/>
  </w:num>
  <w:num w:numId="24" w16cid:durableId="1950819111">
    <w:abstractNumId w:val="5"/>
  </w:num>
  <w:num w:numId="25" w16cid:durableId="47804031">
    <w:abstractNumId w:val="4"/>
  </w:num>
  <w:num w:numId="26" w16cid:durableId="793137578">
    <w:abstractNumId w:val="20"/>
  </w:num>
  <w:num w:numId="27" w16cid:durableId="545260190">
    <w:abstractNumId w:val="9"/>
  </w:num>
  <w:num w:numId="28" w16cid:durableId="1633096602">
    <w:abstractNumId w:val="50"/>
  </w:num>
  <w:num w:numId="29" w16cid:durableId="334453913">
    <w:abstractNumId w:val="74"/>
  </w:num>
  <w:num w:numId="30" w16cid:durableId="1537817192">
    <w:abstractNumId w:val="19"/>
  </w:num>
  <w:num w:numId="31" w16cid:durableId="1665814591">
    <w:abstractNumId w:val="8"/>
  </w:num>
  <w:num w:numId="32" w16cid:durableId="361633808">
    <w:abstractNumId w:val="81"/>
  </w:num>
  <w:num w:numId="33" w16cid:durableId="762606329">
    <w:abstractNumId w:val="15"/>
  </w:num>
  <w:num w:numId="34" w16cid:durableId="1135373535">
    <w:abstractNumId w:val="52"/>
  </w:num>
  <w:num w:numId="35" w16cid:durableId="357900749">
    <w:abstractNumId w:val="64"/>
  </w:num>
  <w:num w:numId="36" w16cid:durableId="223028694">
    <w:abstractNumId w:val="26"/>
  </w:num>
  <w:num w:numId="37" w16cid:durableId="269355950">
    <w:abstractNumId w:val="36"/>
  </w:num>
  <w:num w:numId="38" w16cid:durableId="869148335">
    <w:abstractNumId w:val="29"/>
  </w:num>
  <w:num w:numId="39" w16cid:durableId="1011645628">
    <w:abstractNumId w:val="3"/>
  </w:num>
  <w:num w:numId="40" w16cid:durableId="861433331">
    <w:abstractNumId w:val="40"/>
  </w:num>
  <w:num w:numId="41" w16cid:durableId="1580796687">
    <w:abstractNumId w:val="67"/>
  </w:num>
  <w:num w:numId="42" w16cid:durableId="955988063">
    <w:abstractNumId w:val="35"/>
  </w:num>
  <w:num w:numId="43" w16cid:durableId="373890380">
    <w:abstractNumId w:val="14"/>
  </w:num>
  <w:num w:numId="44" w16cid:durableId="1904829545">
    <w:abstractNumId w:val="48"/>
  </w:num>
  <w:num w:numId="45" w16cid:durableId="1208951634">
    <w:abstractNumId w:val="27"/>
  </w:num>
  <w:num w:numId="46" w16cid:durableId="1401174682">
    <w:abstractNumId w:val="73"/>
  </w:num>
  <w:num w:numId="47" w16cid:durableId="864098280">
    <w:abstractNumId w:val="41"/>
  </w:num>
  <w:num w:numId="48" w16cid:durableId="1779250943">
    <w:abstractNumId w:val="2"/>
  </w:num>
  <w:num w:numId="49" w16cid:durableId="1681737941">
    <w:abstractNumId w:val="44"/>
  </w:num>
  <w:num w:numId="50" w16cid:durableId="909967997">
    <w:abstractNumId w:val="21"/>
  </w:num>
  <w:num w:numId="51" w16cid:durableId="2050185579">
    <w:abstractNumId w:val="16"/>
  </w:num>
  <w:num w:numId="52" w16cid:durableId="776219239">
    <w:abstractNumId w:val="82"/>
  </w:num>
  <w:num w:numId="53" w16cid:durableId="1917664535">
    <w:abstractNumId w:val="59"/>
  </w:num>
  <w:num w:numId="54" w16cid:durableId="1958872380">
    <w:abstractNumId w:val="63"/>
  </w:num>
  <w:num w:numId="55" w16cid:durableId="599023346">
    <w:abstractNumId w:val="18"/>
  </w:num>
  <w:num w:numId="56" w16cid:durableId="1886529282">
    <w:abstractNumId w:val="66"/>
  </w:num>
  <w:num w:numId="57" w16cid:durableId="1371421844">
    <w:abstractNumId w:val="38"/>
  </w:num>
  <w:num w:numId="58" w16cid:durableId="625694647">
    <w:abstractNumId w:val="0"/>
  </w:num>
  <w:num w:numId="59" w16cid:durableId="379406233">
    <w:abstractNumId w:val="55"/>
  </w:num>
  <w:num w:numId="60" w16cid:durableId="2134715792">
    <w:abstractNumId w:val="34"/>
  </w:num>
  <w:num w:numId="61" w16cid:durableId="1082608874">
    <w:abstractNumId w:val="33"/>
  </w:num>
  <w:num w:numId="62" w16cid:durableId="321012658">
    <w:abstractNumId w:val="79"/>
  </w:num>
  <w:num w:numId="63" w16cid:durableId="1398473165">
    <w:abstractNumId w:val="76"/>
  </w:num>
  <w:num w:numId="64" w16cid:durableId="1093434681">
    <w:abstractNumId w:val="57"/>
  </w:num>
  <w:num w:numId="65" w16cid:durableId="1381974540">
    <w:abstractNumId w:val="13"/>
  </w:num>
  <w:num w:numId="66" w16cid:durableId="2051684440">
    <w:abstractNumId w:val="25"/>
  </w:num>
  <w:num w:numId="67" w16cid:durableId="1898777569">
    <w:abstractNumId w:val="60"/>
  </w:num>
  <w:num w:numId="68" w16cid:durableId="2044866974">
    <w:abstractNumId w:val="10"/>
  </w:num>
  <w:num w:numId="69" w16cid:durableId="978652412">
    <w:abstractNumId w:val="62"/>
  </w:num>
  <w:num w:numId="70" w16cid:durableId="1425765523">
    <w:abstractNumId w:val="77"/>
  </w:num>
  <w:num w:numId="71" w16cid:durableId="1796950840">
    <w:abstractNumId w:val="28"/>
  </w:num>
  <w:num w:numId="72" w16cid:durableId="1998192670">
    <w:abstractNumId w:val="22"/>
  </w:num>
  <w:num w:numId="73" w16cid:durableId="597182723">
    <w:abstractNumId w:val="17"/>
  </w:num>
  <w:num w:numId="74" w16cid:durableId="1275093517">
    <w:abstractNumId w:val="72"/>
  </w:num>
  <w:num w:numId="75" w16cid:durableId="1529834375">
    <w:abstractNumId w:val="6"/>
  </w:num>
  <w:num w:numId="76" w16cid:durableId="1753619864">
    <w:abstractNumId w:val="80"/>
  </w:num>
  <w:num w:numId="77" w16cid:durableId="427850187">
    <w:abstractNumId w:val="65"/>
  </w:num>
  <w:num w:numId="78" w16cid:durableId="642271899">
    <w:abstractNumId w:val="39"/>
  </w:num>
  <w:num w:numId="79" w16cid:durableId="1740012332">
    <w:abstractNumId w:val="58"/>
  </w:num>
  <w:num w:numId="80" w16cid:durableId="2140108911">
    <w:abstractNumId w:val="70"/>
  </w:num>
  <w:num w:numId="81" w16cid:durableId="1088043103">
    <w:abstractNumId w:val="54"/>
  </w:num>
  <w:num w:numId="82" w16cid:durableId="236288533">
    <w:abstractNumId w:val="23"/>
  </w:num>
  <w:num w:numId="83" w16cid:durableId="538931507">
    <w:abstractNumId w:val="1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5BB"/>
    <w:rsid w:val="00000371"/>
    <w:rsid w:val="0000048B"/>
    <w:rsid w:val="00000798"/>
    <w:rsid w:val="000009EA"/>
    <w:rsid w:val="00000AC4"/>
    <w:rsid w:val="00001338"/>
    <w:rsid w:val="0000163A"/>
    <w:rsid w:val="0000193D"/>
    <w:rsid w:val="00001B16"/>
    <w:rsid w:val="00001B7B"/>
    <w:rsid w:val="00001C2C"/>
    <w:rsid w:val="00001EA8"/>
    <w:rsid w:val="0000209B"/>
    <w:rsid w:val="000020A6"/>
    <w:rsid w:val="000020C3"/>
    <w:rsid w:val="000022DE"/>
    <w:rsid w:val="000023BF"/>
    <w:rsid w:val="000023F6"/>
    <w:rsid w:val="00002482"/>
    <w:rsid w:val="000029CB"/>
    <w:rsid w:val="00002A80"/>
    <w:rsid w:val="00003062"/>
    <w:rsid w:val="00003099"/>
    <w:rsid w:val="000030ED"/>
    <w:rsid w:val="00003212"/>
    <w:rsid w:val="00004287"/>
    <w:rsid w:val="0000445D"/>
    <w:rsid w:val="00004461"/>
    <w:rsid w:val="000045EA"/>
    <w:rsid w:val="00004667"/>
    <w:rsid w:val="00004A10"/>
    <w:rsid w:val="00004BE7"/>
    <w:rsid w:val="00004C88"/>
    <w:rsid w:val="00004FF3"/>
    <w:rsid w:val="00005298"/>
    <w:rsid w:val="0000559A"/>
    <w:rsid w:val="0000595E"/>
    <w:rsid w:val="00005A7A"/>
    <w:rsid w:val="000067B6"/>
    <w:rsid w:val="00006CA8"/>
    <w:rsid w:val="00006D5D"/>
    <w:rsid w:val="00006D6B"/>
    <w:rsid w:val="00006EFB"/>
    <w:rsid w:val="00006F4B"/>
    <w:rsid w:val="00007172"/>
    <w:rsid w:val="0000728E"/>
    <w:rsid w:val="0000738C"/>
    <w:rsid w:val="00007489"/>
    <w:rsid w:val="00007680"/>
    <w:rsid w:val="00007FCF"/>
    <w:rsid w:val="0001005C"/>
    <w:rsid w:val="0001010A"/>
    <w:rsid w:val="00010266"/>
    <w:rsid w:val="000104B5"/>
    <w:rsid w:val="000108BA"/>
    <w:rsid w:val="00010B01"/>
    <w:rsid w:val="00010D01"/>
    <w:rsid w:val="00010DD5"/>
    <w:rsid w:val="000117D3"/>
    <w:rsid w:val="00011CAD"/>
    <w:rsid w:val="00011DA9"/>
    <w:rsid w:val="000123A5"/>
    <w:rsid w:val="00012420"/>
    <w:rsid w:val="0001247C"/>
    <w:rsid w:val="0001269E"/>
    <w:rsid w:val="0001275C"/>
    <w:rsid w:val="00012881"/>
    <w:rsid w:val="000132B5"/>
    <w:rsid w:val="00013408"/>
    <w:rsid w:val="000134AA"/>
    <w:rsid w:val="000136A7"/>
    <w:rsid w:val="000136CA"/>
    <w:rsid w:val="000137EF"/>
    <w:rsid w:val="0001390F"/>
    <w:rsid w:val="00013CD5"/>
    <w:rsid w:val="00013D33"/>
    <w:rsid w:val="00013EE7"/>
    <w:rsid w:val="000140D0"/>
    <w:rsid w:val="0001417A"/>
    <w:rsid w:val="00014195"/>
    <w:rsid w:val="0001424E"/>
    <w:rsid w:val="00014278"/>
    <w:rsid w:val="00014484"/>
    <w:rsid w:val="000144C0"/>
    <w:rsid w:val="00014502"/>
    <w:rsid w:val="000147D0"/>
    <w:rsid w:val="00014ED1"/>
    <w:rsid w:val="00014F55"/>
    <w:rsid w:val="00015265"/>
    <w:rsid w:val="00015395"/>
    <w:rsid w:val="00015700"/>
    <w:rsid w:val="0001597B"/>
    <w:rsid w:val="00015C78"/>
    <w:rsid w:val="00015DF8"/>
    <w:rsid w:val="000166BB"/>
    <w:rsid w:val="00016865"/>
    <w:rsid w:val="00016A29"/>
    <w:rsid w:val="00016AA0"/>
    <w:rsid w:val="00016B6E"/>
    <w:rsid w:val="00016C13"/>
    <w:rsid w:val="00016F2D"/>
    <w:rsid w:val="000171E1"/>
    <w:rsid w:val="00017360"/>
    <w:rsid w:val="0001777D"/>
    <w:rsid w:val="000178A4"/>
    <w:rsid w:val="00017CF9"/>
    <w:rsid w:val="00017E1B"/>
    <w:rsid w:val="0002064A"/>
    <w:rsid w:val="0002068D"/>
    <w:rsid w:val="000207B0"/>
    <w:rsid w:val="00020DE7"/>
    <w:rsid w:val="00021048"/>
    <w:rsid w:val="00021177"/>
    <w:rsid w:val="0002134B"/>
    <w:rsid w:val="0002172A"/>
    <w:rsid w:val="000217CC"/>
    <w:rsid w:val="00021ECC"/>
    <w:rsid w:val="0002205C"/>
    <w:rsid w:val="00022305"/>
    <w:rsid w:val="00022403"/>
    <w:rsid w:val="00022439"/>
    <w:rsid w:val="0002291E"/>
    <w:rsid w:val="00022A9D"/>
    <w:rsid w:val="00022DC3"/>
    <w:rsid w:val="00022E9E"/>
    <w:rsid w:val="000232C7"/>
    <w:rsid w:val="00023461"/>
    <w:rsid w:val="00023522"/>
    <w:rsid w:val="000239DC"/>
    <w:rsid w:val="00024857"/>
    <w:rsid w:val="00024A71"/>
    <w:rsid w:val="00024B35"/>
    <w:rsid w:val="00025496"/>
    <w:rsid w:val="0002550D"/>
    <w:rsid w:val="00025636"/>
    <w:rsid w:val="00025741"/>
    <w:rsid w:val="000258B2"/>
    <w:rsid w:val="00025A30"/>
    <w:rsid w:val="00026D98"/>
    <w:rsid w:val="00026F56"/>
    <w:rsid w:val="00026F61"/>
    <w:rsid w:val="000273D7"/>
    <w:rsid w:val="00030064"/>
    <w:rsid w:val="0003085A"/>
    <w:rsid w:val="000310C8"/>
    <w:rsid w:val="000317BA"/>
    <w:rsid w:val="00031EF6"/>
    <w:rsid w:val="00032174"/>
    <w:rsid w:val="000321CD"/>
    <w:rsid w:val="00032391"/>
    <w:rsid w:val="000324F1"/>
    <w:rsid w:val="000325A6"/>
    <w:rsid w:val="000326DA"/>
    <w:rsid w:val="00032D84"/>
    <w:rsid w:val="00033369"/>
    <w:rsid w:val="00033605"/>
    <w:rsid w:val="00033716"/>
    <w:rsid w:val="00033A75"/>
    <w:rsid w:val="00033B58"/>
    <w:rsid w:val="00033CFE"/>
    <w:rsid w:val="00033D8E"/>
    <w:rsid w:val="000340A4"/>
    <w:rsid w:val="00034745"/>
    <w:rsid w:val="0003486B"/>
    <w:rsid w:val="000349FF"/>
    <w:rsid w:val="00034BB1"/>
    <w:rsid w:val="00034E1F"/>
    <w:rsid w:val="00034F0C"/>
    <w:rsid w:val="00035181"/>
    <w:rsid w:val="00035337"/>
    <w:rsid w:val="000353C0"/>
    <w:rsid w:val="000355F7"/>
    <w:rsid w:val="000357F0"/>
    <w:rsid w:val="00035825"/>
    <w:rsid w:val="000358CA"/>
    <w:rsid w:val="00036894"/>
    <w:rsid w:val="0003692E"/>
    <w:rsid w:val="00036C43"/>
    <w:rsid w:val="000372DF"/>
    <w:rsid w:val="00037443"/>
    <w:rsid w:val="000400F9"/>
    <w:rsid w:val="000405DC"/>
    <w:rsid w:val="00040AEA"/>
    <w:rsid w:val="00040C78"/>
    <w:rsid w:val="00041260"/>
    <w:rsid w:val="00041523"/>
    <w:rsid w:val="000416F3"/>
    <w:rsid w:val="000417EB"/>
    <w:rsid w:val="000421F0"/>
    <w:rsid w:val="0004222F"/>
    <w:rsid w:val="0004224E"/>
    <w:rsid w:val="00042A2F"/>
    <w:rsid w:val="00042AF7"/>
    <w:rsid w:val="00042D40"/>
    <w:rsid w:val="000435A3"/>
    <w:rsid w:val="00043807"/>
    <w:rsid w:val="00043A8C"/>
    <w:rsid w:val="00043DAF"/>
    <w:rsid w:val="0004429D"/>
    <w:rsid w:val="000442D7"/>
    <w:rsid w:val="00044AC0"/>
    <w:rsid w:val="00044CFA"/>
    <w:rsid w:val="0004503A"/>
    <w:rsid w:val="00045167"/>
    <w:rsid w:val="000451D3"/>
    <w:rsid w:val="000453A8"/>
    <w:rsid w:val="000455B1"/>
    <w:rsid w:val="00045827"/>
    <w:rsid w:val="000458E6"/>
    <w:rsid w:val="00045BEF"/>
    <w:rsid w:val="00045E23"/>
    <w:rsid w:val="00045E52"/>
    <w:rsid w:val="00046523"/>
    <w:rsid w:val="000468C5"/>
    <w:rsid w:val="00046B26"/>
    <w:rsid w:val="00046C8C"/>
    <w:rsid w:val="00047253"/>
    <w:rsid w:val="00047543"/>
    <w:rsid w:val="00047549"/>
    <w:rsid w:val="00047BEB"/>
    <w:rsid w:val="00047D0B"/>
    <w:rsid w:val="0005020B"/>
    <w:rsid w:val="00050753"/>
    <w:rsid w:val="00050974"/>
    <w:rsid w:val="0005143B"/>
    <w:rsid w:val="000516CA"/>
    <w:rsid w:val="00051A9B"/>
    <w:rsid w:val="00051E88"/>
    <w:rsid w:val="000520DD"/>
    <w:rsid w:val="000523AA"/>
    <w:rsid w:val="000523D2"/>
    <w:rsid w:val="00052449"/>
    <w:rsid w:val="000528F0"/>
    <w:rsid w:val="00052C52"/>
    <w:rsid w:val="00052D9E"/>
    <w:rsid w:val="0005341C"/>
    <w:rsid w:val="0005361B"/>
    <w:rsid w:val="00053BDB"/>
    <w:rsid w:val="00053BE6"/>
    <w:rsid w:val="00053C8B"/>
    <w:rsid w:val="00053EB8"/>
    <w:rsid w:val="00053FA0"/>
    <w:rsid w:val="00054210"/>
    <w:rsid w:val="0005494B"/>
    <w:rsid w:val="00054F76"/>
    <w:rsid w:val="00055144"/>
    <w:rsid w:val="0005522C"/>
    <w:rsid w:val="00055AEA"/>
    <w:rsid w:val="00055B39"/>
    <w:rsid w:val="00055FFD"/>
    <w:rsid w:val="000563FB"/>
    <w:rsid w:val="0005664A"/>
    <w:rsid w:val="000566C7"/>
    <w:rsid w:val="000569F6"/>
    <w:rsid w:val="00056B3F"/>
    <w:rsid w:val="00056C2F"/>
    <w:rsid w:val="00056D79"/>
    <w:rsid w:val="00057441"/>
    <w:rsid w:val="0005757F"/>
    <w:rsid w:val="000575BF"/>
    <w:rsid w:val="00057821"/>
    <w:rsid w:val="00057A0A"/>
    <w:rsid w:val="00057A59"/>
    <w:rsid w:val="00057D3B"/>
    <w:rsid w:val="00057EAF"/>
    <w:rsid w:val="00060A53"/>
    <w:rsid w:val="00060F66"/>
    <w:rsid w:val="0006110A"/>
    <w:rsid w:val="000613BE"/>
    <w:rsid w:val="000619E0"/>
    <w:rsid w:val="00061D8F"/>
    <w:rsid w:val="0006208A"/>
    <w:rsid w:val="00062122"/>
    <w:rsid w:val="00062193"/>
    <w:rsid w:val="0006224F"/>
    <w:rsid w:val="00062BA7"/>
    <w:rsid w:val="00062D4E"/>
    <w:rsid w:val="00062E44"/>
    <w:rsid w:val="00063119"/>
    <w:rsid w:val="00063398"/>
    <w:rsid w:val="0006391A"/>
    <w:rsid w:val="00063B3E"/>
    <w:rsid w:val="00064E13"/>
    <w:rsid w:val="00064E31"/>
    <w:rsid w:val="00064EC2"/>
    <w:rsid w:val="000654E5"/>
    <w:rsid w:val="00065505"/>
    <w:rsid w:val="000657AE"/>
    <w:rsid w:val="00065E19"/>
    <w:rsid w:val="000669C7"/>
    <w:rsid w:val="00066AF3"/>
    <w:rsid w:val="00066FC4"/>
    <w:rsid w:val="00067E4F"/>
    <w:rsid w:val="00070124"/>
    <w:rsid w:val="000704FC"/>
    <w:rsid w:val="00070EA8"/>
    <w:rsid w:val="00071276"/>
    <w:rsid w:val="00071708"/>
    <w:rsid w:val="0007173E"/>
    <w:rsid w:val="00071A28"/>
    <w:rsid w:val="00071B60"/>
    <w:rsid w:val="00071EDD"/>
    <w:rsid w:val="00072441"/>
    <w:rsid w:val="000726EF"/>
    <w:rsid w:val="0007287E"/>
    <w:rsid w:val="000729F5"/>
    <w:rsid w:val="00072A2C"/>
    <w:rsid w:val="00072EE2"/>
    <w:rsid w:val="00073026"/>
    <w:rsid w:val="00073074"/>
    <w:rsid w:val="0007384D"/>
    <w:rsid w:val="000738E5"/>
    <w:rsid w:val="00073ACE"/>
    <w:rsid w:val="00073D25"/>
    <w:rsid w:val="00073E2F"/>
    <w:rsid w:val="00073F04"/>
    <w:rsid w:val="0007415A"/>
    <w:rsid w:val="00074254"/>
    <w:rsid w:val="000742F0"/>
    <w:rsid w:val="00074753"/>
    <w:rsid w:val="00074906"/>
    <w:rsid w:val="00074B49"/>
    <w:rsid w:val="00074C37"/>
    <w:rsid w:val="00074F9D"/>
    <w:rsid w:val="0007500D"/>
    <w:rsid w:val="000753AE"/>
    <w:rsid w:val="000755AA"/>
    <w:rsid w:val="00076538"/>
    <w:rsid w:val="00076881"/>
    <w:rsid w:val="00076E28"/>
    <w:rsid w:val="00077701"/>
    <w:rsid w:val="00077890"/>
    <w:rsid w:val="00077B78"/>
    <w:rsid w:val="00077C32"/>
    <w:rsid w:val="0008006B"/>
    <w:rsid w:val="000801C1"/>
    <w:rsid w:val="000804D6"/>
    <w:rsid w:val="0008060F"/>
    <w:rsid w:val="00080641"/>
    <w:rsid w:val="0008066C"/>
    <w:rsid w:val="000806BF"/>
    <w:rsid w:val="000807EF"/>
    <w:rsid w:val="00080B5A"/>
    <w:rsid w:val="00080C7F"/>
    <w:rsid w:val="00080D66"/>
    <w:rsid w:val="00081436"/>
    <w:rsid w:val="00081736"/>
    <w:rsid w:val="00081C30"/>
    <w:rsid w:val="000830D7"/>
    <w:rsid w:val="000833C9"/>
    <w:rsid w:val="000835F0"/>
    <w:rsid w:val="0008383A"/>
    <w:rsid w:val="000838C8"/>
    <w:rsid w:val="000838DA"/>
    <w:rsid w:val="00083C2B"/>
    <w:rsid w:val="00083D19"/>
    <w:rsid w:val="000840C3"/>
    <w:rsid w:val="0008457A"/>
    <w:rsid w:val="00084818"/>
    <w:rsid w:val="000850F1"/>
    <w:rsid w:val="0008573F"/>
    <w:rsid w:val="00085E00"/>
    <w:rsid w:val="00085FE1"/>
    <w:rsid w:val="000868E4"/>
    <w:rsid w:val="000868F9"/>
    <w:rsid w:val="00086A65"/>
    <w:rsid w:val="00086C0F"/>
    <w:rsid w:val="00087441"/>
    <w:rsid w:val="000874E4"/>
    <w:rsid w:val="0008783C"/>
    <w:rsid w:val="000878E1"/>
    <w:rsid w:val="000879FB"/>
    <w:rsid w:val="00087BB9"/>
    <w:rsid w:val="00087BCD"/>
    <w:rsid w:val="0009002C"/>
    <w:rsid w:val="0009039E"/>
    <w:rsid w:val="000907AA"/>
    <w:rsid w:val="00090865"/>
    <w:rsid w:val="00090D6B"/>
    <w:rsid w:val="00090D9D"/>
    <w:rsid w:val="00090E02"/>
    <w:rsid w:val="00090F87"/>
    <w:rsid w:val="000910FA"/>
    <w:rsid w:val="000911D2"/>
    <w:rsid w:val="000911E9"/>
    <w:rsid w:val="000913F2"/>
    <w:rsid w:val="00091825"/>
    <w:rsid w:val="00091906"/>
    <w:rsid w:val="00091E41"/>
    <w:rsid w:val="00092066"/>
    <w:rsid w:val="000926A4"/>
    <w:rsid w:val="00092799"/>
    <w:rsid w:val="0009295D"/>
    <w:rsid w:val="00092DC7"/>
    <w:rsid w:val="00092F25"/>
    <w:rsid w:val="00092F48"/>
    <w:rsid w:val="000934BC"/>
    <w:rsid w:val="0009365C"/>
    <w:rsid w:val="00093720"/>
    <w:rsid w:val="00093AD0"/>
    <w:rsid w:val="00093C35"/>
    <w:rsid w:val="00093D2D"/>
    <w:rsid w:val="00093E12"/>
    <w:rsid w:val="000940E9"/>
    <w:rsid w:val="000941C1"/>
    <w:rsid w:val="00094641"/>
    <w:rsid w:val="00094866"/>
    <w:rsid w:val="00094A1B"/>
    <w:rsid w:val="00095AFF"/>
    <w:rsid w:val="00095B81"/>
    <w:rsid w:val="00095F53"/>
    <w:rsid w:val="000961C4"/>
    <w:rsid w:val="000963A6"/>
    <w:rsid w:val="00096C64"/>
    <w:rsid w:val="00096CBE"/>
    <w:rsid w:val="00097DC3"/>
    <w:rsid w:val="000A025E"/>
    <w:rsid w:val="000A0295"/>
    <w:rsid w:val="000A06D7"/>
    <w:rsid w:val="000A06EB"/>
    <w:rsid w:val="000A07FC"/>
    <w:rsid w:val="000A0C41"/>
    <w:rsid w:val="000A0F91"/>
    <w:rsid w:val="000A1A3F"/>
    <w:rsid w:val="000A1AC1"/>
    <w:rsid w:val="000A1CD7"/>
    <w:rsid w:val="000A1F00"/>
    <w:rsid w:val="000A2160"/>
    <w:rsid w:val="000A2336"/>
    <w:rsid w:val="000A242D"/>
    <w:rsid w:val="000A26B0"/>
    <w:rsid w:val="000A26BC"/>
    <w:rsid w:val="000A28CE"/>
    <w:rsid w:val="000A29FD"/>
    <w:rsid w:val="000A2EE9"/>
    <w:rsid w:val="000A2F43"/>
    <w:rsid w:val="000A3174"/>
    <w:rsid w:val="000A3249"/>
    <w:rsid w:val="000A348A"/>
    <w:rsid w:val="000A3742"/>
    <w:rsid w:val="000A3C2B"/>
    <w:rsid w:val="000A3F24"/>
    <w:rsid w:val="000A4237"/>
    <w:rsid w:val="000A475C"/>
    <w:rsid w:val="000A49B2"/>
    <w:rsid w:val="000A4CB8"/>
    <w:rsid w:val="000A4D52"/>
    <w:rsid w:val="000A4F39"/>
    <w:rsid w:val="000A50C7"/>
    <w:rsid w:val="000A50F2"/>
    <w:rsid w:val="000A51DA"/>
    <w:rsid w:val="000A5913"/>
    <w:rsid w:val="000A5A3D"/>
    <w:rsid w:val="000A5F9E"/>
    <w:rsid w:val="000A61E4"/>
    <w:rsid w:val="000A6211"/>
    <w:rsid w:val="000A6278"/>
    <w:rsid w:val="000A643A"/>
    <w:rsid w:val="000A64DB"/>
    <w:rsid w:val="000A7105"/>
    <w:rsid w:val="000A985F"/>
    <w:rsid w:val="000B00D3"/>
    <w:rsid w:val="000B0246"/>
    <w:rsid w:val="000B0692"/>
    <w:rsid w:val="000B0AC7"/>
    <w:rsid w:val="000B1100"/>
    <w:rsid w:val="000B1327"/>
    <w:rsid w:val="000B13E4"/>
    <w:rsid w:val="000B15E1"/>
    <w:rsid w:val="000B1B5C"/>
    <w:rsid w:val="000B1F04"/>
    <w:rsid w:val="000B23BD"/>
    <w:rsid w:val="000B242B"/>
    <w:rsid w:val="000B243D"/>
    <w:rsid w:val="000B284C"/>
    <w:rsid w:val="000B28FA"/>
    <w:rsid w:val="000B29DB"/>
    <w:rsid w:val="000B2B86"/>
    <w:rsid w:val="000B2C88"/>
    <w:rsid w:val="000B2DAE"/>
    <w:rsid w:val="000B2DDC"/>
    <w:rsid w:val="000B320D"/>
    <w:rsid w:val="000B33B2"/>
    <w:rsid w:val="000B3700"/>
    <w:rsid w:val="000B37FF"/>
    <w:rsid w:val="000B3E2C"/>
    <w:rsid w:val="000B3EB5"/>
    <w:rsid w:val="000B4344"/>
    <w:rsid w:val="000B4477"/>
    <w:rsid w:val="000B47A5"/>
    <w:rsid w:val="000B49C9"/>
    <w:rsid w:val="000B4B96"/>
    <w:rsid w:val="000B537A"/>
    <w:rsid w:val="000B5C65"/>
    <w:rsid w:val="000B5E62"/>
    <w:rsid w:val="000B60E0"/>
    <w:rsid w:val="000B634F"/>
    <w:rsid w:val="000B65FA"/>
    <w:rsid w:val="000B668E"/>
    <w:rsid w:val="000B68B8"/>
    <w:rsid w:val="000B6E74"/>
    <w:rsid w:val="000B71C6"/>
    <w:rsid w:val="000B720F"/>
    <w:rsid w:val="000B736A"/>
    <w:rsid w:val="000B77E9"/>
    <w:rsid w:val="000B7896"/>
    <w:rsid w:val="000B7BC8"/>
    <w:rsid w:val="000C076D"/>
    <w:rsid w:val="000C092B"/>
    <w:rsid w:val="000C0AFA"/>
    <w:rsid w:val="000C0AFC"/>
    <w:rsid w:val="000C0D9F"/>
    <w:rsid w:val="000C1092"/>
    <w:rsid w:val="000C11AB"/>
    <w:rsid w:val="000C1B06"/>
    <w:rsid w:val="000C1B0A"/>
    <w:rsid w:val="000C26B1"/>
    <w:rsid w:val="000C2E6A"/>
    <w:rsid w:val="000C3F0E"/>
    <w:rsid w:val="000C4196"/>
    <w:rsid w:val="000C4475"/>
    <w:rsid w:val="000C4743"/>
    <w:rsid w:val="000C47DD"/>
    <w:rsid w:val="000C49FD"/>
    <w:rsid w:val="000C4A00"/>
    <w:rsid w:val="000C4FCE"/>
    <w:rsid w:val="000C50CD"/>
    <w:rsid w:val="000C5204"/>
    <w:rsid w:val="000C5467"/>
    <w:rsid w:val="000C5476"/>
    <w:rsid w:val="000C5965"/>
    <w:rsid w:val="000C5B21"/>
    <w:rsid w:val="000C5C31"/>
    <w:rsid w:val="000C5FE9"/>
    <w:rsid w:val="000C5FEE"/>
    <w:rsid w:val="000C6009"/>
    <w:rsid w:val="000C65F5"/>
    <w:rsid w:val="000C673E"/>
    <w:rsid w:val="000C6818"/>
    <w:rsid w:val="000C6BA3"/>
    <w:rsid w:val="000C6C14"/>
    <w:rsid w:val="000C6C5F"/>
    <w:rsid w:val="000C6C8A"/>
    <w:rsid w:val="000C6CC9"/>
    <w:rsid w:val="000C6F57"/>
    <w:rsid w:val="000C7004"/>
    <w:rsid w:val="000C77FA"/>
    <w:rsid w:val="000C7DB0"/>
    <w:rsid w:val="000D001E"/>
    <w:rsid w:val="000D00C0"/>
    <w:rsid w:val="000D0793"/>
    <w:rsid w:val="000D0F37"/>
    <w:rsid w:val="000D1237"/>
    <w:rsid w:val="000D15A2"/>
    <w:rsid w:val="000D1B67"/>
    <w:rsid w:val="000D1E1B"/>
    <w:rsid w:val="000D1F49"/>
    <w:rsid w:val="000D21F0"/>
    <w:rsid w:val="000D27C9"/>
    <w:rsid w:val="000D2990"/>
    <w:rsid w:val="000D2C53"/>
    <w:rsid w:val="000D2DFE"/>
    <w:rsid w:val="000D2E26"/>
    <w:rsid w:val="000D2E45"/>
    <w:rsid w:val="000D2F98"/>
    <w:rsid w:val="000D3601"/>
    <w:rsid w:val="000D3A03"/>
    <w:rsid w:val="000D3AC6"/>
    <w:rsid w:val="000D3F42"/>
    <w:rsid w:val="000D3F5C"/>
    <w:rsid w:val="000D41B1"/>
    <w:rsid w:val="000D4506"/>
    <w:rsid w:val="000D4B63"/>
    <w:rsid w:val="000D4B64"/>
    <w:rsid w:val="000D594D"/>
    <w:rsid w:val="000D5F72"/>
    <w:rsid w:val="000D6304"/>
    <w:rsid w:val="000D6462"/>
    <w:rsid w:val="000D6465"/>
    <w:rsid w:val="000D6512"/>
    <w:rsid w:val="000D6956"/>
    <w:rsid w:val="000D6A40"/>
    <w:rsid w:val="000D7152"/>
    <w:rsid w:val="000D7302"/>
    <w:rsid w:val="000D73E5"/>
    <w:rsid w:val="000D75B6"/>
    <w:rsid w:val="000D76A6"/>
    <w:rsid w:val="000D7A7D"/>
    <w:rsid w:val="000D7BBF"/>
    <w:rsid w:val="000D7D44"/>
    <w:rsid w:val="000D7D56"/>
    <w:rsid w:val="000D7D67"/>
    <w:rsid w:val="000D7E8B"/>
    <w:rsid w:val="000D7F4B"/>
    <w:rsid w:val="000E01BD"/>
    <w:rsid w:val="000E0291"/>
    <w:rsid w:val="000E076B"/>
    <w:rsid w:val="000E1257"/>
    <w:rsid w:val="000E126B"/>
    <w:rsid w:val="000E1343"/>
    <w:rsid w:val="000E13B9"/>
    <w:rsid w:val="000E1B21"/>
    <w:rsid w:val="000E1B71"/>
    <w:rsid w:val="000E2A96"/>
    <w:rsid w:val="000E2AAE"/>
    <w:rsid w:val="000E2C3A"/>
    <w:rsid w:val="000E2C84"/>
    <w:rsid w:val="000E2FAC"/>
    <w:rsid w:val="000E3156"/>
    <w:rsid w:val="000E3456"/>
    <w:rsid w:val="000E3608"/>
    <w:rsid w:val="000E36B8"/>
    <w:rsid w:val="000E3770"/>
    <w:rsid w:val="000E3990"/>
    <w:rsid w:val="000E3A60"/>
    <w:rsid w:val="000E3C49"/>
    <w:rsid w:val="000E3E57"/>
    <w:rsid w:val="000E3F21"/>
    <w:rsid w:val="000E3FA1"/>
    <w:rsid w:val="000E404D"/>
    <w:rsid w:val="000E4557"/>
    <w:rsid w:val="000E46B6"/>
    <w:rsid w:val="000E583B"/>
    <w:rsid w:val="000E5869"/>
    <w:rsid w:val="000E58F0"/>
    <w:rsid w:val="000E591C"/>
    <w:rsid w:val="000E5956"/>
    <w:rsid w:val="000E5BA2"/>
    <w:rsid w:val="000E5E3F"/>
    <w:rsid w:val="000E6118"/>
    <w:rsid w:val="000E6509"/>
    <w:rsid w:val="000E653F"/>
    <w:rsid w:val="000E6608"/>
    <w:rsid w:val="000E672C"/>
    <w:rsid w:val="000E6B30"/>
    <w:rsid w:val="000E7194"/>
    <w:rsid w:val="000E748A"/>
    <w:rsid w:val="000E783A"/>
    <w:rsid w:val="000E78FF"/>
    <w:rsid w:val="000E7AD1"/>
    <w:rsid w:val="000E7B15"/>
    <w:rsid w:val="000E7E5F"/>
    <w:rsid w:val="000F03AA"/>
    <w:rsid w:val="000F0553"/>
    <w:rsid w:val="000F05E9"/>
    <w:rsid w:val="000F06A0"/>
    <w:rsid w:val="000F078F"/>
    <w:rsid w:val="000F07C4"/>
    <w:rsid w:val="000F0FE4"/>
    <w:rsid w:val="000F1379"/>
    <w:rsid w:val="000F14D6"/>
    <w:rsid w:val="000F15D8"/>
    <w:rsid w:val="000F1CE8"/>
    <w:rsid w:val="000F1E1A"/>
    <w:rsid w:val="000F2161"/>
    <w:rsid w:val="000F2265"/>
    <w:rsid w:val="000F28E2"/>
    <w:rsid w:val="000F2976"/>
    <w:rsid w:val="000F2AAC"/>
    <w:rsid w:val="000F2AB2"/>
    <w:rsid w:val="000F2EDA"/>
    <w:rsid w:val="000F2F12"/>
    <w:rsid w:val="000F2FD8"/>
    <w:rsid w:val="000F3041"/>
    <w:rsid w:val="000F3725"/>
    <w:rsid w:val="000F3823"/>
    <w:rsid w:val="000F3B2C"/>
    <w:rsid w:val="000F3C41"/>
    <w:rsid w:val="000F3EA2"/>
    <w:rsid w:val="000F461F"/>
    <w:rsid w:val="000F46DD"/>
    <w:rsid w:val="000F48A5"/>
    <w:rsid w:val="000F4B79"/>
    <w:rsid w:val="000F4FF7"/>
    <w:rsid w:val="000F51E0"/>
    <w:rsid w:val="000F5379"/>
    <w:rsid w:val="000F5654"/>
    <w:rsid w:val="000F59A2"/>
    <w:rsid w:val="000F59AF"/>
    <w:rsid w:val="000F60D1"/>
    <w:rsid w:val="000F616A"/>
    <w:rsid w:val="000F6279"/>
    <w:rsid w:val="000F6370"/>
    <w:rsid w:val="000F6E13"/>
    <w:rsid w:val="000F74EF"/>
    <w:rsid w:val="000F764E"/>
    <w:rsid w:val="000F7890"/>
    <w:rsid w:val="000F78B6"/>
    <w:rsid w:val="000F796A"/>
    <w:rsid w:val="000F7B4E"/>
    <w:rsid w:val="001007ED"/>
    <w:rsid w:val="00100940"/>
    <w:rsid w:val="001009A3"/>
    <w:rsid w:val="00100C90"/>
    <w:rsid w:val="001011B6"/>
    <w:rsid w:val="001018E4"/>
    <w:rsid w:val="00101C0E"/>
    <w:rsid w:val="00101D45"/>
    <w:rsid w:val="00101D95"/>
    <w:rsid w:val="001024D6"/>
    <w:rsid w:val="00102673"/>
    <w:rsid w:val="00102AB3"/>
    <w:rsid w:val="00102EA6"/>
    <w:rsid w:val="001032A5"/>
    <w:rsid w:val="001033FF"/>
    <w:rsid w:val="0010362B"/>
    <w:rsid w:val="00103A91"/>
    <w:rsid w:val="001041F6"/>
    <w:rsid w:val="00104214"/>
    <w:rsid w:val="00104378"/>
    <w:rsid w:val="00104BC3"/>
    <w:rsid w:val="00104C8D"/>
    <w:rsid w:val="00105400"/>
    <w:rsid w:val="001061A1"/>
    <w:rsid w:val="001062D7"/>
    <w:rsid w:val="0010679E"/>
    <w:rsid w:val="00106B06"/>
    <w:rsid w:val="00106B3E"/>
    <w:rsid w:val="00106F50"/>
    <w:rsid w:val="00106FB1"/>
    <w:rsid w:val="00107268"/>
    <w:rsid w:val="001078D7"/>
    <w:rsid w:val="00107B1A"/>
    <w:rsid w:val="00107CCC"/>
    <w:rsid w:val="0011074E"/>
    <w:rsid w:val="00110C4C"/>
    <w:rsid w:val="00110F47"/>
    <w:rsid w:val="0011113F"/>
    <w:rsid w:val="00111475"/>
    <w:rsid w:val="001115E6"/>
    <w:rsid w:val="001117B8"/>
    <w:rsid w:val="00111A0B"/>
    <w:rsid w:val="00111C63"/>
    <w:rsid w:val="00111D88"/>
    <w:rsid w:val="00111E47"/>
    <w:rsid w:val="00111EFA"/>
    <w:rsid w:val="00111F0F"/>
    <w:rsid w:val="001121BE"/>
    <w:rsid w:val="0011293C"/>
    <w:rsid w:val="00112CB6"/>
    <w:rsid w:val="00112EE7"/>
    <w:rsid w:val="00112F5A"/>
    <w:rsid w:val="001136DF"/>
    <w:rsid w:val="0011377D"/>
    <w:rsid w:val="00113A08"/>
    <w:rsid w:val="00113B56"/>
    <w:rsid w:val="00113F12"/>
    <w:rsid w:val="00113F31"/>
    <w:rsid w:val="001149BA"/>
    <w:rsid w:val="001152FB"/>
    <w:rsid w:val="0011543B"/>
    <w:rsid w:val="001157DA"/>
    <w:rsid w:val="001159B3"/>
    <w:rsid w:val="00115BC7"/>
    <w:rsid w:val="00115EA0"/>
    <w:rsid w:val="00116114"/>
    <w:rsid w:val="00116B83"/>
    <w:rsid w:val="001173E1"/>
    <w:rsid w:val="001179FB"/>
    <w:rsid w:val="00117B61"/>
    <w:rsid w:val="00117DDB"/>
    <w:rsid w:val="00117F65"/>
    <w:rsid w:val="00117FF9"/>
    <w:rsid w:val="00120571"/>
    <w:rsid w:val="001205C3"/>
    <w:rsid w:val="00120BE8"/>
    <w:rsid w:val="00120FA7"/>
    <w:rsid w:val="0012184E"/>
    <w:rsid w:val="00121C8E"/>
    <w:rsid w:val="00121E39"/>
    <w:rsid w:val="00122034"/>
    <w:rsid w:val="00122283"/>
    <w:rsid w:val="001222C8"/>
    <w:rsid w:val="001229D3"/>
    <w:rsid w:val="00122A90"/>
    <w:rsid w:val="00122B9E"/>
    <w:rsid w:val="00123457"/>
    <w:rsid w:val="00123469"/>
    <w:rsid w:val="0012367D"/>
    <w:rsid w:val="001238F8"/>
    <w:rsid w:val="00123981"/>
    <w:rsid w:val="00123B3C"/>
    <w:rsid w:val="00123E87"/>
    <w:rsid w:val="001240F9"/>
    <w:rsid w:val="00124107"/>
    <w:rsid w:val="001241E5"/>
    <w:rsid w:val="001242E4"/>
    <w:rsid w:val="0012487C"/>
    <w:rsid w:val="00124BB4"/>
    <w:rsid w:val="001259BB"/>
    <w:rsid w:val="001259CB"/>
    <w:rsid w:val="001259D7"/>
    <w:rsid w:val="00125C3D"/>
    <w:rsid w:val="001262D6"/>
    <w:rsid w:val="001266D8"/>
    <w:rsid w:val="00126B4B"/>
    <w:rsid w:val="001270E3"/>
    <w:rsid w:val="00127204"/>
    <w:rsid w:val="0012724D"/>
    <w:rsid w:val="001275D3"/>
    <w:rsid w:val="00127872"/>
    <w:rsid w:val="00127877"/>
    <w:rsid w:val="0013002A"/>
    <w:rsid w:val="001307D4"/>
    <w:rsid w:val="00130C99"/>
    <w:rsid w:val="00130CDB"/>
    <w:rsid w:val="001313DE"/>
    <w:rsid w:val="0013147B"/>
    <w:rsid w:val="001316D5"/>
    <w:rsid w:val="00131919"/>
    <w:rsid w:val="00131F8A"/>
    <w:rsid w:val="001322AD"/>
    <w:rsid w:val="00132E1C"/>
    <w:rsid w:val="00133071"/>
    <w:rsid w:val="001331EF"/>
    <w:rsid w:val="00133902"/>
    <w:rsid w:val="00133EF3"/>
    <w:rsid w:val="00133F30"/>
    <w:rsid w:val="0013463C"/>
    <w:rsid w:val="00134B9E"/>
    <w:rsid w:val="0013508B"/>
    <w:rsid w:val="00135381"/>
    <w:rsid w:val="001357E5"/>
    <w:rsid w:val="00135DBB"/>
    <w:rsid w:val="001365F1"/>
    <w:rsid w:val="00137180"/>
    <w:rsid w:val="001371EA"/>
    <w:rsid w:val="001375AE"/>
    <w:rsid w:val="00137713"/>
    <w:rsid w:val="001378AD"/>
    <w:rsid w:val="00137A89"/>
    <w:rsid w:val="00137BFE"/>
    <w:rsid w:val="00137C27"/>
    <w:rsid w:val="00137F39"/>
    <w:rsid w:val="00140181"/>
    <w:rsid w:val="001401AC"/>
    <w:rsid w:val="001407C9"/>
    <w:rsid w:val="00140B0A"/>
    <w:rsid w:val="00140E08"/>
    <w:rsid w:val="00140E96"/>
    <w:rsid w:val="00140F05"/>
    <w:rsid w:val="001413F2"/>
    <w:rsid w:val="00141B66"/>
    <w:rsid w:val="00141CFF"/>
    <w:rsid w:val="00141F0B"/>
    <w:rsid w:val="00142107"/>
    <w:rsid w:val="00142750"/>
    <w:rsid w:val="00142E74"/>
    <w:rsid w:val="0014344E"/>
    <w:rsid w:val="001435BB"/>
    <w:rsid w:val="00143BD8"/>
    <w:rsid w:val="00143F53"/>
    <w:rsid w:val="0014402B"/>
    <w:rsid w:val="00144166"/>
    <w:rsid w:val="001441E4"/>
    <w:rsid w:val="0014427D"/>
    <w:rsid w:val="001446E1"/>
    <w:rsid w:val="001447F6"/>
    <w:rsid w:val="00144963"/>
    <w:rsid w:val="001450EE"/>
    <w:rsid w:val="001459E6"/>
    <w:rsid w:val="00145ADF"/>
    <w:rsid w:val="00145D48"/>
    <w:rsid w:val="0014685C"/>
    <w:rsid w:val="00146DDE"/>
    <w:rsid w:val="00146E23"/>
    <w:rsid w:val="001475B7"/>
    <w:rsid w:val="00147A72"/>
    <w:rsid w:val="00147C05"/>
    <w:rsid w:val="00147C97"/>
    <w:rsid w:val="00147F53"/>
    <w:rsid w:val="00150042"/>
    <w:rsid w:val="0015009B"/>
    <w:rsid w:val="00150645"/>
    <w:rsid w:val="00150B4E"/>
    <w:rsid w:val="00151147"/>
    <w:rsid w:val="00151770"/>
    <w:rsid w:val="001517F5"/>
    <w:rsid w:val="001518DB"/>
    <w:rsid w:val="00151ADA"/>
    <w:rsid w:val="0015207E"/>
    <w:rsid w:val="001520E4"/>
    <w:rsid w:val="00152133"/>
    <w:rsid w:val="00152348"/>
    <w:rsid w:val="00152567"/>
    <w:rsid w:val="00153061"/>
    <w:rsid w:val="0015310E"/>
    <w:rsid w:val="00153198"/>
    <w:rsid w:val="001537FC"/>
    <w:rsid w:val="0015381A"/>
    <w:rsid w:val="00153959"/>
    <w:rsid w:val="00153C47"/>
    <w:rsid w:val="00153EB3"/>
    <w:rsid w:val="001540B9"/>
    <w:rsid w:val="0015411C"/>
    <w:rsid w:val="0015417F"/>
    <w:rsid w:val="00154A02"/>
    <w:rsid w:val="00154A09"/>
    <w:rsid w:val="00154A58"/>
    <w:rsid w:val="00154E1E"/>
    <w:rsid w:val="00155029"/>
    <w:rsid w:val="001550DF"/>
    <w:rsid w:val="0015577E"/>
    <w:rsid w:val="001557DC"/>
    <w:rsid w:val="00156464"/>
    <w:rsid w:val="00156696"/>
    <w:rsid w:val="001566E7"/>
    <w:rsid w:val="001569F2"/>
    <w:rsid w:val="0015732A"/>
    <w:rsid w:val="0015753E"/>
    <w:rsid w:val="0016025A"/>
    <w:rsid w:val="00160369"/>
    <w:rsid w:val="001605F3"/>
    <w:rsid w:val="00160650"/>
    <w:rsid w:val="00160825"/>
    <w:rsid w:val="0016084E"/>
    <w:rsid w:val="001608DF"/>
    <w:rsid w:val="00160A37"/>
    <w:rsid w:val="00160B13"/>
    <w:rsid w:val="00160C34"/>
    <w:rsid w:val="00160CFF"/>
    <w:rsid w:val="00160FA4"/>
    <w:rsid w:val="00160FCD"/>
    <w:rsid w:val="00161A00"/>
    <w:rsid w:val="00161B78"/>
    <w:rsid w:val="001621EE"/>
    <w:rsid w:val="00162477"/>
    <w:rsid w:val="0016259D"/>
    <w:rsid w:val="00162754"/>
    <w:rsid w:val="00162BAB"/>
    <w:rsid w:val="00162D0A"/>
    <w:rsid w:val="00162F15"/>
    <w:rsid w:val="001631D0"/>
    <w:rsid w:val="0016367B"/>
    <w:rsid w:val="001637D2"/>
    <w:rsid w:val="00163A71"/>
    <w:rsid w:val="00163C89"/>
    <w:rsid w:val="00163D26"/>
    <w:rsid w:val="00164202"/>
    <w:rsid w:val="00164BB4"/>
    <w:rsid w:val="00164BC9"/>
    <w:rsid w:val="00164CC1"/>
    <w:rsid w:val="00164D88"/>
    <w:rsid w:val="00165599"/>
    <w:rsid w:val="001658FD"/>
    <w:rsid w:val="00165E4A"/>
    <w:rsid w:val="00165F6D"/>
    <w:rsid w:val="00166004"/>
    <w:rsid w:val="00166047"/>
    <w:rsid w:val="001667BF"/>
    <w:rsid w:val="00166A69"/>
    <w:rsid w:val="00166B1D"/>
    <w:rsid w:val="00167109"/>
    <w:rsid w:val="00167116"/>
    <w:rsid w:val="001671B4"/>
    <w:rsid w:val="00167718"/>
    <w:rsid w:val="0016792D"/>
    <w:rsid w:val="00167AF4"/>
    <w:rsid w:val="00167B67"/>
    <w:rsid w:val="00170329"/>
    <w:rsid w:val="001708F5"/>
    <w:rsid w:val="00170B98"/>
    <w:rsid w:val="00170EC9"/>
    <w:rsid w:val="00170F83"/>
    <w:rsid w:val="0017118D"/>
    <w:rsid w:val="001712D3"/>
    <w:rsid w:val="0017130B"/>
    <w:rsid w:val="00171670"/>
    <w:rsid w:val="001716A4"/>
    <w:rsid w:val="00171798"/>
    <w:rsid w:val="00171BC2"/>
    <w:rsid w:val="00171F6F"/>
    <w:rsid w:val="0017202F"/>
    <w:rsid w:val="00172178"/>
    <w:rsid w:val="00172E33"/>
    <w:rsid w:val="00172F5E"/>
    <w:rsid w:val="0017329B"/>
    <w:rsid w:val="001737D5"/>
    <w:rsid w:val="00173B8C"/>
    <w:rsid w:val="00173DE5"/>
    <w:rsid w:val="00173ED3"/>
    <w:rsid w:val="001743B7"/>
    <w:rsid w:val="0017474B"/>
    <w:rsid w:val="00174E07"/>
    <w:rsid w:val="00174E77"/>
    <w:rsid w:val="00174F41"/>
    <w:rsid w:val="001753A1"/>
    <w:rsid w:val="001754C2"/>
    <w:rsid w:val="001755C3"/>
    <w:rsid w:val="001756C7"/>
    <w:rsid w:val="0017578A"/>
    <w:rsid w:val="001758A2"/>
    <w:rsid w:val="00175A27"/>
    <w:rsid w:val="00175E08"/>
    <w:rsid w:val="00175E73"/>
    <w:rsid w:val="00175FF4"/>
    <w:rsid w:val="0017618F"/>
    <w:rsid w:val="00176197"/>
    <w:rsid w:val="0017650C"/>
    <w:rsid w:val="00176511"/>
    <w:rsid w:val="0017684E"/>
    <w:rsid w:val="00176942"/>
    <w:rsid w:val="00176B27"/>
    <w:rsid w:val="00176F82"/>
    <w:rsid w:val="001772EA"/>
    <w:rsid w:val="00177364"/>
    <w:rsid w:val="00177790"/>
    <w:rsid w:val="001777C1"/>
    <w:rsid w:val="00177882"/>
    <w:rsid w:val="001779D2"/>
    <w:rsid w:val="00177B75"/>
    <w:rsid w:val="00177BB4"/>
    <w:rsid w:val="00177D19"/>
    <w:rsid w:val="00177D58"/>
    <w:rsid w:val="00180213"/>
    <w:rsid w:val="00180802"/>
    <w:rsid w:val="00180C19"/>
    <w:rsid w:val="00180FE3"/>
    <w:rsid w:val="001811F1"/>
    <w:rsid w:val="00181215"/>
    <w:rsid w:val="00181587"/>
    <w:rsid w:val="0018163F"/>
    <w:rsid w:val="001819C4"/>
    <w:rsid w:val="00181A44"/>
    <w:rsid w:val="00181E0B"/>
    <w:rsid w:val="00182542"/>
    <w:rsid w:val="0018257C"/>
    <w:rsid w:val="001828F4"/>
    <w:rsid w:val="00182954"/>
    <w:rsid w:val="001829DF"/>
    <w:rsid w:val="0018355A"/>
    <w:rsid w:val="00183706"/>
    <w:rsid w:val="00183AF4"/>
    <w:rsid w:val="00183F99"/>
    <w:rsid w:val="001846B9"/>
    <w:rsid w:val="001848E1"/>
    <w:rsid w:val="00184D86"/>
    <w:rsid w:val="00185636"/>
    <w:rsid w:val="0018570F"/>
    <w:rsid w:val="00185841"/>
    <w:rsid w:val="00185A27"/>
    <w:rsid w:val="0018605E"/>
    <w:rsid w:val="00186559"/>
    <w:rsid w:val="001865CC"/>
    <w:rsid w:val="00186855"/>
    <w:rsid w:val="001868A7"/>
    <w:rsid w:val="00186C49"/>
    <w:rsid w:val="00186E0A"/>
    <w:rsid w:val="001870E9"/>
    <w:rsid w:val="001871ED"/>
    <w:rsid w:val="001871F9"/>
    <w:rsid w:val="001872B0"/>
    <w:rsid w:val="001874B9"/>
    <w:rsid w:val="00187576"/>
    <w:rsid w:val="001875D5"/>
    <w:rsid w:val="00187840"/>
    <w:rsid w:val="00187A8D"/>
    <w:rsid w:val="00187AAE"/>
    <w:rsid w:val="00187AEB"/>
    <w:rsid w:val="00187BA5"/>
    <w:rsid w:val="0019029A"/>
    <w:rsid w:val="00190B0C"/>
    <w:rsid w:val="00190B67"/>
    <w:rsid w:val="00190EA8"/>
    <w:rsid w:val="00191089"/>
    <w:rsid w:val="001911A0"/>
    <w:rsid w:val="001912A8"/>
    <w:rsid w:val="001913A4"/>
    <w:rsid w:val="001913AF"/>
    <w:rsid w:val="00191413"/>
    <w:rsid w:val="001918D3"/>
    <w:rsid w:val="00191D8B"/>
    <w:rsid w:val="00191F26"/>
    <w:rsid w:val="00191FA9"/>
    <w:rsid w:val="00191FE6"/>
    <w:rsid w:val="00192CEE"/>
    <w:rsid w:val="00192DD7"/>
    <w:rsid w:val="00192E7D"/>
    <w:rsid w:val="00192F11"/>
    <w:rsid w:val="00193177"/>
    <w:rsid w:val="001931C4"/>
    <w:rsid w:val="001936CF"/>
    <w:rsid w:val="001938E4"/>
    <w:rsid w:val="00193C48"/>
    <w:rsid w:val="00194033"/>
    <w:rsid w:val="00194311"/>
    <w:rsid w:val="00194704"/>
    <w:rsid w:val="001949F7"/>
    <w:rsid w:val="00195A3C"/>
    <w:rsid w:val="00196186"/>
    <w:rsid w:val="00196889"/>
    <w:rsid w:val="00196B5E"/>
    <w:rsid w:val="00196C3D"/>
    <w:rsid w:val="00196D9F"/>
    <w:rsid w:val="00196E47"/>
    <w:rsid w:val="00197446"/>
    <w:rsid w:val="0019766D"/>
    <w:rsid w:val="0019778E"/>
    <w:rsid w:val="0019788D"/>
    <w:rsid w:val="00197D75"/>
    <w:rsid w:val="00197DE6"/>
    <w:rsid w:val="001A086E"/>
    <w:rsid w:val="001A0A69"/>
    <w:rsid w:val="001A0B11"/>
    <w:rsid w:val="001A0C50"/>
    <w:rsid w:val="001A0C80"/>
    <w:rsid w:val="001A0EE4"/>
    <w:rsid w:val="001A101C"/>
    <w:rsid w:val="001A12EF"/>
    <w:rsid w:val="001A150E"/>
    <w:rsid w:val="001A1B88"/>
    <w:rsid w:val="001A1C38"/>
    <w:rsid w:val="001A1E7E"/>
    <w:rsid w:val="001A20B7"/>
    <w:rsid w:val="001A20CC"/>
    <w:rsid w:val="001A22C1"/>
    <w:rsid w:val="001A22E0"/>
    <w:rsid w:val="001A2E6E"/>
    <w:rsid w:val="001A3176"/>
    <w:rsid w:val="001A35BA"/>
    <w:rsid w:val="001A3793"/>
    <w:rsid w:val="001A39FD"/>
    <w:rsid w:val="001A3CB6"/>
    <w:rsid w:val="001A4136"/>
    <w:rsid w:val="001A44A7"/>
    <w:rsid w:val="001A4981"/>
    <w:rsid w:val="001A4BAD"/>
    <w:rsid w:val="001A4EC2"/>
    <w:rsid w:val="001A4F71"/>
    <w:rsid w:val="001A524A"/>
    <w:rsid w:val="001A53BA"/>
    <w:rsid w:val="001A5ECC"/>
    <w:rsid w:val="001A6262"/>
    <w:rsid w:val="001A6357"/>
    <w:rsid w:val="001A6703"/>
    <w:rsid w:val="001A6C77"/>
    <w:rsid w:val="001A6C80"/>
    <w:rsid w:val="001A7142"/>
    <w:rsid w:val="001A7358"/>
    <w:rsid w:val="001A74BB"/>
    <w:rsid w:val="001A76F9"/>
    <w:rsid w:val="001A789E"/>
    <w:rsid w:val="001A7B3B"/>
    <w:rsid w:val="001B017C"/>
    <w:rsid w:val="001B02E2"/>
    <w:rsid w:val="001B05B0"/>
    <w:rsid w:val="001B0983"/>
    <w:rsid w:val="001B0A15"/>
    <w:rsid w:val="001B0D45"/>
    <w:rsid w:val="001B0E3D"/>
    <w:rsid w:val="001B109E"/>
    <w:rsid w:val="001B1363"/>
    <w:rsid w:val="001B1382"/>
    <w:rsid w:val="001B163F"/>
    <w:rsid w:val="001B1C31"/>
    <w:rsid w:val="001B2220"/>
    <w:rsid w:val="001B2723"/>
    <w:rsid w:val="001B2839"/>
    <w:rsid w:val="001B28F7"/>
    <w:rsid w:val="001B2B15"/>
    <w:rsid w:val="001B2E51"/>
    <w:rsid w:val="001B2F8C"/>
    <w:rsid w:val="001B373A"/>
    <w:rsid w:val="001B3AA7"/>
    <w:rsid w:val="001B3B91"/>
    <w:rsid w:val="001B4085"/>
    <w:rsid w:val="001B4100"/>
    <w:rsid w:val="001B4A75"/>
    <w:rsid w:val="001B4ADA"/>
    <w:rsid w:val="001B4C27"/>
    <w:rsid w:val="001B4C59"/>
    <w:rsid w:val="001B4CA6"/>
    <w:rsid w:val="001B4F6D"/>
    <w:rsid w:val="001B550C"/>
    <w:rsid w:val="001B5628"/>
    <w:rsid w:val="001B5645"/>
    <w:rsid w:val="001B5756"/>
    <w:rsid w:val="001B598C"/>
    <w:rsid w:val="001B61A0"/>
    <w:rsid w:val="001B6678"/>
    <w:rsid w:val="001B7422"/>
    <w:rsid w:val="001B745B"/>
    <w:rsid w:val="001B7492"/>
    <w:rsid w:val="001B759D"/>
    <w:rsid w:val="001B7874"/>
    <w:rsid w:val="001B7929"/>
    <w:rsid w:val="001B7B4E"/>
    <w:rsid w:val="001B7BB2"/>
    <w:rsid w:val="001B7CC5"/>
    <w:rsid w:val="001B7EAC"/>
    <w:rsid w:val="001C031F"/>
    <w:rsid w:val="001C05AE"/>
    <w:rsid w:val="001C077E"/>
    <w:rsid w:val="001C0941"/>
    <w:rsid w:val="001C0995"/>
    <w:rsid w:val="001C09DC"/>
    <w:rsid w:val="001C0A37"/>
    <w:rsid w:val="001C0D5C"/>
    <w:rsid w:val="001C104C"/>
    <w:rsid w:val="001C12DE"/>
    <w:rsid w:val="001C15EB"/>
    <w:rsid w:val="001C16C9"/>
    <w:rsid w:val="001C20B6"/>
    <w:rsid w:val="001C216A"/>
    <w:rsid w:val="001C22FB"/>
    <w:rsid w:val="001C243A"/>
    <w:rsid w:val="001C258C"/>
    <w:rsid w:val="001C2BDA"/>
    <w:rsid w:val="001C2F21"/>
    <w:rsid w:val="001C358B"/>
    <w:rsid w:val="001C3C21"/>
    <w:rsid w:val="001C47D6"/>
    <w:rsid w:val="001C4806"/>
    <w:rsid w:val="001C487E"/>
    <w:rsid w:val="001C4A1A"/>
    <w:rsid w:val="001C4AB6"/>
    <w:rsid w:val="001C4BD0"/>
    <w:rsid w:val="001C4F23"/>
    <w:rsid w:val="001C57CE"/>
    <w:rsid w:val="001C5828"/>
    <w:rsid w:val="001C5881"/>
    <w:rsid w:val="001C58CC"/>
    <w:rsid w:val="001C5FDA"/>
    <w:rsid w:val="001C6181"/>
    <w:rsid w:val="001C6357"/>
    <w:rsid w:val="001C6443"/>
    <w:rsid w:val="001C6554"/>
    <w:rsid w:val="001C6A3B"/>
    <w:rsid w:val="001C6AF2"/>
    <w:rsid w:val="001C6B45"/>
    <w:rsid w:val="001C6DA5"/>
    <w:rsid w:val="001C6FFD"/>
    <w:rsid w:val="001C71D9"/>
    <w:rsid w:val="001C7482"/>
    <w:rsid w:val="001C756A"/>
    <w:rsid w:val="001C776C"/>
    <w:rsid w:val="001C7802"/>
    <w:rsid w:val="001C7AF0"/>
    <w:rsid w:val="001C7CB3"/>
    <w:rsid w:val="001C7F17"/>
    <w:rsid w:val="001D0843"/>
    <w:rsid w:val="001D0975"/>
    <w:rsid w:val="001D0983"/>
    <w:rsid w:val="001D09CD"/>
    <w:rsid w:val="001D09EE"/>
    <w:rsid w:val="001D0C5C"/>
    <w:rsid w:val="001D0DF3"/>
    <w:rsid w:val="001D1158"/>
    <w:rsid w:val="001D1AD6"/>
    <w:rsid w:val="001D1F60"/>
    <w:rsid w:val="001D2042"/>
    <w:rsid w:val="001D2259"/>
    <w:rsid w:val="001D22F0"/>
    <w:rsid w:val="001D29A4"/>
    <w:rsid w:val="001D29AC"/>
    <w:rsid w:val="001D2AA6"/>
    <w:rsid w:val="001D2DFA"/>
    <w:rsid w:val="001D2DFC"/>
    <w:rsid w:val="001D3251"/>
    <w:rsid w:val="001D3521"/>
    <w:rsid w:val="001D3859"/>
    <w:rsid w:val="001D3C5C"/>
    <w:rsid w:val="001D49F7"/>
    <w:rsid w:val="001D4B31"/>
    <w:rsid w:val="001D4BDE"/>
    <w:rsid w:val="001D4D5C"/>
    <w:rsid w:val="001D4DB9"/>
    <w:rsid w:val="001D51A7"/>
    <w:rsid w:val="001D5A11"/>
    <w:rsid w:val="001D621A"/>
    <w:rsid w:val="001D66D7"/>
    <w:rsid w:val="001D6799"/>
    <w:rsid w:val="001D6857"/>
    <w:rsid w:val="001D6DB6"/>
    <w:rsid w:val="001D6E16"/>
    <w:rsid w:val="001D7046"/>
    <w:rsid w:val="001D70E7"/>
    <w:rsid w:val="001D7147"/>
    <w:rsid w:val="001D77DA"/>
    <w:rsid w:val="001D7A4C"/>
    <w:rsid w:val="001D7BB9"/>
    <w:rsid w:val="001D7CE6"/>
    <w:rsid w:val="001E018C"/>
    <w:rsid w:val="001E0200"/>
    <w:rsid w:val="001E09B9"/>
    <w:rsid w:val="001E09EB"/>
    <w:rsid w:val="001E0C91"/>
    <w:rsid w:val="001E0E27"/>
    <w:rsid w:val="001E0E2D"/>
    <w:rsid w:val="001E10B9"/>
    <w:rsid w:val="001E1141"/>
    <w:rsid w:val="001E12B7"/>
    <w:rsid w:val="001E18A0"/>
    <w:rsid w:val="001E1A2B"/>
    <w:rsid w:val="001E1CE0"/>
    <w:rsid w:val="001E1D66"/>
    <w:rsid w:val="001E1E82"/>
    <w:rsid w:val="001E1F8E"/>
    <w:rsid w:val="001E2062"/>
    <w:rsid w:val="001E2147"/>
    <w:rsid w:val="001E2332"/>
    <w:rsid w:val="001E2864"/>
    <w:rsid w:val="001E289C"/>
    <w:rsid w:val="001E2ABB"/>
    <w:rsid w:val="001E318C"/>
    <w:rsid w:val="001E327F"/>
    <w:rsid w:val="001E3405"/>
    <w:rsid w:val="001E3567"/>
    <w:rsid w:val="001E386F"/>
    <w:rsid w:val="001E3913"/>
    <w:rsid w:val="001E3A45"/>
    <w:rsid w:val="001E4309"/>
    <w:rsid w:val="001E4630"/>
    <w:rsid w:val="001E4734"/>
    <w:rsid w:val="001E48BA"/>
    <w:rsid w:val="001E4A5B"/>
    <w:rsid w:val="001E4C65"/>
    <w:rsid w:val="001E4D61"/>
    <w:rsid w:val="001E4E61"/>
    <w:rsid w:val="001E4EBD"/>
    <w:rsid w:val="001E4F69"/>
    <w:rsid w:val="001E4F8F"/>
    <w:rsid w:val="001E522F"/>
    <w:rsid w:val="001E5397"/>
    <w:rsid w:val="001E53F9"/>
    <w:rsid w:val="001E5411"/>
    <w:rsid w:val="001E58B6"/>
    <w:rsid w:val="001E5A9B"/>
    <w:rsid w:val="001E5ACE"/>
    <w:rsid w:val="001E6088"/>
    <w:rsid w:val="001E6289"/>
    <w:rsid w:val="001E62EB"/>
    <w:rsid w:val="001E67EF"/>
    <w:rsid w:val="001E6F34"/>
    <w:rsid w:val="001E715E"/>
    <w:rsid w:val="001E79D9"/>
    <w:rsid w:val="001E7AB6"/>
    <w:rsid w:val="001E7AF1"/>
    <w:rsid w:val="001F0218"/>
    <w:rsid w:val="001F027C"/>
    <w:rsid w:val="001F03C4"/>
    <w:rsid w:val="001F08FE"/>
    <w:rsid w:val="001F0C23"/>
    <w:rsid w:val="001F1246"/>
    <w:rsid w:val="001F13E3"/>
    <w:rsid w:val="001F1AB1"/>
    <w:rsid w:val="001F2271"/>
    <w:rsid w:val="001F24C9"/>
    <w:rsid w:val="001F2A0A"/>
    <w:rsid w:val="001F2C37"/>
    <w:rsid w:val="001F2E88"/>
    <w:rsid w:val="001F337E"/>
    <w:rsid w:val="001F34F9"/>
    <w:rsid w:val="001F35C3"/>
    <w:rsid w:val="001F3AAC"/>
    <w:rsid w:val="001F40F8"/>
    <w:rsid w:val="001F4224"/>
    <w:rsid w:val="001F4227"/>
    <w:rsid w:val="001F4A61"/>
    <w:rsid w:val="001F4DBE"/>
    <w:rsid w:val="001F4F1D"/>
    <w:rsid w:val="001F4FEE"/>
    <w:rsid w:val="001F505E"/>
    <w:rsid w:val="001F5173"/>
    <w:rsid w:val="001F5653"/>
    <w:rsid w:val="001F5813"/>
    <w:rsid w:val="001F5A1D"/>
    <w:rsid w:val="001F5AE4"/>
    <w:rsid w:val="001F5F23"/>
    <w:rsid w:val="001F5FB7"/>
    <w:rsid w:val="001F602D"/>
    <w:rsid w:val="001F6107"/>
    <w:rsid w:val="001F693C"/>
    <w:rsid w:val="001F6B29"/>
    <w:rsid w:val="001F6D5B"/>
    <w:rsid w:val="001F6F29"/>
    <w:rsid w:val="001F744E"/>
    <w:rsid w:val="001F766E"/>
    <w:rsid w:val="001F7BA7"/>
    <w:rsid w:val="001F7D85"/>
    <w:rsid w:val="00200972"/>
    <w:rsid w:val="00200B5B"/>
    <w:rsid w:val="00200B66"/>
    <w:rsid w:val="00200F00"/>
    <w:rsid w:val="00200F24"/>
    <w:rsid w:val="002013C3"/>
    <w:rsid w:val="00201578"/>
    <w:rsid w:val="00201661"/>
    <w:rsid w:val="0020168C"/>
    <w:rsid w:val="002016B6"/>
    <w:rsid w:val="00201A09"/>
    <w:rsid w:val="00201F4F"/>
    <w:rsid w:val="00202249"/>
    <w:rsid w:val="0020296F"/>
    <w:rsid w:val="00203B24"/>
    <w:rsid w:val="00203B54"/>
    <w:rsid w:val="0020415E"/>
    <w:rsid w:val="0020450D"/>
    <w:rsid w:val="00204C98"/>
    <w:rsid w:val="00204F5E"/>
    <w:rsid w:val="002052F3"/>
    <w:rsid w:val="002054EC"/>
    <w:rsid w:val="00205E2F"/>
    <w:rsid w:val="00205ECE"/>
    <w:rsid w:val="002063C7"/>
    <w:rsid w:val="00206444"/>
    <w:rsid w:val="00206BFE"/>
    <w:rsid w:val="00206FE6"/>
    <w:rsid w:val="002073A3"/>
    <w:rsid w:val="00207B9A"/>
    <w:rsid w:val="00207DAC"/>
    <w:rsid w:val="00207E22"/>
    <w:rsid w:val="00207F77"/>
    <w:rsid w:val="0021018D"/>
    <w:rsid w:val="002102DB"/>
    <w:rsid w:val="002104EA"/>
    <w:rsid w:val="00210E9E"/>
    <w:rsid w:val="002110FC"/>
    <w:rsid w:val="00211177"/>
    <w:rsid w:val="0021128F"/>
    <w:rsid w:val="00211B2B"/>
    <w:rsid w:val="00212476"/>
    <w:rsid w:val="0021249C"/>
    <w:rsid w:val="00212B75"/>
    <w:rsid w:val="00212C86"/>
    <w:rsid w:val="00212FE2"/>
    <w:rsid w:val="00213112"/>
    <w:rsid w:val="002135C4"/>
    <w:rsid w:val="0021383C"/>
    <w:rsid w:val="0021385B"/>
    <w:rsid w:val="00213AE1"/>
    <w:rsid w:val="00213BD8"/>
    <w:rsid w:val="00213E62"/>
    <w:rsid w:val="00213F5A"/>
    <w:rsid w:val="00213F6A"/>
    <w:rsid w:val="002142BB"/>
    <w:rsid w:val="0021464C"/>
    <w:rsid w:val="00214B53"/>
    <w:rsid w:val="00214C74"/>
    <w:rsid w:val="00214E0B"/>
    <w:rsid w:val="002152E5"/>
    <w:rsid w:val="0021567E"/>
    <w:rsid w:val="00215903"/>
    <w:rsid w:val="00215C46"/>
    <w:rsid w:val="00215CA4"/>
    <w:rsid w:val="00215F34"/>
    <w:rsid w:val="00216A10"/>
    <w:rsid w:val="00216EEB"/>
    <w:rsid w:val="00216F76"/>
    <w:rsid w:val="002175CA"/>
    <w:rsid w:val="002178D6"/>
    <w:rsid w:val="0021790B"/>
    <w:rsid w:val="00217F12"/>
    <w:rsid w:val="00220293"/>
    <w:rsid w:val="002203F7"/>
    <w:rsid w:val="00220865"/>
    <w:rsid w:val="002208FC"/>
    <w:rsid w:val="0022096A"/>
    <w:rsid w:val="002209BE"/>
    <w:rsid w:val="00220C4E"/>
    <w:rsid w:val="00221892"/>
    <w:rsid w:val="002219D2"/>
    <w:rsid w:val="00221A49"/>
    <w:rsid w:val="00222006"/>
    <w:rsid w:val="002221CE"/>
    <w:rsid w:val="002224F0"/>
    <w:rsid w:val="00222916"/>
    <w:rsid w:val="002229D6"/>
    <w:rsid w:val="002229E4"/>
    <w:rsid w:val="00222A4A"/>
    <w:rsid w:val="00222A9A"/>
    <w:rsid w:val="00222B27"/>
    <w:rsid w:val="0022306F"/>
    <w:rsid w:val="0022308F"/>
    <w:rsid w:val="00223798"/>
    <w:rsid w:val="00223820"/>
    <w:rsid w:val="00223E4D"/>
    <w:rsid w:val="00224117"/>
    <w:rsid w:val="00224593"/>
    <w:rsid w:val="00224695"/>
    <w:rsid w:val="00224E0F"/>
    <w:rsid w:val="0022521D"/>
    <w:rsid w:val="00225388"/>
    <w:rsid w:val="0022598F"/>
    <w:rsid w:val="00225C3F"/>
    <w:rsid w:val="0022632A"/>
    <w:rsid w:val="002265DD"/>
    <w:rsid w:val="002267F9"/>
    <w:rsid w:val="00226856"/>
    <w:rsid w:val="00226873"/>
    <w:rsid w:val="00226936"/>
    <w:rsid w:val="00226D18"/>
    <w:rsid w:val="00226F57"/>
    <w:rsid w:val="00227078"/>
    <w:rsid w:val="0022758E"/>
    <w:rsid w:val="002279C2"/>
    <w:rsid w:val="00227A82"/>
    <w:rsid w:val="00227C12"/>
    <w:rsid w:val="002301A4"/>
    <w:rsid w:val="002308A5"/>
    <w:rsid w:val="00230D34"/>
    <w:rsid w:val="00230DF7"/>
    <w:rsid w:val="00230EAF"/>
    <w:rsid w:val="00230FE9"/>
    <w:rsid w:val="00231111"/>
    <w:rsid w:val="00231559"/>
    <w:rsid w:val="002319E4"/>
    <w:rsid w:val="00231FCA"/>
    <w:rsid w:val="00232040"/>
    <w:rsid w:val="002326CB"/>
    <w:rsid w:val="002326D9"/>
    <w:rsid w:val="00232783"/>
    <w:rsid w:val="002329BE"/>
    <w:rsid w:val="002336AD"/>
    <w:rsid w:val="002339A8"/>
    <w:rsid w:val="00233AF4"/>
    <w:rsid w:val="00233C54"/>
    <w:rsid w:val="00233E0D"/>
    <w:rsid w:val="002342DF"/>
    <w:rsid w:val="0023454D"/>
    <w:rsid w:val="002347B3"/>
    <w:rsid w:val="00234B2C"/>
    <w:rsid w:val="00234D2E"/>
    <w:rsid w:val="00234D94"/>
    <w:rsid w:val="00234E0C"/>
    <w:rsid w:val="00235001"/>
    <w:rsid w:val="0023503D"/>
    <w:rsid w:val="00235223"/>
    <w:rsid w:val="0023534F"/>
    <w:rsid w:val="00235663"/>
    <w:rsid w:val="00235969"/>
    <w:rsid w:val="00235D3C"/>
    <w:rsid w:val="00235EF8"/>
    <w:rsid w:val="0023631E"/>
    <w:rsid w:val="00236D7E"/>
    <w:rsid w:val="00236ED0"/>
    <w:rsid w:val="00236FB8"/>
    <w:rsid w:val="002371D1"/>
    <w:rsid w:val="002376DD"/>
    <w:rsid w:val="002377D3"/>
    <w:rsid w:val="002377FF"/>
    <w:rsid w:val="00237924"/>
    <w:rsid w:val="00237DA8"/>
    <w:rsid w:val="00240005"/>
    <w:rsid w:val="0024015E"/>
    <w:rsid w:val="002402B5"/>
    <w:rsid w:val="00240D36"/>
    <w:rsid w:val="00240D57"/>
    <w:rsid w:val="00241157"/>
    <w:rsid w:val="00241B03"/>
    <w:rsid w:val="00242071"/>
    <w:rsid w:val="00242421"/>
    <w:rsid w:val="002425E7"/>
    <w:rsid w:val="00242AEE"/>
    <w:rsid w:val="00242D95"/>
    <w:rsid w:val="00243796"/>
    <w:rsid w:val="002437F6"/>
    <w:rsid w:val="00243987"/>
    <w:rsid w:val="00243E9F"/>
    <w:rsid w:val="00244127"/>
    <w:rsid w:val="0024440F"/>
    <w:rsid w:val="002448E4"/>
    <w:rsid w:val="00244FF6"/>
    <w:rsid w:val="0024565E"/>
    <w:rsid w:val="00245775"/>
    <w:rsid w:val="00245921"/>
    <w:rsid w:val="00245C1C"/>
    <w:rsid w:val="00246114"/>
    <w:rsid w:val="0024632B"/>
    <w:rsid w:val="0024667E"/>
    <w:rsid w:val="00246730"/>
    <w:rsid w:val="00246766"/>
    <w:rsid w:val="002468DF"/>
    <w:rsid w:val="002468E8"/>
    <w:rsid w:val="00246913"/>
    <w:rsid w:val="00246A02"/>
    <w:rsid w:val="00246D78"/>
    <w:rsid w:val="00247000"/>
    <w:rsid w:val="002471CC"/>
    <w:rsid w:val="00247390"/>
    <w:rsid w:val="002474ED"/>
    <w:rsid w:val="00247E61"/>
    <w:rsid w:val="002500C0"/>
    <w:rsid w:val="002501B1"/>
    <w:rsid w:val="002506E0"/>
    <w:rsid w:val="0025076D"/>
    <w:rsid w:val="00250968"/>
    <w:rsid w:val="002509EC"/>
    <w:rsid w:val="00250C0A"/>
    <w:rsid w:val="00251588"/>
    <w:rsid w:val="002518C9"/>
    <w:rsid w:val="00251C8E"/>
    <w:rsid w:val="00251EB6"/>
    <w:rsid w:val="002523CC"/>
    <w:rsid w:val="002523F4"/>
    <w:rsid w:val="002525C1"/>
    <w:rsid w:val="002527BD"/>
    <w:rsid w:val="00253027"/>
    <w:rsid w:val="002532AF"/>
    <w:rsid w:val="002532C9"/>
    <w:rsid w:val="00253369"/>
    <w:rsid w:val="00253566"/>
    <w:rsid w:val="002536FA"/>
    <w:rsid w:val="00253A93"/>
    <w:rsid w:val="00253B05"/>
    <w:rsid w:val="00253E79"/>
    <w:rsid w:val="00253EAD"/>
    <w:rsid w:val="0025476E"/>
    <w:rsid w:val="002548BC"/>
    <w:rsid w:val="00254ACF"/>
    <w:rsid w:val="002550D6"/>
    <w:rsid w:val="002551DA"/>
    <w:rsid w:val="00255531"/>
    <w:rsid w:val="00255813"/>
    <w:rsid w:val="00256037"/>
    <w:rsid w:val="00256112"/>
    <w:rsid w:val="00256223"/>
    <w:rsid w:val="00256316"/>
    <w:rsid w:val="002568B2"/>
    <w:rsid w:val="00256D94"/>
    <w:rsid w:val="00256EE2"/>
    <w:rsid w:val="002570FE"/>
    <w:rsid w:val="00257445"/>
    <w:rsid w:val="002575E0"/>
    <w:rsid w:val="0025774A"/>
    <w:rsid w:val="00257AB8"/>
    <w:rsid w:val="00257CEA"/>
    <w:rsid w:val="00257E51"/>
    <w:rsid w:val="0026021E"/>
    <w:rsid w:val="002606FA"/>
    <w:rsid w:val="002610F1"/>
    <w:rsid w:val="002619CE"/>
    <w:rsid w:val="00261A78"/>
    <w:rsid w:val="00261F9B"/>
    <w:rsid w:val="0026244A"/>
    <w:rsid w:val="00262662"/>
    <w:rsid w:val="00262768"/>
    <w:rsid w:val="0026293A"/>
    <w:rsid w:val="00262C97"/>
    <w:rsid w:val="00262E4A"/>
    <w:rsid w:val="00262F51"/>
    <w:rsid w:val="002630D3"/>
    <w:rsid w:val="00263132"/>
    <w:rsid w:val="00263638"/>
    <w:rsid w:val="00263697"/>
    <w:rsid w:val="0026384F"/>
    <w:rsid w:val="00263B37"/>
    <w:rsid w:val="002640DC"/>
    <w:rsid w:val="0026441C"/>
    <w:rsid w:val="0026451B"/>
    <w:rsid w:val="002647B3"/>
    <w:rsid w:val="00264A71"/>
    <w:rsid w:val="00264BAF"/>
    <w:rsid w:val="00264C5E"/>
    <w:rsid w:val="00264D9E"/>
    <w:rsid w:val="00264DE2"/>
    <w:rsid w:val="00265148"/>
    <w:rsid w:val="002654E2"/>
    <w:rsid w:val="00265711"/>
    <w:rsid w:val="002657EE"/>
    <w:rsid w:val="00265D08"/>
    <w:rsid w:val="00265D20"/>
    <w:rsid w:val="00265E68"/>
    <w:rsid w:val="0026669B"/>
    <w:rsid w:val="0026672D"/>
    <w:rsid w:val="0026696D"/>
    <w:rsid w:val="00266A2F"/>
    <w:rsid w:val="0026714F"/>
    <w:rsid w:val="00267354"/>
    <w:rsid w:val="002676AA"/>
    <w:rsid w:val="00267A51"/>
    <w:rsid w:val="00267B4D"/>
    <w:rsid w:val="00267E72"/>
    <w:rsid w:val="0027006E"/>
    <w:rsid w:val="002702DE"/>
    <w:rsid w:val="0027054B"/>
    <w:rsid w:val="00270F53"/>
    <w:rsid w:val="002714A4"/>
    <w:rsid w:val="002714B2"/>
    <w:rsid w:val="0027162B"/>
    <w:rsid w:val="0027245B"/>
    <w:rsid w:val="002724F0"/>
    <w:rsid w:val="002725C6"/>
    <w:rsid w:val="00272853"/>
    <w:rsid w:val="00272E89"/>
    <w:rsid w:val="002733DF"/>
    <w:rsid w:val="0027368E"/>
    <w:rsid w:val="002736EA"/>
    <w:rsid w:val="00273856"/>
    <w:rsid w:val="00274367"/>
    <w:rsid w:val="00274468"/>
    <w:rsid w:val="002748A4"/>
    <w:rsid w:val="0027496C"/>
    <w:rsid w:val="00274D08"/>
    <w:rsid w:val="00274E35"/>
    <w:rsid w:val="00274F2B"/>
    <w:rsid w:val="0027532A"/>
    <w:rsid w:val="002759EF"/>
    <w:rsid w:val="00275EAC"/>
    <w:rsid w:val="002760CD"/>
    <w:rsid w:val="002762FB"/>
    <w:rsid w:val="00276488"/>
    <w:rsid w:val="00276567"/>
    <w:rsid w:val="00276599"/>
    <w:rsid w:val="0027690C"/>
    <w:rsid w:val="0027698B"/>
    <w:rsid w:val="00276EED"/>
    <w:rsid w:val="00276F75"/>
    <w:rsid w:val="00276FD2"/>
    <w:rsid w:val="0027721D"/>
    <w:rsid w:val="002772F6"/>
    <w:rsid w:val="002774CF"/>
    <w:rsid w:val="00277818"/>
    <w:rsid w:val="00277BBA"/>
    <w:rsid w:val="00277C43"/>
    <w:rsid w:val="00277EE2"/>
    <w:rsid w:val="0028005C"/>
    <w:rsid w:val="00280413"/>
    <w:rsid w:val="0028041F"/>
    <w:rsid w:val="00280647"/>
    <w:rsid w:val="0028072A"/>
    <w:rsid w:val="0028073F"/>
    <w:rsid w:val="002807F0"/>
    <w:rsid w:val="00280C82"/>
    <w:rsid w:val="00280D36"/>
    <w:rsid w:val="002810BE"/>
    <w:rsid w:val="00281430"/>
    <w:rsid w:val="0028146D"/>
    <w:rsid w:val="00281792"/>
    <w:rsid w:val="002817A9"/>
    <w:rsid w:val="0028197A"/>
    <w:rsid w:val="00281A56"/>
    <w:rsid w:val="00281B9E"/>
    <w:rsid w:val="00281F69"/>
    <w:rsid w:val="0028218E"/>
    <w:rsid w:val="00282492"/>
    <w:rsid w:val="002828B6"/>
    <w:rsid w:val="0028300B"/>
    <w:rsid w:val="002831F5"/>
    <w:rsid w:val="0028357E"/>
    <w:rsid w:val="0028358B"/>
    <w:rsid w:val="00283823"/>
    <w:rsid w:val="00283A76"/>
    <w:rsid w:val="00283D4E"/>
    <w:rsid w:val="00283D54"/>
    <w:rsid w:val="0028437A"/>
    <w:rsid w:val="00284CB8"/>
    <w:rsid w:val="00284DEC"/>
    <w:rsid w:val="0028503D"/>
    <w:rsid w:val="002850A0"/>
    <w:rsid w:val="0028516C"/>
    <w:rsid w:val="002855B3"/>
    <w:rsid w:val="00285FDC"/>
    <w:rsid w:val="002863C4"/>
    <w:rsid w:val="00286571"/>
    <w:rsid w:val="00286596"/>
    <w:rsid w:val="00286806"/>
    <w:rsid w:val="002869F6"/>
    <w:rsid w:val="00286CDB"/>
    <w:rsid w:val="00286D33"/>
    <w:rsid w:val="00286E71"/>
    <w:rsid w:val="00287378"/>
    <w:rsid w:val="002874A0"/>
    <w:rsid w:val="00287C24"/>
    <w:rsid w:val="00287D12"/>
    <w:rsid w:val="00287DC5"/>
    <w:rsid w:val="00290200"/>
    <w:rsid w:val="00290561"/>
    <w:rsid w:val="002905B7"/>
    <w:rsid w:val="00290CE1"/>
    <w:rsid w:val="00291061"/>
    <w:rsid w:val="0029109C"/>
    <w:rsid w:val="0029122B"/>
    <w:rsid w:val="002914DB"/>
    <w:rsid w:val="00291613"/>
    <w:rsid w:val="0029188E"/>
    <w:rsid w:val="002919CB"/>
    <w:rsid w:val="00291DD1"/>
    <w:rsid w:val="002920CA"/>
    <w:rsid w:val="002920CF"/>
    <w:rsid w:val="00292212"/>
    <w:rsid w:val="00292220"/>
    <w:rsid w:val="0029257D"/>
    <w:rsid w:val="00292978"/>
    <w:rsid w:val="00292DCB"/>
    <w:rsid w:val="00292F71"/>
    <w:rsid w:val="002934B7"/>
    <w:rsid w:val="002938B4"/>
    <w:rsid w:val="00293992"/>
    <w:rsid w:val="00294165"/>
    <w:rsid w:val="0029437A"/>
    <w:rsid w:val="002943B9"/>
    <w:rsid w:val="002944BC"/>
    <w:rsid w:val="00294615"/>
    <w:rsid w:val="00294AB1"/>
    <w:rsid w:val="00295273"/>
    <w:rsid w:val="00295A2C"/>
    <w:rsid w:val="00296059"/>
    <w:rsid w:val="0029612F"/>
    <w:rsid w:val="00296148"/>
    <w:rsid w:val="0029658F"/>
    <w:rsid w:val="00296735"/>
    <w:rsid w:val="00296E48"/>
    <w:rsid w:val="00296FD5"/>
    <w:rsid w:val="002970DD"/>
    <w:rsid w:val="002971BC"/>
    <w:rsid w:val="002976A7"/>
    <w:rsid w:val="002A00C5"/>
    <w:rsid w:val="002A03C0"/>
    <w:rsid w:val="002A0AA4"/>
    <w:rsid w:val="002A0AD0"/>
    <w:rsid w:val="002A0B95"/>
    <w:rsid w:val="002A0E26"/>
    <w:rsid w:val="002A0F58"/>
    <w:rsid w:val="002A106F"/>
    <w:rsid w:val="002A10D3"/>
    <w:rsid w:val="002A1562"/>
    <w:rsid w:val="002A16B8"/>
    <w:rsid w:val="002A16CA"/>
    <w:rsid w:val="002A1757"/>
    <w:rsid w:val="002A1C26"/>
    <w:rsid w:val="002A1E1A"/>
    <w:rsid w:val="002A202E"/>
    <w:rsid w:val="002A2290"/>
    <w:rsid w:val="002A23B2"/>
    <w:rsid w:val="002A2895"/>
    <w:rsid w:val="002A29E1"/>
    <w:rsid w:val="002A2C59"/>
    <w:rsid w:val="002A2DC2"/>
    <w:rsid w:val="002A2DC8"/>
    <w:rsid w:val="002A2EDB"/>
    <w:rsid w:val="002A3A86"/>
    <w:rsid w:val="002A46DC"/>
    <w:rsid w:val="002A4A4B"/>
    <w:rsid w:val="002A4F67"/>
    <w:rsid w:val="002A576C"/>
    <w:rsid w:val="002A597C"/>
    <w:rsid w:val="002A5985"/>
    <w:rsid w:val="002A5AEF"/>
    <w:rsid w:val="002A5C74"/>
    <w:rsid w:val="002A613A"/>
    <w:rsid w:val="002A618A"/>
    <w:rsid w:val="002A6607"/>
    <w:rsid w:val="002A660D"/>
    <w:rsid w:val="002A6824"/>
    <w:rsid w:val="002A72CB"/>
    <w:rsid w:val="002A741E"/>
    <w:rsid w:val="002A78BD"/>
    <w:rsid w:val="002A7B7B"/>
    <w:rsid w:val="002A7EB8"/>
    <w:rsid w:val="002B11E7"/>
    <w:rsid w:val="002B1428"/>
    <w:rsid w:val="002B1703"/>
    <w:rsid w:val="002B17CA"/>
    <w:rsid w:val="002B2DBB"/>
    <w:rsid w:val="002B3316"/>
    <w:rsid w:val="002B33DD"/>
    <w:rsid w:val="002B3738"/>
    <w:rsid w:val="002B3789"/>
    <w:rsid w:val="002B3974"/>
    <w:rsid w:val="002B3C1F"/>
    <w:rsid w:val="002B3C34"/>
    <w:rsid w:val="002B3D43"/>
    <w:rsid w:val="002B45FD"/>
    <w:rsid w:val="002B46A5"/>
    <w:rsid w:val="002B470B"/>
    <w:rsid w:val="002B4D8C"/>
    <w:rsid w:val="002B4EC6"/>
    <w:rsid w:val="002B51A5"/>
    <w:rsid w:val="002B51C7"/>
    <w:rsid w:val="002B5450"/>
    <w:rsid w:val="002B56CD"/>
    <w:rsid w:val="002B5780"/>
    <w:rsid w:val="002B5A3B"/>
    <w:rsid w:val="002B5D6A"/>
    <w:rsid w:val="002B5DF3"/>
    <w:rsid w:val="002B5F0E"/>
    <w:rsid w:val="002B5F3E"/>
    <w:rsid w:val="002B5F4F"/>
    <w:rsid w:val="002B612E"/>
    <w:rsid w:val="002B6199"/>
    <w:rsid w:val="002B62DE"/>
    <w:rsid w:val="002B6325"/>
    <w:rsid w:val="002B66FC"/>
    <w:rsid w:val="002B6FFF"/>
    <w:rsid w:val="002B7423"/>
    <w:rsid w:val="002B7574"/>
    <w:rsid w:val="002B7AF0"/>
    <w:rsid w:val="002B7D52"/>
    <w:rsid w:val="002B7E9D"/>
    <w:rsid w:val="002B7FE6"/>
    <w:rsid w:val="002C0221"/>
    <w:rsid w:val="002C0286"/>
    <w:rsid w:val="002C0900"/>
    <w:rsid w:val="002C0E29"/>
    <w:rsid w:val="002C1393"/>
    <w:rsid w:val="002C17BD"/>
    <w:rsid w:val="002C1C25"/>
    <w:rsid w:val="002C21C2"/>
    <w:rsid w:val="002C224D"/>
    <w:rsid w:val="002C2341"/>
    <w:rsid w:val="002C24C8"/>
    <w:rsid w:val="002C263D"/>
    <w:rsid w:val="002C2704"/>
    <w:rsid w:val="002C3037"/>
    <w:rsid w:val="002C34E0"/>
    <w:rsid w:val="002C3568"/>
    <w:rsid w:val="002C3B37"/>
    <w:rsid w:val="002C3CAF"/>
    <w:rsid w:val="002C3D52"/>
    <w:rsid w:val="002C3EDA"/>
    <w:rsid w:val="002C3FEF"/>
    <w:rsid w:val="002C405B"/>
    <w:rsid w:val="002C462B"/>
    <w:rsid w:val="002C4A53"/>
    <w:rsid w:val="002C51EC"/>
    <w:rsid w:val="002C52B9"/>
    <w:rsid w:val="002C52E8"/>
    <w:rsid w:val="002C608E"/>
    <w:rsid w:val="002C62A2"/>
    <w:rsid w:val="002C65C3"/>
    <w:rsid w:val="002C67D0"/>
    <w:rsid w:val="002C6A29"/>
    <w:rsid w:val="002C6B29"/>
    <w:rsid w:val="002C6C7F"/>
    <w:rsid w:val="002C6E4F"/>
    <w:rsid w:val="002C72A6"/>
    <w:rsid w:val="002C77F0"/>
    <w:rsid w:val="002C7837"/>
    <w:rsid w:val="002C797C"/>
    <w:rsid w:val="002D03BE"/>
    <w:rsid w:val="002D049A"/>
    <w:rsid w:val="002D0556"/>
    <w:rsid w:val="002D05F4"/>
    <w:rsid w:val="002D0657"/>
    <w:rsid w:val="002D0866"/>
    <w:rsid w:val="002D0C04"/>
    <w:rsid w:val="002D0D0C"/>
    <w:rsid w:val="002D0ECF"/>
    <w:rsid w:val="002D1104"/>
    <w:rsid w:val="002D14D2"/>
    <w:rsid w:val="002D1674"/>
    <w:rsid w:val="002D1C19"/>
    <w:rsid w:val="002D1C8E"/>
    <w:rsid w:val="002D1E5B"/>
    <w:rsid w:val="002D1F6A"/>
    <w:rsid w:val="002D1F73"/>
    <w:rsid w:val="002D2004"/>
    <w:rsid w:val="002D20D8"/>
    <w:rsid w:val="002D2697"/>
    <w:rsid w:val="002D28B4"/>
    <w:rsid w:val="002D2A61"/>
    <w:rsid w:val="002D2B09"/>
    <w:rsid w:val="002D2EFC"/>
    <w:rsid w:val="002D2F13"/>
    <w:rsid w:val="002D2FA8"/>
    <w:rsid w:val="002D306C"/>
    <w:rsid w:val="002D33DE"/>
    <w:rsid w:val="002D37DF"/>
    <w:rsid w:val="002D38FD"/>
    <w:rsid w:val="002D3A87"/>
    <w:rsid w:val="002D3AAC"/>
    <w:rsid w:val="002D4B05"/>
    <w:rsid w:val="002D4C92"/>
    <w:rsid w:val="002D4EC9"/>
    <w:rsid w:val="002D51B6"/>
    <w:rsid w:val="002D51F7"/>
    <w:rsid w:val="002D53B1"/>
    <w:rsid w:val="002D56AD"/>
    <w:rsid w:val="002D5871"/>
    <w:rsid w:val="002D5A59"/>
    <w:rsid w:val="002D5A60"/>
    <w:rsid w:val="002D5F6E"/>
    <w:rsid w:val="002D639C"/>
    <w:rsid w:val="002D6A1A"/>
    <w:rsid w:val="002D6BEB"/>
    <w:rsid w:val="002D6E48"/>
    <w:rsid w:val="002D6EBF"/>
    <w:rsid w:val="002D75A1"/>
    <w:rsid w:val="002D779A"/>
    <w:rsid w:val="002D78C2"/>
    <w:rsid w:val="002D7BC0"/>
    <w:rsid w:val="002D7E79"/>
    <w:rsid w:val="002D7EF3"/>
    <w:rsid w:val="002E00B6"/>
    <w:rsid w:val="002E078A"/>
    <w:rsid w:val="002E0BDD"/>
    <w:rsid w:val="002E0ED1"/>
    <w:rsid w:val="002E138D"/>
    <w:rsid w:val="002E143B"/>
    <w:rsid w:val="002E15EF"/>
    <w:rsid w:val="002E1656"/>
    <w:rsid w:val="002E170E"/>
    <w:rsid w:val="002E28A3"/>
    <w:rsid w:val="002E2B3D"/>
    <w:rsid w:val="002E3220"/>
    <w:rsid w:val="002E3586"/>
    <w:rsid w:val="002E3891"/>
    <w:rsid w:val="002E3983"/>
    <w:rsid w:val="002E4302"/>
    <w:rsid w:val="002E4AB4"/>
    <w:rsid w:val="002E4C7F"/>
    <w:rsid w:val="002E4CF6"/>
    <w:rsid w:val="002E52EC"/>
    <w:rsid w:val="002E5672"/>
    <w:rsid w:val="002E61A0"/>
    <w:rsid w:val="002E61D9"/>
    <w:rsid w:val="002E61DF"/>
    <w:rsid w:val="002E620A"/>
    <w:rsid w:val="002E63D3"/>
    <w:rsid w:val="002E6766"/>
    <w:rsid w:val="002E6928"/>
    <w:rsid w:val="002E6EC9"/>
    <w:rsid w:val="002E71C0"/>
    <w:rsid w:val="002E74F7"/>
    <w:rsid w:val="002E792D"/>
    <w:rsid w:val="002E795E"/>
    <w:rsid w:val="002E7966"/>
    <w:rsid w:val="002E7B98"/>
    <w:rsid w:val="002E7BFB"/>
    <w:rsid w:val="002E7CB0"/>
    <w:rsid w:val="002E7E52"/>
    <w:rsid w:val="002F027C"/>
    <w:rsid w:val="002F07E2"/>
    <w:rsid w:val="002F0B2F"/>
    <w:rsid w:val="002F0E69"/>
    <w:rsid w:val="002F0FC2"/>
    <w:rsid w:val="002F11AE"/>
    <w:rsid w:val="002F16CB"/>
    <w:rsid w:val="002F1847"/>
    <w:rsid w:val="002F1C12"/>
    <w:rsid w:val="002F233D"/>
    <w:rsid w:val="002F243C"/>
    <w:rsid w:val="002F2573"/>
    <w:rsid w:val="002F26A2"/>
    <w:rsid w:val="002F31C4"/>
    <w:rsid w:val="002F330B"/>
    <w:rsid w:val="002F3525"/>
    <w:rsid w:val="002F3B13"/>
    <w:rsid w:val="002F3C56"/>
    <w:rsid w:val="002F3D75"/>
    <w:rsid w:val="002F3E0C"/>
    <w:rsid w:val="002F4587"/>
    <w:rsid w:val="002F4C2D"/>
    <w:rsid w:val="002F4EC0"/>
    <w:rsid w:val="002F4F43"/>
    <w:rsid w:val="002F4FBF"/>
    <w:rsid w:val="002F5089"/>
    <w:rsid w:val="002F5330"/>
    <w:rsid w:val="002F54B0"/>
    <w:rsid w:val="002F57A7"/>
    <w:rsid w:val="002F5CF5"/>
    <w:rsid w:val="002F6043"/>
    <w:rsid w:val="002F62D5"/>
    <w:rsid w:val="002F6376"/>
    <w:rsid w:val="002F685C"/>
    <w:rsid w:val="002F68EF"/>
    <w:rsid w:val="002F6A57"/>
    <w:rsid w:val="002F6D15"/>
    <w:rsid w:val="002F70A4"/>
    <w:rsid w:val="002F7AF4"/>
    <w:rsid w:val="002F7F71"/>
    <w:rsid w:val="002F7FE2"/>
    <w:rsid w:val="00300445"/>
    <w:rsid w:val="0030052A"/>
    <w:rsid w:val="003005FB"/>
    <w:rsid w:val="00300746"/>
    <w:rsid w:val="003009ED"/>
    <w:rsid w:val="00300AB2"/>
    <w:rsid w:val="00300BD0"/>
    <w:rsid w:val="0030125C"/>
    <w:rsid w:val="003012B6"/>
    <w:rsid w:val="00301364"/>
    <w:rsid w:val="003013A6"/>
    <w:rsid w:val="00301461"/>
    <w:rsid w:val="00301862"/>
    <w:rsid w:val="003019CE"/>
    <w:rsid w:val="003019E9"/>
    <w:rsid w:val="00301A38"/>
    <w:rsid w:val="00301B14"/>
    <w:rsid w:val="00301B82"/>
    <w:rsid w:val="00301FD0"/>
    <w:rsid w:val="003020D5"/>
    <w:rsid w:val="0030224F"/>
    <w:rsid w:val="0030291F"/>
    <w:rsid w:val="00302AC0"/>
    <w:rsid w:val="00302BDE"/>
    <w:rsid w:val="00302D68"/>
    <w:rsid w:val="00302D86"/>
    <w:rsid w:val="00302EA8"/>
    <w:rsid w:val="003030F6"/>
    <w:rsid w:val="003036F6"/>
    <w:rsid w:val="00303831"/>
    <w:rsid w:val="003040B0"/>
    <w:rsid w:val="00304553"/>
    <w:rsid w:val="00304597"/>
    <w:rsid w:val="0030480F"/>
    <w:rsid w:val="00304C1D"/>
    <w:rsid w:val="00305421"/>
    <w:rsid w:val="0030543A"/>
    <w:rsid w:val="003054A9"/>
    <w:rsid w:val="003054B3"/>
    <w:rsid w:val="0030550C"/>
    <w:rsid w:val="00305520"/>
    <w:rsid w:val="0030553C"/>
    <w:rsid w:val="003058BF"/>
    <w:rsid w:val="00305CBF"/>
    <w:rsid w:val="00305E2C"/>
    <w:rsid w:val="00306946"/>
    <w:rsid w:val="00306ABC"/>
    <w:rsid w:val="00306AE4"/>
    <w:rsid w:val="00306BBB"/>
    <w:rsid w:val="00306D48"/>
    <w:rsid w:val="00306ECA"/>
    <w:rsid w:val="00307125"/>
    <w:rsid w:val="0030713D"/>
    <w:rsid w:val="00307861"/>
    <w:rsid w:val="00307A34"/>
    <w:rsid w:val="00307AA9"/>
    <w:rsid w:val="003104E3"/>
    <w:rsid w:val="0031079A"/>
    <w:rsid w:val="00310979"/>
    <w:rsid w:val="00310C69"/>
    <w:rsid w:val="00310D3E"/>
    <w:rsid w:val="00310ECE"/>
    <w:rsid w:val="003112ED"/>
    <w:rsid w:val="003115D3"/>
    <w:rsid w:val="00311AFF"/>
    <w:rsid w:val="00311D86"/>
    <w:rsid w:val="00312180"/>
    <w:rsid w:val="003122B4"/>
    <w:rsid w:val="0031242D"/>
    <w:rsid w:val="00312433"/>
    <w:rsid w:val="00312930"/>
    <w:rsid w:val="00312E79"/>
    <w:rsid w:val="0031305D"/>
    <w:rsid w:val="003130D4"/>
    <w:rsid w:val="00313506"/>
    <w:rsid w:val="00313A11"/>
    <w:rsid w:val="00313AF5"/>
    <w:rsid w:val="00313AF9"/>
    <w:rsid w:val="003145F7"/>
    <w:rsid w:val="0031470A"/>
    <w:rsid w:val="0031491B"/>
    <w:rsid w:val="00314D76"/>
    <w:rsid w:val="0031540E"/>
    <w:rsid w:val="00315F6A"/>
    <w:rsid w:val="00316180"/>
    <w:rsid w:val="00316347"/>
    <w:rsid w:val="003164AC"/>
    <w:rsid w:val="00316658"/>
    <w:rsid w:val="0031666B"/>
    <w:rsid w:val="00316920"/>
    <w:rsid w:val="00316BD0"/>
    <w:rsid w:val="00316ECC"/>
    <w:rsid w:val="00317099"/>
    <w:rsid w:val="0031709B"/>
    <w:rsid w:val="003172E0"/>
    <w:rsid w:val="003179B8"/>
    <w:rsid w:val="00317BEF"/>
    <w:rsid w:val="00317D97"/>
    <w:rsid w:val="00317E4E"/>
    <w:rsid w:val="00320004"/>
    <w:rsid w:val="003203DE"/>
    <w:rsid w:val="00320693"/>
    <w:rsid w:val="003207FD"/>
    <w:rsid w:val="00320936"/>
    <w:rsid w:val="003212B7"/>
    <w:rsid w:val="00321351"/>
    <w:rsid w:val="0032172C"/>
    <w:rsid w:val="00321E61"/>
    <w:rsid w:val="00322277"/>
    <w:rsid w:val="003222BF"/>
    <w:rsid w:val="0032231E"/>
    <w:rsid w:val="0032233D"/>
    <w:rsid w:val="00322914"/>
    <w:rsid w:val="00322986"/>
    <w:rsid w:val="003229D0"/>
    <w:rsid w:val="00322ACF"/>
    <w:rsid w:val="0032319C"/>
    <w:rsid w:val="00323225"/>
    <w:rsid w:val="00323354"/>
    <w:rsid w:val="00323468"/>
    <w:rsid w:val="003234C8"/>
    <w:rsid w:val="003234F1"/>
    <w:rsid w:val="0032390D"/>
    <w:rsid w:val="00323E70"/>
    <w:rsid w:val="0032403E"/>
    <w:rsid w:val="003246B7"/>
    <w:rsid w:val="0032488E"/>
    <w:rsid w:val="00324EFC"/>
    <w:rsid w:val="0032533B"/>
    <w:rsid w:val="00325BE2"/>
    <w:rsid w:val="00325CC5"/>
    <w:rsid w:val="00325DA7"/>
    <w:rsid w:val="003268AD"/>
    <w:rsid w:val="0032693D"/>
    <w:rsid w:val="00326DB4"/>
    <w:rsid w:val="00326E48"/>
    <w:rsid w:val="003272AD"/>
    <w:rsid w:val="003275E7"/>
    <w:rsid w:val="00327673"/>
    <w:rsid w:val="0032796A"/>
    <w:rsid w:val="00327A93"/>
    <w:rsid w:val="00327DCF"/>
    <w:rsid w:val="00327F5F"/>
    <w:rsid w:val="00327F67"/>
    <w:rsid w:val="00330408"/>
    <w:rsid w:val="00330435"/>
    <w:rsid w:val="00330889"/>
    <w:rsid w:val="00330904"/>
    <w:rsid w:val="0033096D"/>
    <w:rsid w:val="00330B35"/>
    <w:rsid w:val="003310F5"/>
    <w:rsid w:val="00331489"/>
    <w:rsid w:val="003314FF"/>
    <w:rsid w:val="003317A2"/>
    <w:rsid w:val="003318F4"/>
    <w:rsid w:val="00331C9D"/>
    <w:rsid w:val="00332023"/>
    <w:rsid w:val="003324EC"/>
    <w:rsid w:val="0033253F"/>
    <w:rsid w:val="0033283A"/>
    <w:rsid w:val="00332BB2"/>
    <w:rsid w:val="00332CE1"/>
    <w:rsid w:val="0033318E"/>
    <w:rsid w:val="0033331A"/>
    <w:rsid w:val="00333750"/>
    <w:rsid w:val="00333F9D"/>
    <w:rsid w:val="00334376"/>
    <w:rsid w:val="00334590"/>
    <w:rsid w:val="00334761"/>
    <w:rsid w:val="00334E31"/>
    <w:rsid w:val="00334EED"/>
    <w:rsid w:val="003352C5"/>
    <w:rsid w:val="003356B5"/>
    <w:rsid w:val="00335992"/>
    <w:rsid w:val="00335CD4"/>
    <w:rsid w:val="00335F3B"/>
    <w:rsid w:val="0033632A"/>
    <w:rsid w:val="00336791"/>
    <w:rsid w:val="00336F6E"/>
    <w:rsid w:val="00336F76"/>
    <w:rsid w:val="0033711D"/>
    <w:rsid w:val="003373D4"/>
    <w:rsid w:val="00337635"/>
    <w:rsid w:val="00337926"/>
    <w:rsid w:val="00337F23"/>
    <w:rsid w:val="00340002"/>
    <w:rsid w:val="00340221"/>
    <w:rsid w:val="0034072C"/>
    <w:rsid w:val="0034099F"/>
    <w:rsid w:val="00341233"/>
    <w:rsid w:val="003415CC"/>
    <w:rsid w:val="0034163D"/>
    <w:rsid w:val="00341823"/>
    <w:rsid w:val="0034192B"/>
    <w:rsid w:val="003419FF"/>
    <w:rsid w:val="00341DDA"/>
    <w:rsid w:val="00342223"/>
    <w:rsid w:val="0034225D"/>
    <w:rsid w:val="003423F5"/>
    <w:rsid w:val="00342661"/>
    <w:rsid w:val="00342734"/>
    <w:rsid w:val="003427FF"/>
    <w:rsid w:val="00342D1A"/>
    <w:rsid w:val="00342D59"/>
    <w:rsid w:val="00342F16"/>
    <w:rsid w:val="00343128"/>
    <w:rsid w:val="003432EF"/>
    <w:rsid w:val="00343ABF"/>
    <w:rsid w:val="00343DE7"/>
    <w:rsid w:val="0034425C"/>
    <w:rsid w:val="003442E3"/>
    <w:rsid w:val="0034454E"/>
    <w:rsid w:val="003449B8"/>
    <w:rsid w:val="00344E2B"/>
    <w:rsid w:val="0034521C"/>
    <w:rsid w:val="00345991"/>
    <w:rsid w:val="00345D2B"/>
    <w:rsid w:val="00345D33"/>
    <w:rsid w:val="00345EDA"/>
    <w:rsid w:val="0034617B"/>
    <w:rsid w:val="003461A1"/>
    <w:rsid w:val="00346584"/>
    <w:rsid w:val="003467FB"/>
    <w:rsid w:val="00346DE2"/>
    <w:rsid w:val="00346E64"/>
    <w:rsid w:val="00346F59"/>
    <w:rsid w:val="00346F86"/>
    <w:rsid w:val="003471A2"/>
    <w:rsid w:val="00347352"/>
    <w:rsid w:val="00347455"/>
    <w:rsid w:val="00347EBE"/>
    <w:rsid w:val="00347F5E"/>
    <w:rsid w:val="00350033"/>
    <w:rsid w:val="003504AD"/>
    <w:rsid w:val="0035068A"/>
    <w:rsid w:val="00350C04"/>
    <w:rsid w:val="00351104"/>
    <w:rsid w:val="00351380"/>
    <w:rsid w:val="00351427"/>
    <w:rsid w:val="003514BB"/>
    <w:rsid w:val="003514CE"/>
    <w:rsid w:val="003517FF"/>
    <w:rsid w:val="00351883"/>
    <w:rsid w:val="0035188A"/>
    <w:rsid w:val="00351BEA"/>
    <w:rsid w:val="00351C2E"/>
    <w:rsid w:val="00351C5C"/>
    <w:rsid w:val="003520E0"/>
    <w:rsid w:val="0035216E"/>
    <w:rsid w:val="00352262"/>
    <w:rsid w:val="00352671"/>
    <w:rsid w:val="003526A0"/>
    <w:rsid w:val="003526D4"/>
    <w:rsid w:val="0035273E"/>
    <w:rsid w:val="0035290F"/>
    <w:rsid w:val="00352A40"/>
    <w:rsid w:val="00352DC4"/>
    <w:rsid w:val="00352EC2"/>
    <w:rsid w:val="00352FD7"/>
    <w:rsid w:val="00353020"/>
    <w:rsid w:val="00353024"/>
    <w:rsid w:val="0035352B"/>
    <w:rsid w:val="00353727"/>
    <w:rsid w:val="00353BC7"/>
    <w:rsid w:val="00353EEC"/>
    <w:rsid w:val="00354224"/>
    <w:rsid w:val="0035423E"/>
    <w:rsid w:val="00354291"/>
    <w:rsid w:val="0035435A"/>
    <w:rsid w:val="003543EA"/>
    <w:rsid w:val="00354819"/>
    <w:rsid w:val="00354C64"/>
    <w:rsid w:val="00354D59"/>
    <w:rsid w:val="00354DAD"/>
    <w:rsid w:val="00354EAA"/>
    <w:rsid w:val="00354ECD"/>
    <w:rsid w:val="00354F29"/>
    <w:rsid w:val="0035502E"/>
    <w:rsid w:val="0035527B"/>
    <w:rsid w:val="0035532B"/>
    <w:rsid w:val="00355900"/>
    <w:rsid w:val="00355B92"/>
    <w:rsid w:val="00355EB1"/>
    <w:rsid w:val="00355F2B"/>
    <w:rsid w:val="00355F37"/>
    <w:rsid w:val="00356182"/>
    <w:rsid w:val="0035625A"/>
    <w:rsid w:val="00356624"/>
    <w:rsid w:val="003566B9"/>
    <w:rsid w:val="00356B06"/>
    <w:rsid w:val="00356B70"/>
    <w:rsid w:val="00356D76"/>
    <w:rsid w:val="00356D9E"/>
    <w:rsid w:val="00357628"/>
    <w:rsid w:val="003578A9"/>
    <w:rsid w:val="003578EE"/>
    <w:rsid w:val="00357C07"/>
    <w:rsid w:val="00357E96"/>
    <w:rsid w:val="00360045"/>
    <w:rsid w:val="003600D9"/>
    <w:rsid w:val="0036028D"/>
    <w:rsid w:val="003604C2"/>
    <w:rsid w:val="003605B4"/>
    <w:rsid w:val="00360741"/>
    <w:rsid w:val="003607C6"/>
    <w:rsid w:val="00360965"/>
    <w:rsid w:val="00360A14"/>
    <w:rsid w:val="00360AC1"/>
    <w:rsid w:val="00360F89"/>
    <w:rsid w:val="00360F9D"/>
    <w:rsid w:val="003615ED"/>
    <w:rsid w:val="00361A9E"/>
    <w:rsid w:val="00361CC6"/>
    <w:rsid w:val="00361D67"/>
    <w:rsid w:val="00361EF3"/>
    <w:rsid w:val="0036254A"/>
    <w:rsid w:val="0036265C"/>
    <w:rsid w:val="00362743"/>
    <w:rsid w:val="0036289E"/>
    <w:rsid w:val="00362915"/>
    <w:rsid w:val="0036309C"/>
    <w:rsid w:val="00363256"/>
    <w:rsid w:val="003632B8"/>
    <w:rsid w:val="003633DE"/>
    <w:rsid w:val="0036373D"/>
    <w:rsid w:val="003638AE"/>
    <w:rsid w:val="003638E8"/>
    <w:rsid w:val="00363C27"/>
    <w:rsid w:val="00363E12"/>
    <w:rsid w:val="00363F7D"/>
    <w:rsid w:val="00363FD7"/>
    <w:rsid w:val="00363FF9"/>
    <w:rsid w:val="00364871"/>
    <w:rsid w:val="00364DB9"/>
    <w:rsid w:val="00364E18"/>
    <w:rsid w:val="00364E53"/>
    <w:rsid w:val="00364FE0"/>
    <w:rsid w:val="0036512D"/>
    <w:rsid w:val="0036527B"/>
    <w:rsid w:val="0036529E"/>
    <w:rsid w:val="003655FC"/>
    <w:rsid w:val="0036598C"/>
    <w:rsid w:val="00365A8F"/>
    <w:rsid w:val="00365ACE"/>
    <w:rsid w:val="00365D62"/>
    <w:rsid w:val="00365D86"/>
    <w:rsid w:val="00365DDB"/>
    <w:rsid w:val="00365E19"/>
    <w:rsid w:val="003663E6"/>
    <w:rsid w:val="00366593"/>
    <w:rsid w:val="003666F1"/>
    <w:rsid w:val="0036679F"/>
    <w:rsid w:val="0036683F"/>
    <w:rsid w:val="003668BE"/>
    <w:rsid w:val="00366CE7"/>
    <w:rsid w:val="00367796"/>
    <w:rsid w:val="00367894"/>
    <w:rsid w:val="003701DD"/>
    <w:rsid w:val="00370269"/>
    <w:rsid w:val="0037056F"/>
    <w:rsid w:val="00370D6B"/>
    <w:rsid w:val="00370E98"/>
    <w:rsid w:val="00370F37"/>
    <w:rsid w:val="00370F9B"/>
    <w:rsid w:val="00371604"/>
    <w:rsid w:val="00371962"/>
    <w:rsid w:val="00371F35"/>
    <w:rsid w:val="003720F3"/>
    <w:rsid w:val="00372431"/>
    <w:rsid w:val="003725F0"/>
    <w:rsid w:val="003726FE"/>
    <w:rsid w:val="0037274C"/>
    <w:rsid w:val="00372A88"/>
    <w:rsid w:val="00372AA0"/>
    <w:rsid w:val="00372FE9"/>
    <w:rsid w:val="00373762"/>
    <w:rsid w:val="0037380D"/>
    <w:rsid w:val="003740C9"/>
    <w:rsid w:val="00374130"/>
    <w:rsid w:val="00374173"/>
    <w:rsid w:val="00374215"/>
    <w:rsid w:val="003742BC"/>
    <w:rsid w:val="00374433"/>
    <w:rsid w:val="00374B23"/>
    <w:rsid w:val="00374E7E"/>
    <w:rsid w:val="00374EFB"/>
    <w:rsid w:val="00375152"/>
    <w:rsid w:val="003755BB"/>
    <w:rsid w:val="00375C70"/>
    <w:rsid w:val="00375D2C"/>
    <w:rsid w:val="00375E20"/>
    <w:rsid w:val="00375E32"/>
    <w:rsid w:val="00376330"/>
    <w:rsid w:val="003763A9"/>
    <w:rsid w:val="003768B2"/>
    <w:rsid w:val="00376A84"/>
    <w:rsid w:val="00376D2E"/>
    <w:rsid w:val="00376E2A"/>
    <w:rsid w:val="00376E2D"/>
    <w:rsid w:val="003775EE"/>
    <w:rsid w:val="00377711"/>
    <w:rsid w:val="00377948"/>
    <w:rsid w:val="00377D26"/>
    <w:rsid w:val="00377E18"/>
    <w:rsid w:val="00377F07"/>
    <w:rsid w:val="00380255"/>
    <w:rsid w:val="0038030F"/>
    <w:rsid w:val="003805F9"/>
    <w:rsid w:val="00380651"/>
    <w:rsid w:val="0038079A"/>
    <w:rsid w:val="003809A0"/>
    <w:rsid w:val="00380A15"/>
    <w:rsid w:val="0038124D"/>
    <w:rsid w:val="003816BD"/>
    <w:rsid w:val="00381824"/>
    <w:rsid w:val="0038187C"/>
    <w:rsid w:val="00381A1F"/>
    <w:rsid w:val="00381F3F"/>
    <w:rsid w:val="003820A7"/>
    <w:rsid w:val="003823A5"/>
    <w:rsid w:val="003826DA"/>
    <w:rsid w:val="00382C3B"/>
    <w:rsid w:val="00382EC8"/>
    <w:rsid w:val="003830B7"/>
    <w:rsid w:val="00383718"/>
    <w:rsid w:val="00383942"/>
    <w:rsid w:val="00383EBF"/>
    <w:rsid w:val="003849F7"/>
    <w:rsid w:val="00384C28"/>
    <w:rsid w:val="00384D5F"/>
    <w:rsid w:val="00385023"/>
    <w:rsid w:val="003854F5"/>
    <w:rsid w:val="003857BA"/>
    <w:rsid w:val="0038625D"/>
    <w:rsid w:val="00386321"/>
    <w:rsid w:val="00386698"/>
    <w:rsid w:val="00386717"/>
    <w:rsid w:val="00386974"/>
    <w:rsid w:val="00386B2E"/>
    <w:rsid w:val="003871A3"/>
    <w:rsid w:val="00387781"/>
    <w:rsid w:val="00387CC8"/>
    <w:rsid w:val="00390140"/>
    <w:rsid w:val="00390210"/>
    <w:rsid w:val="0039037E"/>
    <w:rsid w:val="00390596"/>
    <w:rsid w:val="00390648"/>
    <w:rsid w:val="003906AD"/>
    <w:rsid w:val="00390A90"/>
    <w:rsid w:val="00390DD3"/>
    <w:rsid w:val="0039133D"/>
    <w:rsid w:val="00391413"/>
    <w:rsid w:val="003916C0"/>
    <w:rsid w:val="0039179C"/>
    <w:rsid w:val="00391FD9"/>
    <w:rsid w:val="0039205D"/>
    <w:rsid w:val="00392245"/>
    <w:rsid w:val="003926A2"/>
    <w:rsid w:val="003928FD"/>
    <w:rsid w:val="003931D7"/>
    <w:rsid w:val="00393D73"/>
    <w:rsid w:val="00393DBE"/>
    <w:rsid w:val="0039454F"/>
    <w:rsid w:val="00394A31"/>
    <w:rsid w:val="00394A64"/>
    <w:rsid w:val="00394BBF"/>
    <w:rsid w:val="00394BF6"/>
    <w:rsid w:val="003954EB"/>
    <w:rsid w:val="00395856"/>
    <w:rsid w:val="003958A3"/>
    <w:rsid w:val="00395D10"/>
    <w:rsid w:val="00396143"/>
    <w:rsid w:val="003961B6"/>
    <w:rsid w:val="003962CF"/>
    <w:rsid w:val="003963B3"/>
    <w:rsid w:val="0039653C"/>
    <w:rsid w:val="0039681D"/>
    <w:rsid w:val="00396BD1"/>
    <w:rsid w:val="00396C32"/>
    <w:rsid w:val="00396D02"/>
    <w:rsid w:val="0039707E"/>
    <w:rsid w:val="0039725F"/>
    <w:rsid w:val="00397973"/>
    <w:rsid w:val="00397D80"/>
    <w:rsid w:val="00397FD1"/>
    <w:rsid w:val="00397FEE"/>
    <w:rsid w:val="003A019F"/>
    <w:rsid w:val="003A0740"/>
    <w:rsid w:val="003A08F1"/>
    <w:rsid w:val="003A0C5B"/>
    <w:rsid w:val="003A1442"/>
    <w:rsid w:val="003A1BC3"/>
    <w:rsid w:val="003A1E0E"/>
    <w:rsid w:val="003A27F9"/>
    <w:rsid w:val="003A2B94"/>
    <w:rsid w:val="003A307B"/>
    <w:rsid w:val="003A34CE"/>
    <w:rsid w:val="003A35DA"/>
    <w:rsid w:val="003A36DF"/>
    <w:rsid w:val="003A3921"/>
    <w:rsid w:val="003A3A8F"/>
    <w:rsid w:val="003A3C15"/>
    <w:rsid w:val="003A3DDB"/>
    <w:rsid w:val="003A43EB"/>
    <w:rsid w:val="003A45B3"/>
    <w:rsid w:val="003A49F3"/>
    <w:rsid w:val="003A4C1F"/>
    <w:rsid w:val="003A4D3E"/>
    <w:rsid w:val="003A4E68"/>
    <w:rsid w:val="003A50ED"/>
    <w:rsid w:val="003A5126"/>
    <w:rsid w:val="003A51C9"/>
    <w:rsid w:val="003A5668"/>
    <w:rsid w:val="003A5AD8"/>
    <w:rsid w:val="003A5B48"/>
    <w:rsid w:val="003A5B7D"/>
    <w:rsid w:val="003A5BB7"/>
    <w:rsid w:val="003A5D16"/>
    <w:rsid w:val="003A5E0E"/>
    <w:rsid w:val="003A5FC7"/>
    <w:rsid w:val="003A6353"/>
    <w:rsid w:val="003A6592"/>
    <w:rsid w:val="003A6F11"/>
    <w:rsid w:val="003A6FCB"/>
    <w:rsid w:val="003A73E0"/>
    <w:rsid w:val="003A7D2D"/>
    <w:rsid w:val="003A7D48"/>
    <w:rsid w:val="003B0229"/>
    <w:rsid w:val="003B04C1"/>
    <w:rsid w:val="003B0607"/>
    <w:rsid w:val="003B0F2D"/>
    <w:rsid w:val="003B1CBE"/>
    <w:rsid w:val="003B26EE"/>
    <w:rsid w:val="003B27F5"/>
    <w:rsid w:val="003B2996"/>
    <w:rsid w:val="003B2A90"/>
    <w:rsid w:val="003B2C9E"/>
    <w:rsid w:val="003B2D53"/>
    <w:rsid w:val="003B2E55"/>
    <w:rsid w:val="003B35AE"/>
    <w:rsid w:val="003B362E"/>
    <w:rsid w:val="003B39E5"/>
    <w:rsid w:val="003B3BFE"/>
    <w:rsid w:val="003B3DBA"/>
    <w:rsid w:val="003B422B"/>
    <w:rsid w:val="003B46B1"/>
    <w:rsid w:val="003B4908"/>
    <w:rsid w:val="003B4AC1"/>
    <w:rsid w:val="003B4C77"/>
    <w:rsid w:val="003B4CA6"/>
    <w:rsid w:val="003B4ECB"/>
    <w:rsid w:val="003B5170"/>
    <w:rsid w:val="003B5323"/>
    <w:rsid w:val="003B59C2"/>
    <w:rsid w:val="003B5B1A"/>
    <w:rsid w:val="003B5BE5"/>
    <w:rsid w:val="003B5F61"/>
    <w:rsid w:val="003B66AA"/>
    <w:rsid w:val="003B68FB"/>
    <w:rsid w:val="003B6B53"/>
    <w:rsid w:val="003B6BAD"/>
    <w:rsid w:val="003B6DFD"/>
    <w:rsid w:val="003B6EEA"/>
    <w:rsid w:val="003B79B0"/>
    <w:rsid w:val="003B7A2F"/>
    <w:rsid w:val="003B7D58"/>
    <w:rsid w:val="003C05A7"/>
    <w:rsid w:val="003C15D1"/>
    <w:rsid w:val="003C175C"/>
    <w:rsid w:val="003C186B"/>
    <w:rsid w:val="003C1C92"/>
    <w:rsid w:val="003C1D41"/>
    <w:rsid w:val="003C1F95"/>
    <w:rsid w:val="003C23E1"/>
    <w:rsid w:val="003C26B5"/>
    <w:rsid w:val="003C2CDA"/>
    <w:rsid w:val="003C2D00"/>
    <w:rsid w:val="003C2FBF"/>
    <w:rsid w:val="003C2FC7"/>
    <w:rsid w:val="003C3156"/>
    <w:rsid w:val="003C3230"/>
    <w:rsid w:val="003C347D"/>
    <w:rsid w:val="003C3505"/>
    <w:rsid w:val="003C35AD"/>
    <w:rsid w:val="003C39BE"/>
    <w:rsid w:val="003C3AC5"/>
    <w:rsid w:val="003C3B54"/>
    <w:rsid w:val="003C3E36"/>
    <w:rsid w:val="003C3EC7"/>
    <w:rsid w:val="003C4537"/>
    <w:rsid w:val="003C4DE2"/>
    <w:rsid w:val="003C4EE1"/>
    <w:rsid w:val="003C509B"/>
    <w:rsid w:val="003C5591"/>
    <w:rsid w:val="003C599D"/>
    <w:rsid w:val="003C5B70"/>
    <w:rsid w:val="003C5C58"/>
    <w:rsid w:val="003C62EF"/>
    <w:rsid w:val="003C6301"/>
    <w:rsid w:val="003C64D9"/>
    <w:rsid w:val="003C652B"/>
    <w:rsid w:val="003C6724"/>
    <w:rsid w:val="003C7236"/>
    <w:rsid w:val="003C7500"/>
    <w:rsid w:val="003C7590"/>
    <w:rsid w:val="003C7628"/>
    <w:rsid w:val="003C770C"/>
    <w:rsid w:val="003C777E"/>
    <w:rsid w:val="003C7997"/>
    <w:rsid w:val="003C7DC8"/>
    <w:rsid w:val="003C7DDC"/>
    <w:rsid w:val="003D0B7B"/>
    <w:rsid w:val="003D0B84"/>
    <w:rsid w:val="003D1676"/>
    <w:rsid w:val="003D1724"/>
    <w:rsid w:val="003D182F"/>
    <w:rsid w:val="003D1DE4"/>
    <w:rsid w:val="003D2428"/>
    <w:rsid w:val="003D24EA"/>
    <w:rsid w:val="003D2B66"/>
    <w:rsid w:val="003D307F"/>
    <w:rsid w:val="003D331C"/>
    <w:rsid w:val="003D3668"/>
    <w:rsid w:val="003D3821"/>
    <w:rsid w:val="003D3D10"/>
    <w:rsid w:val="003D3E18"/>
    <w:rsid w:val="003D3E71"/>
    <w:rsid w:val="003D4035"/>
    <w:rsid w:val="003D424B"/>
    <w:rsid w:val="003D473D"/>
    <w:rsid w:val="003D4E4F"/>
    <w:rsid w:val="003D4EF7"/>
    <w:rsid w:val="003D54B3"/>
    <w:rsid w:val="003D56E6"/>
    <w:rsid w:val="003D5863"/>
    <w:rsid w:val="003D58F4"/>
    <w:rsid w:val="003D5A9E"/>
    <w:rsid w:val="003D5C7B"/>
    <w:rsid w:val="003D5CA8"/>
    <w:rsid w:val="003D66BB"/>
    <w:rsid w:val="003D6A39"/>
    <w:rsid w:val="003D6C59"/>
    <w:rsid w:val="003D6E32"/>
    <w:rsid w:val="003D6E77"/>
    <w:rsid w:val="003D7063"/>
    <w:rsid w:val="003D71EF"/>
    <w:rsid w:val="003D73EF"/>
    <w:rsid w:val="003D743F"/>
    <w:rsid w:val="003D7594"/>
    <w:rsid w:val="003D7776"/>
    <w:rsid w:val="003D7843"/>
    <w:rsid w:val="003E0061"/>
    <w:rsid w:val="003E00AB"/>
    <w:rsid w:val="003E0D80"/>
    <w:rsid w:val="003E128E"/>
    <w:rsid w:val="003E1416"/>
    <w:rsid w:val="003E1650"/>
    <w:rsid w:val="003E1A05"/>
    <w:rsid w:val="003E2172"/>
    <w:rsid w:val="003E21F2"/>
    <w:rsid w:val="003E2A7F"/>
    <w:rsid w:val="003E2AD7"/>
    <w:rsid w:val="003E2AFA"/>
    <w:rsid w:val="003E30B7"/>
    <w:rsid w:val="003E3174"/>
    <w:rsid w:val="003E3296"/>
    <w:rsid w:val="003E3B28"/>
    <w:rsid w:val="003E4A55"/>
    <w:rsid w:val="003E4A7B"/>
    <w:rsid w:val="003E4A96"/>
    <w:rsid w:val="003E4CE3"/>
    <w:rsid w:val="003E50EC"/>
    <w:rsid w:val="003E5178"/>
    <w:rsid w:val="003E5488"/>
    <w:rsid w:val="003E5596"/>
    <w:rsid w:val="003E55B3"/>
    <w:rsid w:val="003E5986"/>
    <w:rsid w:val="003E5A8B"/>
    <w:rsid w:val="003E5DFC"/>
    <w:rsid w:val="003E5F94"/>
    <w:rsid w:val="003E610A"/>
    <w:rsid w:val="003E69AA"/>
    <w:rsid w:val="003E6B4F"/>
    <w:rsid w:val="003E6D84"/>
    <w:rsid w:val="003E72A8"/>
    <w:rsid w:val="003E72DD"/>
    <w:rsid w:val="003E7345"/>
    <w:rsid w:val="003E744D"/>
    <w:rsid w:val="003E74BA"/>
    <w:rsid w:val="003E75EE"/>
    <w:rsid w:val="003E7C59"/>
    <w:rsid w:val="003F012A"/>
    <w:rsid w:val="003F0368"/>
    <w:rsid w:val="003F0677"/>
    <w:rsid w:val="003F067B"/>
    <w:rsid w:val="003F09E6"/>
    <w:rsid w:val="003F12A5"/>
    <w:rsid w:val="003F1528"/>
    <w:rsid w:val="003F177F"/>
    <w:rsid w:val="003F1D42"/>
    <w:rsid w:val="003F1DF5"/>
    <w:rsid w:val="003F20EB"/>
    <w:rsid w:val="003F2319"/>
    <w:rsid w:val="003F2627"/>
    <w:rsid w:val="003F2870"/>
    <w:rsid w:val="003F288C"/>
    <w:rsid w:val="003F2C20"/>
    <w:rsid w:val="003F2D63"/>
    <w:rsid w:val="003F30D6"/>
    <w:rsid w:val="003F334A"/>
    <w:rsid w:val="003F373F"/>
    <w:rsid w:val="003F39B0"/>
    <w:rsid w:val="003F495C"/>
    <w:rsid w:val="003F4DB4"/>
    <w:rsid w:val="003F5015"/>
    <w:rsid w:val="003F5042"/>
    <w:rsid w:val="003F533E"/>
    <w:rsid w:val="003F5357"/>
    <w:rsid w:val="003F596B"/>
    <w:rsid w:val="003F5A7B"/>
    <w:rsid w:val="003F5B8E"/>
    <w:rsid w:val="003F677B"/>
    <w:rsid w:val="003F6B94"/>
    <w:rsid w:val="003F6F96"/>
    <w:rsid w:val="003F7462"/>
    <w:rsid w:val="003F75C9"/>
    <w:rsid w:val="003F7867"/>
    <w:rsid w:val="003F7E47"/>
    <w:rsid w:val="003F7F02"/>
    <w:rsid w:val="0040007E"/>
    <w:rsid w:val="00400129"/>
    <w:rsid w:val="004001CD"/>
    <w:rsid w:val="004002C7"/>
    <w:rsid w:val="004007CB"/>
    <w:rsid w:val="00400AB8"/>
    <w:rsid w:val="00400B3C"/>
    <w:rsid w:val="00400EF0"/>
    <w:rsid w:val="00400F82"/>
    <w:rsid w:val="004012B1"/>
    <w:rsid w:val="004015BA"/>
    <w:rsid w:val="0040179A"/>
    <w:rsid w:val="004019C4"/>
    <w:rsid w:val="00401BF3"/>
    <w:rsid w:val="00401C8E"/>
    <w:rsid w:val="00401DD7"/>
    <w:rsid w:val="004026D7"/>
    <w:rsid w:val="00403129"/>
    <w:rsid w:val="0040326C"/>
    <w:rsid w:val="004034AC"/>
    <w:rsid w:val="0040378F"/>
    <w:rsid w:val="004039CA"/>
    <w:rsid w:val="00404151"/>
    <w:rsid w:val="004042A7"/>
    <w:rsid w:val="004045D7"/>
    <w:rsid w:val="00404761"/>
    <w:rsid w:val="00404A8E"/>
    <w:rsid w:val="00404C9F"/>
    <w:rsid w:val="00404E79"/>
    <w:rsid w:val="00404EFC"/>
    <w:rsid w:val="004056FD"/>
    <w:rsid w:val="0040579B"/>
    <w:rsid w:val="004057A0"/>
    <w:rsid w:val="00405B8D"/>
    <w:rsid w:val="00405D0F"/>
    <w:rsid w:val="00405FA7"/>
    <w:rsid w:val="0040682E"/>
    <w:rsid w:val="00406D4E"/>
    <w:rsid w:val="00406DFD"/>
    <w:rsid w:val="00406E19"/>
    <w:rsid w:val="0040718B"/>
    <w:rsid w:val="004074E3"/>
    <w:rsid w:val="004075CB"/>
    <w:rsid w:val="0040765A"/>
    <w:rsid w:val="00407877"/>
    <w:rsid w:val="00407889"/>
    <w:rsid w:val="004079F6"/>
    <w:rsid w:val="00410597"/>
    <w:rsid w:val="00410AB1"/>
    <w:rsid w:val="00410EA1"/>
    <w:rsid w:val="00410F37"/>
    <w:rsid w:val="00410F90"/>
    <w:rsid w:val="00411042"/>
    <w:rsid w:val="00411079"/>
    <w:rsid w:val="00411259"/>
    <w:rsid w:val="00411817"/>
    <w:rsid w:val="00411B9A"/>
    <w:rsid w:val="00411D4D"/>
    <w:rsid w:val="00411E4C"/>
    <w:rsid w:val="00412025"/>
    <w:rsid w:val="00412515"/>
    <w:rsid w:val="004127CD"/>
    <w:rsid w:val="004128CE"/>
    <w:rsid w:val="0041290D"/>
    <w:rsid w:val="00412BC0"/>
    <w:rsid w:val="00412C74"/>
    <w:rsid w:val="0041332A"/>
    <w:rsid w:val="00413818"/>
    <w:rsid w:val="00413992"/>
    <w:rsid w:val="00413B3F"/>
    <w:rsid w:val="00414457"/>
    <w:rsid w:val="00414536"/>
    <w:rsid w:val="00414A7D"/>
    <w:rsid w:val="00414A97"/>
    <w:rsid w:val="00414B81"/>
    <w:rsid w:val="00414D21"/>
    <w:rsid w:val="004155F9"/>
    <w:rsid w:val="004156A9"/>
    <w:rsid w:val="004157FF"/>
    <w:rsid w:val="004159E8"/>
    <w:rsid w:val="00415AAD"/>
    <w:rsid w:val="0041600D"/>
    <w:rsid w:val="00416098"/>
    <w:rsid w:val="0041626B"/>
    <w:rsid w:val="004165B6"/>
    <w:rsid w:val="00416EC6"/>
    <w:rsid w:val="00417293"/>
    <w:rsid w:val="00417645"/>
    <w:rsid w:val="004178B0"/>
    <w:rsid w:val="00417AFB"/>
    <w:rsid w:val="00417E2C"/>
    <w:rsid w:val="00417EC9"/>
    <w:rsid w:val="00420A24"/>
    <w:rsid w:val="004210A2"/>
    <w:rsid w:val="00421A1E"/>
    <w:rsid w:val="00421E4F"/>
    <w:rsid w:val="00422140"/>
    <w:rsid w:val="00422848"/>
    <w:rsid w:val="00422D06"/>
    <w:rsid w:val="00422FDC"/>
    <w:rsid w:val="004230C4"/>
    <w:rsid w:val="0042348E"/>
    <w:rsid w:val="004235BA"/>
    <w:rsid w:val="0042378B"/>
    <w:rsid w:val="00423A4F"/>
    <w:rsid w:val="00423CCC"/>
    <w:rsid w:val="00423F62"/>
    <w:rsid w:val="00423F71"/>
    <w:rsid w:val="0042426F"/>
    <w:rsid w:val="004244FC"/>
    <w:rsid w:val="00424DDF"/>
    <w:rsid w:val="00425644"/>
    <w:rsid w:val="004259BA"/>
    <w:rsid w:val="00425C22"/>
    <w:rsid w:val="00425CF5"/>
    <w:rsid w:val="00425F9C"/>
    <w:rsid w:val="00426114"/>
    <w:rsid w:val="0042618B"/>
    <w:rsid w:val="0042641F"/>
    <w:rsid w:val="00426516"/>
    <w:rsid w:val="004265B1"/>
    <w:rsid w:val="00426752"/>
    <w:rsid w:val="004269D8"/>
    <w:rsid w:val="004271E9"/>
    <w:rsid w:val="00427886"/>
    <w:rsid w:val="004278F4"/>
    <w:rsid w:val="00427DF1"/>
    <w:rsid w:val="00427E8F"/>
    <w:rsid w:val="00430228"/>
    <w:rsid w:val="00430580"/>
    <w:rsid w:val="00430659"/>
    <w:rsid w:val="00430BAC"/>
    <w:rsid w:val="00430E63"/>
    <w:rsid w:val="00430EE9"/>
    <w:rsid w:val="0043115B"/>
    <w:rsid w:val="004312D7"/>
    <w:rsid w:val="00431C08"/>
    <w:rsid w:val="00431D11"/>
    <w:rsid w:val="004328DB"/>
    <w:rsid w:val="00432A5B"/>
    <w:rsid w:val="00432AF9"/>
    <w:rsid w:val="00432F92"/>
    <w:rsid w:val="0043327E"/>
    <w:rsid w:val="004335A5"/>
    <w:rsid w:val="00433AD9"/>
    <w:rsid w:val="00433D1F"/>
    <w:rsid w:val="00433D98"/>
    <w:rsid w:val="00434078"/>
    <w:rsid w:val="004340DF"/>
    <w:rsid w:val="00434209"/>
    <w:rsid w:val="00434344"/>
    <w:rsid w:val="00434432"/>
    <w:rsid w:val="004344CA"/>
    <w:rsid w:val="0043460A"/>
    <w:rsid w:val="004346B3"/>
    <w:rsid w:val="0043480E"/>
    <w:rsid w:val="00434BA7"/>
    <w:rsid w:val="00434F93"/>
    <w:rsid w:val="0043520D"/>
    <w:rsid w:val="0043544F"/>
    <w:rsid w:val="00435474"/>
    <w:rsid w:val="004354D1"/>
    <w:rsid w:val="00435D46"/>
    <w:rsid w:val="00435EAD"/>
    <w:rsid w:val="0043676A"/>
    <w:rsid w:val="00436800"/>
    <w:rsid w:val="00436849"/>
    <w:rsid w:val="0043698C"/>
    <w:rsid w:val="00436B89"/>
    <w:rsid w:val="004370DF"/>
    <w:rsid w:val="004371CF"/>
    <w:rsid w:val="00437360"/>
    <w:rsid w:val="004374CE"/>
    <w:rsid w:val="00437C24"/>
    <w:rsid w:val="00437F8B"/>
    <w:rsid w:val="004404F1"/>
    <w:rsid w:val="004405E4"/>
    <w:rsid w:val="00440836"/>
    <w:rsid w:val="00441126"/>
    <w:rsid w:val="0044127E"/>
    <w:rsid w:val="004412B4"/>
    <w:rsid w:val="00441770"/>
    <w:rsid w:val="00441AC0"/>
    <w:rsid w:val="00441D34"/>
    <w:rsid w:val="00441DCE"/>
    <w:rsid w:val="00441FC8"/>
    <w:rsid w:val="00442504"/>
    <w:rsid w:val="0044274D"/>
    <w:rsid w:val="00442973"/>
    <w:rsid w:val="00442B0E"/>
    <w:rsid w:val="00443469"/>
    <w:rsid w:val="0044363C"/>
    <w:rsid w:val="00443682"/>
    <w:rsid w:val="00443D3B"/>
    <w:rsid w:val="00444145"/>
    <w:rsid w:val="004441BC"/>
    <w:rsid w:val="0044474B"/>
    <w:rsid w:val="004448C0"/>
    <w:rsid w:val="0044490E"/>
    <w:rsid w:val="00444A54"/>
    <w:rsid w:val="00444A71"/>
    <w:rsid w:val="00444BAC"/>
    <w:rsid w:val="00444D1E"/>
    <w:rsid w:val="00444D7D"/>
    <w:rsid w:val="00444F1A"/>
    <w:rsid w:val="00444FDE"/>
    <w:rsid w:val="00444FED"/>
    <w:rsid w:val="00445031"/>
    <w:rsid w:val="004458B9"/>
    <w:rsid w:val="00445A28"/>
    <w:rsid w:val="00446030"/>
    <w:rsid w:val="004460B1"/>
    <w:rsid w:val="0044619B"/>
    <w:rsid w:val="00446383"/>
    <w:rsid w:val="00446637"/>
    <w:rsid w:val="00446932"/>
    <w:rsid w:val="00446946"/>
    <w:rsid w:val="00446AAC"/>
    <w:rsid w:val="00446D90"/>
    <w:rsid w:val="00447053"/>
    <w:rsid w:val="00447128"/>
    <w:rsid w:val="004471BC"/>
    <w:rsid w:val="004479D1"/>
    <w:rsid w:val="00447D9C"/>
    <w:rsid w:val="00450171"/>
    <w:rsid w:val="00450318"/>
    <w:rsid w:val="00450395"/>
    <w:rsid w:val="004503CB"/>
    <w:rsid w:val="00450529"/>
    <w:rsid w:val="00450879"/>
    <w:rsid w:val="00450898"/>
    <w:rsid w:val="0045098C"/>
    <w:rsid w:val="00450997"/>
    <w:rsid w:val="00450B3E"/>
    <w:rsid w:val="00450C1C"/>
    <w:rsid w:val="0045156F"/>
    <w:rsid w:val="00451696"/>
    <w:rsid w:val="004516DB"/>
    <w:rsid w:val="004517C9"/>
    <w:rsid w:val="00451863"/>
    <w:rsid w:val="00451AFB"/>
    <w:rsid w:val="00451B0E"/>
    <w:rsid w:val="00451D76"/>
    <w:rsid w:val="0045220C"/>
    <w:rsid w:val="0045225A"/>
    <w:rsid w:val="004524C2"/>
    <w:rsid w:val="00452D80"/>
    <w:rsid w:val="00453190"/>
    <w:rsid w:val="004531DB"/>
    <w:rsid w:val="004534CF"/>
    <w:rsid w:val="00453A18"/>
    <w:rsid w:val="00453DD1"/>
    <w:rsid w:val="00453F93"/>
    <w:rsid w:val="004542C5"/>
    <w:rsid w:val="004544AA"/>
    <w:rsid w:val="00454726"/>
    <w:rsid w:val="0045489B"/>
    <w:rsid w:val="00454984"/>
    <w:rsid w:val="00455180"/>
    <w:rsid w:val="0045543C"/>
    <w:rsid w:val="004555C4"/>
    <w:rsid w:val="00455B80"/>
    <w:rsid w:val="00455DDD"/>
    <w:rsid w:val="00455DE5"/>
    <w:rsid w:val="004561A6"/>
    <w:rsid w:val="004570A6"/>
    <w:rsid w:val="0045713C"/>
    <w:rsid w:val="004571F4"/>
    <w:rsid w:val="004572B6"/>
    <w:rsid w:val="0045751E"/>
    <w:rsid w:val="004575F7"/>
    <w:rsid w:val="00457642"/>
    <w:rsid w:val="00457AFC"/>
    <w:rsid w:val="004603DC"/>
    <w:rsid w:val="00460635"/>
    <w:rsid w:val="0046066F"/>
    <w:rsid w:val="00460A90"/>
    <w:rsid w:val="00460FE8"/>
    <w:rsid w:val="00461093"/>
    <w:rsid w:val="004611BF"/>
    <w:rsid w:val="00461486"/>
    <w:rsid w:val="00461502"/>
    <w:rsid w:val="00461834"/>
    <w:rsid w:val="00461899"/>
    <w:rsid w:val="00462069"/>
    <w:rsid w:val="00462133"/>
    <w:rsid w:val="004622B3"/>
    <w:rsid w:val="00462388"/>
    <w:rsid w:val="004625F6"/>
    <w:rsid w:val="00462620"/>
    <w:rsid w:val="00462B46"/>
    <w:rsid w:val="00462BED"/>
    <w:rsid w:val="00462E5D"/>
    <w:rsid w:val="00462EAF"/>
    <w:rsid w:val="00462EEB"/>
    <w:rsid w:val="00462EF0"/>
    <w:rsid w:val="00463767"/>
    <w:rsid w:val="004637ED"/>
    <w:rsid w:val="0046385B"/>
    <w:rsid w:val="004639CB"/>
    <w:rsid w:val="004639DA"/>
    <w:rsid w:val="00463A3E"/>
    <w:rsid w:val="00463C1D"/>
    <w:rsid w:val="00463E97"/>
    <w:rsid w:val="00464004"/>
    <w:rsid w:val="0046431B"/>
    <w:rsid w:val="004647E6"/>
    <w:rsid w:val="0046491B"/>
    <w:rsid w:val="0046493A"/>
    <w:rsid w:val="00464A3E"/>
    <w:rsid w:val="004650D5"/>
    <w:rsid w:val="004651E5"/>
    <w:rsid w:val="0046565B"/>
    <w:rsid w:val="004656D7"/>
    <w:rsid w:val="00465D26"/>
    <w:rsid w:val="00465D36"/>
    <w:rsid w:val="0046646B"/>
    <w:rsid w:val="00466833"/>
    <w:rsid w:val="004668EE"/>
    <w:rsid w:val="00466ACA"/>
    <w:rsid w:val="00466AD3"/>
    <w:rsid w:val="00466D1B"/>
    <w:rsid w:val="004677E4"/>
    <w:rsid w:val="004678F4"/>
    <w:rsid w:val="00467941"/>
    <w:rsid w:val="00467E08"/>
    <w:rsid w:val="00470070"/>
    <w:rsid w:val="00470205"/>
    <w:rsid w:val="004703E6"/>
    <w:rsid w:val="00470478"/>
    <w:rsid w:val="004704D5"/>
    <w:rsid w:val="004704D8"/>
    <w:rsid w:val="00470665"/>
    <w:rsid w:val="0047074E"/>
    <w:rsid w:val="00470C64"/>
    <w:rsid w:val="00470F39"/>
    <w:rsid w:val="00471310"/>
    <w:rsid w:val="00471766"/>
    <w:rsid w:val="004717F0"/>
    <w:rsid w:val="00471909"/>
    <w:rsid w:val="00471AA8"/>
    <w:rsid w:val="00471AA9"/>
    <w:rsid w:val="00471CAD"/>
    <w:rsid w:val="00471E9E"/>
    <w:rsid w:val="00471F0D"/>
    <w:rsid w:val="00471FCC"/>
    <w:rsid w:val="0047229F"/>
    <w:rsid w:val="0047269C"/>
    <w:rsid w:val="00472AC7"/>
    <w:rsid w:val="00472AFA"/>
    <w:rsid w:val="00472BD1"/>
    <w:rsid w:val="00472C0A"/>
    <w:rsid w:val="00472DB5"/>
    <w:rsid w:val="00472EB3"/>
    <w:rsid w:val="00472FAF"/>
    <w:rsid w:val="0047391F"/>
    <w:rsid w:val="0047398F"/>
    <w:rsid w:val="00473AB7"/>
    <w:rsid w:val="00473C93"/>
    <w:rsid w:val="00473CDD"/>
    <w:rsid w:val="00473FF8"/>
    <w:rsid w:val="0047430D"/>
    <w:rsid w:val="0047460A"/>
    <w:rsid w:val="00474AD4"/>
    <w:rsid w:val="00474B01"/>
    <w:rsid w:val="004750B7"/>
    <w:rsid w:val="004752FD"/>
    <w:rsid w:val="0047538A"/>
    <w:rsid w:val="00475D6F"/>
    <w:rsid w:val="004768C6"/>
    <w:rsid w:val="00476D27"/>
    <w:rsid w:val="00476DB3"/>
    <w:rsid w:val="00476EE1"/>
    <w:rsid w:val="00477040"/>
    <w:rsid w:val="004772BD"/>
    <w:rsid w:val="0047792A"/>
    <w:rsid w:val="00477AAA"/>
    <w:rsid w:val="00477ACD"/>
    <w:rsid w:val="00477BA1"/>
    <w:rsid w:val="004800A9"/>
    <w:rsid w:val="00480334"/>
    <w:rsid w:val="0048033F"/>
    <w:rsid w:val="004806D8"/>
    <w:rsid w:val="00480779"/>
    <w:rsid w:val="0048094B"/>
    <w:rsid w:val="00480B4F"/>
    <w:rsid w:val="00480B9A"/>
    <w:rsid w:val="0048107B"/>
    <w:rsid w:val="00481310"/>
    <w:rsid w:val="00481385"/>
    <w:rsid w:val="0048157C"/>
    <w:rsid w:val="004815F0"/>
    <w:rsid w:val="004816F2"/>
    <w:rsid w:val="00481845"/>
    <w:rsid w:val="00481BD2"/>
    <w:rsid w:val="00482294"/>
    <w:rsid w:val="004824E3"/>
    <w:rsid w:val="004829B7"/>
    <w:rsid w:val="00482BB6"/>
    <w:rsid w:val="00482FDE"/>
    <w:rsid w:val="004831FC"/>
    <w:rsid w:val="004834EC"/>
    <w:rsid w:val="00483995"/>
    <w:rsid w:val="00483CB9"/>
    <w:rsid w:val="00483D6F"/>
    <w:rsid w:val="00483FD7"/>
    <w:rsid w:val="00484250"/>
    <w:rsid w:val="00484377"/>
    <w:rsid w:val="00484680"/>
    <w:rsid w:val="00484CD0"/>
    <w:rsid w:val="00484DD1"/>
    <w:rsid w:val="00485425"/>
    <w:rsid w:val="004856DA"/>
    <w:rsid w:val="00485CE9"/>
    <w:rsid w:val="00485CF6"/>
    <w:rsid w:val="00485E14"/>
    <w:rsid w:val="00486637"/>
    <w:rsid w:val="0048664F"/>
    <w:rsid w:val="00486773"/>
    <w:rsid w:val="00486A4C"/>
    <w:rsid w:val="00486A72"/>
    <w:rsid w:val="00486B99"/>
    <w:rsid w:val="00487A1E"/>
    <w:rsid w:val="00487AC9"/>
    <w:rsid w:val="004901A1"/>
    <w:rsid w:val="004903ED"/>
    <w:rsid w:val="0049040C"/>
    <w:rsid w:val="00490413"/>
    <w:rsid w:val="0049046A"/>
    <w:rsid w:val="00490DF5"/>
    <w:rsid w:val="004914E5"/>
    <w:rsid w:val="004919A4"/>
    <w:rsid w:val="00491B06"/>
    <w:rsid w:val="00491EAC"/>
    <w:rsid w:val="00491ECE"/>
    <w:rsid w:val="004922E2"/>
    <w:rsid w:val="00492323"/>
    <w:rsid w:val="004925B5"/>
    <w:rsid w:val="00492672"/>
    <w:rsid w:val="0049271E"/>
    <w:rsid w:val="00492BAE"/>
    <w:rsid w:val="00492DD1"/>
    <w:rsid w:val="00492EA5"/>
    <w:rsid w:val="0049303C"/>
    <w:rsid w:val="00493181"/>
    <w:rsid w:val="00493373"/>
    <w:rsid w:val="004934DF"/>
    <w:rsid w:val="00493659"/>
    <w:rsid w:val="004936D2"/>
    <w:rsid w:val="00493729"/>
    <w:rsid w:val="00493803"/>
    <w:rsid w:val="00493D65"/>
    <w:rsid w:val="004943A3"/>
    <w:rsid w:val="004945C6"/>
    <w:rsid w:val="00494614"/>
    <w:rsid w:val="004946C9"/>
    <w:rsid w:val="004947BC"/>
    <w:rsid w:val="00494E6E"/>
    <w:rsid w:val="00494E8A"/>
    <w:rsid w:val="0049501D"/>
    <w:rsid w:val="004950C9"/>
    <w:rsid w:val="0049543A"/>
    <w:rsid w:val="0049546A"/>
    <w:rsid w:val="004959D6"/>
    <w:rsid w:val="004963AA"/>
    <w:rsid w:val="004965D9"/>
    <w:rsid w:val="004966AC"/>
    <w:rsid w:val="004967A3"/>
    <w:rsid w:val="00496FD5"/>
    <w:rsid w:val="00497139"/>
    <w:rsid w:val="004973DC"/>
    <w:rsid w:val="0049747A"/>
    <w:rsid w:val="00497842"/>
    <w:rsid w:val="00497F6C"/>
    <w:rsid w:val="00497FAA"/>
    <w:rsid w:val="004A020C"/>
    <w:rsid w:val="004A0258"/>
    <w:rsid w:val="004A0276"/>
    <w:rsid w:val="004A07B9"/>
    <w:rsid w:val="004A0BFF"/>
    <w:rsid w:val="004A0D1C"/>
    <w:rsid w:val="004A1030"/>
    <w:rsid w:val="004A113A"/>
    <w:rsid w:val="004A15FB"/>
    <w:rsid w:val="004A182A"/>
    <w:rsid w:val="004A1B76"/>
    <w:rsid w:val="004A20A8"/>
    <w:rsid w:val="004A228E"/>
    <w:rsid w:val="004A229E"/>
    <w:rsid w:val="004A23EA"/>
    <w:rsid w:val="004A27FC"/>
    <w:rsid w:val="004A2920"/>
    <w:rsid w:val="004A2A14"/>
    <w:rsid w:val="004A2C26"/>
    <w:rsid w:val="004A2E16"/>
    <w:rsid w:val="004A2E31"/>
    <w:rsid w:val="004A3089"/>
    <w:rsid w:val="004A3651"/>
    <w:rsid w:val="004A3804"/>
    <w:rsid w:val="004A398B"/>
    <w:rsid w:val="004A3E99"/>
    <w:rsid w:val="004A46D7"/>
    <w:rsid w:val="004A46EA"/>
    <w:rsid w:val="004A47BD"/>
    <w:rsid w:val="004A4AF4"/>
    <w:rsid w:val="004A4B19"/>
    <w:rsid w:val="004A5079"/>
    <w:rsid w:val="004A5273"/>
    <w:rsid w:val="004A55D4"/>
    <w:rsid w:val="004A56D4"/>
    <w:rsid w:val="004A580A"/>
    <w:rsid w:val="004A5AB8"/>
    <w:rsid w:val="004A6015"/>
    <w:rsid w:val="004A6788"/>
    <w:rsid w:val="004A67C4"/>
    <w:rsid w:val="004A6857"/>
    <w:rsid w:val="004A691B"/>
    <w:rsid w:val="004A6951"/>
    <w:rsid w:val="004A6E82"/>
    <w:rsid w:val="004A6FC8"/>
    <w:rsid w:val="004A72BF"/>
    <w:rsid w:val="004A73B9"/>
    <w:rsid w:val="004A744B"/>
    <w:rsid w:val="004A7615"/>
    <w:rsid w:val="004A7A2B"/>
    <w:rsid w:val="004A7D9C"/>
    <w:rsid w:val="004B04D9"/>
    <w:rsid w:val="004B064E"/>
    <w:rsid w:val="004B0C76"/>
    <w:rsid w:val="004B0FA9"/>
    <w:rsid w:val="004B100E"/>
    <w:rsid w:val="004B1104"/>
    <w:rsid w:val="004B1343"/>
    <w:rsid w:val="004B1384"/>
    <w:rsid w:val="004B13CB"/>
    <w:rsid w:val="004B1406"/>
    <w:rsid w:val="004B19EA"/>
    <w:rsid w:val="004B1E19"/>
    <w:rsid w:val="004B21C6"/>
    <w:rsid w:val="004B2660"/>
    <w:rsid w:val="004B2FC3"/>
    <w:rsid w:val="004B3484"/>
    <w:rsid w:val="004B39A3"/>
    <w:rsid w:val="004B3A29"/>
    <w:rsid w:val="004B3BA5"/>
    <w:rsid w:val="004B5A2C"/>
    <w:rsid w:val="004B5BD3"/>
    <w:rsid w:val="004B5EB2"/>
    <w:rsid w:val="004B5EFC"/>
    <w:rsid w:val="004B6121"/>
    <w:rsid w:val="004B6356"/>
    <w:rsid w:val="004B687D"/>
    <w:rsid w:val="004B6B3D"/>
    <w:rsid w:val="004B6BB9"/>
    <w:rsid w:val="004B6C5C"/>
    <w:rsid w:val="004B7227"/>
    <w:rsid w:val="004B72A0"/>
    <w:rsid w:val="004B743C"/>
    <w:rsid w:val="004B74BD"/>
    <w:rsid w:val="004B77F1"/>
    <w:rsid w:val="004B7A3D"/>
    <w:rsid w:val="004B7BA5"/>
    <w:rsid w:val="004C0032"/>
    <w:rsid w:val="004C0415"/>
    <w:rsid w:val="004C08B8"/>
    <w:rsid w:val="004C0B11"/>
    <w:rsid w:val="004C11B1"/>
    <w:rsid w:val="004C177B"/>
    <w:rsid w:val="004C1CFA"/>
    <w:rsid w:val="004C1FCB"/>
    <w:rsid w:val="004C20C2"/>
    <w:rsid w:val="004C2396"/>
    <w:rsid w:val="004C2845"/>
    <w:rsid w:val="004C2DBF"/>
    <w:rsid w:val="004C2EAB"/>
    <w:rsid w:val="004C3169"/>
    <w:rsid w:val="004C354F"/>
    <w:rsid w:val="004C35CA"/>
    <w:rsid w:val="004C38D8"/>
    <w:rsid w:val="004C3C06"/>
    <w:rsid w:val="004C3F96"/>
    <w:rsid w:val="004C42FE"/>
    <w:rsid w:val="004C4443"/>
    <w:rsid w:val="004C446A"/>
    <w:rsid w:val="004C44C0"/>
    <w:rsid w:val="004C47BC"/>
    <w:rsid w:val="004C48DD"/>
    <w:rsid w:val="004C4A9B"/>
    <w:rsid w:val="004C5275"/>
    <w:rsid w:val="004C5668"/>
    <w:rsid w:val="004C56B5"/>
    <w:rsid w:val="004C5913"/>
    <w:rsid w:val="004C5DB9"/>
    <w:rsid w:val="004C5EFB"/>
    <w:rsid w:val="004C5F89"/>
    <w:rsid w:val="004C615A"/>
    <w:rsid w:val="004C6898"/>
    <w:rsid w:val="004C6C5F"/>
    <w:rsid w:val="004C6C6B"/>
    <w:rsid w:val="004C6C88"/>
    <w:rsid w:val="004C6F2C"/>
    <w:rsid w:val="004C711C"/>
    <w:rsid w:val="004C71C2"/>
    <w:rsid w:val="004C7258"/>
    <w:rsid w:val="004C7ECB"/>
    <w:rsid w:val="004D0115"/>
    <w:rsid w:val="004D04B6"/>
    <w:rsid w:val="004D0948"/>
    <w:rsid w:val="004D0C15"/>
    <w:rsid w:val="004D141C"/>
    <w:rsid w:val="004D15D3"/>
    <w:rsid w:val="004D1777"/>
    <w:rsid w:val="004D1918"/>
    <w:rsid w:val="004D1D63"/>
    <w:rsid w:val="004D2210"/>
    <w:rsid w:val="004D240C"/>
    <w:rsid w:val="004D24C0"/>
    <w:rsid w:val="004D25A6"/>
    <w:rsid w:val="004D2645"/>
    <w:rsid w:val="004D2683"/>
    <w:rsid w:val="004D2CE7"/>
    <w:rsid w:val="004D2E8F"/>
    <w:rsid w:val="004D329F"/>
    <w:rsid w:val="004D3318"/>
    <w:rsid w:val="004D34C1"/>
    <w:rsid w:val="004D381D"/>
    <w:rsid w:val="004D3886"/>
    <w:rsid w:val="004D38D0"/>
    <w:rsid w:val="004D39DE"/>
    <w:rsid w:val="004D3B5F"/>
    <w:rsid w:val="004D3E38"/>
    <w:rsid w:val="004D40AF"/>
    <w:rsid w:val="004D4246"/>
    <w:rsid w:val="004D42C8"/>
    <w:rsid w:val="004D445D"/>
    <w:rsid w:val="004D45AD"/>
    <w:rsid w:val="004D46FD"/>
    <w:rsid w:val="004D4E0E"/>
    <w:rsid w:val="004D509C"/>
    <w:rsid w:val="004D50D6"/>
    <w:rsid w:val="004D5631"/>
    <w:rsid w:val="004D595E"/>
    <w:rsid w:val="004D5A7B"/>
    <w:rsid w:val="004D5A92"/>
    <w:rsid w:val="004D5BC7"/>
    <w:rsid w:val="004D607D"/>
    <w:rsid w:val="004D6171"/>
    <w:rsid w:val="004D6483"/>
    <w:rsid w:val="004D6605"/>
    <w:rsid w:val="004D6992"/>
    <w:rsid w:val="004D6CB9"/>
    <w:rsid w:val="004D7008"/>
    <w:rsid w:val="004D71F2"/>
    <w:rsid w:val="004D7222"/>
    <w:rsid w:val="004D77DF"/>
    <w:rsid w:val="004D7B5B"/>
    <w:rsid w:val="004D7CC5"/>
    <w:rsid w:val="004D7D75"/>
    <w:rsid w:val="004D7D9E"/>
    <w:rsid w:val="004D7FCC"/>
    <w:rsid w:val="004E0023"/>
    <w:rsid w:val="004E032C"/>
    <w:rsid w:val="004E064B"/>
    <w:rsid w:val="004E0888"/>
    <w:rsid w:val="004E0CD5"/>
    <w:rsid w:val="004E0E55"/>
    <w:rsid w:val="004E1113"/>
    <w:rsid w:val="004E11C7"/>
    <w:rsid w:val="004E1205"/>
    <w:rsid w:val="004E1588"/>
    <w:rsid w:val="004E1945"/>
    <w:rsid w:val="004E1B7F"/>
    <w:rsid w:val="004E1C5A"/>
    <w:rsid w:val="004E1FFB"/>
    <w:rsid w:val="004E22DB"/>
    <w:rsid w:val="004E2575"/>
    <w:rsid w:val="004E27FC"/>
    <w:rsid w:val="004E2941"/>
    <w:rsid w:val="004E296A"/>
    <w:rsid w:val="004E2A4B"/>
    <w:rsid w:val="004E2A81"/>
    <w:rsid w:val="004E2F47"/>
    <w:rsid w:val="004E3013"/>
    <w:rsid w:val="004E30B5"/>
    <w:rsid w:val="004E321B"/>
    <w:rsid w:val="004E34CE"/>
    <w:rsid w:val="004E471F"/>
    <w:rsid w:val="004E4993"/>
    <w:rsid w:val="004E4EF5"/>
    <w:rsid w:val="004E4F2E"/>
    <w:rsid w:val="004E510B"/>
    <w:rsid w:val="004E5522"/>
    <w:rsid w:val="004E560A"/>
    <w:rsid w:val="004E57B2"/>
    <w:rsid w:val="004E57EB"/>
    <w:rsid w:val="004E587D"/>
    <w:rsid w:val="004E5F41"/>
    <w:rsid w:val="004E5F90"/>
    <w:rsid w:val="004E6234"/>
    <w:rsid w:val="004E67D0"/>
    <w:rsid w:val="004E6A9D"/>
    <w:rsid w:val="004E6AA9"/>
    <w:rsid w:val="004E713C"/>
    <w:rsid w:val="004E7255"/>
    <w:rsid w:val="004E74F7"/>
    <w:rsid w:val="004E75D5"/>
    <w:rsid w:val="004E774E"/>
    <w:rsid w:val="004E7BDE"/>
    <w:rsid w:val="004E7C48"/>
    <w:rsid w:val="004F03A7"/>
    <w:rsid w:val="004F03B5"/>
    <w:rsid w:val="004F0988"/>
    <w:rsid w:val="004F0A99"/>
    <w:rsid w:val="004F13CA"/>
    <w:rsid w:val="004F14B7"/>
    <w:rsid w:val="004F15B6"/>
    <w:rsid w:val="004F164C"/>
    <w:rsid w:val="004F1A43"/>
    <w:rsid w:val="004F1BA2"/>
    <w:rsid w:val="004F1C02"/>
    <w:rsid w:val="004F204E"/>
    <w:rsid w:val="004F23C8"/>
    <w:rsid w:val="004F2719"/>
    <w:rsid w:val="004F288F"/>
    <w:rsid w:val="004F2CC0"/>
    <w:rsid w:val="004F2FFF"/>
    <w:rsid w:val="004F3023"/>
    <w:rsid w:val="004F318C"/>
    <w:rsid w:val="004F4044"/>
    <w:rsid w:val="004F4106"/>
    <w:rsid w:val="004F458F"/>
    <w:rsid w:val="004F4815"/>
    <w:rsid w:val="004F4957"/>
    <w:rsid w:val="004F4D80"/>
    <w:rsid w:val="004F5028"/>
    <w:rsid w:val="004F5199"/>
    <w:rsid w:val="004F526A"/>
    <w:rsid w:val="004F540D"/>
    <w:rsid w:val="004F5661"/>
    <w:rsid w:val="004F566F"/>
    <w:rsid w:val="004F5774"/>
    <w:rsid w:val="004F57DE"/>
    <w:rsid w:val="004F5961"/>
    <w:rsid w:val="004F5D46"/>
    <w:rsid w:val="004F5E08"/>
    <w:rsid w:val="004F6122"/>
    <w:rsid w:val="004F6EA5"/>
    <w:rsid w:val="004F6FC0"/>
    <w:rsid w:val="004F6FC6"/>
    <w:rsid w:val="004F7054"/>
    <w:rsid w:val="004F741C"/>
    <w:rsid w:val="004F7489"/>
    <w:rsid w:val="004F7683"/>
    <w:rsid w:val="004F7A8D"/>
    <w:rsid w:val="004F7F62"/>
    <w:rsid w:val="005004AB"/>
    <w:rsid w:val="0050050F"/>
    <w:rsid w:val="0050072B"/>
    <w:rsid w:val="00500CBC"/>
    <w:rsid w:val="00501290"/>
    <w:rsid w:val="00501487"/>
    <w:rsid w:val="00501A4B"/>
    <w:rsid w:val="0050255D"/>
    <w:rsid w:val="00502763"/>
    <w:rsid w:val="0050291D"/>
    <w:rsid w:val="00502BD6"/>
    <w:rsid w:val="00502C30"/>
    <w:rsid w:val="005035F7"/>
    <w:rsid w:val="00503B35"/>
    <w:rsid w:val="00503BDB"/>
    <w:rsid w:val="00503BF5"/>
    <w:rsid w:val="00503D0C"/>
    <w:rsid w:val="00503EA9"/>
    <w:rsid w:val="005042AE"/>
    <w:rsid w:val="005043DE"/>
    <w:rsid w:val="0050473A"/>
    <w:rsid w:val="00504A94"/>
    <w:rsid w:val="00505024"/>
    <w:rsid w:val="005052F7"/>
    <w:rsid w:val="005053C4"/>
    <w:rsid w:val="0050552E"/>
    <w:rsid w:val="005055AE"/>
    <w:rsid w:val="005056DF"/>
    <w:rsid w:val="005059D6"/>
    <w:rsid w:val="00505A86"/>
    <w:rsid w:val="00506294"/>
    <w:rsid w:val="00506669"/>
    <w:rsid w:val="0050667F"/>
    <w:rsid w:val="00506912"/>
    <w:rsid w:val="005069F9"/>
    <w:rsid w:val="00506A90"/>
    <w:rsid w:val="00506AB4"/>
    <w:rsid w:val="00506CC8"/>
    <w:rsid w:val="00506D5B"/>
    <w:rsid w:val="00506DF9"/>
    <w:rsid w:val="00507083"/>
    <w:rsid w:val="00507111"/>
    <w:rsid w:val="0050724B"/>
    <w:rsid w:val="00507F42"/>
    <w:rsid w:val="00510752"/>
    <w:rsid w:val="00510896"/>
    <w:rsid w:val="005108CF"/>
    <w:rsid w:val="0051115B"/>
    <w:rsid w:val="0051120B"/>
    <w:rsid w:val="0051134F"/>
    <w:rsid w:val="00511573"/>
    <w:rsid w:val="005115CE"/>
    <w:rsid w:val="005117B1"/>
    <w:rsid w:val="0051218C"/>
    <w:rsid w:val="0051229B"/>
    <w:rsid w:val="005126A3"/>
    <w:rsid w:val="005127A8"/>
    <w:rsid w:val="00512E28"/>
    <w:rsid w:val="00512E88"/>
    <w:rsid w:val="0051315A"/>
    <w:rsid w:val="005131FD"/>
    <w:rsid w:val="00513701"/>
    <w:rsid w:val="00513754"/>
    <w:rsid w:val="00513952"/>
    <w:rsid w:val="00513D32"/>
    <w:rsid w:val="00513EBF"/>
    <w:rsid w:val="00514054"/>
    <w:rsid w:val="005147BF"/>
    <w:rsid w:val="00514ADD"/>
    <w:rsid w:val="00514B1E"/>
    <w:rsid w:val="00515066"/>
    <w:rsid w:val="005150C9"/>
    <w:rsid w:val="005151EC"/>
    <w:rsid w:val="0051533C"/>
    <w:rsid w:val="00515536"/>
    <w:rsid w:val="005155D7"/>
    <w:rsid w:val="00515D16"/>
    <w:rsid w:val="0051605B"/>
    <w:rsid w:val="00516458"/>
    <w:rsid w:val="005166A8"/>
    <w:rsid w:val="00516780"/>
    <w:rsid w:val="005169DB"/>
    <w:rsid w:val="00516A52"/>
    <w:rsid w:val="005171EF"/>
    <w:rsid w:val="00517353"/>
    <w:rsid w:val="00517953"/>
    <w:rsid w:val="00517CB0"/>
    <w:rsid w:val="00520361"/>
    <w:rsid w:val="005207EB"/>
    <w:rsid w:val="005208DF"/>
    <w:rsid w:val="00520FD0"/>
    <w:rsid w:val="00521077"/>
    <w:rsid w:val="0052112B"/>
    <w:rsid w:val="0052121C"/>
    <w:rsid w:val="005214B2"/>
    <w:rsid w:val="00521733"/>
    <w:rsid w:val="0052195B"/>
    <w:rsid w:val="005222AA"/>
    <w:rsid w:val="00522544"/>
    <w:rsid w:val="005226DB"/>
    <w:rsid w:val="00522E91"/>
    <w:rsid w:val="0052301A"/>
    <w:rsid w:val="005230BC"/>
    <w:rsid w:val="005232CB"/>
    <w:rsid w:val="00523A0F"/>
    <w:rsid w:val="00523B2A"/>
    <w:rsid w:val="00523B3E"/>
    <w:rsid w:val="00524052"/>
    <w:rsid w:val="00524370"/>
    <w:rsid w:val="00524602"/>
    <w:rsid w:val="00524725"/>
    <w:rsid w:val="005247A8"/>
    <w:rsid w:val="0052484D"/>
    <w:rsid w:val="0052548A"/>
    <w:rsid w:val="005255BE"/>
    <w:rsid w:val="00525CB0"/>
    <w:rsid w:val="00525D4E"/>
    <w:rsid w:val="00525D83"/>
    <w:rsid w:val="00525DBD"/>
    <w:rsid w:val="00525E4F"/>
    <w:rsid w:val="0052621C"/>
    <w:rsid w:val="0052622A"/>
    <w:rsid w:val="00526341"/>
    <w:rsid w:val="005267E0"/>
    <w:rsid w:val="005268F5"/>
    <w:rsid w:val="00526BCE"/>
    <w:rsid w:val="0052783C"/>
    <w:rsid w:val="00527865"/>
    <w:rsid w:val="00527A51"/>
    <w:rsid w:val="00527B81"/>
    <w:rsid w:val="00530080"/>
    <w:rsid w:val="0053058B"/>
    <w:rsid w:val="0053061E"/>
    <w:rsid w:val="0053083F"/>
    <w:rsid w:val="00530879"/>
    <w:rsid w:val="005309AB"/>
    <w:rsid w:val="00530ECA"/>
    <w:rsid w:val="005318CB"/>
    <w:rsid w:val="00531B5D"/>
    <w:rsid w:val="00531CCA"/>
    <w:rsid w:val="0053240D"/>
    <w:rsid w:val="005327C1"/>
    <w:rsid w:val="0053309D"/>
    <w:rsid w:val="005333B6"/>
    <w:rsid w:val="00533414"/>
    <w:rsid w:val="005340EB"/>
    <w:rsid w:val="0053429F"/>
    <w:rsid w:val="0053439F"/>
    <w:rsid w:val="005344F4"/>
    <w:rsid w:val="0053474D"/>
    <w:rsid w:val="00534873"/>
    <w:rsid w:val="00534B39"/>
    <w:rsid w:val="00534D22"/>
    <w:rsid w:val="00534D73"/>
    <w:rsid w:val="00534D9C"/>
    <w:rsid w:val="00534E40"/>
    <w:rsid w:val="00534ED0"/>
    <w:rsid w:val="00535204"/>
    <w:rsid w:val="005353C1"/>
    <w:rsid w:val="005357E2"/>
    <w:rsid w:val="00535BDE"/>
    <w:rsid w:val="00535D23"/>
    <w:rsid w:val="00536C6D"/>
    <w:rsid w:val="00536CE9"/>
    <w:rsid w:val="00536E25"/>
    <w:rsid w:val="00536E77"/>
    <w:rsid w:val="00537028"/>
    <w:rsid w:val="005371A4"/>
    <w:rsid w:val="00537617"/>
    <w:rsid w:val="00537653"/>
    <w:rsid w:val="005377C0"/>
    <w:rsid w:val="00537B29"/>
    <w:rsid w:val="00537D44"/>
    <w:rsid w:val="00537E7C"/>
    <w:rsid w:val="0054008B"/>
    <w:rsid w:val="005405C9"/>
    <w:rsid w:val="00540918"/>
    <w:rsid w:val="00540E8E"/>
    <w:rsid w:val="0054141D"/>
    <w:rsid w:val="005414E4"/>
    <w:rsid w:val="00541685"/>
    <w:rsid w:val="00541E33"/>
    <w:rsid w:val="00541EF3"/>
    <w:rsid w:val="005420F7"/>
    <w:rsid w:val="00542284"/>
    <w:rsid w:val="005423DF"/>
    <w:rsid w:val="00542562"/>
    <w:rsid w:val="00543388"/>
    <w:rsid w:val="00543435"/>
    <w:rsid w:val="00543BEF"/>
    <w:rsid w:val="00543F4B"/>
    <w:rsid w:val="00544118"/>
    <w:rsid w:val="005445C4"/>
    <w:rsid w:val="00544BB4"/>
    <w:rsid w:val="00544DA4"/>
    <w:rsid w:val="00544ED7"/>
    <w:rsid w:val="00545443"/>
    <w:rsid w:val="00545486"/>
    <w:rsid w:val="00545E61"/>
    <w:rsid w:val="00545FF4"/>
    <w:rsid w:val="00546071"/>
    <w:rsid w:val="005462E3"/>
    <w:rsid w:val="0054642A"/>
    <w:rsid w:val="0054663E"/>
    <w:rsid w:val="0054677E"/>
    <w:rsid w:val="00546F88"/>
    <w:rsid w:val="00546FBA"/>
    <w:rsid w:val="0054707F"/>
    <w:rsid w:val="00547424"/>
    <w:rsid w:val="005475EF"/>
    <w:rsid w:val="00547712"/>
    <w:rsid w:val="005477F9"/>
    <w:rsid w:val="00547A3E"/>
    <w:rsid w:val="00547AA4"/>
    <w:rsid w:val="00547EA9"/>
    <w:rsid w:val="00550002"/>
    <w:rsid w:val="005503A7"/>
    <w:rsid w:val="005503AC"/>
    <w:rsid w:val="00550600"/>
    <w:rsid w:val="00550A23"/>
    <w:rsid w:val="00550B31"/>
    <w:rsid w:val="00550CE6"/>
    <w:rsid w:val="00550EB7"/>
    <w:rsid w:val="005511BA"/>
    <w:rsid w:val="00552035"/>
    <w:rsid w:val="00552448"/>
    <w:rsid w:val="0055287F"/>
    <w:rsid w:val="00553037"/>
    <w:rsid w:val="00553795"/>
    <w:rsid w:val="00553A73"/>
    <w:rsid w:val="00553A94"/>
    <w:rsid w:val="005541CC"/>
    <w:rsid w:val="0055456D"/>
    <w:rsid w:val="005545BC"/>
    <w:rsid w:val="00554CD3"/>
    <w:rsid w:val="00555FDB"/>
    <w:rsid w:val="005560C0"/>
    <w:rsid w:val="005561B2"/>
    <w:rsid w:val="005561FA"/>
    <w:rsid w:val="0055637F"/>
    <w:rsid w:val="00556579"/>
    <w:rsid w:val="005566C6"/>
    <w:rsid w:val="005567D9"/>
    <w:rsid w:val="00556892"/>
    <w:rsid w:val="00556C0F"/>
    <w:rsid w:val="005570C7"/>
    <w:rsid w:val="005570DA"/>
    <w:rsid w:val="00557181"/>
    <w:rsid w:val="00557EFA"/>
    <w:rsid w:val="00560C13"/>
    <w:rsid w:val="0056149F"/>
    <w:rsid w:val="00561646"/>
    <w:rsid w:val="005617B8"/>
    <w:rsid w:val="005618AA"/>
    <w:rsid w:val="005619DF"/>
    <w:rsid w:val="00561AC4"/>
    <w:rsid w:val="00561B74"/>
    <w:rsid w:val="00561CB2"/>
    <w:rsid w:val="00561D91"/>
    <w:rsid w:val="00561DE3"/>
    <w:rsid w:val="00562116"/>
    <w:rsid w:val="0056230B"/>
    <w:rsid w:val="00562340"/>
    <w:rsid w:val="00562BAE"/>
    <w:rsid w:val="00562DCD"/>
    <w:rsid w:val="005630B6"/>
    <w:rsid w:val="005634EC"/>
    <w:rsid w:val="005635F9"/>
    <w:rsid w:val="005637EE"/>
    <w:rsid w:val="00563881"/>
    <w:rsid w:val="00563929"/>
    <w:rsid w:val="0056404D"/>
    <w:rsid w:val="005643EF"/>
    <w:rsid w:val="005645D9"/>
    <w:rsid w:val="00564844"/>
    <w:rsid w:val="00564AE8"/>
    <w:rsid w:val="00564DF4"/>
    <w:rsid w:val="00564F78"/>
    <w:rsid w:val="00565593"/>
    <w:rsid w:val="00565AF3"/>
    <w:rsid w:val="005660FF"/>
    <w:rsid w:val="005666FC"/>
    <w:rsid w:val="00566B5B"/>
    <w:rsid w:val="00566CC7"/>
    <w:rsid w:val="005671BD"/>
    <w:rsid w:val="005673BF"/>
    <w:rsid w:val="0056742B"/>
    <w:rsid w:val="0056751B"/>
    <w:rsid w:val="00567798"/>
    <w:rsid w:val="00567867"/>
    <w:rsid w:val="00567B00"/>
    <w:rsid w:val="00567CF6"/>
    <w:rsid w:val="00567D33"/>
    <w:rsid w:val="0056B183"/>
    <w:rsid w:val="0057032C"/>
    <w:rsid w:val="00570736"/>
    <w:rsid w:val="00570C91"/>
    <w:rsid w:val="0057100D"/>
    <w:rsid w:val="00571420"/>
    <w:rsid w:val="005716A3"/>
    <w:rsid w:val="0057173D"/>
    <w:rsid w:val="00571B21"/>
    <w:rsid w:val="00571C49"/>
    <w:rsid w:val="00572151"/>
    <w:rsid w:val="00572179"/>
    <w:rsid w:val="005723D0"/>
    <w:rsid w:val="00572663"/>
    <w:rsid w:val="0057272C"/>
    <w:rsid w:val="005728E3"/>
    <w:rsid w:val="00572BEF"/>
    <w:rsid w:val="00572DC8"/>
    <w:rsid w:val="00572F15"/>
    <w:rsid w:val="005730C7"/>
    <w:rsid w:val="005730D0"/>
    <w:rsid w:val="00573D05"/>
    <w:rsid w:val="00573F7D"/>
    <w:rsid w:val="005740EE"/>
    <w:rsid w:val="00574140"/>
    <w:rsid w:val="005743F4"/>
    <w:rsid w:val="005744CB"/>
    <w:rsid w:val="0057498F"/>
    <w:rsid w:val="00574ACA"/>
    <w:rsid w:val="00574BC3"/>
    <w:rsid w:val="00574C93"/>
    <w:rsid w:val="00574DCA"/>
    <w:rsid w:val="00574FFD"/>
    <w:rsid w:val="00575270"/>
    <w:rsid w:val="0057532D"/>
    <w:rsid w:val="005754E2"/>
    <w:rsid w:val="005757F1"/>
    <w:rsid w:val="00575A51"/>
    <w:rsid w:val="00575D89"/>
    <w:rsid w:val="005765D4"/>
    <w:rsid w:val="0057686C"/>
    <w:rsid w:val="00576AC1"/>
    <w:rsid w:val="00576DAC"/>
    <w:rsid w:val="00577191"/>
    <w:rsid w:val="005771B4"/>
    <w:rsid w:val="00577243"/>
    <w:rsid w:val="00577821"/>
    <w:rsid w:val="00580334"/>
    <w:rsid w:val="005808C7"/>
    <w:rsid w:val="005809A0"/>
    <w:rsid w:val="00580D99"/>
    <w:rsid w:val="00580FD2"/>
    <w:rsid w:val="00581456"/>
    <w:rsid w:val="00581829"/>
    <w:rsid w:val="0058189E"/>
    <w:rsid w:val="00581AD2"/>
    <w:rsid w:val="00581E35"/>
    <w:rsid w:val="00581FB1"/>
    <w:rsid w:val="00582278"/>
    <w:rsid w:val="0058275B"/>
    <w:rsid w:val="00582980"/>
    <w:rsid w:val="005829B4"/>
    <w:rsid w:val="00582C08"/>
    <w:rsid w:val="005830F6"/>
    <w:rsid w:val="0058323F"/>
    <w:rsid w:val="00583735"/>
    <w:rsid w:val="00583B68"/>
    <w:rsid w:val="00583FFF"/>
    <w:rsid w:val="0058404A"/>
    <w:rsid w:val="00584387"/>
    <w:rsid w:val="005843CF"/>
    <w:rsid w:val="005845D1"/>
    <w:rsid w:val="00584792"/>
    <w:rsid w:val="0058496B"/>
    <w:rsid w:val="00584C90"/>
    <w:rsid w:val="0058508C"/>
    <w:rsid w:val="0058514D"/>
    <w:rsid w:val="00585939"/>
    <w:rsid w:val="00586176"/>
    <w:rsid w:val="005866C0"/>
    <w:rsid w:val="005866E0"/>
    <w:rsid w:val="005867AB"/>
    <w:rsid w:val="00586A45"/>
    <w:rsid w:val="00586CF6"/>
    <w:rsid w:val="0058705A"/>
    <w:rsid w:val="00587FE6"/>
    <w:rsid w:val="00590507"/>
    <w:rsid w:val="00590579"/>
    <w:rsid w:val="00590A54"/>
    <w:rsid w:val="00590A88"/>
    <w:rsid w:val="00590AED"/>
    <w:rsid w:val="00590C3D"/>
    <w:rsid w:val="00590DC3"/>
    <w:rsid w:val="0059166B"/>
    <w:rsid w:val="00591AFD"/>
    <w:rsid w:val="00591CE1"/>
    <w:rsid w:val="00592038"/>
    <w:rsid w:val="00592E04"/>
    <w:rsid w:val="00592E38"/>
    <w:rsid w:val="005930C9"/>
    <w:rsid w:val="0059336B"/>
    <w:rsid w:val="0059374A"/>
    <w:rsid w:val="00593973"/>
    <w:rsid w:val="00593CDB"/>
    <w:rsid w:val="00593EA5"/>
    <w:rsid w:val="00593EEF"/>
    <w:rsid w:val="00593F3D"/>
    <w:rsid w:val="00593F59"/>
    <w:rsid w:val="00594219"/>
    <w:rsid w:val="0059442C"/>
    <w:rsid w:val="00594817"/>
    <w:rsid w:val="0059488A"/>
    <w:rsid w:val="00594CB0"/>
    <w:rsid w:val="005951DB"/>
    <w:rsid w:val="00596037"/>
    <w:rsid w:val="005962E7"/>
    <w:rsid w:val="00596674"/>
    <w:rsid w:val="005967C8"/>
    <w:rsid w:val="00596844"/>
    <w:rsid w:val="00596C17"/>
    <w:rsid w:val="00596CD8"/>
    <w:rsid w:val="00597267"/>
    <w:rsid w:val="00597285"/>
    <w:rsid w:val="0059747B"/>
    <w:rsid w:val="005976CD"/>
    <w:rsid w:val="00597999"/>
    <w:rsid w:val="00597ABA"/>
    <w:rsid w:val="00597F11"/>
    <w:rsid w:val="00597F28"/>
    <w:rsid w:val="005A02FE"/>
    <w:rsid w:val="005A03BB"/>
    <w:rsid w:val="005A0982"/>
    <w:rsid w:val="005A0D3D"/>
    <w:rsid w:val="005A137A"/>
    <w:rsid w:val="005A1406"/>
    <w:rsid w:val="005A1696"/>
    <w:rsid w:val="005A1BEC"/>
    <w:rsid w:val="005A2562"/>
    <w:rsid w:val="005A31BC"/>
    <w:rsid w:val="005A33D6"/>
    <w:rsid w:val="005A3769"/>
    <w:rsid w:val="005A38A8"/>
    <w:rsid w:val="005A398D"/>
    <w:rsid w:val="005A3990"/>
    <w:rsid w:val="005A39E3"/>
    <w:rsid w:val="005A3C83"/>
    <w:rsid w:val="005A3CAB"/>
    <w:rsid w:val="005A3F2C"/>
    <w:rsid w:val="005A47E8"/>
    <w:rsid w:val="005A4A58"/>
    <w:rsid w:val="005A4A85"/>
    <w:rsid w:val="005A4AA0"/>
    <w:rsid w:val="005A4EAF"/>
    <w:rsid w:val="005A4EC4"/>
    <w:rsid w:val="005A5278"/>
    <w:rsid w:val="005A5937"/>
    <w:rsid w:val="005A59C1"/>
    <w:rsid w:val="005A5DE1"/>
    <w:rsid w:val="005A5E8B"/>
    <w:rsid w:val="005A61AF"/>
    <w:rsid w:val="005A6370"/>
    <w:rsid w:val="005A6501"/>
    <w:rsid w:val="005A6520"/>
    <w:rsid w:val="005A656A"/>
    <w:rsid w:val="005A6599"/>
    <w:rsid w:val="005A6736"/>
    <w:rsid w:val="005A69DF"/>
    <w:rsid w:val="005A6DEF"/>
    <w:rsid w:val="005A7005"/>
    <w:rsid w:val="005A7415"/>
    <w:rsid w:val="005A7A5A"/>
    <w:rsid w:val="005B0180"/>
    <w:rsid w:val="005B035E"/>
    <w:rsid w:val="005B0DDA"/>
    <w:rsid w:val="005B10BE"/>
    <w:rsid w:val="005B1166"/>
    <w:rsid w:val="005B13E0"/>
    <w:rsid w:val="005B179F"/>
    <w:rsid w:val="005B198E"/>
    <w:rsid w:val="005B1ECF"/>
    <w:rsid w:val="005B22C4"/>
    <w:rsid w:val="005B2483"/>
    <w:rsid w:val="005B25A4"/>
    <w:rsid w:val="005B2790"/>
    <w:rsid w:val="005B2DA4"/>
    <w:rsid w:val="005B32B0"/>
    <w:rsid w:val="005B365D"/>
    <w:rsid w:val="005B38AB"/>
    <w:rsid w:val="005B3F06"/>
    <w:rsid w:val="005B41B6"/>
    <w:rsid w:val="005B42E0"/>
    <w:rsid w:val="005B431B"/>
    <w:rsid w:val="005B478F"/>
    <w:rsid w:val="005B490F"/>
    <w:rsid w:val="005B50BA"/>
    <w:rsid w:val="005B50DC"/>
    <w:rsid w:val="005B56DE"/>
    <w:rsid w:val="005B58C4"/>
    <w:rsid w:val="005B5AB5"/>
    <w:rsid w:val="005B60A6"/>
    <w:rsid w:val="005B6A2C"/>
    <w:rsid w:val="005B6EBE"/>
    <w:rsid w:val="005B71C8"/>
    <w:rsid w:val="005B76D3"/>
    <w:rsid w:val="005B797F"/>
    <w:rsid w:val="005B7FAE"/>
    <w:rsid w:val="005C032D"/>
    <w:rsid w:val="005C08C1"/>
    <w:rsid w:val="005C0EA6"/>
    <w:rsid w:val="005C0FAF"/>
    <w:rsid w:val="005C167C"/>
    <w:rsid w:val="005C175C"/>
    <w:rsid w:val="005C1802"/>
    <w:rsid w:val="005C18EA"/>
    <w:rsid w:val="005C19B1"/>
    <w:rsid w:val="005C1C7D"/>
    <w:rsid w:val="005C20E4"/>
    <w:rsid w:val="005C20ED"/>
    <w:rsid w:val="005C2414"/>
    <w:rsid w:val="005C24A0"/>
    <w:rsid w:val="005C29A7"/>
    <w:rsid w:val="005C3660"/>
    <w:rsid w:val="005C3A68"/>
    <w:rsid w:val="005C3DAE"/>
    <w:rsid w:val="005C49B3"/>
    <w:rsid w:val="005C4BA4"/>
    <w:rsid w:val="005C4EC2"/>
    <w:rsid w:val="005C4EE2"/>
    <w:rsid w:val="005C5603"/>
    <w:rsid w:val="005C5A9C"/>
    <w:rsid w:val="005C5E73"/>
    <w:rsid w:val="005C610D"/>
    <w:rsid w:val="005C63B6"/>
    <w:rsid w:val="005C649B"/>
    <w:rsid w:val="005C6B40"/>
    <w:rsid w:val="005C6B51"/>
    <w:rsid w:val="005C6D3F"/>
    <w:rsid w:val="005C6D85"/>
    <w:rsid w:val="005C6DB8"/>
    <w:rsid w:val="005C7231"/>
    <w:rsid w:val="005C728B"/>
    <w:rsid w:val="005C787A"/>
    <w:rsid w:val="005C7958"/>
    <w:rsid w:val="005C7A25"/>
    <w:rsid w:val="005C7CD5"/>
    <w:rsid w:val="005C7CDA"/>
    <w:rsid w:val="005D042E"/>
    <w:rsid w:val="005D0818"/>
    <w:rsid w:val="005D0B72"/>
    <w:rsid w:val="005D0EFB"/>
    <w:rsid w:val="005D0F58"/>
    <w:rsid w:val="005D110C"/>
    <w:rsid w:val="005D110E"/>
    <w:rsid w:val="005D17C2"/>
    <w:rsid w:val="005D1F7D"/>
    <w:rsid w:val="005D2076"/>
    <w:rsid w:val="005D20BA"/>
    <w:rsid w:val="005D2399"/>
    <w:rsid w:val="005D243C"/>
    <w:rsid w:val="005D265D"/>
    <w:rsid w:val="005D28E0"/>
    <w:rsid w:val="005D2AB9"/>
    <w:rsid w:val="005D3CE9"/>
    <w:rsid w:val="005D4037"/>
    <w:rsid w:val="005D438D"/>
    <w:rsid w:val="005D49A3"/>
    <w:rsid w:val="005D4A2B"/>
    <w:rsid w:val="005D508C"/>
    <w:rsid w:val="005D52D9"/>
    <w:rsid w:val="005D5377"/>
    <w:rsid w:val="005D5735"/>
    <w:rsid w:val="005D5951"/>
    <w:rsid w:val="005D5CAB"/>
    <w:rsid w:val="005D5D1F"/>
    <w:rsid w:val="005D601A"/>
    <w:rsid w:val="005D612A"/>
    <w:rsid w:val="005D6258"/>
    <w:rsid w:val="005D6B27"/>
    <w:rsid w:val="005D6CD7"/>
    <w:rsid w:val="005D6E3A"/>
    <w:rsid w:val="005D7733"/>
    <w:rsid w:val="005D79B8"/>
    <w:rsid w:val="005D7B77"/>
    <w:rsid w:val="005D7DD0"/>
    <w:rsid w:val="005E133E"/>
    <w:rsid w:val="005E159A"/>
    <w:rsid w:val="005E1620"/>
    <w:rsid w:val="005E1654"/>
    <w:rsid w:val="005E1DB5"/>
    <w:rsid w:val="005E1F18"/>
    <w:rsid w:val="005E2254"/>
    <w:rsid w:val="005E256A"/>
    <w:rsid w:val="005E29A1"/>
    <w:rsid w:val="005E2A27"/>
    <w:rsid w:val="005E2D50"/>
    <w:rsid w:val="005E2E86"/>
    <w:rsid w:val="005E31BC"/>
    <w:rsid w:val="005E3237"/>
    <w:rsid w:val="005E34DB"/>
    <w:rsid w:val="005E354E"/>
    <w:rsid w:val="005E3651"/>
    <w:rsid w:val="005E3890"/>
    <w:rsid w:val="005E3910"/>
    <w:rsid w:val="005E3C60"/>
    <w:rsid w:val="005E3E92"/>
    <w:rsid w:val="005E434A"/>
    <w:rsid w:val="005E48A2"/>
    <w:rsid w:val="005E4936"/>
    <w:rsid w:val="005E49DE"/>
    <w:rsid w:val="005E4BA4"/>
    <w:rsid w:val="005E4F56"/>
    <w:rsid w:val="005E53CF"/>
    <w:rsid w:val="005E53E4"/>
    <w:rsid w:val="005E5483"/>
    <w:rsid w:val="005E5942"/>
    <w:rsid w:val="005E5AD2"/>
    <w:rsid w:val="005E5DC7"/>
    <w:rsid w:val="005E60E0"/>
    <w:rsid w:val="005E64C7"/>
    <w:rsid w:val="005E64E5"/>
    <w:rsid w:val="005E65A5"/>
    <w:rsid w:val="005E6824"/>
    <w:rsid w:val="005E71F9"/>
    <w:rsid w:val="005E7442"/>
    <w:rsid w:val="005E77EC"/>
    <w:rsid w:val="005E7B0B"/>
    <w:rsid w:val="005E7FB7"/>
    <w:rsid w:val="005F060F"/>
    <w:rsid w:val="005F066D"/>
    <w:rsid w:val="005F0750"/>
    <w:rsid w:val="005F0F0B"/>
    <w:rsid w:val="005F0F2F"/>
    <w:rsid w:val="005F0F82"/>
    <w:rsid w:val="005F0FAE"/>
    <w:rsid w:val="005F15E5"/>
    <w:rsid w:val="005F196E"/>
    <w:rsid w:val="005F1D25"/>
    <w:rsid w:val="005F20D9"/>
    <w:rsid w:val="005F2272"/>
    <w:rsid w:val="005F2461"/>
    <w:rsid w:val="005F2496"/>
    <w:rsid w:val="005F282A"/>
    <w:rsid w:val="005F3012"/>
    <w:rsid w:val="005F32D3"/>
    <w:rsid w:val="005F38F8"/>
    <w:rsid w:val="005F3B21"/>
    <w:rsid w:val="005F3D6D"/>
    <w:rsid w:val="005F3FB3"/>
    <w:rsid w:val="005F3FCB"/>
    <w:rsid w:val="005F4607"/>
    <w:rsid w:val="005F4A89"/>
    <w:rsid w:val="005F4BBE"/>
    <w:rsid w:val="005F50F2"/>
    <w:rsid w:val="005F529B"/>
    <w:rsid w:val="005F5437"/>
    <w:rsid w:val="005F559D"/>
    <w:rsid w:val="005F55B9"/>
    <w:rsid w:val="005F56C0"/>
    <w:rsid w:val="005F5BAD"/>
    <w:rsid w:val="005F5DD2"/>
    <w:rsid w:val="005F6603"/>
    <w:rsid w:val="005F67F7"/>
    <w:rsid w:val="005F6984"/>
    <w:rsid w:val="005F6A23"/>
    <w:rsid w:val="005F6CAC"/>
    <w:rsid w:val="005F6F4A"/>
    <w:rsid w:val="005F78CC"/>
    <w:rsid w:val="005F78FE"/>
    <w:rsid w:val="005F7C96"/>
    <w:rsid w:val="006002DF"/>
    <w:rsid w:val="006006AA"/>
    <w:rsid w:val="00600866"/>
    <w:rsid w:val="00600CBB"/>
    <w:rsid w:val="00600FAE"/>
    <w:rsid w:val="0060100D"/>
    <w:rsid w:val="0060124E"/>
    <w:rsid w:val="00601485"/>
    <w:rsid w:val="006015A2"/>
    <w:rsid w:val="00601B1A"/>
    <w:rsid w:val="00601D76"/>
    <w:rsid w:val="00601E2E"/>
    <w:rsid w:val="00601E79"/>
    <w:rsid w:val="00602582"/>
    <w:rsid w:val="00602604"/>
    <w:rsid w:val="006026EA"/>
    <w:rsid w:val="00602B54"/>
    <w:rsid w:val="00603AF5"/>
    <w:rsid w:val="0060425A"/>
    <w:rsid w:val="006042C7"/>
    <w:rsid w:val="006044AC"/>
    <w:rsid w:val="00604C77"/>
    <w:rsid w:val="006052E1"/>
    <w:rsid w:val="006056C9"/>
    <w:rsid w:val="006057BC"/>
    <w:rsid w:val="0060588D"/>
    <w:rsid w:val="00605C8C"/>
    <w:rsid w:val="00605DC5"/>
    <w:rsid w:val="00605E22"/>
    <w:rsid w:val="00605F9A"/>
    <w:rsid w:val="00605FDE"/>
    <w:rsid w:val="006062F6"/>
    <w:rsid w:val="0060648F"/>
    <w:rsid w:val="006065A1"/>
    <w:rsid w:val="00606834"/>
    <w:rsid w:val="006068A7"/>
    <w:rsid w:val="00606E23"/>
    <w:rsid w:val="00606F08"/>
    <w:rsid w:val="00606FF2"/>
    <w:rsid w:val="00607232"/>
    <w:rsid w:val="00607323"/>
    <w:rsid w:val="0060765B"/>
    <w:rsid w:val="00607A79"/>
    <w:rsid w:val="00607AD2"/>
    <w:rsid w:val="00607CAE"/>
    <w:rsid w:val="00607DB0"/>
    <w:rsid w:val="00607E12"/>
    <w:rsid w:val="00607E35"/>
    <w:rsid w:val="006105B7"/>
    <w:rsid w:val="0061082F"/>
    <w:rsid w:val="006110B3"/>
    <w:rsid w:val="0061127D"/>
    <w:rsid w:val="0061150D"/>
    <w:rsid w:val="006116BA"/>
    <w:rsid w:val="006116E9"/>
    <w:rsid w:val="00611944"/>
    <w:rsid w:val="00611A86"/>
    <w:rsid w:val="00611AF3"/>
    <w:rsid w:val="00611BAA"/>
    <w:rsid w:val="00611F4C"/>
    <w:rsid w:val="0061296E"/>
    <w:rsid w:val="006129A5"/>
    <w:rsid w:val="00612A4E"/>
    <w:rsid w:val="00612A64"/>
    <w:rsid w:val="00612B34"/>
    <w:rsid w:val="0061341D"/>
    <w:rsid w:val="006137D0"/>
    <w:rsid w:val="0061410B"/>
    <w:rsid w:val="006143CC"/>
    <w:rsid w:val="00614629"/>
    <w:rsid w:val="00614D13"/>
    <w:rsid w:val="0061510D"/>
    <w:rsid w:val="00615419"/>
    <w:rsid w:val="006155BB"/>
    <w:rsid w:val="00615601"/>
    <w:rsid w:val="00615612"/>
    <w:rsid w:val="006157D4"/>
    <w:rsid w:val="00615E6C"/>
    <w:rsid w:val="00616142"/>
    <w:rsid w:val="00616A67"/>
    <w:rsid w:val="00616DE2"/>
    <w:rsid w:val="00616E9F"/>
    <w:rsid w:val="006171A8"/>
    <w:rsid w:val="00617A8C"/>
    <w:rsid w:val="00617E5C"/>
    <w:rsid w:val="00617F2F"/>
    <w:rsid w:val="006202BA"/>
    <w:rsid w:val="00620504"/>
    <w:rsid w:val="0062085D"/>
    <w:rsid w:val="00620FED"/>
    <w:rsid w:val="00621143"/>
    <w:rsid w:val="006212E1"/>
    <w:rsid w:val="00621322"/>
    <w:rsid w:val="0062136A"/>
    <w:rsid w:val="00621721"/>
    <w:rsid w:val="00621A0D"/>
    <w:rsid w:val="00621AC7"/>
    <w:rsid w:val="0062209B"/>
    <w:rsid w:val="006220DB"/>
    <w:rsid w:val="00622AFE"/>
    <w:rsid w:val="00622BCB"/>
    <w:rsid w:val="00622D07"/>
    <w:rsid w:val="006230CE"/>
    <w:rsid w:val="00623736"/>
    <w:rsid w:val="00623A63"/>
    <w:rsid w:val="00623D9F"/>
    <w:rsid w:val="006242D2"/>
    <w:rsid w:val="00624C05"/>
    <w:rsid w:val="00624C8C"/>
    <w:rsid w:val="00625020"/>
    <w:rsid w:val="006259E4"/>
    <w:rsid w:val="00625D36"/>
    <w:rsid w:val="00626090"/>
    <w:rsid w:val="006261FF"/>
    <w:rsid w:val="0062628C"/>
    <w:rsid w:val="006262E2"/>
    <w:rsid w:val="006264F9"/>
    <w:rsid w:val="0062660E"/>
    <w:rsid w:val="0062661C"/>
    <w:rsid w:val="0062675F"/>
    <w:rsid w:val="0062686A"/>
    <w:rsid w:val="00626975"/>
    <w:rsid w:val="006269AC"/>
    <w:rsid w:val="00626BDF"/>
    <w:rsid w:val="00626C1C"/>
    <w:rsid w:val="00626F1D"/>
    <w:rsid w:val="00627161"/>
    <w:rsid w:val="006273F5"/>
    <w:rsid w:val="006275C3"/>
    <w:rsid w:val="00627A2D"/>
    <w:rsid w:val="00627E30"/>
    <w:rsid w:val="006303BC"/>
    <w:rsid w:val="0063054C"/>
    <w:rsid w:val="006307BD"/>
    <w:rsid w:val="00630B2C"/>
    <w:rsid w:val="00630EB2"/>
    <w:rsid w:val="0063131A"/>
    <w:rsid w:val="00631366"/>
    <w:rsid w:val="0063187C"/>
    <w:rsid w:val="006319ED"/>
    <w:rsid w:val="00631A45"/>
    <w:rsid w:val="00631E30"/>
    <w:rsid w:val="00631ED8"/>
    <w:rsid w:val="006324C2"/>
    <w:rsid w:val="006325FF"/>
    <w:rsid w:val="00632908"/>
    <w:rsid w:val="00632968"/>
    <w:rsid w:val="00632A93"/>
    <w:rsid w:val="00632B10"/>
    <w:rsid w:val="00632BC5"/>
    <w:rsid w:val="00632DAA"/>
    <w:rsid w:val="00632F55"/>
    <w:rsid w:val="0063309D"/>
    <w:rsid w:val="00633207"/>
    <w:rsid w:val="006332D0"/>
    <w:rsid w:val="00633437"/>
    <w:rsid w:val="0063402A"/>
    <w:rsid w:val="00634086"/>
    <w:rsid w:val="006340FD"/>
    <w:rsid w:val="0063417D"/>
    <w:rsid w:val="00634272"/>
    <w:rsid w:val="00634463"/>
    <w:rsid w:val="006345B9"/>
    <w:rsid w:val="00634B1A"/>
    <w:rsid w:val="00634BDD"/>
    <w:rsid w:val="00634EA9"/>
    <w:rsid w:val="00635310"/>
    <w:rsid w:val="00635DB5"/>
    <w:rsid w:val="00635DB9"/>
    <w:rsid w:val="0063658C"/>
    <w:rsid w:val="006365D8"/>
    <w:rsid w:val="006365EB"/>
    <w:rsid w:val="00636ED1"/>
    <w:rsid w:val="006372FE"/>
    <w:rsid w:val="00637464"/>
    <w:rsid w:val="006374A5"/>
    <w:rsid w:val="006376DA"/>
    <w:rsid w:val="00637A3B"/>
    <w:rsid w:val="00637C79"/>
    <w:rsid w:val="00637E16"/>
    <w:rsid w:val="0064042A"/>
    <w:rsid w:val="0064069E"/>
    <w:rsid w:val="006409AA"/>
    <w:rsid w:val="00640F9A"/>
    <w:rsid w:val="00641014"/>
    <w:rsid w:val="006419D1"/>
    <w:rsid w:val="00641A2B"/>
    <w:rsid w:val="00641EF9"/>
    <w:rsid w:val="0064250F"/>
    <w:rsid w:val="006425E7"/>
    <w:rsid w:val="00642BD3"/>
    <w:rsid w:val="00642FE0"/>
    <w:rsid w:val="006430DE"/>
    <w:rsid w:val="0064371F"/>
    <w:rsid w:val="00643774"/>
    <w:rsid w:val="00643CAF"/>
    <w:rsid w:val="00643F66"/>
    <w:rsid w:val="006441EB"/>
    <w:rsid w:val="006444AB"/>
    <w:rsid w:val="006449B5"/>
    <w:rsid w:val="00644A3D"/>
    <w:rsid w:val="00644E84"/>
    <w:rsid w:val="00645154"/>
    <w:rsid w:val="00645357"/>
    <w:rsid w:val="006456EF"/>
    <w:rsid w:val="00645C58"/>
    <w:rsid w:val="00645E0C"/>
    <w:rsid w:val="006461CF"/>
    <w:rsid w:val="00646356"/>
    <w:rsid w:val="006468A8"/>
    <w:rsid w:val="00646B53"/>
    <w:rsid w:val="00647147"/>
    <w:rsid w:val="00647623"/>
    <w:rsid w:val="00647AC0"/>
    <w:rsid w:val="00647C9D"/>
    <w:rsid w:val="006503BF"/>
    <w:rsid w:val="0065053D"/>
    <w:rsid w:val="0065070A"/>
    <w:rsid w:val="0065071D"/>
    <w:rsid w:val="00651234"/>
    <w:rsid w:val="00651717"/>
    <w:rsid w:val="00651A82"/>
    <w:rsid w:val="00651ED6"/>
    <w:rsid w:val="00651F6F"/>
    <w:rsid w:val="00652048"/>
    <w:rsid w:val="006522CF"/>
    <w:rsid w:val="006523DE"/>
    <w:rsid w:val="006527C4"/>
    <w:rsid w:val="00652993"/>
    <w:rsid w:val="00652AB9"/>
    <w:rsid w:val="00652E3C"/>
    <w:rsid w:val="00652FB0"/>
    <w:rsid w:val="00653050"/>
    <w:rsid w:val="006532D8"/>
    <w:rsid w:val="006533B5"/>
    <w:rsid w:val="00653475"/>
    <w:rsid w:val="006537C7"/>
    <w:rsid w:val="006538F4"/>
    <w:rsid w:val="00653B03"/>
    <w:rsid w:val="00653B18"/>
    <w:rsid w:val="00653C65"/>
    <w:rsid w:val="00653D20"/>
    <w:rsid w:val="00654317"/>
    <w:rsid w:val="006543BE"/>
    <w:rsid w:val="006544C3"/>
    <w:rsid w:val="006549AA"/>
    <w:rsid w:val="00654B37"/>
    <w:rsid w:val="00654EDB"/>
    <w:rsid w:val="00654F17"/>
    <w:rsid w:val="00655331"/>
    <w:rsid w:val="00655351"/>
    <w:rsid w:val="006555DA"/>
    <w:rsid w:val="00655647"/>
    <w:rsid w:val="0065572B"/>
    <w:rsid w:val="00655D41"/>
    <w:rsid w:val="00655EA0"/>
    <w:rsid w:val="00655EDA"/>
    <w:rsid w:val="0065645D"/>
    <w:rsid w:val="006565F1"/>
    <w:rsid w:val="00656834"/>
    <w:rsid w:val="00656AF6"/>
    <w:rsid w:val="006572EB"/>
    <w:rsid w:val="00657B31"/>
    <w:rsid w:val="00657E55"/>
    <w:rsid w:val="0066048B"/>
    <w:rsid w:val="00660691"/>
    <w:rsid w:val="00660BD3"/>
    <w:rsid w:val="00660CF9"/>
    <w:rsid w:val="00660F3B"/>
    <w:rsid w:val="00661051"/>
    <w:rsid w:val="006610ED"/>
    <w:rsid w:val="006611A4"/>
    <w:rsid w:val="00661285"/>
    <w:rsid w:val="006614EB"/>
    <w:rsid w:val="006618E8"/>
    <w:rsid w:val="006619E1"/>
    <w:rsid w:val="00661E56"/>
    <w:rsid w:val="00662344"/>
    <w:rsid w:val="00662B33"/>
    <w:rsid w:val="00663238"/>
    <w:rsid w:val="0066358B"/>
    <w:rsid w:val="00663657"/>
    <w:rsid w:val="00664952"/>
    <w:rsid w:val="00664BF4"/>
    <w:rsid w:val="00664D4E"/>
    <w:rsid w:val="006652A7"/>
    <w:rsid w:val="00665485"/>
    <w:rsid w:val="0066556B"/>
    <w:rsid w:val="00665895"/>
    <w:rsid w:val="00665A5E"/>
    <w:rsid w:val="00665EE2"/>
    <w:rsid w:val="0066609E"/>
    <w:rsid w:val="00666179"/>
    <w:rsid w:val="006664C1"/>
    <w:rsid w:val="006665DE"/>
    <w:rsid w:val="00666A4B"/>
    <w:rsid w:val="00666AEF"/>
    <w:rsid w:val="00666F36"/>
    <w:rsid w:val="00667ECD"/>
    <w:rsid w:val="00667EE3"/>
    <w:rsid w:val="0067018A"/>
    <w:rsid w:val="00670767"/>
    <w:rsid w:val="006709C8"/>
    <w:rsid w:val="006710BE"/>
    <w:rsid w:val="00671145"/>
    <w:rsid w:val="006711E2"/>
    <w:rsid w:val="00671AF9"/>
    <w:rsid w:val="00671E92"/>
    <w:rsid w:val="00671F73"/>
    <w:rsid w:val="00672013"/>
    <w:rsid w:val="00672690"/>
    <w:rsid w:val="00672937"/>
    <w:rsid w:val="00672EDD"/>
    <w:rsid w:val="00672F7A"/>
    <w:rsid w:val="006733E3"/>
    <w:rsid w:val="00673612"/>
    <w:rsid w:val="006736BA"/>
    <w:rsid w:val="006737B7"/>
    <w:rsid w:val="006737DB"/>
    <w:rsid w:val="00673D2C"/>
    <w:rsid w:val="00673D52"/>
    <w:rsid w:val="00673F25"/>
    <w:rsid w:val="00674B8D"/>
    <w:rsid w:val="00674C9A"/>
    <w:rsid w:val="00674E1F"/>
    <w:rsid w:val="00674EAB"/>
    <w:rsid w:val="00675022"/>
    <w:rsid w:val="006754F2"/>
    <w:rsid w:val="00675559"/>
    <w:rsid w:val="006758CD"/>
    <w:rsid w:val="00675E1B"/>
    <w:rsid w:val="00676699"/>
    <w:rsid w:val="00676769"/>
    <w:rsid w:val="006768F9"/>
    <w:rsid w:val="00676A07"/>
    <w:rsid w:val="00676C20"/>
    <w:rsid w:val="00677353"/>
    <w:rsid w:val="006776B0"/>
    <w:rsid w:val="00677C93"/>
    <w:rsid w:val="00677CAB"/>
    <w:rsid w:val="00677FF8"/>
    <w:rsid w:val="00680069"/>
    <w:rsid w:val="0068016E"/>
    <w:rsid w:val="00680509"/>
    <w:rsid w:val="00680647"/>
    <w:rsid w:val="006809F7"/>
    <w:rsid w:val="00680B1E"/>
    <w:rsid w:val="00680DC3"/>
    <w:rsid w:val="00681177"/>
    <w:rsid w:val="00681630"/>
    <w:rsid w:val="0068174F"/>
    <w:rsid w:val="0068183B"/>
    <w:rsid w:val="0068198C"/>
    <w:rsid w:val="00681A3B"/>
    <w:rsid w:val="00681B22"/>
    <w:rsid w:val="00681E0A"/>
    <w:rsid w:val="00682562"/>
    <w:rsid w:val="006827CC"/>
    <w:rsid w:val="00682857"/>
    <w:rsid w:val="00682E4E"/>
    <w:rsid w:val="00682F83"/>
    <w:rsid w:val="006837B8"/>
    <w:rsid w:val="00683A46"/>
    <w:rsid w:val="00683CD7"/>
    <w:rsid w:val="00683EDD"/>
    <w:rsid w:val="0068433F"/>
    <w:rsid w:val="00684676"/>
    <w:rsid w:val="00684A57"/>
    <w:rsid w:val="00684C2A"/>
    <w:rsid w:val="00684E71"/>
    <w:rsid w:val="00684F41"/>
    <w:rsid w:val="0068530D"/>
    <w:rsid w:val="0068530F"/>
    <w:rsid w:val="006856A8"/>
    <w:rsid w:val="00685BEB"/>
    <w:rsid w:val="00686C53"/>
    <w:rsid w:val="0068733E"/>
    <w:rsid w:val="006878E4"/>
    <w:rsid w:val="00687E40"/>
    <w:rsid w:val="006902E8"/>
    <w:rsid w:val="006905D9"/>
    <w:rsid w:val="006907CA"/>
    <w:rsid w:val="00690C13"/>
    <w:rsid w:val="00690D71"/>
    <w:rsid w:val="0069113F"/>
    <w:rsid w:val="00691320"/>
    <w:rsid w:val="0069140B"/>
    <w:rsid w:val="0069174E"/>
    <w:rsid w:val="00691870"/>
    <w:rsid w:val="00691F43"/>
    <w:rsid w:val="006925B0"/>
    <w:rsid w:val="00692A6B"/>
    <w:rsid w:val="00692AFB"/>
    <w:rsid w:val="006932F2"/>
    <w:rsid w:val="006936C9"/>
    <w:rsid w:val="00693A3E"/>
    <w:rsid w:val="00693B22"/>
    <w:rsid w:val="00693C68"/>
    <w:rsid w:val="00694437"/>
    <w:rsid w:val="006944A8"/>
    <w:rsid w:val="006946BC"/>
    <w:rsid w:val="00694C72"/>
    <w:rsid w:val="00694CD8"/>
    <w:rsid w:val="00694D0C"/>
    <w:rsid w:val="00694DA7"/>
    <w:rsid w:val="00694E14"/>
    <w:rsid w:val="00694E62"/>
    <w:rsid w:val="00694FCF"/>
    <w:rsid w:val="006954E2"/>
    <w:rsid w:val="0069588A"/>
    <w:rsid w:val="00695E3E"/>
    <w:rsid w:val="00695E67"/>
    <w:rsid w:val="00695EE0"/>
    <w:rsid w:val="0069680F"/>
    <w:rsid w:val="0069691A"/>
    <w:rsid w:val="00696E2C"/>
    <w:rsid w:val="006974A6"/>
    <w:rsid w:val="006977D4"/>
    <w:rsid w:val="00697B0C"/>
    <w:rsid w:val="00697B15"/>
    <w:rsid w:val="00697B40"/>
    <w:rsid w:val="00697D37"/>
    <w:rsid w:val="006A006C"/>
    <w:rsid w:val="006A03F0"/>
    <w:rsid w:val="006A042B"/>
    <w:rsid w:val="006A07C9"/>
    <w:rsid w:val="006A1088"/>
    <w:rsid w:val="006A1462"/>
    <w:rsid w:val="006A1645"/>
    <w:rsid w:val="006A1772"/>
    <w:rsid w:val="006A1A4B"/>
    <w:rsid w:val="006A1B8B"/>
    <w:rsid w:val="006A20E6"/>
    <w:rsid w:val="006A2409"/>
    <w:rsid w:val="006A2690"/>
    <w:rsid w:val="006A2714"/>
    <w:rsid w:val="006A2841"/>
    <w:rsid w:val="006A28D6"/>
    <w:rsid w:val="006A2C19"/>
    <w:rsid w:val="006A2EC4"/>
    <w:rsid w:val="006A311F"/>
    <w:rsid w:val="006A39FC"/>
    <w:rsid w:val="006A413D"/>
    <w:rsid w:val="006A4365"/>
    <w:rsid w:val="006A46D7"/>
    <w:rsid w:val="006A4914"/>
    <w:rsid w:val="006A4CE1"/>
    <w:rsid w:val="006A4E59"/>
    <w:rsid w:val="006A5063"/>
    <w:rsid w:val="006A5338"/>
    <w:rsid w:val="006A56BF"/>
    <w:rsid w:val="006A5811"/>
    <w:rsid w:val="006A5A5C"/>
    <w:rsid w:val="006A5C76"/>
    <w:rsid w:val="006A5D54"/>
    <w:rsid w:val="006A6062"/>
    <w:rsid w:val="006A6275"/>
    <w:rsid w:val="006A63A2"/>
    <w:rsid w:val="006A6844"/>
    <w:rsid w:val="006A6B6F"/>
    <w:rsid w:val="006A6E04"/>
    <w:rsid w:val="006A73B3"/>
    <w:rsid w:val="006A783B"/>
    <w:rsid w:val="006A7954"/>
    <w:rsid w:val="006A7DA2"/>
    <w:rsid w:val="006A7FFB"/>
    <w:rsid w:val="006B0330"/>
    <w:rsid w:val="006B06A3"/>
    <w:rsid w:val="006B0CCE"/>
    <w:rsid w:val="006B0DA3"/>
    <w:rsid w:val="006B0EBC"/>
    <w:rsid w:val="006B1686"/>
    <w:rsid w:val="006B19EC"/>
    <w:rsid w:val="006B19F6"/>
    <w:rsid w:val="006B2189"/>
    <w:rsid w:val="006B26EE"/>
    <w:rsid w:val="006B27BC"/>
    <w:rsid w:val="006B2B9A"/>
    <w:rsid w:val="006B33BC"/>
    <w:rsid w:val="006B3701"/>
    <w:rsid w:val="006B3716"/>
    <w:rsid w:val="006B3BA9"/>
    <w:rsid w:val="006B4186"/>
    <w:rsid w:val="006B4BEA"/>
    <w:rsid w:val="006B4E0E"/>
    <w:rsid w:val="006B55B6"/>
    <w:rsid w:val="006B571F"/>
    <w:rsid w:val="006B5772"/>
    <w:rsid w:val="006B5CB6"/>
    <w:rsid w:val="006B5FC5"/>
    <w:rsid w:val="006B6041"/>
    <w:rsid w:val="006B60C0"/>
    <w:rsid w:val="006B611F"/>
    <w:rsid w:val="006B6344"/>
    <w:rsid w:val="006B63BF"/>
    <w:rsid w:val="006B7685"/>
    <w:rsid w:val="006B789D"/>
    <w:rsid w:val="006C0139"/>
    <w:rsid w:val="006C02C9"/>
    <w:rsid w:val="006C0BC8"/>
    <w:rsid w:val="006C0C2F"/>
    <w:rsid w:val="006C0CB7"/>
    <w:rsid w:val="006C0DC2"/>
    <w:rsid w:val="006C1197"/>
    <w:rsid w:val="006C1E36"/>
    <w:rsid w:val="006C201A"/>
    <w:rsid w:val="006C210D"/>
    <w:rsid w:val="006C233B"/>
    <w:rsid w:val="006C236C"/>
    <w:rsid w:val="006C2AA7"/>
    <w:rsid w:val="006C2B42"/>
    <w:rsid w:val="006C2B72"/>
    <w:rsid w:val="006C3031"/>
    <w:rsid w:val="006C32A5"/>
    <w:rsid w:val="006C35B0"/>
    <w:rsid w:val="006C3EDA"/>
    <w:rsid w:val="006C3FB0"/>
    <w:rsid w:val="006C408B"/>
    <w:rsid w:val="006C41CD"/>
    <w:rsid w:val="006C4258"/>
    <w:rsid w:val="006C44AE"/>
    <w:rsid w:val="006C4527"/>
    <w:rsid w:val="006C4965"/>
    <w:rsid w:val="006C4F20"/>
    <w:rsid w:val="006C5472"/>
    <w:rsid w:val="006C54A4"/>
    <w:rsid w:val="006C5650"/>
    <w:rsid w:val="006C56E0"/>
    <w:rsid w:val="006C5708"/>
    <w:rsid w:val="006C578F"/>
    <w:rsid w:val="006C5830"/>
    <w:rsid w:val="006C59CC"/>
    <w:rsid w:val="006C5A04"/>
    <w:rsid w:val="006C5B12"/>
    <w:rsid w:val="006C6914"/>
    <w:rsid w:val="006C7573"/>
    <w:rsid w:val="006C7FCA"/>
    <w:rsid w:val="006D0336"/>
    <w:rsid w:val="006D03A7"/>
    <w:rsid w:val="006D0514"/>
    <w:rsid w:val="006D0599"/>
    <w:rsid w:val="006D0FE9"/>
    <w:rsid w:val="006D1218"/>
    <w:rsid w:val="006D1610"/>
    <w:rsid w:val="006D16B7"/>
    <w:rsid w:val="006D1AF0"/>
    <w:rsid w:val="006D1CB8"/>
    <w:rsid w:val="006D21E9"/>
    <w:rsid w:val="006D2420"/>
    <w:rsid w:val="006D255C"/>
    <w:rsid w:val="006D270F"/>
    <w:rsid w:val="006D27C1"/>
    <w:rsid w:val="006D330C"/>
    <w:rsid w:val="006D3565"/>
    <w:rsid w:val="006D38A9"/>
    <w:rsid w:val="006D3B05"/>
    <w:rsid w:val="006D40CA"/>
    <w:rsid w:val="006D4204"/>
    <w:rsid w:val="006D4390"/>
    <w:rsid w:val="006D4426"/>
    <w:rsid w:val="006D4622"/>
    <w:rsid w:val="006D4A9E"/>
    <w:rsid w:val="006D4F77"/>
    <w:rsid w:val="006D5246"/>
    <w:rsid w:val="006D5400"/>
    <w:rsid w:val="006D5C65"/>
    <w:rsid w:val="006D61F1"/>
    <w:rsid w:val="006D6406"/>
    <w:rsid w:val="006D6492"/>
    <w:rsid w:val="006D6C11"/>
    <w:rsid w:val="006D6CE8"/>
    <w:rsid w:val="006D6D9D"/>
    <w:rsid w:val="006D70D8"/>
    <w:rsid w:val="006D75A9"/>
    <w:rsid w:val="006D7630"/>
    <w:rsid w:val="006D7647"/>
    <w:rsid w:val="006D773E"/>
    <w:rsid w:val="006D7758"/>
    <w:rsid w:val="006D7ADE"/>
    <w:rsid w:val="006D7BA5"/>
    <w:rsid w:val="006D7C19"/>
    <w:rsid w:val="006D7E7B"/>
    <w:rsid w:val="006E0398"/>
    <w:rsid w:val="006E0737"/>
    <w:rsid w:val="006E07B3"/>
    <w:rsid w:val="006E08A1"/>
    <w:rsid w:val="006E0CDD"/>
    <w:rsid w:val="006E0FC9"/>
    <w:rsid w:val="006E14AB"/>
    <w:rsid w:val="006E14D5"/>
    <w:rsid w:val="006E1582"/>
    <w:rsid w:val="006E1670"/>
    <w:rsid w:val="006E1953"/>
    <w:rsid w:val="006E198D"/>
    <w:rsid w:val="006E1A15"/>
    <w:rsid w:val="006E1EA8"/>
    <w:rsid w:val="006E238A"/>
    <w:rsid w:val="006E23D7"/>
    <w:rsid w:val="006E241D"/>
    <w:rsid w:val="006E262A"/>
    <w:rsid w:val="006E27BD"/>
    <w:rsid w:val="006E2F4F"/>
    <w:rsid w:val="006E3301"/>
    <w:rsid w:val="006E3528"/>
    <w:rsid w:val="006E3825"/>
    <w:rsid w:val="006E397D"/>
    <w:rsid w:val="006E3D65"/>
    <w:rsid w:val="006E3FC3"/>
    <w:rsid w:val="006E4257"/>
    <w:rsid w:val="006E4395"/>
    <w:rsid w:val="006E49FD"/>
    <w:rsid w:val="006E4C5E"/>
    <w:rsid w:val="006E4D4D"/>
    <w:rsid w:val="006E5789"/>
    <w:rsid w:val="006E5BE8"/>
    <w:rsid w:val="006E5DB9"/>
    <w:rsid w:val="006E6084"/>
    <w:rsid w:val="006E629B"/>
    <w:rsid w:val="006E62F7"/>
    <w:rsid w:val="006E6313"/>
    <w:rsid w:val="006E6A47"/>
    <w:rsid w:val="006E703F"/>
    <w:rsid w:val="006E7231"/>
    <w:rsid w:val="006F02ED"/>
    <w:rsid w:val="006F07C1"/>
    <w:rsid w:val="006F0AA7"/>
    <w:rsid w:val="006F0D0F"/>
    <w:rsid w:val="006F11C3"/>
    <w:rsid w:val="006F11D8"/>
    <w:rsid w:val="006F14B3"/>
    <w:rsid w:val="006F1AA8"/>
    <w:rsid w:val="006F20F2"/>
    <w:rsid w:val="006F24EA"/>
    <w:rsid w:val="006F25DA"/>
    <w:rsid w:val="006F2959"/>
    <w:rsid w:val="006F2EE8"/>
    <w:rsid w:val="006F2F9A"/>
    <w:rsid w:val="006F31A3"/>
    <w:rsid w:val="006F31B2"/>
    <w:rsid w:val="006F31E8"/>
    <w:rsid w:val="006F3472"/>
    <w:rsid w:val="006F34F8"/>
    <w:rsid w:val="006F36B5"/>
    <w:rsid w:val="006F38AA"/>
    <w:rsid w:val="006F3994"/>
    <w:rsid w:val="006F3AC9"/>
    <w:rsid w:val="006F3CDD"/>
    <w:rsid w:val="006F3FDD"/>
    <w:rsid w:val="006F42C2"/>
    <w:rsid w:val="006F4317"/>
    <w:rsid w:val="006F4684"/>
    <w:rsid w:val="006F48CB"/>
    <w:rsid w:val="006F4FC5"/>
    <w:rsid w:val="006F5100"/>
    <w:rsid w:val="006F5114"/>
    <w:rsid w:val="006F5243"/>
    <w:rsid w:val="006F528B"/>
    <w:rsid w:val="006F5733"/>
    <w:rsid w:val="006F58C6"/>
    <w:rsid w:val="006F5EFF"/>
    <w:rsid w:val="006F6027"/>
    <w:rsid w:val="006F607C"/>
    <w:rsid w:val="006F61FB"/>
    <w:rsid w:val="006F6208"/>
    <w:rsid w:val="006F66B9"/>
    <w:rsid w:val="006F6796"/>
    <w:rsid w:val="006F688E"/>
    <w:rsid w:val="006F68A8"/>
    <w:rsid w:val="006F6F21"/>
    <w:rsid w:val="006F70BD"/>
    <w:rsid w:val="006F7418"/>
    <w:rsid w:val="006F7DA7"/>
    <w:rsid w:val="006F7DEC"/>
    <w:rsid w:val="0070007D"/>
    <w:rsid w:val="007002C9"/>
    <w:rsid w:val="007006CE"/>
    <w:rsid w:val="00700BCA"/>
    <w:rsid w:val="00700F95"/>
    <w:rsid w:val="0070121F"/>
    <w:rsid w:val="00701678"/>
    <w:rsid w:val="007016E1"/>
    <w:rsid w:val="00701B65"/>
    <w:rsid w:val="00701C42"/>
    <w:rsid w:val="00701C6D"/>
    <w:rsid w:val="00701CD3"/>
    <w:rsid w:val="00701CDA"/>
    <w:rsid w:val="0070224A"/>
    <w:rsid w:val="00702A0E"/>
    <w:rsid w:val="00702B2D"/>
    <w:rsid w:val="00703112"/>
    <w:rsid w:val="0070337A"/>
    <w:rsid w:val="0070363B"/>
    <w:rsid w:val="007039E7"/>
    <w:rsid w:val="00703A9A"/>
    <w:rsid w:val="00704012"/>
    <w:rsid w:val="00704302"/>
    <w:rsid w:val="007045DB"/>
    <w:rsid w:val="00704659"/>
    <w:rsid w:val="007047E7"/>
    <w:rsid w:val="007051E5"/>
    <w:rsid w:val="00705321"/>
    <w:rsid w:val="00705484"/>
    <w:rsid w:val="0070548C"/>
    <w:rsid w:val="00705568"/>
    <w:rsid w:val="00705641"/>
    <w:rsid w:val="00705896"/>
    <w:rsid w:val="007059F0"/>
    <w:rsid w:val="007059F8"/>
    <w:rsid w:val="00705A65"/>
    <w:rsid w:val="00705C15"/>
    <w:rsid w:val="00705EC6"/>
    <w:rsid w:val="007063D5"/>
    <w:rsid w:val="00706C96"/>
    <w:rsid w:val="00706E11"/>
    <w:rsid w:val="00706FA3"/>
    <w:rsid w:val="0070703E"/>
    <w:rsid w:val="00707422"/>
    <w:rsid w:val="00707575"/>
    <w:rsid w:val="0070762D"/>
    <w:rsid w:val="0070784B"/>
    <w:rsid w:val="0070791B"/>
    <w:rsid w:val="00707A6F"/>
    <w:rsid w:val="00707C57"/>
    <w:rsid w:val="00707E4D"/>
    <w:rsid w:val="00707F21"/>
    <w:rsid w:val="007100A8"/>
    <w:rsid w:val="00710884"/>
    <w:rsid w:val="00710DE1"/>
    <w:rsid w:val="00710E4B"/>
    <w:rsid w:val="00710E60"/>
    <w:rsid w:val="00710E74"/>
    <w:rsid w:val="00710F51"/>
    <w:rsid w:val="0071100F"/>
    <w:rsid w:val="00711042"/>
    <w:rsid w:val="007110A2"/>
    <w:rsid w:val="00711AB0"/>
    <w:rsid w:val="00711C4D"/>
    <w:rsid w:val="00711F83"/>
    <w:rsid w:val="007124D9"/>
    <w:rsid w:val="00712F95"/>
    <w:rsid w:val="0071382C"/>
    <w:rsid w:val="00713832"/>
    <w:rsid w:val="00713A87"/>
    <w:rsid w:val="00713E55"/>
    <w:rsid w:val="0071402C"/>
    <w:rsid w:val="0071424C"/>
    <w:rsid w:val="007143A9"/>
    <w:rsid w:val="007143CD"/>
    <w:rsid w:val="007146FB"/>
    <w:rsid w:val="00714A50"/>
    <w:rsid w:val="00714E5E"/>
    <w:rsid w:val="007151FC"/>
    <w:rsid w:val="007154B9"/>
    <w:rsid w:val="00715654"/>
    <w:rsid w:val="00715855"/>
    <w:rsid w:val="007158D4"/>
    <w:rsid w:val="00715909"/>
    <w:rsid w:val="007159EE"/>
    <w:rsid w:val="00715AE4"/>
    <w:rsid w:val="00715F13"/>
    <w:rsid w:val="0071604B"/>
    <w:rsid w:val="00716521"/>
    <w:rsid w:val="007166B9"/>
    <w:rsid w:val="00716C0E"/>
    <w:rsid w:val="00717036"/>
    <w:rsid w:val="0071774E"/>
    <w:rsid w:val="0071774F"/>
    <w:rsid w:val="00717938"/>
    <w:rsid w:val="00717BD8"/>
    <w:rsid w:val="00717C5E"/>
    <w:rsid w:val="0071A598"/>
    <w:rsid w:val="0072041D"/>
    <w:rsid w:val="007208C2"/>
    <w:rsid w:val="00720D97"/>
    <w:rsid w:val="00721330"/>
    <w:rsid w:val="00721743"/>
    <w:rsid w:val="00721AFF"/>
    <w:rsid w:val="00721EA0"/>
    <w:rsid w:val="00721F56"/>
    <w:rsid w:val="00722A5A"/>
    <w:rsid w:val="00723CE4"/>
    <w:rsid w:val="00723F82"/>
    <w:rsid w:val="0072403E"/>
    <w:rsid w:val="0072407E"/>
    <w:rsid w:val="007243B1"/>
    <w:rsid w:val="00724A4B"/>
    <w:rsid w:val="00724AEA"/>
    <w:rsid w:val="00724CBA"/>
    <w:rsid w:val="00725558"/>
    <w:rsid w:val="007258DE"/>
    <w:rsid w:val="007258E0"/>
    <w:rsid w:val="00725AF9"/>
    <w:rsid w:val="00725DC9"/>
    <w:rsid w:val="00725DCB"/>
    <w:rsid w:val="00725E99"/>
    <w:rsid w:val="00726038"/>
    <w:rsid w:val="00726222"/>
    <w:rsid w:val="00726E02"/>
    <w:rsid w:val="00726F13"/>
    <w:rsid w:val="00726F98"/>
    <w:rsid w:val="00726F9E"/>
    <w:rsid w:val="00727768"/>
    <w:rsid w:val="007278C2"/>
    <w:rsid w:val="00727AF0"/>
    <w:rsid w:val="00727D83"/>
    <w:rsid w:val="00727F89"/>
    <w:rsid w:val="00730674"/>
    <w:rsid w:val="007306D0"/>
    <w:rsid w:val="0073084D"/>
    <w:rsid w:val="00730A31"/>
    <w:rsid w:val="00730CBA"/>
    <w:rsid w:val="00730EE4"/>
    <w:rsid w:val="00731066"/>
    <w:rsid w:val="00731498"/>
    <w:rsid w:val="007314A2"/>
    <w:rsid w:val="00731A36"/>
    <w:rsid w:val="00731E25"/>
    <w:rsid w:val="00731E2C"/>
    <w:rsid w:val="00731ED1"/>
    <w:rsid w:val="00732086"/>
    <w:rsid w:val="0073217B"/>
    <w:rsid w:val="007325B1"/>
    <w:rsid w:val="00732A8B"/>
    <w:rsid w:val="00732F72"/>
    <w:rsid w:val="007332A7"/>
    <w:rsid w:val="00733D31"/>
    <w:rsid w:val="00733F6A"/>
    <w:rsid w:val="0073416E"/>
    <w:rsid w:val="007347F1"/>
    <w:rsid w:val="00734D08"/>
    <w:rsid w:val="00735111"/>
    <w:rsid w:val="00735CE3"/>
    <w:rsid w:val="0073669F"/>
    <w:rsid w:val="00736996"/>
    <w:rsid w:val="007369EF"/>
    <w:rsid w:val="00736B72"/>
    <w:rsid w:val="00736DF5"/>
    <w:rsid w:val="00737327"/>
    <w:rsid w:val="0073758C"/>
    <w:rsid w:val="00737796"/>
    <w:rsid w:val="007379E7"/>
    <w:rsid w:val="00737BF8"/>
    <w:rsid w:val="00737E8B"/>
    <w:rsid w:val="00737EE0"/>
    <w:rsid w:val="00740078"/>
    <w:rsid w:val="00740140"/>
    <w:rsid w:val="0074060F"/>
    <w:rsid w:val="0074065D"/>
    <w:rsid w:val="00740713"/>
    <w:rsid w:val="00740809"/>
    <w:rsid w:val="00740890"/>
    <w:rsid w:val="00740B41"/>
    <w:rsid w:val="0074116F"/>
    <w:rsid w:val="007414FF"/>
    <w:rsid w:val="0074159A"/>
    <w:rsid w:val="007418C3"/>
    <w:rsid w:val="00741B49"/>
    <w:rsid w:val="00741F4C"/>
    <w:rsid w:val="0074235E"/>
    <w:rsid w:val="007423AA"/>
    <w:rsid w:val="00742453"/>
    <w:rsid w:val="007424A5"/>
    <w:rsid w:val="007427AD"/>
    <w:rsid w:val="0074281C"/>
    <w:rsid w:val="007434C2"/>
    <w:rsid w:val="0074366A"/>
    <w:rsid w:val="007436E5"/>
    <w:rsid w:val="007438FD"/>
    <w:rsid w:val="00743AA0"/>
    <w:rsid w:val="00743F75"/>
    <w:rsid w:val="007440DC"/>
    <w:rsid w:val="0074416F"/>
    <w:rsid w:val="0074444A"/>
    <w:rsid w:val="007444F2"/>
    <w:rsid w:val="0074498F"/>
    <w:rsid w:val="00744B99"/>
    <w:rsid w:val="00744F91"/>
    <w:rsid w:val="00745859"/>
    <w:rsid w:val="007458D8"/>
    <w:rsid w:val="007459F8"/>
    <w:rsid w:val="00745A7C"/>
    <w:rsid w:val="00745C10"/>
    <w:rsid w:val="00745D88"/>
    <w:rsid w:val="00745E7E"/>
    <w:rsid w:val="00745EB6"/>
    <w:rsid w:val="00745FD1"/>
    <w:rsid w:val="007464C8"/>
    <w:rsid w:val="00746613"/>
    <w:rsid w:val="00746AB2"/>
    <w:rsid w:val="00746FDD"/>
    <w:rsid w:val="00747329"/>
    <w:rsid w:val="0074735E"/>
    <w:rsid w:val="00747C44"/>
    <w:rsid w:val="00747C91"/>
    <w:rsid w:val="00747CCB"/>
    <w:rsid w:val="00747F54"/>
    <w:rsid w:val="007500DF"/>
    <w:rsid w:val="00750351"/>
    <w:rsid w:val="00750645"/>
    <w:rsid w:val="0075097C"/>
    <w:rsid w:val="00750A3E"/>
    <w:rsid w:val="0075151D"/>
    <w:rsid w:val="00751890"/>
    <w:rsid w:val="0075199A"/>
    <w:rsid w:val="00751AC8"/>
    <w:rsid w:val="00752101"/>
    <w:rsid w:val="00752230"/>
    <w:rsid w:val="00752B3F"/>
    <w:rsid w:val="00752E7E"/>
    <w:rsid w:val="0075310E"/>
    <w:rsid w:val="0075315B"/>
    <w:rsid w:val="00753260"/>
    <w:rsid w:val="0075328D"/>
    <w:rsid w:val="007533FA"/>
    <w:rsid w:val="0075385C"/>
    <w:rsid w:val="00753D51"/>
    <w:rsid w:val="00753E39"/>
    <w:rsid w:val="00754ECC"/>
    <w:rsid w:val="007551DC"/>
    <w:rsid w:val="00755498"/>
    <w:rsid w:val="0075584F"/>
    <w:rsid w:val="00755BCB"/>
    <w:rsid w:val="007561B1"/>
    <w:rsid w:val="00756256"/>
    <w:rsid w:val="007562F8"/>
    <w:rsid w:val="00756E3C"/>
    <w:rsid w:val="00757276"/>
    <w:rsid w:val="007572B7"/>
    <w:rsid w:val="00757C35"/>
    <w:rsid w:val="00760283"/>
    <w:rsid w:val="007604E4"/>
    <w:rsid w:val="00760AAC"/>
    <w:rsid w:val="00760AEF"/>
    <w:rsid w:val="00760C4C"/>
    <w:rsid w:val="00760EA8"/>
    <w:rsid w:val="00760F80"/>
    <w:rsid w:val="00761385"/>
    <w:rsid w:val="0076143D"/>
    <w:rsid w:val="0076144B"/>
    <w:rsid w:val="0076147A"/>
    <w:rsid w:val="0076151B"/>
    <w:rsid w:val="00761910"/>
    <w:rsid w:val="00761B50"/>
    <w:rsid w:val="00761E77"/>
    <w:rsid w:val="00762415"/>
    <w:rsid w:val="00762550"/>
    <w:rsid w:val="007627AC"/>
    <w:rsid w:val="00762AA9"/>
    <w:rsid w:val="00762BD6"/>
    <w:rsid w:val="0076365A"/>
    <w:rsid w:val="00763668"/>
    <w:rsid w:val="00763813"/>
    <w:rsid w:val="00763AAF"/>
    <w:rsid w:val="0076410D"/>
    <w:rsid w:val="00764342"/>
    <w:rsid w:val="00764569"/>
    <w:rsid w:val="00764966"/>
    <w:rsid w:val="00764BE3"/>
    <w:rsid w:val="00764C27"/>
    <w:rsid w:val="00764E4F"/>
    <w:rsid w:val="00764FBE"/>
    <w:rsid w:val="00764FE8"/>
    <w:rsid w:val="007650A7"/>
    <w:rsid w:val="0076563C"/>
    <w:rsid w:val="007656CA"/>
    <w:rsid w:val="00765C9B"/>
    <w:rsid w:val="00765E22"/>
    <w:rsid w:val="00765F5F"/>
    <w:rsid w:val="00765FCD"/>
    <w:rsid w:val="00766404"/>
    <w:rsid w:val="0076666D"/>
    <w:rsid w:val="0076689A"/>
    <w:rsid w:val="00767889"/>
    <w:rsid w:val="00767EBE"/>
    <w:rsid w:val="007701A3"/>
    <w:rsid w:val="0077030C"/>
    <w:rsid w:val="00770313"/>
    <w:rsid w:val="007703FE"/>
    <w:rsid w:val="00770CC3"/>
    <w:rsid w:val="00770D51"/>
    <w:rsid w:val="00770E44"/>
    <w:rsid w:val="00770F6F"/>
    <w:rsid w:val="0077107B"/>
    <w:rsid w:val="007711D1"/>
    <w:rsid w:val="0077196A"/>
    <w:rsid w:val="00771B63"/>
    <w:rsid w:val="00772038"/>
    <w:rsid w:val="00772117"/>
    <w:rsid w:val="00772222"/>
    <w:rsid w:val="00772349"/>
    <w:rsid w:val="0077234F"/>
    <w:rsid w:val="00772A36"/>
    <w:rsid w:val="00772ECA"/>
    <w:rsid w:val="00772F1C"/>
    <w:rsid w:val="00773014"/>
    <w:rsid w:val="007732F2"/>
    <w:rsid w:val="0077357D"/>
    <w:rsid w:val="007735BB"/>
    <w:rsid w:val="00773A43"/>
    <w:rsid w:val="00773AE5"/>
    <w:rsid w:val="00773C5E"/>
    <w:rsid w:val="00774154"/>
    <w:rsid w:val="00774F44"/>
    <w:rsid w:val="007751F4"/>
    <w:rsid w:val="00775760"/>
    <w:rsid w:val="00775793"/>
    <w:rsid w:val="00775BB1"/>
    <w:rsid w:val="007760F8"/>
    <w:rsid w:val="00776AE8"/>
    <w:rsid w:val="00776B7C"/>
    <w:rsid w:val="00776D79"/>
    <w:rsid w:val="0077723B"/>
    <w:rsid w:val="0077729A"/>
    <w:rsid w:val="00777318"/>
    <w:rsid w:val="00777431"/>
    <w:rsid w:val="007774BB"/>
    <w:rsid w:val="00777538"/>
    <w:rsid w:val="00777AB2"/>
    <w:rsid w:val="00777C39"/>
    <w:rsid w:val="00777C45"/>
    <w:rsid w:val="00780197"/>
    <w:rsid w:val="00780A8A"/>
    <w:rsid w:val="007810C0"/>
    <w:rsid w:val="0078189E"/>
    <w:rsid w:val="00781EE5"/>
    <w:rsid w:val="00781F90"/>
    <w:rsid w:val="00781FC9"/>
    <w:rsid w:val="00781FFA"/>
    <w:rsid w:val="007825F4"/>
    <w:rsid w:val="007826C4"/>
    <w:rsid w:val="00782CE8"/>
    <w:rsid w:val="0078330A"/>
    <w:rsid w:val="007834C0"/>
    <w:rsid w:val="00784175"/>
    <w:rsid w:val="007841BD"/>
    <w:rsid w:val="007844FC"/>
    <w:rsid w:val="0078541A"/>
    <w:rsid w:val="00785E7A"/>
    <w:rsid w:val="00786AC7"/>
    <w:rsid w:val="00786DEE"/>
    <w:rsid w:val="0078707B"/>
    <w:rsid w:val="0078713C"/>
    <w:rsid w:val="0078736C"/>
    <w:rsid w:val="00787497"/>
    <w:rsid w:val="00787649"/>
    <w:rsid w:val="007900CE"/>
    <w:rsid w:val="0079027C"/>
    <w:rsid w:val="007904E4"/>
    <w:rsid w:val="007905CA"/>
    <w:rsid w:val="00790852"/>
    <w:rsid w:val="00790865"/>
    <w:rsid w:val="007909A2"/>
    <w:rsid w:val="00790AFB"/>
    <w:rsid w:val="00791036"/>
    <w:rsid w:val="00791318"/>
    <w:rsid w:val="0079143E"/>
    <w:rsid w:val="007916D5"/>
    <w:rsid w:val="00791825"/>
    <w:rsid w:val="00792470"/>
    <w:rsid w:val="00792FB8"/>
    <w:rsid w:val="00793431"/>
    <w:rsid w:val="007937A0"/>
    <w:rsid w:val="00793A6B"/>
    <w:rsid w:val="00793B19"/>
    <w:rsid w:val="00794B36"/>
    <w:rsid w:val="007950B7"/>
    <w:rsid w:val="007953B5"/>
    <w:rsid w:val="0079572C"/>
    <w:rsid w:val="00795F81"/>
    <w:rsid w:val="00795FBB"/>
    <w:rsid w:val="0079633F"/>
    <w:rsid w:val="007968F2"/>
    <w:rsid w:val="00796B99"/>
    <w:rsid w:val="00796FDF"/>
    <w:rsid w:val="007974AF"/>
    <w:rsid w:val="007A018C"/>
    <w:rsid w:val="007A074E"/>
    <w:rsid w:val="007A07D4"/>
    <w:rsid w:val="007A089D"/>
    <w:rsid w:val="007A0A5C"/>
    <w:rsid w:val="007A0F16"/>
    <w:rsid w:val="007A18BB"/>
    <w:rsid w:val="007A1930"/>
    <w:rsid w:val="007A1F97"/>
    <w:rsid w:val="007A2022"/>
    <w:rsid w:val="007A2865"/>
    <w:rsid w:val="007A2A47"/>
    <w:rsid w:val="007A2DBD"/>
    <w:rsid w:val="007A303C"/>
    <w:rsid w:val="007A3202"/>
    <w:rsid w:val="007A37E5"/>
    <w:rsid w:val="007A3DC8"/>
    <w:rsid w:val="007A3E84"/>
    <w:rsid w:val="007A418F"/>
    <w:rsid w:val="007A4196"/>
    <w:rsid w:val="007A4228"/>
    <w:rsid w:val="007A427A"/>
    <w:rsid w:val="007A4322"/>
    <w:rsid w:val="007A480F"/>
    <w:rsid w:val="007A48CB"/>
    <w:rsid w:val="007A4A02"/>
    <w:rsid w:val="007A4C38"/>
    <w:rsid w:val="007A504C"/>
    <w:rsid w:val="007A521E"/>
    <w:rsid w:val="007A53D6"/>
    <w:rsid w:val="007A55A6"/>
    <w:rsid w:val="007A575F"/>
    <w:rsid w:val="007A5A0F"/>
    <w:rsid w:val="007A5AE1"/>
    <w:rsid w:val="007A5C4A"/>
    <w:rsid w:val="007A6126"/>
    <w:rsid w:val="007A65D0"/>
    <w:rsid w:val="007A65D6"/>
    <w:rsid w:val="007A6646"/>
    <w:rsid w:val="007A680F"/>
    <w:rsid w:val="007A69D6"/>
    <w:rsid w:val="007A6C37"/>
    <w:rsid w:val="007A6DEE"/>
    <w:rsid w:val="007A6E10"/>
    <w:rsid w:val="007A7460"/>
    <w:rsid w:val="007A762E"/>
    <w:rsid w:val="007A77C9"/>
    <w:rsid w:val="007A785F"/>
    <w:rsid w:val="007A7E29"/>
    <w:rsid w:val="007B0985"/>
    <w:rsid w:val="007B0AA4"/>
    <w:rsid w:val="007B0F69"/>
    <w:rsid w:val="007B10D7"/>
    <w:rsid w:val="007B112F"/>
    <w:rsid w:val="007B13D6"/>
    <w:rsid w:val="007B143C"/>
    <w:rsid w:val="007B1AB4"/>
    <w:rsid w:val="007B1AD3"/>
    <w:rsid w:val="007B2171"/>
    <w:rsid w:val="007B2976"/>
    <w:rsid w:val="007B29AB"/>
    <w:rsid w:val="007B2C07"/>
    <w:rsid w:val="007B2E66"/>
    <w:rsid w:val="007B2E95"/>
    <w:rsid w:val="007B3403"/>
    <w:rsid w:val="007B3647"/>
    <w:rsid w:val="007B36CA"/>
    <w:rsid w:val="007B3869"/>
    <w:rsid w:val="007B4064"/>
    <w:rsid w:val="007B425C"/>
    <w:rsid w:val="007B4416"/>
    <w:rsid w:val="007B49C7"/>
    <w:rsid w:val="007B4A98"/>
    <w:rsid w:val="007B4BFF"/>
    <w:rsid w:val="007B4C13"/>
    <w:rsid w:val="007B4D49"/>
    <w:rsid w:val="007B5319"/>
    <w:rsid w:val="007B5DA4"/>
    <w:rsid w:val="007B601D"/>
    <w:rsid w:val="007B6930"/>
    <w:rsid w:val="007B698D"/>
    <w:rsid w:val="007B6B54"/>
    <w:rsid w:val="007B6C01"/>
    <w:rsid w:val="007B6F8A"/>
    <w:rsid w:val="007B707D"/>
    <w:rsid w:val="007B7661"/>
    <w:rsid w:val="007B7800"/>
    <w:rsid w:val="007B79AC"/>
    <w:rsid w:val="007B7B3E"/>
    <w:rsid w:val="007C0063"/>
    <w:rsid w:val="007C00BA"/>
    <w:rsid w:val="007C0257"/>
    <w:rsid w:val="007C0338"/>
    <w:rsid w:val="007C0426"/>
    <w:rsid w:val="007C06D1"/>
    <w:rsid w:val="007C0AB8"/>
    <w:rsid w:val="007C0BEE"/>
    <w:rsid w:val="007C0E1C"/>
    <w:rsid w:val="007C0EDC"/>
    <w:rsid w:val="007C0F68"/>
    <w:rsid w:val="007C0FE6"/>
    <w:rsid w:val="007C1040"/>
    <w:rsid w:val="007C1896"/>
    <w:rsid w:val="007C1D91"/>
    <w:rsid w:val="007C2022"/>
    <w:rsid w:val="007C278D"/>
    <w:rsid w:val="007C2ADB"/>
    <w:rsid w:val="007C2AE5"/>
    <w:rsid w:val="007C3037"/>
    <w:rsid w:val="007C3103"/>
    <w:rsid w:val="007C36E4"/>
    <w:rsid w:val="007C3735"/>
    <w:rsid w:val="007C380F"/>
    <w:rsid w:val="007C3835"/>
    <w:rsid w:val="007C3AD6"/>
    <w:rsid w:val="007C3B2D"/>
    <w:rsid w:val="007C3BEB"/>
    <w:rsid w:val="007C3CE5"/>
    <w:rsid w:val="007C3D44"/>
    <w:rsid w:val="007C47B9"/>
    <w:rsid w:val="007C47EF"/>
    <w:rsid w:val="007C4838"/>
    <w:rsid w:val="007C48DE"/>
    <w:rsid w:val="007C49B9"/>
    <w:rsid w:val="007C4D06"/>
    <w:rsid w:val="007C521D"/>
    <w:rsid w:val="007C5B96"/>
    <w:rsid w:val="007C5D1C"/>
    <w:rsid w:val="007C5E38"/>
    <w:rsid w:val="007C5E67"/>
    <w:rsid w:val="007C634B"/>
    <w:rsid w:val="007C63B2"/>
    <w:rsid w:val="007C67CB"/>
    <w:rsid w:val="007C67FC"/>
    <w:rsid w:val="007C6AE5"/>
    <w:rsid w:val="007C6B86"/>
    <w:rsid w:val="007C6E30"/>
    <w:rsid w:val="007C7279"/>
    <w:rsid w:val="007C72C2"/>
    <w:rsid w:val="007C741B"/>
    <w:rsid w:val="007C7511"/>
    <w:rsid w:val="007C7673"/>
    <w:rsid w:val="007C78D8"/>
    <w:rsid w:val="007C792D"/>
    <w:rsid w:val="007C79AA"/>
    <w:rsid w:val="007D012F"/>
    <w:rsid w:val="007D0475"/>
    <w:rsid w:val="007D05BF"/>
    <w:rsid w:val="007D070F"/>
    <w:rsid w:val="007D0947"/>
    <w:rsid w:val="007D0D3D"/>
    <w:rsid w:val="007D10B6"/>
    <w:rsid w:val="007D1117"/>
    <w:rsid w:val="007D11C7"/>
    <w:rsid w:val="007D195A"/>
    <w:rsid w:val="007D1E0F"/>
    <w:rsid w:val="007D2308"/>
    <w:rsid w:val="007D2381"/>
    <w:rsid w:val="007D282B"/>
    <w:rsid w:val="007D2CF2"/>
    <w:rsid w:val="007D2D06"/>
    <w:rsid w:val="007D2D10"/>
    <w:rsid w:val="007D2E9B"/>
    <w:rsid w:val="007D2EB1"/>
    <w:rsid w:val="007D2F32"/>
    <w:rsid w:val="007D307E"/>
    <w:rsid w:val="007D3119"/>
    <w:rsid w:val="007D3393"/>
    <w:rsid w:val="007D3431"/>
    <w:rsid w:val="007D34F6"/>
    <w:rsid w:val="007D35C5"/>
    <w:rsid w:val="007D38C6"/>
    <w:rsid w:val="007D3943"/>
    <w:rsid w:val="007D3DD3"/>
    <w:rsid w:val="007D3E6C"/>
    <w:rsid w:val="007D406E"/>
    <w:rsid w:val="007D4A91"/>
    <w:rsid w:val="007D4CE7"/>
    <w:rsid w:val="007D53AD"/>
    <w:rsid w:val="007D57C4"/>
    <w:rsid w:val="007D57CC"/>
    <w:rsid w:val="007D584B"/>
    <w:rsid w:val="007D5BBD"/>
    <w:rsid w:val="007D5C88"/>
    <w:rsid w:val="007D5EEC"/>
    <w:rsid w:val="007D6A8F"/>
    <w:rsid w:val="007D6A9A"/>
    <w:rsid w:val="007D6D8F"/>
    <w:rsid w:val="007D7208"/>
    <w:rsid w:val="007D7496"/>
    <w:rsid w:val="007D782D"/>
    <w:rsid w:val="007D798B"/>
    <w:rsid w:val="007D7EB0"/>
    <w:rsid w:val="007D7F71"/>
    <w:rsid w:val="007E06A9"/>
    <w:rsid w:val="007E073E"/>
    <w:rsid w:val="007E0801"/>
    <w:rsid w:val="007E094C"/>
    <w:rsid w:val="007E0E7B"/>
    <w:rsid w:val="007E0E8D"/>
    <w:rsid w:val="007E10C4"/>
    <w:rsid w:val="007E155D"/>
    <w:rsid w:val="007E172D"/>
    <w:rsid w:val="007E191E"/>
    <w:rsid w:val="007E1A50"/>
    <w:rsid w:val="007E1E8D"/>
    <w:rsid w:val="007E2164"/>
    <w:rsid w:val="007E2301"/>
    <w:rsid w:val="007E2743"/>
    <w:rsid w:val="007E299B"/>
    <w:rsid w:val="007E2D12"/>
    <w:rsid w:val="007E32E9"/>
    <w:rsid w:val="007E3308"/>
    <w:rsid w:val="007E3452"/>
    <w:rsid w:val="007E3589"/>
    <w:rsid w:val="007E3993"/>
    <w:rsid w:val="007E433A"/>
    <w:rsid w:val="007E4365"/>
    <w:rsid w:val="007E45C6"/>
    <w:rsid w:val="007E48F5"/>
    <w:rsid w:val="007E49C4"/>
    <w:rsid w:val="007E51CD"/>
    <w:rsid w:val="007E5346"/>
    <w:rsid w:val="007E5FE1"/>
    <w:rsid w:val="007E6246"/>
    <w:rsid w:val="007E6641"/>
    <w:rsid w:val="007E66CB"/>
    <w:rsid w:val="007E66D8"/>
    <w:rsid w:val="007E68C7"/>
    <w:rsid w:val="007E6A9E"/>
    <w:rsid w:val="007E7166"/>
    <w:rsid w:val="007E7263"/>
    <w:rsid w:val="007E76A4"/>
    <w:rsid w:val="007E7B07"/>
    <w:rsid w:val="007E7BD6"/>
    <w:rsid w:val="007E7EF7"/>
    <w:rsid w:val="007E7FC2"/>
    <w:rsid w:val="007F017C"/>
    <w:rsid w:val="007F04EC"/>
    <w:rsid w:val="007F0502"/>
    <w:rsid w:val="007F0548"/>
    <w:rsid w:val="007F06E2"/>
    <w:rsid w:val="007F0788"/>
    <w:rsid w:val="007F08B2"/>
    <w:rsid w:val="007F0D83"/>
    <w:rsid w:val="007F0EFB"/>
    <w:rsid w:val="007F11DE"/>
    <w:rsid w:val="007F11F7"/>
    <w:rsid w:val="007F122D"/>
    <w:rsid w:val="007F1295"/>
    <w:rsid w:val="007F163B"/>
    <w:rsid w:val="007F2544"/>
    <w:rsid w:val="007F28B1"/>
    <w:rsid w:val="007F2964"/>
    <w:rsid w:val="007F2B27"/>
    <w:rsid w:val="007F2D2E"/>
    <w:rsid w:val="007F2E47"/>
    <w:rsid w:val="007F2F76"/>
    <w:rsid w:val="007F303E"/>
    <w:rsid w:val="007F36F6"/>
    <w:rsid w:val="007F3A06"/>
    <w:rsid w:val="007F3C85"/>
    <w:rsid w:val="007F3D51"/>
    <w:rsid w:val="007F429D"/>
    <w:rsid w:val="007F463F"/>
    <w:rsid w:val="007F48A7"/>
    <w:rsid w:val="007F4BCF"/>
    <w:rsid w:val="007F4C27"/>
    <w:rsid w:val="007F4CAD"/>
    <w:rsid w:val="007F4D45"/>
    <w:rsid w:val="007F514E"/>
    <w:rsid w:val="007F515D"/>
    <w:rsid w:val="007F5296"/>
    <w:rsid w:val="007F5BF6"/>
    <w:rsid w:val="007F5D77"/>
    <w:rsid w:val="007F5F98"/>
    <w:rsid w:val="007F60BD"/>
    <w:rsid w:val="007F6483"/>
    <w:rsid w:val="007F6967"/>
    <w:rsid w:val="007F6A16"/>
    <w:rsid w:val="007F6C3A"/>
    <w:rsid w:val="007F6DE2"/>
    <w:rsid w:val="007F7158"/>
    <w:rsid w:val="007F73E1"/>
    <w:rsid w:val="007F759A"/>
    <w:rsid w:val="007F770E"/>
    <w:rsid w:val="007F7A84"/>
    <w:rsid w:val="008000D6"/>
    <w:rsid w:val="008004D4"/>
    <w:rsid w:val="0080050A"/>
    <w:rsid w:val="00800763"/>
    <w:rsid w:val="00800BEF"/>
    <w:rsid w:val="00800BFD"/>
    <w:rsid w:val="00800F5A"/>
    <w:rsid w:val="00801702"/>
    <w:rsid w:val="00801B32"/>
    <w:rsid w:val="00801B5F"/>
    <w:rsid w:val="00801D21"/>
    <w:rsid w:val="008021C6"/>
    <w:rsid w:val="008022A8"/>
    <w:rsid w:val="00802615"/>
    <w:rsid w:val="0080265C"/>
    <w:rsid w:val="00802B09"/>
    <w:rsid w:val="00802BFD"/>
    <w:rsid w:val="00802ED1"/>
    <w:rsid w:val="00802F1D"/>
    <w:rsid w:val="00803074"/>
    <w:rsid w:val="00803329"/>
    <w:rsid w:val="008034DB"/>
    <w:rsid w:val="0080362F"/>
    <w:rsid w:val="00803BF2"/>
    <w:rsid w:val="00804616"/>
    <w:rsid w:val="008047F1"/>
    <w:rsid w:val="00804BD1"/>
    <w:rsid w:val="00804E6F"/>
    <w:rsid w:val="00805549"/>
    <w:rsid w:val="00805876"/>
    <w:rsid w:val="008058B9"/>
    <w:rsid w:val="008058DE"/>
    <w:rsid w:val="00805980"/>
    <w:rsid w:val="00805999"/>
    <w:rsid w:val="00805AB7"/>
    <w:rsid w:val="00805ABA"/>
    <w:rsid w:val="00805CDB"/>
    <w:rsid w:val="00805D25"/>
    <w:rsid w:val="00805DA5"/>
    <w:rsid w:val="00805E0A"/>
    <w:rsid w:val="008061FF"/>
    <w:rsid w:val="0080628B"/>
    <w:rsid w:val="00806561"/>
    <w:rsid w:val="008068AE"/>
    <w:rsid w:val="00806988"/>
    <w:rsid w:val="00806C49"/>
    <w:rsid w:val="00807254"/>
    <w:rsid w:val="0080736B"/>
    <w:rsid w:val="008074CE"/>
    <w:rsid w:val="00807681"/>
    <w:rsid w:val="008077A8"/>
    <w:rsid w:val="00807CAA"/>
    <w:rsid w:val="00807E80"/>
    <w:rsid w:val="00807F26"/>
    <w:rsid w:val="00807F5C"/>
    <w:rsid w:val="00810066"/>
    <w:rsid w:val="00810266"/>
    <w:rsid w:val="00810C07"/>
    <w:rsid w:val="00810E7A"/>
    <w:rsid w:val="00810E88"/>
    <w:rsid w:val="0081143E"/>
    <w:rsid w:val="0081151C"/>
    <w:rsid w:val="00811735"/>
    <w:rsid w:val="008123E9"/>
    <w:rsid w:val="00812685"/>
    <w:rsid w:val="00812A9E"/>
    <w:rsid w:val="00812D41"/>
    <w:rsid w:val="00813286"/>
    <w:rsid w:val="00813487"/>
    <w:rsid w:val="008135F5"/>
    <w:rsid w:val="008137D1"/>
    <w:rsid w:val="008143E7"/>
    <w:rsid w:val="00814597"/>
    <w:rsid w:val="0081464D"/>
    <w:rsid w:val="00814A19"/>
    <w:rsid w:val="00814B2D"/>
    <w:rsid w:val="00814BAB"/>
    <w:rsid w:val="00814DB0"/>
    <w:rsid w:val="00814EFB"/>
    <w:rsid w:val="00814F6F"/>
    <w:rsid w:val="008150F1"/>
    <w:rsid w:val="0081578E"/>
    <w:rsid w:val="00815A36"/>
    <w:rsid w:val="00815B8C"/>
    <w:rsid w:val="00815F81"/>
    <w:rsid w:val="00816059"/>
    <w:rsid w:val="00816134"/>
    <w:rsid w:val="00816449"/>
    <w:rsid w:val="00816A3E"/>
    <w:rsid w:val="00816E02"/>
    <w:rsid w:val="0081747A"/>
    <w:rsid w:val="00817579"/>
    <w:rsid w:val="00817714"/>
    <w:rsid w:val="008177BE"/>
    <w:rsid w:val="00817891"/>
    <w:rsid w:val="00817B75"/>
    <w:rsid w:val="00817C81"/>
    <w:rsid w:val="00817CEB"/>
    <w:rsid w:val="008203BA"/>
    <w:rsid w:val="00820DED"/>
    <w:rsid w:val="008217F0"/>
    <w:rsid w:val="00821948"/>
    <w:rsid w:val="008219B5"/>
    <w:rsid w:val="00821A32"/>
    <w:rsid w:val="00821BCF"/>
    <w:rsid w:val="00821E46"/>
    <w:rsid w:val="008221B7"/>
    <w:rsid w:val="008224D8"/>
    <w:rsid w:val="00823096"/>
    <w:rsid w:val="0082339B"/>
    <w:rsid w:val="0082356E"/>
    <w:rsid w:val="008237AE"/>
    <w:rsid w:val="00823C63"/>
    <w:rsid w:val="00823FB4"/>
    <w:rsid w:val="00824A09"/>
    <w:rsid w:val="00824DD2"/>
    <w:rsid w:val="00824F77"/>
    <w:rsid w:val="00825013"/>
    <w:rsid w:val="00825A71"/>
    <w:rsid w:val="00825BB7"/>
    <w:rsid w:val="00825D38"/>
    <w:rsid w:val="00825DB5"/>
    <w:rsid w:val="0082607D"/>
    <w:rsid w:val="00826336"/>
    <w:rsid w:val="00826526"/>
    <w:rsid w:val="0082658F"/>
    <w:rsid w:val="008266E4"/>
    <w:rsid w:val="0082675F"/>
    <w:rsid w:val="00826AD3"/>
    <w:rsid w:val="00826ED0"/>
    <w:rsid w:val="0082709C"/>
    <w:rsid w:val="008277D1"/>
    <w:rsid w:val="00827C30"/>
    <w:rsid w:val="00827D27"/>
    <w:rsid w:val="0083042E"/>
    <w:rsid w:val="00830BE2"/>
    <w:rsid w:val="00830D52"/>
    <w:rsid w:val="00831A09"/>
    <w:rsid w:val="00831EA5"/>
    <w:rsid w:val="00831F6E"/>
    <w:rsid w:val="00832470"/>
    <w:rsid w:val="00832611"/>
    <w:rsid w:val="00832647"/>
    <w:rsid w:val="00832850"/>
    <w:rsid w:val="00832B09"/>
    <w:rsid w:val="00832C8D"/>
    <w:rsid w:val="00833679"/>
    <w:rsid w:val="00833A3F"/>
    <w:rsid w:val="00833AFF"/>
    <w:rsid w:val="00834567"/>
    <w:rsid w:val="008345C5"/>
    <w:rsid w:val="008346CF"/>
    <w:rsid w:val="00834890"/>
    <w:rsid w:val="008348FF"/>
    <w:rsid w:val="00834B4F"/>
    <w:rsid w:val="00834C05"/>
    <w:rsid w:val="00834DB8"/>
    <w:rsid w:val="0083508D"/>
    <w:rsid w:val="008355ED"/>
    <w:rsid w:val="00835878"/>
    <w:rsid w:val="00835CC4"/>
    <w:rsid w:val="00835EDB"/>
    <w:rsid w:val="00836459"/>
    <w:rsid w:val="008364D6"/>
    <w:rsid w:val="00836577"/>
    <w:rsid w:val="008368EE"/>
    <w:rsid w:val="00836998"/>
    <w:rsid w:val="00836E58"/>
    <w:rsid w:val="008371D7"/>
    <w:rsid w:val="00837413"/>
    <w:rsid w:val="00837451"/>
    <w:rsid w:val="0083748B"/>
    <w:rsid w:val="0083762D"/>
    <w:rsid w:val="00840050"/>
    <w:rsid w:val="008401CA"/>
    <w:rsid w:val="00840316"/>
    <w:rsid w:val="008403C1"/>
    <w:rsid w:val="0084063B"/>
    <w:rsid w:val="008406E7"/>
    <w:rsid w:val="00840D37"/>
    <w:rsid w:val="00840E30"/>
    <w:rsid w:val="00841925"/>
    <w:rsid w:val="00841C33"/>
    <w:rsid w:val="00841E9B"/>
    <w:rsid w:val="00841FBF"/>
    <w:rsid w:val="00842051"/>
    <w:rsid w:val="00842864"/>
    <w:rsid w:val="00842B9C"/>
    <w:rsid w:val="00842DFC"/>
    <w:rsid w:val="008434E3"/>
    <w:rsid w:val="00843793"/>
    <w:rsid w:val="00843D31"/>
    <w:rsid w:val="00843E14"/>
    <w:rsid w:val="0084497D"/>
    <w:rsid w:val="00844B9A"/>
    <w:rsid w:val="00845209"/>
    <w:rsid w:val="0084561D"/>
    <w:rsid w:val="0084588B"/>
    <w:rsid w:val="00845C9F"/>
    <w:rsid w:val="00846094"/>
    <w:rsid w:val="00846340"/>
    <w:rsid w:val="008463EE"/>
    <w:rsid w:val="00846835"/>
    <w:rsid w:val="00846910"/>
    <w:rsid w:val="00846AFA"/>
    <w:rsid w:val="00846BEF"/>
    <w:rsid w:val="00846C3E"/>
    <w:rsid w:val="00846D50"/>
    <w:rsid w:val="00846DF3"/>
    <w:rsid w:val="00846E7F"/>
    <w:rsid w:val="00846E9B"/>
    <w:rsid w:val="00847027"/>
    <w:rsid w:val="008477A2"/>
    <w:rsid w:val="00847B50"/>
    <w:rsid w:val="00850105"/>
    <w:rsid w:val="00850706"/>
    <w:rsid w:val="00850920"/>
    <w:rsid w:val="00850E34"/>
    <w:rsid w:val="00851102"/>
    <w:rsid w:val="008513FE"/>
    <w:rsid w:val="00851424"/>
    <w:rsid w:val="0085154E"/>
    <w:rsid w:val="008519F5"/>
    <w:rsid w:val="00851A53"/>
    <w:rsid w:val="00851C12"/>
    <w:rsid w:val="00851EC0"/>
    <w:rsid w:val="00852225"/>
    <w:rsid w:val="00852245"/>
    <w:rsid w:val="008522C5"/>
    <w:rsid w:val="0085288B"/>
    <w:rsid w:val="00852B86"/>
    <w:rsid w:val="00853179"/>
    <w:rsid w:val="008536D7"/>
    <w:rsid w:val="00853896"/>
    <w:rsid w:val="00853999"/>
    <w:rsid w:val="008540BB"/>
    <w:rsid w:val="008541A9"/>
    <w:rsid w:val="0085443F"/>
    <w:rsid w:val="00854BDA"/>
    <w:rsid w:val="00854FAF"/>
    <w:rsid w:val="0085518B"/>
    <w:rsid w:val="00855357"/>
    <w:rsid w:val="008554B8"/>
    <w:rsid w:val="008555F0"/>
    <w:rsid w:val="0085584E"/>
    <w:rsid w:val="00855B13"/>
    <w:rsid w:val="00855C3B"/>
    <w:rsid w:val="00855F71"/>
    <w:rsid w:val="00855F89"/>
    <w:rsid w:val="00856E72"/>
    <w:rsid w:val="00857039"/>
    <w:rsid w:val="008575B7"/>
    <w:rsid w:val="00857B7D"/>
    <w:rsid w:val="00857C96"/>
    <w:rsid w:val="00857D2D"/>
    <w:rsid w:val="00860468"/>
    <w:rsid w:val="00860696"/>
    <w:rsid w:val="00860855"/>
    <w:rsid w:val="00860A28"/>
    <w:rsid w:val="00860B4D"/>
    <w:rsid w:val="00860CB8"/>
    <w:rsid w:val="00860E8A"/>
    <w:rsid w:val="008610A9"/>
    <w:rsid w:val="00861226"/>
    <w:rsid w:val="008617F3"/>
    <w:rsid w:val="00861B10"/>
    <w:rsid w:val="00861F43"/>
    <w:rsid w:val="00862175"/>
    <w:rsid w:val="0086253A"/>
    <w:rsid w:val="0086254F"/>
    <w:rsid w:val="008627F6"/>
    <w:rsid w:val="00862A33"/>
    <w:rsid w:val="00862D3D"/>
    <w:rsid w:val="008630B5"/>
    <w:rsid w:val="008634B5"/>
    <w:rsid w:val="008639C7"/>
    <w:rsid w:val="00863A38"/>
    <w:rsid w:val="00864141"/>
    <w:rsid w:val="00864938"/>
    <w:rsid w:val="00864B17"/>
    <w:rsid w:val="00864C78"/>
    <w:rsid w:val="00864FBD"/>
    <w:rsid w:val="0086510D"/>
    <w:rsid w:val="0086522F"/>
    <w:rsid w:val="00865376"/>
    <w:rsid w:val="008654B3"/>
    <w:rsid w:val="008657B8"/>
    <w:rsid w:val="0086580C"/>
    <w:rsid w:val="00865D67"/>
    <w:rsid w:val="00865F0A"/>
    <w:rsid w:val="00866041"/>
    <w:rsid w:val="00866B92"/>
    <w:rsid w:val="00866BFD"/>
    <w:rsid w:val="00866FFB"/>
    <w:rsid w:val="00867420"/>
    <w:rsid w:val="0086765E"/>
    <w:rsid w:val="0086771F"/>
    <w:rsid w:val="00867C51"/>
    <w:rsid w:val="008700CF"/>
    <w:rsid w:val="008703F6"/>
    <w:rsid w:val="00870716"/>
    <w:rsid w:val="00870792"/>
    <w:rsid w:val="00870AE3"/>
    <w:rsid w:val="00871466"/>
    <w:rsid w:val="00871B26"/>
    <w:rsid w:val="00871BA5"/>
    <w:rsid w:val="00871C44"/>
    <w:rsid w:val="00871DBA"/>
    <w:rsid w:val="008722C0"/>
    <w:rsid w:val="00872652"/>
    <w:rsid w:val="00872892"/>
    <w:rsid w:val="00872B4A"/>
    <w:rsid w:val="00872C2E"/>
    <w:rsid w:val="00872E64"/>
    <w:rsid w:val="00872E75"/>
    <w:rsid w:val="0087303D"/>
    <w:rsid w:val="008731C1"/>
    <w:rsid w:val="008732BD"/>
    <w:rsid w:val="008733A5"/>
    <w:rsid w:val="008733DA"/>
    <w:rsid w:val="00873513"/>
    <w:rsid w:val="0087382C"/>
    <w:rsid w:val="0087382D"/>
    <w:rsid w:val="008738FC"/>
    <w:rsid w:val="00873FA4"/>
    <w:rsid w:val="00873FD9"/>
    <w:rsid w:val="0087496B"/>
    <w:rsid w:val="00874BEB"/>
    <w:rsid w:val="0087531F"/>
    <w:rsid w:val="008757B6"/>
    <w:rsid w:val="00875982"/>
    <w:rsid w:val="00875A58"/>
    <w:rsid w:val="00875A9B"/>
    <w:rsid w:val="00875AF3"/>
    <w:rsid w:val="00875C21"/>
    <w:rsid w:val="00875DD4"/>
    <w:rsid w:val="008760DD"/>
    <w:rsid w:val="0087660D"/>
    <w:rsid w:val="00876AAD"/>
    <w:rsid w:val="00876E00"/>
    <w:rsid w:val="00877143"/>
    <w:rsid w:val="008771FE"/>
    <w:rsid w:val="00877381"/>
    <w:rsid w:val="00877510"/>
    <w:rsid w:val="008776D7"/>
    <w:rsid w:val="00877724"/>
    <w:rsid w:val="00877A94"/>
    <w:rsid w:val="00877B30"/>
    <w:rsid w:val="00877B39"/>
    <w:rsid w:val="00877FF7"/>
    <w:rsid w:val="008801A4"/>
    <w:rsid w:val="0088027C"/>
    <w:rsid w:val="0088040F"/>
    <w:rsid w:val="0088047F"/>
    <w:rsid w:val="008804E2"/>
    <w:rsid w:val="00880615"/>
    <w:rsid w:val="008808B6"/>
    <w:rsid w:val="008809CB"/>
    <w:rsid w:val="00880A50"/>
    <w:rsid w:val="00880A63"/>
    <w:rsid w:val="00880C2C"/>
    <w:rsid w:val="00880E55"/>
    <w:rsid w:val="00881810"/>
    <w:rsid w:val="00881A5C"/>
    <w:rsid w:val="00881D09"/>
    <w:rsid w:val="00881E65"/>
    <w:rsid w:val="008821FF"/>
    <w:rsid w:val="008826C5"/>
    <w:rsid w:val="00882905"/>
    <w:rsid w:val="008829B1"/>
    <w:rsid w:val="00882F88"/>
    <w:rsid w:val="008832DA"/>
    <w:rsid w:val="00883357"/>
    <w:rsid w:val="00883567"/>
    <w:rsid w:val="00883A5A"/>
    <w:rsid w:val="00883C72"/>
    <w:rsid w:val="00883E45"/>
    <w:rsid w:val="0088412C"/>
    <w:rsid w:val="00884351"/>
    <w:rsid w:val="0088443D"/>
    <w:rsid w:val="00884A2D"/>
    <w:rsid w:val="00884BBD"/>
    <w:rsid w:val="00884FED"/>
    <w:rsid w:val="008850D3"/>
    <w:rsid w:val="00885290"/>
    <w:rsid w:val="008855D1"/>
    <w:rsid w:val="008857FB"/>
    <w:rsid w:val="00885850"/>
    <w:rsid w:val="00885AC2"/>
    <w:rsid w:val="00885AFC"/>
    <w:rsid w:val="00886098"/>
    <w:rsid w:val="008864FD"/>
    <w:rsid w:val="00886769"/>
    <w:rsid w:val="00886FD3"/>
    <w:rsid w:val="0088723A"/>
    <w:rsid w:val="008872F9"/>
    <w:rsid w:val="00887462"/>
    <w:rsid w:val="008879CB"/>
    <w:rsid w:val="00887B25"/>
    <w:rsid w:val="00887BCE"/>
    <w:rsid w:val="00887D55"/>
    <w:rsid w:val="00887E8C"/>
    <w:rsid w:val="008908F8"/>
    <w:rsid w:val="00890D65"/>
    <w:rsid w:val="0089119A"/>
    <w:rsid w:val="00891291"/>
    <w:rsid w:val="00891817"/>
    <w:rsid w:val="0089203C"/>
    <w:rsid w:val="00892348"/>
    <w:rsid w:val="00892524"/>
    <w:rsid w:val="00892634"/>
    <w:rsid w:val="008929C1"/>
    <w:rsid w:val="00892F88"/>
    <w:rsid w:val="0089300C"/>
    <w:rsid w:val="008933F8"/>
    <w:rsid w:val="008935B5"/>
    <w:rsid w:val="008935C4"/>
    <w:rsid w:val="00893933"/>
    <w:rsid w:val="0089397E"/>
    <w:rsid w:val="008939CF"/>
    <w:rsid w:val="00893CD8"/>
    <w:rsid w:val="00893DF6"/>
    <w:rsid w:val="008942D0"/>
    <w:rsid w:val="008943DD"/>
    <w:rsid w:val="0089447E"/>
    <w:rsid w:val="008949A6"/>
    <w:rsid w:val="008950E7"/>
    <w:rsid w:val="00895717"/>
    <w:rsid w:val="00895915"/>
    <w:rsid w:val="00895A00"/>
    <w:rsid w:val="00895C07"/>
    <w:rsid w:val="00896256"/>
    <w:rsid w:val="00896A8D"/>
    <w:rsid w:val="00896AA6"/>
    <w:rsid w:val="00896EB7"/>
    <w:rsid w:val="00896F3E"/>
    <w:rsid w:val="008970F1"/>
    <w:rsid w:val="00897319"/>
    <w:rsid w:val="008973C5"/>
    <w:rsid w:val="00897A3D"/>
    <w:rsid w:val="00897D45"/>
    <w:rsid w:val="008A01A8"/>
    <w:rsid w:val="008A03A8"/>
    <w:rsid w:val="008A0621"/>
    <w:rsid w:val="008A074A"/>
    <w:rsid w:val="008A078E"/>
    <w:rsid w:val="008A07BC"/>
    <w:rsid w:val="008A0829"/>
    <w:rsid w:val="008A08B3"/>
    <w:rsid w:val="008A095A"/>
    <w:rsid w:val="008A0AD7"/>
    <w:rsid w:val="008A0CC7"/>
    <w:rsid w:val="008A0D45"/>
    <w:rsid w:val="008A1425"/>
    <w:rsid w:val="008A1467"/>
    <w:rsid w:val="008A1FA7"/>
    <w:rsid w:val="008A2350"/>
    <w:rsid w:val="008A2492"/>
    <w:rsid w:val="008A24A2"/>
    <w:rsid w:val="008A25DD"/>
    <w:rsid w:val="008A30CA"/>
    <w:rsid w:val="008A32BC"/>
    <w:rsid w:val="008A36B1"/>
    <w:rsid w:val="008A3B4C"/>
    <w:rsid w:val="008A3DAF"/>
    <w:rsid w:val="008A3F0F"/>
    <w:rsid w:val="008A3F1A"/>
    <w:rsid w:val="008A4001"/>
    <w:rsid w:val="008A41A4"/>
    <w:rsid w:val="008A4545"/>
    <w:rsid w:val="008A4A14"/>
    <w:rsid w:val="008A4BF1"/>
    <w:rsid w:val="008A4D9E"/>
    <w:rsid w:val="008A4F71"/>
    <w:rsid w:val="008A5079"/>
    <w:rsid w:val="008A547D"/>
    <w:rsid w:val="008A6049"/>
    <w:rsid w:val="008A61E3"/>
    <w:rsid w:val="008A631B"/>
    <w:rsid w:val="008A63F8"/>
    <w:rsid w:val="008A65FC"/>
    <w:rsid w:val="008A6606"/>
    <w:rsid w:val="008A6682"/>
    <w:rsid w:val="008A6C28"/>
    <w:rsid w:val="008A7515"/>
    <w:rsid w:val="008A776C"/>
    <w:rsid w:val="008A7ADE"/>
    <w:rsid w:val="008A7C82"/>
    <w:rsid w:val="008A7DA5"/>
    <w:rsid w:val="008A7E7C"/>
    <w:rsid w:val="008B0260"/>
    <w:rsid w:val="008B0475"/>
    <w:rsid w:val="008B0AFD"/>
    <w:rsid w:val="008B0ED4"/>
    <w:rsid w:val="008B106A"/>
    <w:rsid w:val="008B10A5"/>
    <w:rsid w:val="008B1158"/>
    <w:rsid w:val="008B11E2"/>
    <w:rsid w:val="008B17A5"/>
    <w:rsid w:val="008B1B8C"/>
    <w:rsid w:val="008B1C55"/>
    <w:rsid w:val="008B1C71"/>
    <w:rsid w:val="008B1E8C"/>
    <w:rsid w:val="008B2064"/>
    <w:rsid w:val="008B2114"/>
    <w:rsid w:val="008B23FD"/>
    <w:rsid w:val="008B2474"/>
    <w:rsid w:val="008B259E"/>
    <w:rsid w:val="008B290F"/>
    <w:rsid w:val="008B2AEC"/>
    <w:rsid w:val="008B3211"/>
    <w:rsid w:val="008B363F"/>
    <w:rsid w:val="008B3CA0"/>
    <w:rsid w:val="008B3D18"/>
    <w:rsid w:val="008B413C"/>
    <w:rsid w:val="008B4352"/>
    <w:rsid w:val="008B45DF"/>
    <w:rsid w:val="008B47D6"/>
    <w:rsid w:val="008B516C"/>
    <w:rsid w:val="008B53FA"/>
    <w:rsid w:val="008B5784"/>
    <w:rsid w:val="008B6060"/>
    <w:rsid w:val="008B60F4"/>
    <w:rsid w:val="008B6891"/>
    <w:rsid w:val="008B6DD9"/>
    <w:rsid w:val="008B723F"/>
    <w:rsid w:val="008B73E8"/>
    <w:rsid w:val="008B762E"/>
    <w:rsid w:val="008B7729"/>
    <w:rsid w:val="008B780F"/>
    <w:rsid w:val="008C03C2"/>
    <w:rsid w:val="008C07BF"/>
    <w:rsid w:val="008C0995"/>
    <w:rsid w:val="008C11B3"/>
    <w:rsid w:val="008C123A"/>
    <w:rsid w:val="008C133D"/>
    <w:rsid w:val="008C194A"/>
    <w:rsid w:val="008C1BE8"/>
    <w:rsid w:val="008C1DF7"/>
    <w:rsid w:val="008C2171"/>
    <w:rsid w:val="008C237B"/>
    <w:rsid w:val="008C24B5"/>
    <w:rsid w:val="008C3596"/>
    <w:rsid w:val="008C35CD"/>
    <w:rsid w:val="008C3782"/>
    <w:rsid w:val="008C399E"/>
    <w:rsid w:val="008C3B13"/>
    <w:rsid w:val="008C3E15"/>
    <w:rsid w:val="008C43E6"/>
    <w:rsid w:val="008C4506"/>
    <w:rsid w:val="008C48F7"/>
    <w:rsid w:val="008C49F6"/>
    <w:rsid w:val="008C4BBB"/>
    <w:rsid w:val="008C4C02"/>
    <w:rsid w:val="008C4C1C"/>
    <w:rsid w:val="008C53EF"/>
    <w:rsid w:val="008C542D"/>
    <w:rsid w:val="008C5CC8"/>
    <w:rsid w:val="008C5EA5"/>
    <w:rsid w:val="008C5F09"/>
    <w:rsid w:val="008C65B3"/>
    <w:rsid w:val="008C6942"/>
    <w:rsid w:val="008C6B42"/>
    <w:rsid w:val="008C6B67"/>
    <w:rsid w:val="008C6E9B"/>
    <w:rsid w:val="008C7114"/>
    <w:rsid w:val="008C7309"/>
    <w:rsid w:val="008C7A2D"/>
    <w:rsid w:val="008C7B10"/>
    <w:rsid w:val="008C7B36"/>
    <w:rsid w:val="008C7BF2"/>
    <w:rsid w:val="008D0130"/>
    <w:rsid w:val="008D071D"/>
    <w:rsid w:val="008D09A6"/>
    <w:rsid w:val="008D0A39"/>
    <w:rsid w:val="008D0C52"/>
    <w:rsid w:val="008D0F03"/>
    <w:rsid w:val="008D1053"/>
    <w:rsid w:val="008D25CD"/>
    <w:rsid w:val="008D2B14"/>
    <w:rsid w:val="008D2F52"/>
    <w:rsid w:val="008D330E"/>
    <w:rsid w:val="008D345B"/>
    <w:rsid w:val="008D36FA"/>
    <w:rsid w:val="008D3B4A"/>
    <w:rsid w:val="008D3D86"/>
    <w:rsid w:val="008D4058"/>
    <w:rsid w:val="008D440D"/>
    <w:rsid w:val="008D44DD"/>
    <w:rsid w:val="008D4546"/>
    <w:rsid w:val="008D454F"/>
    <w:rsid w:val="008D48DA"/>
    <w:rsid w:val="008D4A52"/>
    <w:rsid w:val="008D4C68"/>
    <w:rsid w:val="008D4CEB"/>
    <w:rsid w:val="008D524C"/>
    <w:rsid w:val="008D53A9"/>
    <w:rsid w:val="008D5429"/>
    <w:rsid w:val="008D5B25"/>
    <w:rsid w:val="008D5E3F"/>
    <w:rsid w:val="008D6E85"/>
    <w:rsid w:val="008D7072"/>
    <w:rsid w:val="008D7699"/>
    <w:rsid w:val="008D799A"/>
    <w:rsid w:val="008D79E4"/>
    <w:rsid w:val="008D7AD2"/>
    <w:rsid w:val="008D7E46"/>
    <w:rsid w:val="008D7F1A"/>
    <w:rsid w:val="008D91F9"/>
    <w:rsid w:val="008E0212"/>
    <w:rsid w:val="008E059D"/>
    <w:rsid w:val="008E09FC"/>
    <w:rsid w:val="008E0B97"/>
    <w:rsid w:val="008E0DAF"/>
    <w:rsid w:val="008E1007"/>
    <w:rsid w:val="008E11BA"/>
    <w:rsid w:val="008E1591"/>
    <w:rsid w:val="008E15AE"/>
    <w:rsid w:val="008E15D6"/>
    <w:rsid w:val="008E16FA"/>
    <w:rsid w:val="008E1746"/>
    <w:rsid w:val="008E1929"/>
    <w:rsid w:val="008E19A0"/>
    <w:rsid w:val="008E1B26"/>
    <w:rsid w:val="008E1BE7"/>
    <w:rsid w:val="008E1F3F"/>
    <w:rsid w:val="008E2033"/>
    <w:rsid w:val="008E20B0"/>
    <w:rsid w:val="008E2213"/>
    <w:rsid w:val="008E22F3"/>
    <w:rsid w:val="008E2305"/>
    <w:rsid w:val="008E248B"/>
    <w:rsid w:val="008E262B"/>
    <w:rsid w:val="008E2B4F"/>
    <w:rsid w:val="008E2E5B"/>
    <w:rsid w:val="008E3531"/>
    <w:rsid w:val="008E358A"/>
    <w:rsid w:val="008E3719"/>
    <w:rsid w:val="008E384F"/>
    <w:rsid w:val="008E3A42"/>
    <w:rsid w:val="008E3F73"/>
    <w:rsid w:val="008E3F7E"/>
    <w:rsid w:val="008E44D3"/>
    <w:rsid w:val="008E49C9"/>
    <w:rsid w:val="008E4AE7"/>
    <w:rsid w:val="008E4CC2"/>
    <w:rsid w:val="008E501C"/>
    <w:rsid w:val="008E5145"/>
    <w:rsid w:val="008E5390"/>
    <w:rsid w:val="008E55A9"/>
    <w:rsid w:val="008E58F6"/>
    <w:rsid w:val="008E5BDF"/>
    <w:rsid w:val="008E6243"/>
    <w:rsid w:val="008E65FC"/>
    <w:rsid w:val="008E6927"/>
    <w:rsid w:val="008E69A6"/>
    <w:rsid w:val="008E6B09"/>
    <w:rsid w:val="008E6FE4"/>
    <w:rsid w:val="008E7CAF"/>
    <w:rsid w:val="008E7CC6"/>
    <w:rsid w:val="008E7E3B"/>
    <w:rsid w:val="008F026F"/>
    <w:rsid w:val="008F0CEA"/>
    <w:rsid w:val="008F0DB1"/>
    <w:rsid w:val="008F0FBF"/>
    <w:rsid w:val="008F0FF5"/>
    <w:rsid w:val="008F14E0"/>
    <w:rsid w:val="008F18B1"/>
    <w:rsid w:val="008F1CA5"/>
    <w:rsid w:val="008F201C"/>
    <w:rsid w:val="008F21CA"/>
    <w:rsid w:val="008F27EB"/>
    <w:rsid w:val="008F2835"/>
    <w:rsid w:val="008F2A63"/>
    <w:rsid w:val="008F326C"/>
    <w:rsid w:val="008F3503"/>
    <w:rsid w:val="008F3742"/>
    <w:rsid w:val="008F3BCA"/>
    <w:rsid w:val="008F401D"/>
    <w:rsid w:val="008F43E8"/>
    <w:rsid w:val="008F4636"/>
    <w:rsid w:val="008F4DB1"/>
    <w:rsid w:val="008F524F"/>
    <w:rsid w:val="008F5881"/>
    <w:rsid w:val="008F5F96"/>
    <w:rsid w:val="008F6069"/>
    <w:rsid w:val="008F62A0"/>
    <w:rsid w:val="008F6786"/>
    <w:rsid w:val="008F6EA5"/>
    <w:rsid w:val="008F7444"/>
    <w:rsid w:val="008F74BC"/>
    <w:rsid w:val="008F7535"/>
    <w:rsid w:val="008F76A6"/>
    <w:rsid w:val="008F7FCC"/>
    <w:rsid w:val="0090043D"/>
    <w:rsid w:val="0090114B"/>
    <w:rsid w:val="0090172A"/>
    <w:rsid w:val="00901816"/>
    <w:rsid w:val="00901A78"/>
    <w:rsid w:val="00901BAB"/>
    <w:rsid w:val="00902367"/>
    <w:rsid w:val="0090246C"/>
    <w:rsid w:val="009026D3"/>
    <w:rsid w:val="009027C4"/>
    <w:rsid w:val="00902D45"/>
    <w:rsid w:val="00902F22"/>
    <w:rsid w:val="00903091"/>
    <w:rsid w:val="0090340F"/>
    <w:rsid w:val="009035EB"/>
    <w:rsid w:val="009036DE"/>
    <w:rsid w:val="00903DC6"/>
    <w:rsid w:val="00903E6C"/>
    <w:rsid w:val="00904490"/>
    <w:rsid w:val="009045ED"/>
    <w:rsid w:val="00904666"/>
    <w:rsid w:val="009046B2"/>
    <w:rsid w:val="009046CD"/>
    <w:rsid w:val="00904ABD"/>
    <w:rsid w:val="00904C8C"/>
    <w:rsid w:val="009050EE"/>
    <w:rsid w:val="00905270"/>
    <w:rsid w:val="00905605"/>
    <w:rsid w:val="00905FA5"/>
    <w:rsid w:val="00906077"/>
    <w:rsid w:val="009060EE"/>
    <w:rsid w:val="00906107"/>
    <w:rsid w:val="009063D6"/>
    <w:rsid w:val="0090645B"/>
    <w:rsid w:val="0090647B"/>
    <w:rsid w:val="009065B4"/>
    <w:rsid w:val="00906757"/>
    <w:rsid w:val="00906A6A"/>
    <w:rsid w:val="00906BE7"/>
    <w:rsid w:val="00906D02"/>
    <w:rsid w:val="00906E14"/>
    <w:rsid w:val="00906E4A"/>
    <w:rsid w:val="00906FDE"/>
    <w:rsid w:val="009072D9"/>
    <w:rsid w:val="009076B9"/>
    <w:rsid w:val="009079A3"/>
    <w:rsid w:val="00907B5A"/>
    <w:rsid w:val="00907CA9"/>
    <w:rsid w:val="0091002D"/>
    <w:rsid w:val="009103D5"/>
    <w:rsid w:val="00910FF2"/>
    <w:rsid w:val="009113E8"/>
    <w:rsid w:val="00911449"/>
    <w:rsid w:val="009115C8"/>
    <w:rsid w:val="009118F9"/>
    <w:rsid w:val="009123CF"/>
    <w:rsid w:val="009126A6"/>
    <w:rsid w:val="0091273C"/>
    <w:rsid w:val="0091289B"/>
    <w:rsid w:val="009129E2"/>
    <w:rsid w:val="00912E86"/>
    <w:rsid w:val="00913B0D"/>
    <w:rsid w:val="00913CC3"/>
    <w:rsid w:val="00913D41"/>
    <w:rsid w:val="0091427D"/>
    <w:rsid w:val="009147AE"/>
    <w:rsid w:val="009147AF"/>
    <w:rsid w:val="00914DC4"/>
    <w:rsid w:val="00914FB1"/>
    <w:rsid w:val="00915391"/>
    <w:rsid w:val="0091555E"/>
    <w:rsid w:val="00915680"/>
    <w:rsid w:val="009158E0"/>
    <w:rsid w:val="00915975"/>
    <w:rsid w:val="00915E0C"/>
    <w:rsid w:val="009160C2"/>
    <w:rsid w:val="009162F3"/>
    <w:rsid w:val="00916473"/>
    <w:rsid w:val="00916C9E"/>
    <w:rsid w:val="00916DCB"/>
    <w:rsid w:val="00917280"/>
    <w:rsid w:val="009176FF"/>
    <w:rsid w:val="009178E2"/>
    <w:rsid w:val="00917A19"/>
    <w:rsid w:val="00917AA2"/>
    <w:rsid w:val="00917BA3"/>
    <w:rsid w:val="00917C84"/>
    <w:rsid w:val="00917D9C"/>
    <w:rsid w:val="00917E30"/>
    <w:rsid w:val="00917EBE"/>
    <w:rsid w:val="00920140"/>
    <w:rsid w:val="00920837"/>
    <w:rsid w:val="00920A27"/>
    <w:rsid w:val="00920BB0"/>
    <w:rsid w:val="00920F28"/>
    <w:rsid w:val="00920F84"/>
    <w:rsid w:val="00920F8E"/>
    <w:rsid w:val="009210BB"/>
    <w:rsid w:val="009211AD"/>
    <w:rsid w:val="0092188F"/>
    <w:rsid w:val="00921C98"/>
    <w:rsid w:val="00921DBD"/>
    <w:rsid w:val="00921E64"/>
    <w:rsid w:val="0092245B"/>
    <w:rsid w:val="009229E8"/>
    <w:rsid w:val="00922B01"/>
    <w:rsid w:val="00922B6A"/>
    <w:rsid w:val="00922E43"/>
    <w:rsid w:val="00923021"/>
    <w:rsid w:val="009234FF"/>
    <w:rsid w:val="00923773"/>
    <w:rsid w:val="00923D3B"/>
    <w:rsid w:val="00923DD2"/>
    <w:rsid w:val="00923EED"/>
    <w:rsid w:val="0092448C"/>
    <w:rsid w:val="0092450D"/>
    <w:rsid w:val="00924A63"/>
    <w:rsid w:val="00924B52"/>
    <w:rsid w:val="00924CEE"/>
    <w:rsid w:val="00925319"/>
    <w:rsid w:val="00925596"/>
    <w:rsid w:val="009257BA"/>
    <w:rsid w:val="00925EA5"/>
    <w:rsid w:val="00925EF8"/>
    <w:rsid w:val="00925F7A"/>
    <w:rsid w:val="0092612B"/>
    <w:rsid w:val="009261E2"/>
    <w:rsid w:val="0092627E"/>
    <w:rsid w:val="00926341"/>
    <w:rsid w:val="00926358"/>
    <w:rsid w:val="0092645E"/>
    <w:rsid w:val="00926692"/>
    <w:rsid w:val="00926F97"/>
    <w:rsid w:val="0092727D"/>
    <w:rsid w:val="0092747C"/>
    <w:rsid w:val="00927634"/>
    <w:rsid w:val="009277CC"/>
    <w:rsid w:val="009305F4"/>
    <w:rsid w:val="009306ED"/>
    <w:rsid w:val="00930821"/>
    <w:rsid w:val="009308B1"/>
    <w:rsid w:val="00930AC3"/>
    <w:rsid w:val="00930FFD"/>
    <w:rsid w:val="009314C1"/>
    <w:rsid w:val="00931E2D"/>
    <w:rsid w:val="00932114"/>
    <w:rsid w:val="009324FB"/>
    <w:rsid w:val="009328A0"/>
    <w:rsid w:val="009330CD"/>
    <w:rsid w:val="009330EA"/>
    <w:rsid w:val="0093323C"/>
    <w:rsid w:val="0093345E"/>
    <w:rsid w:val="009335C3"/>
    <w:rsid w:val="00933855"/>
    <w:rsid w:val="00933F9D"/>
    <w:rsid w:val="00934150"/>
    <w:rsid w:val="00934348"/>
    <w:rsid w:val="00934374"/>
    <w:rsid w:val="00934B8D"/>
    <w:rsid w:val="009354FA"/>
    <w:rsid w:val="0093550A"/>
    <w:rsid w:val="009355BB"/>
    <w:rsid w:val="00935633"/>
    <w:rsid w:val="0093615D"/>
    <w:rsid w:val="00936869"/>
    <w:rsid w:val="009369FC"/>
    <w:rsid w:val="0093701B"/>
    <w:rsid w:val="00937163"/>
    <w:rsid w:val="009371C8"/>
    <w:rsid w:val="00937382"/>
    <w:rsid w:val="009373A8"/>
    <w:rsid w:val="00937452"/>
    <w:rsid w:val="00937666"/>
    <w:rsid w:val="00937896"/>
    <w:rsid w:val="00937A65"/>
    <w:rsid w:val="00937BEB"/>
    <w:rsid w:val="00937E35"/>
    <w:rsid w:val="00937EEE"/>
    <w:rsid w:val="009400C1"/>
    <w:rsid w:val="00940195"/>
    <w:rsid w:val="009404B7"/>
    <w:rsid w:val="009408BF"/>
    <w:rsid w:val="00940A45"/>
    <w:rsid w:val="00940B3D"/>
    <w:rsid w:val="009417F9"/>
    <w:rsid w:val="00941AFA"/>
    <w:rsid w:val="00941DB5"/>
    <w:rsid w:val="00941E9A"/>
    <w:rsid w:val="009420D1"/>
    <w:rsid w:val="0094237F"/>
    <w:rsid w:val="00942738"/>
    <w:rsid w:val="009427BF"/>
    <w:rsid w:val="0094300F"/>
    <w:rsid w:val="009430BA"/>
    <w:rsid w:val="009430F3"/>
    <w:rsid w:val="0094341A"/>
    <w:rsid w:val="0094358F"/>
    <w:rsid w:val="00943804"/>
    <w:rsid w:val="00943C51"/>
    <w:rsid w:val="00943D50"/>
    <w:rsid w:val="00943D53"/>
    <w:rsid w:val="00943DDE"/>
    <w:rsid w:val="00943F66"/>
    <w:rsid w:val="009440C1"/>
    <w:rsid w:val="009440E2"/>
    <w:rsid w:val="009441E0"/>
    <w:rsid w:val="0094476A"/>
    <w:rsid w:val="009448DE"/>
    <w:rsid w:val="00944A0E"/>
    <w:rsid w:val="00944E1E"/>
    <w:rsid w:val="00944FCE"/>
    <w:rsid w:val="0094545D"/>
    <w:rsid w:val="00945A50"/>
    <w:rsid w:val="00945B4E"/>
    <w:rsid w:val="00946034"/>
    <w:rsid w:val="00946098"/>
    <w:rsid w:val="0094622F"/>
    <w:rsid w:val="009468CC"/>
    <w:rsid w:val="00946D7D"/>
    <w:rsid w:val="009470C1"/>
    <w:rsid w:val="009471FF"/>
    <w:rsid w:val="009477BF"/>
    <w:rsid w:val="00947944"/>
    <w:rsid w:val="00947A60"/>
    <w:rsid w:val="00947BCA"/>
    <w:rsid w:val="00947D2E"/>
    <w:rsid w:val="00947E13"/>
    <w:rsid w:val="00947EFA"/>
    <w:rsid w:val="00950382"/>
    <w:rsid w:val="00950550"/>
    <w:rsid w:val="0095061A"/>
    <w:rsid w:val="00950984"/>
    <w:rsid w:val="00950A47"/>
    <w:rsid w:val="00950C5C"/>
    <w:rsid w:val="009514CB"/>
    <w:rsid w:val="0095185F"/>
    <w:rsid w:val="00951910"/>
    <w:rsid w:val="00951E60"/>
    <w:rsid w:val="00951FCD"/>
    <w:rsid w:val="00952A16"/>
    <w:rsid w:val="00952CA1"/>
    <w:rsid w:val="00952CED"/>
    <w:rsid w:val="00952D15"/>
    <w:rsid w:val="00952F24"/>
    <w:rsid w:val="00953354"/>
    <w:rsid w:val="00953403"/>
    <w:rsid w:val="00953973"/>
    <w:rsid w:val="00953D93"/>
    <w:rsid w:val="0095427C"/>
    <w:rsid w:val="009543D7"/>
    <w:rsid w:val="00954796"/>
    <w:rsid w:val="009548AC"/>
    <w:rsid w:val="00954B92"/>
    <w:rsid w:val="00954D51"/>
    <w:rsid w:val="00954D83"/>
    <w:rsid w:val="00954FAE"/>
    <w:rsid w:val="009550D6"/>
    <w:rsid w:val="009551B1"/>
    <w:rsid w:val="0095524F"/>
    <w:rsid w:val="009553CC"/>
    <w:rsid w:val="00955565"/>
    <w:rsid w:val="009555DE"/>
    <w:rsid w:val="00955820"/>
    <w:rsid w:val="00955FA3"/>
    <w:rsid w:val="00955FB0"/>
    <w:rsid w:val="0095617F"/>
    <w:rsid w:val="0095688B"/>
    <w:rsid w:val="00956930"/>
    <w:rsid w:val="00956C56"/>
    <w:rsid w:val="0095740E"/>
    <w:rsid w:val="00957553"/>
    <w:rsid w:val="00957795"/>
    <w:rsid w:val="00957B28"/>
    <w:rsid w:val="00957B29"/>
    <w:rsid w:val="00957C84"/>
    <w:rsid w:val="009600E5"/>
    <w:rsid w:val="00960479"/>
    <w:rsid w:val="00960911"/>
    <w:rsid w:val="00960BCC"/>
    <w:rsid w:val="00960BED"/>
    <w:rsid w:val="00960CE8"/>
    <w:rsid w:val="00960DBA"/>
    <w:rsid w:val="00960FA0"/>
    <w:rsid w:val="009614D0"/>
    <w:rsid w:val="00961986"/>
    <w:rsid w:val="00961995"/>
    <w:rsid w:val="00961A42"/>
    <w:rsid w:val="00961EE2"/>
    <w:rsid w:val="00961EE4"/>
    <w:rsid w:val="00962283"/>
    <w:rsid w:val="00962427"/>
    <w:rsid w:val="00962469"/>
    <w:rsid w:val="00962ACC"/>
    <w:rsid w:val="00962C33"/>
    <w:rsid w:val="00962C9F"/>
    <w:rsid w:val="00962CAD"/>
    <w:rsid w:val="00962D20"/>
    <w:rsid w:val="00962EB6"/>
    <w:rsid w:val="00962EF5"/>
    <w:rsid w:val="00963183"/>
    <w:rsid w:val="0096321C"/>
    <w:rsid w:val="009635F3"/>
    <w:rsid w:val="009636CB"/>
    <w:rsid w:val="009638F8"/>
    <w:rsid w:val="00964105"/>
    <w:rsid w:val="00964121"/>
    <w:rsid w:val="009650A6"/>
    <w:rsid w:val="009651C5"/>
    <w:rsid w:val="00965200"/>
    <w:rsid w:val="009652FA"/>
    <w:rsid w:val="0096541C"/>
    <w:rsid w:val="00965C79"/>
    <w:rsid w:val="00965E22"/>
    <w:rsid w:val="009660A8"/>
    <w:rsid w:val="00966343"/>
    <w:rsid w:val="00966778"/>
    <w:rsid w:val="00966825"/>
    <w:rsid w:val="00966AF3"/>
    <w:rsid w:val="00966B87"/>
    <w:rsid w:val="00966D39"/>
    <w:rsid w:val="00967029"/>
    <w:rsid w:val="00967051"/>
    <w:rsid w:val="00967104"/>
    <w:rsid w:val="00967397"/>
    <w:rsid w:val="009673E2"/>
    <w:rsid w:val="00967575"/>
    <w:rsid w:val="009676CF"/>
    <w:rsid w:val="00967B4C"/>
    <w:rsid w:val="00967EB7"/>
    <w:rsid w:val="00967F3D"/>
    <w:rsid w:val="00970041"/>
    <w:rsid w:val="0097043A"/>
    <w:rsid w:val="0097075A"/>
    <w:rsid w:val="0097075E"/>
    <w:rsid w:val="00970DBA"/>
    <w:rsid w:val="00970DD9"/>
    <w:rsid w:val="00970F1D"/>
    <w:rsid w:val="00971632"/>
    <w:rsid w:val="009721B7"/>
    <w:rsid w:val="009721B8"/>
    <w:rsid w:val="0097253D"/>
    <w:rsid w:val="00972BD8"/>
    <w:rsid w:val="00972C09"/>
    <w:rsid w:val="00972C18"/>
    <w:rsid w:val="009731E4"/>
    <w:rsid w:val="009734FD"/>
    <w:rsid w:val="0097362C"/>
    <w:rsid w:val="009737DB"/>
    <w:rsid w:val="00973A31"/>
    <w:rsid w:val="00973A98"/>
    <w:rsid w:val="00973B86"/>
    <w:rsid w:val="00973DDA"/>
    <w:rsid w:val="00973FFD"/>
    <w:rsid w:val="0097462F"/>
    <w:rsid w:val="00974C06"/>
    <w:rsid w:val="00974C37"/>
    <w:rsid w:val="00974E71"/>
    <w:rsid w:val="00975768"/>
    <w:rsid w:val="0097595E"/>
    <w:rsid w:val="00975C3B"/>
    <w:rsid w:val="00975C8F"/>
    <w:rsid w:val="00975DDB"/>
    <w:rsid w:val="00976026"/>
    <w:rsid w:val="00976136"/>
    <w:rsid w:val="009767C7"/>
    <w:rsid w:val="00976846"/>
    <w:rsid w:val="00976EDA"/>
    <w:rsid w:val="00977B3D"/>
    <w:rsid w:val="00977C71"/>
    <w:rsid w:val="00977E3C"/>
    <w:rsid w:val="0098075B"/>
    <w:rsid w:val="00980A05"/>
    <w:rsid w:val="00980BE1"/>
    <w:rsid w:val="0098106F"/>
    <w:rsid w:val="009812C6"/>
    <w:rsid w:val="00981414"/>
    <w:rsid w:val="00981477"/>
    <w:rsid w:val="009818AB"/>
    <w:rsid w:val="00982301"/>
    <w:rsid w:val="0098326C"/>
    <w:rsid w:val="009833D5"/>
    <w:rsid w:val="00983400"/>
    <w:rsid w:val="00983578"/>
    <w:rsid w:val="00983931"/>
    <w:rsid w:val="009839F6"/>
    <w:rsid w:val="00983B16"/>
    <w:rsid w:val="00983BDE"/>
    <w:rsid w:val="00983CDE"/>
    <w:rsid w:val="00984271"/>
    <w:rsid w:val="009844D2"/>
    <w:rsid w:val="009844E3"/>
    <w:rsid w:val="00984531"/>
    <w:rsid w:val="0098461B"/>
    <w:rsid w:val="00984753"/>
    <w:rsid w:val="009847A9"/>
    <w:rsid w:val="009847D7"/>
    <w:rsid w:val="009848AC"/>
    <w:rsid w:val="009849B7"/>
    <w:rsid w:val="00984A7E"/>
    <w:rsid w:val="00984C2D"/>
    <w:rsid w:val="00984D8A"/>
    <w:rsid w:val="0098511E"/>
    <w:rsid w:val="00985385"/>
    <w:rsid w:val="009853F6"/>
    <w:rsid w:val="009854DA"/>
    <w:rsid w:val="009855C8"/>
    <w:rsid w:val="00985C0E"/>
    <w:rsid w:val="00985CC6"/>
    <w:rsid w:val="00985CDF"/>
    <w:rsid w:val="00985D44"/>
    <w:rsid w:val="00986103"/>
    <w:rsid w:val="0098646E"/>
    <w:rsid w:val="009864C2"/>
    <w:rsid w:val="009864D5"/>
    <w:rsid w:val="009864FD"/>
    <w:rsid w:val="00986F9F"/>
    <w:rsid w:val="009874E8"/>
    <w:rsid w:val="00987644"/>
    <w:rsid w:val="00987B9B"/>
    <w:rsid w:val="00987D70"/>
    <w:rsid w:val="00987D97"/>
    <w:rsid w:val="00987DC8"/>
    <w:rsid w:val="00987E5E"/>
    <w:rsid w:val="009900C3"/>
    <w:rsid w:val="00990191"/>
    <w:rsid w:val="00990236"/>
    <w:rsid w:val="009905A2"/>
    <w:rsid w:val="0099060F"/>
    <w:rsid w:val="009907C5"/>
    <w:rsid w:val="0099102E"/>
    <w:rsid w:val="00991215"/>
    <w:rsid w:val="00991550"/>
    <w:rsid w:val="009919CB"/>
    <w:rsid w:val="00991D35"/>
    <w:rsid w:val="00991EDC"/>
    <w:rsid w:val="00992365"/>
    <w:rsid w:val="009926AD"/>
    <w:rsid w:val="009935BC"/>
    <w:rsid w:val="0099377E"/>
    <w:rsid w:val="009938EE"/>
    <w:rsid w:val="009939AF"/>
    <w:rsid w:val="00993DD1"/>
    <w:rsid w:val="00993F21"/>
    <w:rsid w:val="009942F0"/>
    <w:rsid w:val="00994393"/>
    <w:rsid w:val="00994511"/>
    <w:rsid w:val="00994583"/>
    <w:rsid w:val="0099479D"/>
    <w:rsid w:val="00994D18"/>
    <w:rsid w:val="00994E48"/>
    <w:rsid w:val="009954EE"/>
    <w:rsid w:val="00995B24"/>
    <w:rsid w:val="00995DF3"/>
    <w:rsid w:val="009963D0"/>
    <w:rsid w:val="00996921"/>
    <w:rsid w:val="00996AE7"/>
    <w:rsid w:val="00996B8C"/>
    <w:rsid w:val="00996DBE"/>
    <w:rsid w:val="00996EFF"/>
    <w:rsid w:val="00997126"/>
    <w:rsid w:val="00997626"/>
    <w:rsid w:val="009977E3"/>
    <w:rsid w:val="00997B31"/>
    <w:rsid w:val="00997F62"/>
    <w:rsid w:val="00997FA5"/>
    <w:rsid w:val="009A0035"/>
    <w:rsid w:val="009A0117"/>
    <w:rsid w:val="009A0257"/>
    <w:rsid w:val="009A06B1"/>
    <w:rsid w:val="009A075A"/>
    <w:rsid w:val="009A07C3"/>
    <w:rsid w:val="009A0F91"/>
    <w:rsid w:val="009A1002"/>
    <w:rsid w:val="009A10C2"/>
    <w:rsid w:val="009A1911"/>
    <w:rsid w:val="009A1B12"/>
    <w:rsid w:val="009A1E7B"/>
    <w:rsid w:val="009A1FE4"/>
    <w:rsid w:val="009A20BD"/>
    <w:rsid w:val="009A2130"/>
    <w:rsid w:val="009A240A"/>
    <w:rsid w:val="009A2533"/>
    <w:rsid w:val="009A26D9"/>
    <w:rsid w:val="009A30E7"/>
    <w:rsid w:val="009A3114"/>
    <w:rsid w:val="009A311A"/>
    <w:rsid w:val="009A36F2"/>
    <w:rsid w:val="009A3703"/>
    <w:rsid w:val="009A3A70"/>
    <w:rsid w:val="009A3B69"/>
    <w:rsid w:val="009A3C11"/>
    <w:rsid w:val="009A3F8F"/>
    <w:rsid w:val="009A4361"/>
    <w:rsid w:val="009A4D87"/>
    <w:rsid w:val="009A4DDE"/>
    <w:rsid w:val="009A545D"/>
    <w:rsid w:val="009A565C"/>
    <w:rsid w:val="009A5E37"/>
    <w:rsid w:val="009A5FA8"/>
    <w:rsid w:val="009A5FAF"/>
    <w:rsid w:val="009A610A"/>
    <w:rsid w:val="009A6179"/>
    <w:rsid w:val="009A64D6"/>
    <w:rsid w:val="009A66FE"/>
    <w:rsid w:val="009A672F"/>
    <w:rsid w:val="009A6B24"/>
    <w:rsid w:val="009A7268"/>
    <w:rsid w:val="009A72C4"/>
    <w:rsid w:val="009A72DB"/>
    <w:rsid w:val="009A7479"/>
    <w:rsid w:val="009A7528"/>
    <w:rsid w:val="009A7628"/>
    <w:rsid w:val="009A7C98"/>
    <w:rsid w:val="009A7E65"/>
    <w:rsid w:val="009A7E7D"/>
    <w:rsid w:val="009B0076"/>
    <w:rsid w:val="009B0953"/>
    <w:rsid w:val="009B098F"/>
    <w:rsid w:val="009B09E4"/>
    <w:rsid w:val="009B1131"/>
    <w:rsid w:val="009B12C2"/>
    <w:rsid w:val="009B14B6"/>
    <w:rsid w:val="009B1668"/>
    <w:rsid w:val="009B1830"/>
    <w:rsid w:val="009B1896"/>
    <w:rsid w:val="009B18AF"/>
    <w:rsid w:val="009B1B20"/>
    <w:rsid w:val="009B1E9D"/>
    <w:rsid w:val="009B2147"/>
    <w:rsid w:val="009B2D94"/>
    <w:rsid w:val="009B3094"/>
    <w:rsid w:val="009B32D2"/>
    <w:rsid w:val="009B36AB"/>
    <w:rsid w:val="009B36C7"/>
    <w:rsid w:val="009B3725"/>
    <w:rsid w:val="009B3C44"/>
    <w:rsid w:val="009B3E0C"/>
    <w:rsid w:val="009B3E6E"/>
    <w:rsid w:val="009B3EEC"/>
    <w:rsid w:val="009B3EF5"/>
    <w:rsid w:val="009B416A"/>
    <w:rsid w:val="009B41E3"/>
    <w:rsid w:val="009B4480"/>
    <w:rsid w:val="009B44BC"/>
    <w:rsid w:val="009B45A7"/>
    <w:rsid w:val="009B4C9B"/>
    <w:rsid w:val="009B5EF3"/>
    <w:rsid w:val="009B5F92"/>
    <w:rsid w:val="009B6599"/>
    <w:rsid w:val="009B6A8A"/>
    <w:rsid w:val="009B6B68"/>
    <w:rsid w:val="009B6BDE"/>
    <w:rsid w:val="009B6C51"/>
    <w:rsid w:val="009B6F02"/>
    <w:rsid w:val="009B7051"/>
    <w:rsid w:val="009B735B"/>
    <w:rsid w:val="009B7387"/>
    <w:rsid w:val="009B747C"/>
    <w:rsid w:val="009B749F"/>
    <w:rsid w:val="009B74E4"/>
    <w:rsid w:val="009B77AF"/>
    <w:rsid w:val="009B77D9"/>
    <w:rsid w:val="009B7A54"/>
    <w:rsid w:val="009B7C38"/>
    <w:rsid w:val="009C0174"/>
    <w:rsid w:val="009C0251"/>
    <w:rsid w:val="009C059E"/>
    <w:rsid w:val="009C0E95"/>
    <w:rsid w:val="009C13F9"/>
    <w:rsid w:val="009C15C1"/>
    <w:rsid w:val="009C1AE8"/>
    <w:rsid w:val="009C1EAE"/>
    <w:rsid w:val="009C26F1"/>
    <w:rsid w:val="009C2C59"/>
    <w:rsid w:val="009C2F9F"/>
    <w:rsid w:val="009C38AB"/>
    <w:rsid w:val="009C3CC1"/>
    <w:rsid w:val="009C3E7C"/>
    <w:rsid w:val="009C4465"/>
    <w:rsid w:val="009C48AA"/>
    <w:rsid w:val="009C4A39"/>
    <w:rsid w:val="009C4A9D"/>
    <w:rsid w:val="009C575F"/>
    <w:rsid w:val="009C582F"/>
    <w:rsid w:val="009C5AF7"/>
    <w:rsid w:val="009C5D23"/>
    <w:rsid w:val="009C5F65"/>
    <w:rsid w:val="009C6020"/>
    <w:rsid w:val="009C6291"/>
    <w:rsid w:val="009C62F8"/>
    <w:rsid w:val="009C67E8"/>
    <w:rsid w:val="009C69A5"/>
    <w:rsid w:val="009C6CB2"/>
    <w:rsid w:val="009C6D29"/>
    <w:rsid w:val="009C73D4"/>
    <w:rsid w:val="009C7639"/>
    <w:rsid w:val="009C775B"/>
    <w:rsid w:val="009C7CE7"/>
    <w:rsid w:val="009C7CF5"/>
    <w:rsid w:val="009C7D71"/>
    <w:rsid w:val="009D0051"/>
    <w:rsid w:val="009D023B"/>
    <w:rsid w:val="009D0698"/>
    <w:rsid w:val="009D0769"/>
    <w:rsid w:val="009D0B23"/>
    <w:rsid w:val="009D0B90"/>
    <w:rsid w:val="009D0CA6"/>
    <w:rsid w:val="009D0DF0"/>
    <w:rsid w:val="009D0E59"/>
    <w:rsid w:val="009D0F1C"/>
    <w:rsid w:val="009D0F4C"/>
    <w:rsid w:val="009D14B4"/>
    <w:rsid w:val="009D1904"/>
    <w:rsid w:val="009D1D37"/>
    <w:rsid w:val="009D1E09"/>
    <w:rsid w:val="009D23E4"/>
    <w:rsid w:val="009D23F2"/>
    <w:rsid w:val="009D253B"/>
    <w:rsid w:val="009D2764"/>
    <w:rsid w:val="009D2B08"/>
    <w:rsid w:val="009D301E"/>
    <w:rsid w:val="009D35E6"/>
    <w:rsid w:val="009D3C1C"/>
    <w:rsid w:val="009D41FF"/>
    <w:rsid w:val="009D4DFC"/>
    <w:rsid w:val="009D4E6D"/>
    <w:rsid w:val="009D56CF"/>
    <w:rsid w:val="009D57A3"/>
    <w:rsid w:val="009D585A"/>
    <w:rsid w:val="009D61E9"/>
    <w:rsid w:val="009D6502"/>
    <w:rsid w:val="009D6959"/>
    <w:rsid w:val="009D6A9B"/>
    <w:rsid w:val="009D6B01"/>
    <w:rsid w:val="009D6C63"/>
    <w:rsid w:val="009D6CEC"/>
    <w:rsid w:val="009D7090"/>
    <w:rsid w:val="009D7127"/>
    <w:rsid w:val="009D791C"/>
    <w:rsid w:val="009D7E38"/>
    <w:rsid w:val="009D7F5C"/>
    <w:rsid w:val="009E018F"/>
    <w:rsid w:val="009E01A0"/>
    <w:rsid w:val="009E0372"/>
    <w:rsid w:val="009E0CB4"/>
    <w:rsid w:val="009E0D53"/>
    <w:rsid w:val="009E0FC8"/>
    <w:rsid w:val="009E1318"/>
    <w:rsid w:val="009E1334"/>
    <w:rsid w:val="009E13F3"/>
    <w:rsid w:val="009E1CF6"/>
    <w:rsid w:val="009E1D19"/>
    <w:rsid w:val="009E1E42"/>
    <w:rsid w:val="009E2253"/>
    <w:rsid w:val="009E262D"/>
    <w:rsid w:val="009E2690"/>
    <w:rsid w:val="009E27C9"/>
    <w:rsid w:val="009E27F6"/>
    <w:rsid w:val="009E2C8C"/>
    <w:rsid w:val="009E2CB5"/>
    <w:rsid w:val="009E2CFF"/>
    <w:rsid w:val="009E2E85"/>
    <w:rsid w:val="009E30DC"/>
    <w:rsid w:val="009E3574"/>
    <w:rsid w:val="009E363C"/>
    <w:rsid w:val="009E3647"/>
    <w:rsid w:val="009E3678"/>
    <w:rsid w:val="009E3714"/>
    <w:rsid w:val="009E3984"/>
    <w:rsid w:val="009E3AAD"/>
    <w:rsid w:val="009E3B0C"/>
    <w:rsid w:val="009E4018"/>
    <w:rsid w:val="009E4231"/>
    <w:rsid w:val="009E44AC"/>
    <w:rsid w:val="009E4743"/>
    <w:rsid w:val="009E48F4"/>
    <w:rsid w:val="009E4BD6"/>
    <w:rsid w:val="009E4DBF"/>
    <w:rsid w:val="009E5213"/>
    <w:rsid w:val="009E52DF"/>
    <w:rsid w:val="009E546F"/>
    <w:rsid w:val="009E553C"/>
    <w:rsid w:val="009E58E6"/>
    <w:rsid w:val="009E5ACA"/>
    <w:rsid w:val="009E5B0C"/>
    <w:rsid w:val="009E62E1"/>
    <w:rsid w:val="009E6372"/>
    <w:rsid w:val="009E6376"/>
    <w:rsid w:val="009E64B4"/>
    <w:rsid w:val="009E6655"/>
    <w:rsid w:val="009E6739"/>
    <w:rsid w:val="009E697D"/>
    <w:rsid w:val="009E6A6D"/>
    <w:rsid w:val="009E6A6F"/>
    <w:rsid w:val="009E6D89"/>
    <w:rsid w:val="009E725C"/>
    <w:rsid w:val="009E7583"/>
    <w:rsid w:val="009E7CDE"/>
    <w:rsid w:val="009E7F7D"/>
    <w:rsid w:val="009F0788"/>
    <w:rsid w:val="009F0E8A"/>
    <w:rsid w:val="009F10BF"/>
    <w:rsid w:val="009F112E"/>
    <w:rsid w:val="009F149C"/>
    <w:rsid w:val="009F17E5"/>
    <w:rsid w:val="009F182D"/>
    <w:rsid w:val="009F1A86"/>
    <w:rsid w:val="009F1F69"/>
    <w:rsid w:val="009F213C"/>
    <w:rsid w:val="009F2A38"/>
    <w:rsid w:val="009F2B79"/>
    <w:rsid w:val="009F3732"/>
    <w:rsid w:val="009F3FDF"/>
    <w:rsid w:val="009F40D6"/>
    <w:rsid w:val="009F4122"/>
    <w:rsid w:val="009F42B9"/>
    <w:rsid w:val="009F42E6"/>
    <w:rsid w:val="009F4716"/>
    <w:rsid w:val="009F4735"/>
    <w:rsid w:val="009F479F"/>
    <w:rsid w:val="009F48FF"/>
    <w:rsid w:val="009F4DDF"/>
    <w:rsid w:val="009F4E98"/>
    <w:rsid w:val="009F52CF"/>
    <w:rsid w:val="009F5BF0"/>
    <w:rsid w:val="009F5C09"/>
    <w:rsid w:val="009F62B2"/>
    <w:rsid w:val="009F64D6"/>
    <w:rsid w:val="009F6AAC"/>
    <w:rsid w:val="009F6AAE"/>
    <w:rsid w:val="009F70BB"/>
    <w:rsid w:val="009F732F"/>
    <w:rsid w:val="009F7901"/>
    <w:rsid w:val="009F7FA0"/>
    <w:rsid w:val="009F7FF1"/>
    <w:rsid w:val="00A000E5"/>
    <w:rsid w:val="00A00227"/>
    <w:rsid w:val="00A00315"/>
    <w:rsid w:val="00A00389"/>
    <w:rsid w:val="00A005F1"/>
    <w:rsid w:val="00A0070A"/>
    <w:rsid w:val="00A009BF"/>
    <w:rsid w:val="00A00A21"/>
    <w:rsid w:val="00A00A95"/>
    <w:rsid w:val="00A00D28"/>
    <w:rsid w:val="00A00D75"/>
    <w:rsid w:val="00A00F2C"/>
    <w:rsid w:val="00A019E6"/>
    <w:rsid w:val="00A01D49"/>
    <w:rsid w:val="00A0229F"/>
    <w:rsid w:val="00A023ED"/>
    <w:rsid w:val="00A02D5F"/>
    <w:rsid w:val="00A03376"/>
    <w:rsid w:val="00A03452"/>
    <w:rsid w:val="00A03A23"/>
    <w:rsid w:val="00A03D77"/>
    <w:rsid w:val="00A041CE"/>
    <w:rsid w:val="00A047CE"/>
    <w:rsid w:val="00A04B39"/>
    <w:rsid w:val="00A04EE7"/>
    <w:rsid w:val="00A04F6B"/>
    <w:rsid w:val="00A054C8"/>
    <w:rsid w:val="00A05CDF"/>
    <w:rsid w:val="00A05D0E"/>
    <w:rsid w:val="00A06467"/>
    <w:rsid w:val="00A064E5"/>
    <w:rsid w:val="00A06547"/>
    <w:rsid w:val="00A0663A"/>
    <w:rsid w:val="00A06688"/>
    <w:rsid w:val="00A06916"/>
    <w:rsid w:val="00A06E1D"/>
    <w:rsid w:val="00A070F1"/>
    <w:rsid w:val="00A07169"/>
    <w:rsid w:val="00A0788E"/>
    <w:rsid w:val="00A078D9"/>
    <w:rsid w:val="00A07A7B"/>
    <w:rsid w:val="00A07EB8"/>
    <w:rsid w:val="00A10095"/>
    <w:rsid w:val="00A100B8"/>
    <w:rsid w:val="00A1077A"/>
    <w:rsid w:val="00A10929"/>
    <w:rsid w:val="00A10937"/>
    <w:rsid w:val="00A10AE8"/>
    <w:rsid w:val="00A10DA6"/>
    <w:rsid w:val="00A10EE2"/>
    <w:rsid w:val="00A11295"/>
    <w:rsid w:val="00A11323"/>
    <w:rsid w:val="00A113AD"/>
    <w:rsid w:val="00A11615"/>
    <w:rsid w:val="00A1212D"/>
    <w:rsid w:val="00A125A4"/>
    <w:rsid w:val="00A12A5A"/>
    <w:rsid w:val="00A12F64"/>
    <w:rsid w:val="00A132AC"/>
    <w:rsid w:val="00A137D7"/>
    <w:rsid w:val="00A13C1D"/>
    <w:rsid w:val="00A141B9"/>
    <w:rsid w:val="00A143FF"/>
    <w:rsid w:val="00A146BC"/>
    <w:rsid w:val="00A14828"/>
    <w:rsid w:val="00A148AD"/>
    <w:rsid w:val="00A1519F"/>
    <w:rsid w:val="00A1611A"/>
    <w:rsid w:val="00A1642D"/>
    <w:rsid w:val="00A1658D"/>
    <w:rsid w:val="00A171B8"/>
    <w:rsid w:val="00A17399"/>
    <w:rsid w:val="00A17688"/>
    <w:rsid w:val="00A17719"/>
    <w:rsid w:val="00A178B2"/>
    <w:rsid w:val="00A179D4"/>
    <w:rsid w:val="00A17E6D"/>
    <w:rsid w:val="00A20458"/>
    <w:rsid w:val="00A205B9"/>
    <w:rsid w:val="00A20A44"/>
    <w:rsid w:val="00A20B87"/>
    <w:rsid w:val="00A20B9E"/>
    <w:rsid w:val="00A20DF6"/>
    <w:rsid w:val="00A20FF7"/>
    <w:rsid w:val="00A21507"/>
    <w:rsid w:val="00A21559"/>
    <w:rsid w:val="00A21A31"/>
    <w:rsid w:val="00A21CFB"/>
    <w:rsid w:val="00A21D31"/>
    <w:rsid w:val="00A21F2E"/>
    <w:rsid w:val="00A22444"/>
    <w:rsid w:val="00A22FD8"/>
    <w:rsid w:val="00A23470"/>
    <w:rsid w:val="00A2379A"/>
    <w:rsid w:val="00A23F8A"/>
    <w:rsid w:val="00A243BB"/>
    <w:rsid w:val="00A246EE"/>
    <w:rsid w:val="00A2499F"/>
    <w:rsid w:val="00A24AA9"/>
    <w:rsid w:val="00A24B73"/>
    <w:rsid w:val="00A25335"/>
    <w:rsid w:val="00A25D5F"/>
    <w:rsid w:val="00A25E31"/>
    <w:rsid w:val="00A25E8D"/>
    <w:rsid w:val="00A26314"/>
    <w:rsid w:val="00A263F4"/>
    <w:rsid w:val="00A26414"/>
    <w:rsid w:val="00A2660F"/>
    <w:rsid w:val="00A2664E"/>
    <w:rsid w:val="00A26A79"/>
    <w:rsid w:val="00A26AAE"/>
    <w:rsid w:val="00A26AE5"/>
    <w:rsid w:val="00A26B9F"/>
    <w:rsid w:val="00A26CED"/>
    <w:rsid w:val="00A26D15"/>
    <w:rsid w:val="00A26DE4"/>
    <w:rsid w:val="00A26F91"/>
    <w:rsid w:val="00A27083"/>
    <w:rsid w:val="00A2799D"/>
    <w:rsid w:val="00A27B6B"/>
    <w:rsid w:val="00A27E00"/>
    <w:rsid w:val="00A27FE2"/>
    <w:rsid w:val="00A30340"/>
    <w:rsid w:val="00A3039B"/>
    <w:rsid w:val="00A30413"/>
    <w:rsid w:val="00A30895"/>
    <w:rsid w:val="00A30A8D"/>
    <w:rsid w:val="00A30F9D"/>
    <w:rsid w:val="00A311F1"/>
    <w:rsid w:val="00A31279"/>
    <w:rsid w:val="00A315C7"/>
    <w:rsid w:val="00A31793"/>
    <w:rsid w:val="00A31950"/>
    <w:rsid w:val="00A31CCC"/>
    <w:rsid w:val="00A32268"/>
    <w:rsid w:val="00A3289C"/>
    <w:rsid w:val="00A33239"/>
    <w:rsid w:val="00A33783"/>
    <w:rsid w:val="00A33813"/>
    <w:rsid w:val="00A33890"/>
    <w:rsid w:val="00A339A9"/>
    <w:rsid w:val="00A33F8A"/>
    <w:rsid w:val="00A3418C"/>
    <w:rsid w:val="00A34306"/>
    <w:rsid w:val="00A3460A"/>
    <w:rsid w:val="00A34894"/>
    <w:rsid w:val="00A349B3"/>
    <w:rsid w:val="00A349C5"/>
    <w:rsid w:val="00A34A0F"/>
    <w:rsid w:val="00A34DAA"/>
    <w:rsid w:val="00A34E10"/>
    <w:rsid w:val="00A3569F"/>
    <w:rsid w:val="00A357F6"/>
    <w:rsid w:val="00A35D1B"/>
    <w:rsid w:val="00A35D63"/>
    <w:rsid w:val="00A35ECC"/>
    <w:rsid w:val="00A35F4F"/>
    <w:rsid w:val="00A35F6F"/>
    <w:rsid w:val="00A36218"/>
    <w:rsid w:val="00A3636F"/>
    <w:rsid w:val="00A36F04"/>
    <w:rsid w:val="00A37245"/>
    <w:rsid w:val="00A374E6"/>
    <w:rsid w:val="00A37589"/>
    <w:rsid w:val="00A378A9"/>
    <w:rsid w:val="00A378D6"/>
    <w:rsid w:val="00A37FF2"/>
    <w:rsid w:val="00A40197"/>
    <w:rsid w:val="00A401BA"/>
    <w:rsid w:val="00A401E8"/>
    <w:rsid w:val="00A4050E"/>
    <w:rsid w:val="00A405CD"/>
    <w:rsid w:val="00A405F5"/>
    <w:rsid w:val="00A40858"/>
    <w:rsid w:val="00A40A6E"/>
    <w:rsid w:val="00A40CEE"/>
    <w:rsid w:val="00A40D16"/>
    <w:rsid w:val="00A4134B"/>
    <w:rsid w:val="00A416B4"/>
    <w:rsid w:val="00A4189F"/>
    <w:rsid w:val="00A41E78"/>
    <w:rsid w:val="00A420CC"/>
    <w:rsid w:val="00A429B1"/>
    <w:rsid w:val="00A42B45"/>
    <w:rsid w:val="00A42B4C"/>
    <w:rsid w:val="00A42EC9"/>
    <w:rsid w:val="00A42FF7"/>
    <w:rsid w:val="00A4346F"/>
    <w:rsid w:val="00A437F6"/>
    <w:rsid w:val="00A43AE4"/>
    <w:rsid w:val="00A43B51"/>
    <w:rsid w:val="00A43EFA"/>
    <w:rsid w:val="00A43F45"/>
    <w:rsid w:val="00A44647"/>
    <w:rsid w:val="00A448F1"/>
    <w:rsid w:val="00A44B52"/>
    <w:rsid w:val="00A44C60"/>
    <w:rsid w:val="00A44E26"/>
    <w:rsid w:val="00A44F1F"/>
    <w:rsid w:val="00A4516F"/>
    <w:rsid w:val="00A45361"/>
    <w:rsid w:val="00A456F7"/>
    <w:rsid w:val="00A45754"/>
    <w:rsid w:val="00A4643A"/>
    <w:rsid w:val="00A465E7"/>
    <w:rsid w:val="00A466B2"/>
    <w:rsid w:val="00A4711F"/>
    <w:rsid w:val="00A471DC"/>
    <w:rsid w:val="00A4731C"/>
    <w:rsid w:val="00A4786A"/>
    <w:rsid w:val="00A47CB7"/>
    <w:rsid w:val="00A47DB9"/>
    <w:rsid w:val="00A500AA"/>
    <w:rsid w:val="00A502B1"/>
    <w:rsid w:val="00A50323"/>
    <w:rsid w:val="00A5033D"/>
    <w:rsid w:val="00A504C7"/>
    <w:rsid w:val="00A50E57"/>
    <w:rsid w:val="00A512DE"/>
    <w:rsid w:val="00A51399"/>
    <w:rsid w:val="00A51771"/>
    <w:rsid w:val="00A518B4"/>
    <w:rsid w:val="00A5193E"/>
    <w:rsid w:val="00A51A01"/>
    <w:rsid w:val="00A51C3B"/>
    <w:rsid w:val="00A51D23"/>
    <w:rsid w:val="00A52636"/>
    <w:rsid w:val="00A52D11"/>
    <w:rsid w:val="00A530BA"/>
    <w:rsid w:val="00A532F3"/>
    <w:rsid w:val="00A53399"/>
    <w:rsid w:val="00A53607"/>
    <w:rsid w:val="00A5369E"/>
    <w:rsid w:val="00A53A32"/>
    <w:rsid w:val="00A53EAC"/>
    <w:rsid w:val="00A5410B"/>
    <w:rsid w:val="00A542D6"/>
    <w:rsid w:val="00A544E2"/>
    <w:rsid w:val="00A545BF"/>
    <w:rsid w:val="00A54852"/>
    <w:rsid w:val="00A5492D"/>
    <w:rsid w:val="00A54AA6"/>
    <w:rsid w:val="00A54D1F"/>
    <w:rsid w:val="00A54F8D"/>
    <w:rsid w:val="00A54FEF"/>
    <w:rsid w:val="00A551E2"/>
    <w:rsid w:val="00A55377"/>
    <w:rsid w:val="00A5575D"/>
    <w:rsid w:val="00A55868"/>
    <w:rsid w:val="00A55D16"/>
    <w:rsid w:val="00A55D94"/>
    <w:rsid w:val="00A55EA6"/>
    <w:rsid w:val="00A560A3"/>
    <w:rsid w:val="00A56277"/>
    <w:rsid w:val="00A56422"/>
    <w:rsid w:val="00A565BD"/>
    <w:rsid w:val="00A5667C"/>
    <w:rsid w:val="00A56A19"/>
    <w:rsid w:val="00A56F2D"/>
    <w:rsid w:val="00A571B3"/>
    <w:rsid w:val="00A574A4"/>
    <w:rsid w:val="00A57B24"/>
    <w:rsid w:val="00A57B3F"/>
    <w:rsid w:val="00A57DDB"/>
    <w:rsid w:val="00A6054C"/>
    <w:rsid w:val="00A60BC1"/>
    <w:rsid w:val="00A60EA2"/>
    <w:rsid w:val="00A61346"/>
    <w:rsid w:val="00A613BC"/>
    <w:rsid w:val="00A61755"/>
    <w:rsid w:val="00A61871"/>
    <w:rsid w:val="00A61DA8"/>
    <w:rsid w:val="00A62065"/>
    <w:rsid w:val="00A62152"/>
    <w:rsid w:val="00A624C0"/>
    <w:rsid w:val="00A62807"/>
    <w:rsid w:val="00A6286E"/>
    <w:rsid w:val="00A62F1F"/>
    <w:rsid w:val="00A62F40"/>
    <w:rsid w:val="00A63451"/>
    <w:rsid w:val="00A6351A"/>
    <w:rsid w:val="00A636DB"/>
    <w:rsid w:val="00A637C8"/>
    <w:rsid w:val="00A63B72"/>
    <w:rsid w:val="00A63E79"/>
    <w:rsid w:val="00A64015"/>
    <w:rsid w:val="00A647EC"/>
    <w:rsid w:val="00A64E85"/>
    <w:rsid w:val="00A6595A"/>
    <w:rsid w:val="00A65C70"/>
    <w:rsid w:val="00A65D08"/>
    <w:rsid w:val="00A66285"/>
    <w:rsid w:val="00A6648C"/>
    <w:rsid w:val="00A665F1"/>
    <w:rsid w:val="00A666FF"/>
    <w:rsid w:val="00A66ABC"/>
    <w:rsid w:val="00A66D6E"/>
    <w:rsid w:val="00A670BF"/>
    <w:rsid w:val="00A672B6"/>
    <w:rsid w:val="00A67681"/>
    <w:rsid w:val="00A677A9"/>
    <w:rsid w:val="00A67902"/>
    <w:rsid w:val="00A67B6C"/>
    <w:rsid w:val="00A67FA7"/>
    <w:rsid w:val="00A67FCB"/>
    <w:rsid w:val="00A70181"/>
    <w:rsid w:val="00A70203"/>
    <w:rsid w:val="00A702BE"/>
    <w:rsid w:val="00A70399"/>
    <w:rsid w:val="00A706D5"/>
    <w:rsid w:val="00A7078C"/>
    <w:rsid w:val="00A7085A"/>
    <w:rsid w:val="00A70ECD"/>
    <w:rsid w:val="00A70FAC"/>
    <w:rsid w:val="00A715DB"/>
    <w:rsid w:val="00A7193C"/>
    <w:rsid w:val="00A71AF1"/>
    <w:rsid w:val="00A71B07"/>
    <w:rsid w:val="00A71C20"/>
    <w:rsid w:val="00A72389"/>
    <w:rsid w:val="00A72518"/>
    <w:rsid w:val="00A72943"/>
    <w:rsid w:val="00A72BE0"/>
    <w:rsid w:val="00A72CA5"/>
    <w:rsid w:val="00A72ECC"/>
    <w:rsid w:val="00A72F2D"/>
    <w:rsid w:val="00A73245"/>
    <w:rsid w:val="00A73568"/>
    <w:rsid w:val="00A73A24"/>
    <w:rsid w:val="00A73A66"/>
    <w:rsid w:val="00A74507"/>
    <w:rsid w:val="00A74558"/>
    <w:rsid w:val="00A74675"/>
    <w:rsid w:val="00A7469E"/>
    <w:rsid w:val="00A746B4"/>
    <w:rsid w:val="00A74783"/>
    <w:rsid w:val="00A74D7A"/>
    <w:rsid w:val="00A74EAA"/>
    <w:rsid w:val="00A7515F"/>
    <w:rsid w:val="00A754C2"/>
    <w:rsid w:val="00A759A3"/>
    <w:rsid w:val="00A75BDA"/>
    <w:rsid w:val="00A75C6D"/>
    <w:rsid w:val="00A762E9"/>
    <w:rsid w:val="00A76362"/>
    <w:rsid w:val="00A7640C"/>
    <w:rsid w:val="00A76967"/>
    <w:rsid w:val="00A76CE9"/>
    <w:rsid w:val="00A76E57"/>
    <w:rsid w:val="00A77436"/>
    <w:rsid w:val="00A777A4"/>
    <w:rsid w:val="00A7798A"/>
    <w:rsid w:val="00A77CF0"/>
    <w:rsid w:val="00A77E87"/>
    <w:rsid w:val="00A80551"/>
    <w:rsid w:val="00A80669"/>
    <w:rsid w:val="00A80AE9"/>
    <w:rsid w:val="00A80D02"/>
    <w:rsid w:val="00A813FF"/>
    <w:rsid w:val="00A81E77"/>
    <w:rsid w:val="00A81F9C"/>
    <w:rsid w:val="00A82424"/>
    <w:rsid w:val="00A82830"/>
    <w:rsid w:val="00A82945"/>
    <w:rsid w:val="00A82DCE"/>
    <w:rsid w:val="00A82E87"/>
    <w:rsid w:val="00A82F2D"/>
    <w:rsid w:val="00A8304A"/>
    <w:rsid w:val="00A832D9"/>
    <w:rsid w:val="00A834CD"/>
    <w:rsid w:val="00A8356A"/>
    <w:rsid w:val="00A8370A"/>
    <w:rsid w:val="00A837FD"/>
    <w:rsid w:val="00A83956"/>
    <w:rsid w:val="00A83AB9"/>
    <w:rsid w:val="00A84635"/>
    <w:rsid w:val="00A84876"/>
    <w:rsid w:val="00A84BF2"/>
    <w:rsid w:val="00A84C13"/>
    <w:rsid w:val="00A85547"/>
    <w:rsid w:val="00A85655"/>
    <w:rsid w:val="00A862B4"/>
    <w:rsid w:val="00A86390"/>
    <w:rsid w:val="00A86641"/>
    <w:rsid w:val="00A86859"/>
    <w:rsid w:val="00A86BCC"/>
    <w:rsid w:val="00A86D4C"/>
    <w:rsid w:val="00A86D9E"/>
    <w:rsid w:val="00A86E86"/>
    <w:rsid w:val="00A86F69"/>
    <w:rsid w:val="00A87076"/>
    <w:rsid w:val="00A87E31"/>
    <w:rsid w:val="00A87ECE"/>
    <w:rsid w:val="00A903EA"/>
    <w:rsid w:val="00A9060D"/>
    <w:rsid w:val="00A9065E"/>
    <w:rsid w:val="00A90823"/>
    <w:rsid w:val="00A908E3"/>
    <w:rsid w:val="00A90A95"/>
    <w:rsid w:val="00A90C51"/>
    <w:rsid w:val="00A90E66"/>
    <w:rsid w:val="00A90E99"/>
    <w:rsid w:val="00A90FD7"/>
    <w:rsid w:val="00A91055"/>
    <w:rsid w:val="00A9149F"/>
    <w:rsid w:val="00A91D63"/>
    <w:rsid w:val="00A91DFB"/>
    <w:rsid w:val="00A921F1"/>
    <w:rsid w:val="00A923DF"/>
    <w:rsid w:val="00A92B5C"/>
    <w:rsid w:val="00A92CDD"/>
    <w:rsid w:val="00A92F60"/>
    <w:rsid w:val="00A92F81"/>
    <w:rsid w:val="00A9302E"/>
    <w:rsid w:val="00A93550"/>
    <w:rsid w:val="00A93A3D"/>
    <w:rsid w:val="00A93DBD"/>
    <w:rsid w:val="00A93FA9"/>
    <w:rsid w:val="00A94A07"/>
    <w:rsid w:val="00A94C18"/>
    <w:rsid w:val="00A94DA1"/>
    <w:rsid w:val="00A94E1D"/>
    <w:rsid w:val="00A95106"/>
    <w:rsid w:val="00A957A4"/>
    <w:rsid w:val="00A95863"/>
    <w:rsid w:val="00A95874"/>
    <w:rsid w:val="00A958D4"/>
    <w:rsid w:val="00A967A4"/>
    <w:rsid w:val="00A96E16"/>
    <w:rsid w:val="00A970B9"/>
    <w:rsid w:val="00A97219"/>
    <w:rsid w:val="00A9731F"/>
    <w:rsid w:val="00A97574"/>
    <w:rsid w:val="00A9761B"/>
    <w:rsid w:val="00A978B8"/>
    <w:rsid w:val="00A979E9"/>
    <w:rsid w:val="00A97B39"/>
    <w:rsid w:val="00AA06DE"/>
    <w:rsid w:val="00AA0FD5"/>
    <w:rsid w:val="00AA17D1"/>
    <w:rsid w:val="00AA1A69"/>
    <w:rsid w:val="00AA1D90"/>
    <w:rsid w:val="00AA2041"/>
    <w:rsid w:val="00AA2870"/>
    <w:rsid w:val="00AA2B70"/>
    <w:rsid w:val="00AA31C7"/>
    <w:rsid w:val="00AA3255"/>
    <w:rsid w:val="00AA3672"/>
    <w:rsid w:val="00AA3975"/>
    <w:rsid w:val="00AA3C1F"/>
    <w:rsid w:val="00AA400B"/>
    <w:rsid w:val="00AA436B"/>
    <w:rsid w:val="00AA4C5A"/>
    <w:rsid w:val="00AA4EB3"/>
    <w:rsid w:val="00AA56EF"/>
    <w:rsid w:val="00AA592E"/>
    <w:rsid w:val="00AA5957"/>
    <w:rsid w:val="00AA59BA"/>
    <w:rsid w:val="00AA5D09"/>
    <w:rsid w:val="00AA60C3"/>
    <w:rsid w:val="00AA60D6"/>
    <w:rsid w:val="00AA633C"/>
    <w:rsid w:val="00AA6AAA"/>
    <w:rsid w:val="00AA6ABC"/>
    <w:rsid w:val="00AA6E2B"/>
    <w:rsid w:val="00AA7081"/>
    <w:rsid w:val="00AA736C"/>
    <w:rsid w:val="00AA76A5"/>
    <w:rsid w:val="00AA7A89"/>
    <w:rsid w:val="00AA7FEB"/>
    <w:rsid w:val="00AB0377"/>
    <w:rsid w:val="00AB04E2"/>
    <w:rsid w:val="00AB0CEC"/>
    <w:rsid w:val="00AB0CFF"/>
    <w:rsid w:val="00AB0D61"/>
    <w:rsid w:val="00AB0EFE"/>
    <w:rsid w:val="00AB0F5F"/>
    <w:rsid w:val="00AB1065"/>
    <w:rsid w:val="00AB178B"/>
    <w:rsid w:val="00AB1A2D"/>
    <w:rsid w:val="00AB1BD2"/>
    <w:rsid w:val="00AB26D3"/>
    <w:rsid w:val="00AB2721"/>
    <w:rsid w:val="00AB2817"/>
    <w:rsid w:val="00AB2A01"/>
    <w:rsid w:val="00AB2AF1"/>
    <w:rsid w:val="00AB2B99"/>
    <w:rsid w:val="00AB2C9F"/>
    <w:rsid w:val="00AB2DA0"/>
    <w:rsid w:val="00AB2DCE"/>
    <w:rsid w:val="00AB2EE4"/>
    <w:rsid w:val="00AB30B8"/>
    <w:rsid w:val="00AB3883"/>
    <w:rsid w:val="00AB3895"/>
    <w:rsid w:val="00AB3978"/>
    <w:rsid w:val="00AB3993"/>
    <w:rsid w:val="00AB39EB"/>
    <w:rsid w:val="00AB3B9F"/>
    <w:rsid w:val="00AB3EB3"/>
    <w:rsid w:val="00AB420D"/>
    <w:rsid w:val="00AB45F3"/>
    <w:rsid w:val="00AB468B"/>
    <w:rsid w:val="00AB46D7"/>
    <w:rsid w:val="00AB4C2D"/>
    <w:rsid w:val="00AB4C97"/>
    <w:rsid w:val="00AB4DE3"/>
    <w:rsid w:val="00AB4EC8"/>
    <w:rsid w:val="00AB4FB5"/>
    <w:rsid w:val="00AB52B7"/>
    <w:rsid w:val="00AB5512"/>
    <w:rsid w:val="00AB56EF"/>
    <w:rsid w:val="00AB59F6"/>
    <w:rsid w:val="00AB5F72"/>
    <w:rsid w:val="00AB6497"/>
    <w:rsid w:val="00AB654B"/>
    <w:rsid w:val="00AB68DF"/>
    <w:rsid w:val="00AB6936"/>
    <w:rsid w:val="00AB6F75"/>
    <w:rsid w:val="00AB6FF4"/>
    <w:rsid w:val="00AB760E"/>
    <w:rsid w:val="00AB7925"/>
    <w:rsid w:val="00AB7A36"/>
    <w:rsid w:val="00AB7A5A"/>
    <w:rsid w:val="00AB7D86"/>
    <w:rsid w:val="00AB7DAA"/>
    <w:rsid w:val="00AB7F9D"/>
    <w:rsid w:val="00AC0348"/>
    <w:rsid w:val="00AC04F4"/>
    <w:rsid w:val="00AC0594"/>
    <w:rsid w:val="00AC0863"/>
    <w:rsid w:val="00AC0980"/>
    <w:rsid w:val="00AC0F0A"/>
    <w:rsid w:val="00AC127E"/>
    <w:rsid w:val="00AC1A0C"/>
    <w:rsid w:val="00AC24AC"/>
    <w:rsid w:val="00AC2CF0"/>
    <w:rsid w:val="00AC2D13"/>
    <w:rsid w:val="00AC2E7D"/>
    <w:rsid w:val="00AC3020"/>
    <w:rsid w:val="00AC3264"/>
    <w:rsid w:val="00AC3B4A"/>
    <w:rsid w:val="00AC3E63"/>
    <w:rsid w:val="00AC4334"/>
    <w:rsid w:val="00AC436B"/>
    <w:rsid w:val="00AC4AD6"/>
    <w:rsid w:val="00AC4CBF"/>
    <w:rsid w:val="00AC4D32"/>
    <w:rsid w:val="00AC4F6A"/>
    <w:rsid w:val="00AC52B4"/>
    <w:rsid w:val="00AC5A0B"/>
    <w:rsid w:val="00AC5BA1"/>
    <w:rsid w:val="00AC5CB5"/>
    <w:rsid w:val="00AC65E6"/>
    <w:rsid w:val="00AC6693"/>
    <w:rsid w:val="00AC6C25"/>
    <w:rsid w:val="00AC7134"/>
    <w:rsid w:val="00AC7250"/>
    <w:rsid w:val="00AC72C2"/>
    <w:rsid w:val="00AC7924"/>
    <w:rsid w:val="00AC79AA"/>
    <w:rsid w:val="00AC7A95"/>
    <w:rsid w:val="00AC7AB2"/>
    <w:rsid w:val="00AC7C43"/>
    <w:rsid w:val="00AC7FF4"/>
    <w:rsid w:val="00AD00DF"/>
    <w:rsid w:val="00AD0381"/>
    <w:rsid w:val="00AD07E7"/>
    <w:rsid w:val="00AD0E21"/>
    <w:rsid w:val="00AD10DC"/>
    <w:rsid w:val="00AD11A6"/>
    <w:rsid w:val="00AD1437"/>
    <w:rsid w:val="00AD1828"/>
    <w:rsid w:val="00AD187C"/>
    <w:rsid w:val="00AD1FCB"/>
    <w:rsid w:val="00AD25B5"/>
    <w:rsid w:val="00AD276B"/>
    <w:rsid w:val="00AD2B4A"/>
    <w:rsid w:val="00AD2B53"/>
    <w:rsid w:val="00AD2C61"/>
    <w:rsid w:val="00AD2E3F"/>
    <w:rsid w:val="00AD3653"/>
    <w:rsid w:val="00AD38F7"/>
    <w:rsid w:val="00AD3B8B"/>
    <w:rsid w:val="00AD3C74"/>
    <w:rsid w:val="00AD3DA5"/>
    <w:rsid w:val="00AD3E18"/>
    <w:rsid w:val="00AD3FD6"/>
    <w:rsid w:val="00AD451B"/>
    <w:rsid w:val="00AD4625"/>
    <w:rsid w:val="00AD4AE4"/>
    <w:rsid w:val="00AD506A"/>
    <w:rsid w:val="00AD5336"/>
    <w:rsid w:val="00AD57F6"/>
    <w:rsid w:val="00AD597C"/>
    <w:rsid w:val="00AD5B39"/>
    <w:rsid w:val="00AD5FD4"/>
    <w:rsid w:val="00AD608E"/>
    <w:rsid w:val="00AD634A"/>
    <w:rsid w:val="00AD66E2"/>
    <w:rsid w:val="00AD693F"/>
    <w:rsid w:val="00AD6A5C"/>
    <w:rsid w:val="00AD6A7F"/>
    <w:rsid w:val="00AD6B36"/>
    <w:rsid w:val="00AD6CE3"/>
    <w:rsid w:val="00AD7248"/>
    <w:rsid w:val="00AD76E2"/>
    <w:rsid w:val="00AD78EC"/>
    <w:rsid w:val="00AD794C"/>
    <w:rsid w:val="00AD7A4D"/>
    <w:rsid w:val="00AD7C21"/>
    <w:rsid w:val="00AD7CEB"/>
    <w:rsid w:val="00AE064B"/>
    <w:rsid w:val="00AE0A62"/>
    <w:rsid w:val="00AE0C30"/>
    <w:rsid w:val="00AE0E1F"/>
    <w:rsid w:val="00AE100D"/>
    <w:rsid w:val="00AE1183"/>
    <w:rsid w:val="00AE1335"/>
    <w:rsid w:val="00AE13E4"/>
    <w:rsid w:val="00AE1830"/>
    <w:rsid w:val="00AE1897"/>
    <w:rsid w:val="00AE1EEE"/>
    <w:rsid w:val="00AE20F1"/>
    <w:rsid w:val="00AE218A"/>
    <w:rsid w:val="00AE2478"/>
    <w:rsid w:val="00AE27A0"/>
    <w:rsid w:val="00AE31D8"/>
    <w:rsid w:val="00AE3846"/>
    <w:rsid w:val="00AE3E48"/>
    <w:rsid w:val="00AE3F10"/>
    <w:rsid w:val="00AE4577"/>
    <w:rsid w:val="00AE45AC"/>
    <w:rsid w:val="00AE4698"/>
    <w:rsid w:val="00AE4C60"/>
    <w:rsid w:val="00AE4D15"/>
    <w:rsid w:val="00AE4D48"/>
    <w:rsid w:val="00AE4F59"/>
    <w:rsid w:val="00AE52DA"/>
    <w:rsid w:val="00AE5824"/>
    <w:rsid w:val="00AE5B83"/>
    <w:rsid w:val="00AE5DC1"/>
    <w:rsid w:val="00AE5E3D"/>
    <w:rsid w:val="00AE5E50"/>
    <w:rsid w:val="00AE5F79"/>
    <w:rsid w:val="00AE6073"/>
    <w:rsid w:val="00AE6125"/>
    <w:rsid w:val="00AE628E"/>
    <w:rsid w:val="00AE6F19"/>
    <w:rsid w:val="00AE72F0"/>
    <w:rsid w:val="00AE7371"/>
    <w:rsid w:val="00AE7B0D"/>
    <w:rsid w:val="00AE7B0E"/>
    <w:rsid w:val="00AE7EFD"/>
    <w:rsid w:val="00AF0342"/>
    <w:rsid w:val="00AF064D"/>
    <w:rsid w:val="00AF1035"/>
    <w:rsid w:val="00AF111B"/>
    <w:rsid w:val="00AF12B2"/>
    <w:rsid w:val="00AF1832"/>
    <w:rsid w:val="00AF18E6"/>
    <w:rsid w:val="00AF2024"/>
    <w:rsid w:val="00AF207B"/>
    <w:rsid w:val="00AF2495"/>
    <w:rsid w:val="00AF26FF"/>
    <w:rsid w:val="00AF2B5C"/>
    <w:rsid w:val="00AF3238"/>
    <w:rsid w:val="00AF3462"/>
    <w:rsid w:val="00AF355C"/>
    <w:rsid w:val="00AF35A1"/>
    <w:rsid w:val="00AF3FDB"/>
    <w:rsid w:val="00AF42A1"/>
    <w:rsid w:val="00AF42B9"/>
    <w:rsid w:val="00AF43B9"/>
    <w:rsid w:val="00AF43C4"/>
    <w:rsid w:val="00AF47C3"/>
    <w:rsid w:val="00AF48C9"/>
    <w:rsid w:val="00AF4AB1"/>
    <w:rsid w:val="00AF4C50"/>
    <w:rsid w:val="00AF4DD4"/>
    <w:rsid w:val="00AF4E59"/>
    <w:rsid w:val="00AF52CC"/>
    <w:rsid w:val="00AF53F2"/>
    <w:rsid w:val="00AF5968"/>
    <w:rsid w:val="00AF5B79"/>
    <w:rsid w:val="00AF5C77"/>
    <w:rsid w:val="00AF6662"/>
    <w:rsid w:val="00AF66F3"/>
    <w:rsid w:val="00AF66F4"/>
    <w:rsid w:val="00AF676E"/>
    <w:rsid w:val="00AF6A78"/>
    <w:rsid w:val="00AF6AEF"/>
    <w:rsid w:val="00AF6B07"/>
    <w:rsid w:val="00AF6CD6"/>
    <w:rsid w:val="00AF72F1"/>
    <w:rsid w:val="00AF7895"/>
    <w:rsid w:val="00AF79EB"/>
    <w:rsid w:val="00AF7A5F"/>
    <w:rsid w:val="00AF7C00"/>
    <w:rsid w:val="00B0025E"/>
    <w:rsid w:val="00B002A2"/>
    <w:rsid w:val="00B00368"/>
    <w:rsid w:val="00B003B9"/>
    <w:rsid w:val="00B00637"/>
    <w:rsid w:val="00B00C16"/>
    <w:rsid w:val="00B0137C"/>
    <w:rsid w:val="00B016AB"/>
    <w:rsid w:val="00B01903"/>
    <w:rsid w:val="00B01A92"/>
    <w:rsid w:val="00B01AD7"/>
    <w:rsid w:val="00B01BD5"/>
    <w:rsid w:val="00B01DF7"/>
    <w:rsid w:val="00B01FD4"/>
    <w:rsid w:val="00B02761"/>
    <w:rsid w:val="00B027A2"/>
    <w:rsid w:val="00B0282D"/>
    <w:rsid w:val="00B02982"/>
    <w:rsid w:val="00B029ED"/>
    <w:rsid w:val="00B02B8F"/>
    <w:rsid w:val="00B02F20"/>
    <w:rsid w:val="00B032C3"/>
    <w:rsid w:val="00B03947"/>
    <w:rsid w:val="00B03B0A"/>
    <w:rsid w:val="00B04609"/>
    <w:rsid w:val="00B0480C"/>
    <w:rsid w:val="00B04856"/>
    <w:rsid w:val="00B04ADB"/>
    <w:rsid w:val="00B04E21"/>
    <w:rsid w:val="00B05263"/>
    <w:rsid w:val="00B05285"/>
    <w:rsid w:val="00B05563"/>
    <w:rsid w:val="00B05601"/>
    <w:rsid w:val="00B0576C"/>
    <w:rsid w:val="00B0583F"/>
    <w:rsid w:val="00B0586A"/>
    <w:rsid w:val="00B05B65"/>
    <w:rsid w:val="00B05E1E"/>
    <w:rsid w:val="00B05E3F"/>
    <w:rsid w:val="00B061E2"/>
    <w:rsid w:val="00B061EF"/>
    <w:rsid w:val="00B065B5"/>
    <w:rsid w:val="00B070A3"/>
    <w:rsid w:val="00B0719D"/>
    <w:rsid w:val="00B07979"/>
    <w:rsid w:val="00B104D5"/>
    <w:rsid w:val="00B1079E"/>
    <w:rsid w:val="00B10A8F"/>
    <w:rsid w:val="00B11099"/>
    <w:rsid w:val="00B1136A"/>
    <w:rsid w:val="00B11A04"/>
    <w:rsid w:val="00B1276B"/>
    <w:rsid w:val="00B1309E"/>
    <w:rsid w:val="00B13543"/>
    <w:rsid w:val="00B14343"/>
    <w:rsid w:val="00B1443A"/>
    <w:rsid w:val="00B148D4"/>
    <w:rsid w:val="00B14945"/>
    <w:rsid w:val="00B14981"/>
    <w:rsid w:val="00B14DAF"/>
    <w:rsid w:val="00B14E34"/>
    <w:rsid w:val="00B150BD"/>
    <w:rsid w:val="00B15B6A"/>
    <w:rsid w:val="00B15BE0"/>
    <w:rsid w:val="00B15D60"/>
    <w:rsid w:val="00B15E4E"/>
    <w:rsid w:val="00B164BD"/>
    <w:rsid w:val="00B1666F"/>
    <w:rsid w:val="00B16B52"/>
    <w:rsid w:val="00B16CA0"/>
    <w:rsid w:val="00B16F0C"/>
    <w:rsid w:val="00B16FEC"/>
    <w:rsid w:val="00B1700E"/>
    <w:rsid w:val="00B17345"/>
    <w:rsid w:val="00B17439"/>
    <w:rsid w:val="00B17498"/>
    <w:rsid w:val="00B176D9"/>
    <w:rsid w:val="00B17DB8"/>
    <w:rsid w:val="00B2002C"/>
    <w:rsid w:val="00B20061"/>
    <w:rsid w:val="00B203AC"/>
    <w:rsid w:val="00B203F8"/>
    <w:rsid w:val="00B208D0"/>
    <w:rsid w:val="00B208F3"/>
    <w:rsid w:val="00B20C78"/>
    <w:rsid w:val="00B212E2"/>
    <w:rsid w:val="00B219B4"/>
    <w:rsid w:val="00B21D7C"/>
    <w:rsid w:val="00B21FDF"/>
    <w:rsid w:val="00B221CA"/>
    <w:rsid w:val="00B22435"/>
    <w:rsid w:val="00B2249A"/>
    <w:rsid w:val="00B232AA"/>
    <w:rsid w:val="00B23B92"/>
    <w:rsid w:val="00B23F6D"/>
    <w:rsid w:val="00B23FC0"/>
    <w:rsid w:val="00B24D55"/>
    <w:rsid w:val="00B24E41"/>
    <w:rsid w:val="00B25428"/>
    <w:rsid w:val="00B25467"/>
    <w:rsid w:val="00B25521"/>
    <w:rsid w:val="00B25645"/>
    <w:rsid w:val="00B2582E"/>
    <w:rsid w:val="00B2595D"/>
    <w:rsid w:val="00B259EF"/>
    <w:rsid w:val="00B25AEF"/>
    <w:rsid w:val="00B25D60"/>
    <w:rsid w:val="00B25ED2"/>
    <w:rsid w:val="00B26776"/>
    <w:rsid w:val="00B269A4"/>
    <w:rsid w:val="00B26B3C"/>
    <w:rsid w:val="00B26E1C"/>
    <w:rsid w:val="00B270D1"/>
    <w:rsid w:val="00B27214"/>
    <w:rsid w:val="00B27450"/>
    <w:rsid w:val="00B27598"/>
    <w:rsid w:val="00B27707"/>
    <w:rsid w:val="00B27A8C"/>
    <w:rsid w:val="00B27ABE"/>
    <w:rsid w:val="00B27ABF"/>
    <w:rsid w:val="00B27B4C"/>
    <w:rsid w:val="00B3050F"/>
    <w:rsid w:val="00B309FA"/>
    <w:rsid w:val="00B30CCB"/>
    <w:rsid w:val="00B30E2E"/>
    <w:rsid w:val="00B31393"/>
    <w:rsid w:val="00B315A5"/>
    <w:rsid w:val="00B316ED"/>
    <w:rsid w:val="00B3191B"/>
    <w:rsid w:val="00B31DC0"/>
    <w:rsid w:val="00B32624"/>
    <w:rsid w:val="00B3274F"/>
    <w:rsid w:val="00B32882"/>
    <w:rsid w:val="00B3288E"/>
    <w:rsid w:val="00B329D8"/>
    <w:rsid w:val="00B32AC8"/>
    <w:rsid w:val="00B32E7A"/>
    <w:rsid w:val="00B3307F"/>
    <w:rsid w:val="00B3315B"/>
    <w:rsid w:val="00B3328C"/>
    <w:rsid w:val="00B332A4"/>
    <w:rsid w:val="00B33559"/>
    <w:rsid w:val="00B33C05"/>
    <w:rsid w:val="00B342A1"/>
    <w:rsid w:val="00B34405"/>
    <w:rsid w:val="00B3456D"/>
    <w:rsid w:val="00B346F0"/>
    <w:rsid w:val="00B346F7"/>
    <w:rsid w:val="00B34F59"/>
    <w:rsid w:val="00B357FF"/>
    <w:rsid w:val="00B35DA1"/>
    <w:rsid w:val="00B360F0"/>
    <w:rsid w:val="00B3632E"/>
    <w:rsid w:val="00B366CE"/>
    <w:rsid w:val="00B368A8"/>
    <w:rsid w:val="00B36EF0"/>
    <w:rsid w:val="00B36FF1"/>
    <w:rsid w:val="00B37018"/>
    <w:rsid w:val="00B37666"/>
    <w:rsid w:val="00B37920"/>
    <w:rsid w:val="00B37AD0"/>
    <w:rsid w:val="00B37F1A"/>
    <w:rsid w:val="00B400DD"/>
    <w:rsid w:val="00B40285"/>
    <w:rsid w:val="00B40E76"/>
    <w:rsid w:val="00B40FDB"/>
    <w:rsid w:val="00B414B7"/>
    <w:rsid w:val="00B414EA"/>
    <w:rsid w:val="00B41574"/>
    <w:rsid w:val="00B416C9"/>
    <w:rsid w:val="00B41C71"/>
    <w:rsid w:val="00B41E92"/>
    <w:rsid w:val="00B42172"/>
    <w:rsid w:val="00B423FD"/>
    <w:rsid w:val="00B4283E"/>
    <w:rsid w:val="00B42A60"/>
    <w:rsid w:val="00B42BE4"/>
    <w:rsid w:val="00B431CC"/>
    <w:rsid w:val="00B43496"/>
    <w:rsid w:val="00B43530"/>
    <w:rsid w:val="00B4386C"/>
    <w:rsid w:val="00B43C61"/>
    <w:rsid w:val="00B43DBD"/>
    <w:rsid w:val="00B43FAD"/>
    <w:rsid w:val="00B44436"/>
    <w:rsid w:val="00B44554"/>
    <w:rsid w:val="00B44755"/>
    <w:rsid w:val="00B44B1D"/>
    <w:rsid w:val="00B45949"/>
    <w:rsid w:val="00B459BF"/>
    <w:rsid w:val="00B45E9C"/>
    <w:rsid w:val="00B45F1B"/>
    <w:rsid w:val="00B46114"/>
    <w:rsid w:val="00B46351"/>
    <w:rsid w:val="00B46840"/>
    <w:rsid w:val="00B46968"/>
    <w:rsid w:val="00B46A65"/>
    <w:rsid w:val="00B473D2"/>
    <w:rsid w:val="00B47563"/>
    <w:rsid w:val="00B47702"/>
    <w:rsid w:val="00B478C8"/>
    <w:rsid w:val="00B479C3"/>
    <w:rsid w:val="00B47C50"/>
    <w:rsid w:val="00B47DA5"/>
    <w:rsid w:val="00B47FE9"/>
    <w:rsid w:val="00B50090"/>
    <w:rsid w:val="00B506C4"/>
    <w:rsid w:val="00B50841"/>
    <w:rsid w:val="00B509D1"/>
    <w:rsid w:val="00B509FA"/>
    <w:rsid w:val="00B50AB3"/>
    <w:rsid w:val="00B50BBC"/>
    <w:rsid w:val="00B50F74"/>
    <w:rsid w:val="00B512A9"/>
    <w:rsid w:val="00B512DE"/>
    <w:rsid w:val="00B513A5"/>
    <w:rsid w:val="00B518FB"/>
    <w:rsid w:val="00B51A21"/>
    <w:rsid w:val="00B51A47"/>
    <w:rsid w:val="00B51C14"/>
    <w:rsid w:val="00B51F2C"/>
    <w:rsid w:val="00B523CB"/>
    <w:rsid w:val="00B52463"/>
    <w:rsid w:val="00B5274B"/>
    <w:rsid w:val="00B52D7B"/>
    <w:rsid w:val="00B530D5"/>
    <w:rsid w:val="00B532DC"/>
    <w:rsid w:val="00B5373E"/>
    <w:rsid w:val="00B53A5B"/>
    <w:rsid w:val="00B53C5C"/>
    <w:rsid w:val="00B545E5"/>
    <w:rsid w:val="00B548FF"/>
    <w:rsid w:val="00B54B32"/>
    <w:rsid w:val="00B55146"/>
    <w:rsid w:val="00B55967"/>
    <w:rsid w:val="00B55AD6"/>
    <w:rsid w:val="00B5618A"/>
    <w:rsid w:val="00B561BF"/>
    <w:rsid w:val="00B5626D"/>
    <w:rsid w:val="00B5632E"/>
    <w:rsid w:val="00B56572"/>
    <w:rsid w:val="00B5666B"/>
    <w:rsid w:val="00B567EE"/>
    <w:rsid w:val="00B56909"/>
    <w:rsid w:val="00B56F4D"/>
    <w:rsid w:val="00B56FF5"/>
    <w:rsid w:val="00B57464"/>
    <w:rsid w:val="00B5750E"/>
    <w:rsid w:val="00B577B6"/>
    <w:rsid w:val="00B57A6D"/>
    <w:rsid w:val="00B57EC9"/>
    <w:rsid w:val="00B6017D"/>
    <w:rsid w:val="00B60283"/>
    <w:rsid w:val="00B607D7"/>
    <w:rsid w:val="00B60AE3"/>
    <w:rsid w:val="00B60C04"/>
    <w:rsid w:val="00B611FC"/>
    <w:rsid w:val="00B61351"/>
    <w:rsid w:val="00B6144A"/>
    <w:rsid w:val="00B61460"/>
    <w:rsid w:val="00B614EF"/>
    <w:rsid w:val="00B6161E"/>
    <w:rsid w:val="00B6225D"/>
    <w:rsid w:val="00B626E9"/>
    <w:rsid w:val="00B62AF4"/>
    <w:rsid w:val="00B62BBA"/>
    <w:rsid w:val="00B637BA"/>
    <w:rsid w:val="00B63C89"/>
    <w:rsid w:val="00B6442D"/>
    <w:rsid w:val="00B6465E"/>
    <w:rsid w:val="00B649E5"/>
    <w:rsid w:val="00B64C1A"/>
    <w:rsid w:val="00B64F20"/>
    <w:rsid w:val="00B65093"/>
    <w:rsid w:val="00B65348"/>
    <w:rsid w:val="00B6588F"/>
    <w:rsid w:val="00B65FC9"/>
    <w:rsid w:val="00B6643E"/>
    <w:rsid w:val="00B66478"/>
    <w:rsid w:val="00B66719"/>
    <w:rsid w:val="00B6697C"/>
    <w:rsid w:val="00B66995"/>
    <w:rsid w:val="00B66A86"/>
    <w:rsid w:val="00B66C7B"/>
    <w:rsid w:val="00B66CD0"/>
    <w:rsid w:val="00B66F22"/>
    <w:rsid w:val="00B671C4"/>
    <w:rsid w:val="00B6730D"/>
    <w:rsid w:val="00B67343"/>
    <w:rsid w:val="00B67565"/>
    <w:rsid w:val="00B676B8"/>
    <w:rsid w:val="00B67B90"/>
    <w:rsid w:val="00B67C00"/>
    <w:rsid w:val="00B67FB6"/>
    <w:rsid w:val="00B70115"/>
    <w:rsid w:val="00B702DB"/>
    <w:rsid w:val="00B703AF"/>
    <w:rsid w:val="00B70551"/>
    <w:rsid w:val="00B7058C"/>
    <w:rsid w:val="00B709A0"/>
    <w:rsid w:val="00B70CBB"/>
    <w:rsid w:val="00B70EEC"/>
    <w:rsid w:val="00B714EB"/>
    <w:rsid w:val="00B71E46"/>
    <w:rsid w:val="00B71F4C"/>
    <w:rsid w:val="00B7205D"/>
    <w:rsid w:val="00B72673"/>
    <w:rsid w:val="00B726B1"/>
    <w:rsid w:val="00B72775"/>
    <w:rsid w:val="00B72ACE"/>
    <w:rsid w:val="00B7317C"/>
    <w:rsid w:val="00B7328A"/>
    <w:rsid w:val="00B738C5"/>
    <w:rsid w:val="00B73B9F"/>
    <w:rsid w:val="00B73E7C"/>
    <w:rsid w:val="00B73EF8"/>
    <w:rsid w:val="00B73F29"/>
    <w:rsid w:val="00B740BB"/>
    <w:rsid w:val="00B7481B"/>
    <w:rsid w:val="00B74D49"/>
    <w:rsid w:val="00B74DA9"/>
    <w:rsid w:val="00B7511D"/>
    <w:rsid w:val="00B75418"/>
    <w:rsid w:val="00B754CE"/>
    <w:rsid w:val="00B75669"/>
    <w:rsid w:val="00B75BB7"/>
    <w:rsid w:val="00B75FC6"/>
    <w:rsid w:val="00B7649E"/>
    <w:rsid w:val="00B769EE"/>
    <w:rsid w:val="00B76CBA"/>
    <w:rsid w:val="00B76CCA"/>
    <w:rsid w:val="00B77788"/>
    <w:rsid w:val="00B77A71"/>
    <w:rsid w:val="00B77C1F"/>
    <w:rsid w:val="00B77FF0"/>
    <w:rsid w:val="00B80198"/>
    <w:rsid w:val="00B8045A"/>
    <w:rsid w:val="00B80A58"/>
    <w:rsid w:val="00B80AB5"/>
    <w:rsid w:val="00B80B6B"/>
    <w:rsid w:val="00B80D7C"/>
    <w:rsid w:val="00B8121F"/>
    <w:rsid w:val="00B81563"/>
    <w:rsid w:val="00B815C8"/>
    <w:rsid w:val="00B8161D"/>
    <w:rsid w:val="00B81701"/>
    <w:rsid w:val="00B81A3A"/>
    <w:rsid w:val="00B82141"/>
    <w:rsid w:val="00B822DE"/>
    <w:rsid w:val="00B8260F"/>
    <w:rsid w:val="00B82754"/>
    <w:rsid w:val="00B83139"/>
    <w:rsid w:val="00B83350"/>
    <w:rsid w:val="00B83C59"/>
    <w:rsid w:val="00B83C60"/>
    <w:rsid w:val="00B83F97"/>
    <w:rsid w:val="00B8406D"/>
    <w:rsid w:val="00B84195"/>
    <w:rsid w:val="00B84302"/>
    <w:rsid w:val="00B8447D"/>
    <w:rsid w:val="00B84720"/>
    <w:rsid w:val="00B848CF"/>
    <w:rsid w:val="00B84928"/>
    <w:rsid w:val="00B849ED"/>
    <w:rsid w:val="00B84B05"/>
    <w:rsid w:val="00B8525A"/>
    <w:rsid w:val="00B852BA"/>
    <w:rsid w:val="00B8539B"/>
    <w:rsid w:val="00B853E3"/>
    <w:rsid w:val="00B85680"/>
    <w:rsid w:val="00B856BF"/>
    <w:rsid w:val="00B85BAB"/>
    <w:rsid w:val="00B85E5F"/>
    <w:rsid w:val="00B862E1"/>
    <w:rsid w:val="00B866AB"/>
    <w:rsid w:val="00B86797"/>
    <w:rsid w:val="00B86C2F"/>
    <w:rsid w:val="00B86E7C"/>
    <w:rsid w:val="00B87551"/>
    <w:rsid w:val="00B8756F"/>
    <w:rsid w:val="00B87B8B"/>
    <w:rsid w:val="00B905FA"/>
    <w:rsid w:val="00B90754"/>
    <w:rsid w:val="00B90BA3"/>
    <w:rsid w:val="00B90DD2"/>
    <w:rsid w:val="00B91684"/>
    <w:rsid w:val="00B91966"/>
    <w:rsid w:val="00B91BCF"/>
    <w:rsid w:val="00B91BDF"/>
    <w:rsid w:val="00B91BEE"/>
    <w:rsid w:val="00B92006"/>
    <w:rsid w:val="00B922C7"/>
    <w:rsid w:val="00B92451"/>
    <w:rsid w:val="00B927B1"/>
    <w:rsid w:val="00B928F4"/>
    <w:rsid w:val="00B92B53"/>
    <w:rsid w:val="00B92BC4"/>
    <w:rsid w:val="00B92C4F"/>
    <w:rsid w:val="00B93515"/>
    <w:rsid w:val="00B9391D"/>
    <w:rsid w:val="00B944A8"/>
    <w:rsid w:val="00B944B3"/>
    <w:rsid w:val="00B94740"/>
    <w:rsid w:val="00B94A3F"/>
    <w:rsid w:val="00B94D4A"/>
    <w:rsid w:val="00B94E96"/>
    <w:rsid w:val="00B95243"/>
    <w:rsid w:val="00B9535D"/>
    <w:rsid w:val="00B95DD5"/>
    <w:rsid w:val="00B95EF9"/>
    <w:rsid w:val="00B9613D"/>
    <w:rsid w:val="00B96157"/>
    <w:rsid w:val="00B961A8"/>
    <w:rsid w:val="00B962FC"/>
    <w:rsid w:val="00B96597"/>
    <w:rsid w:val="00B96B83"/>
    <w:rsid w:val="00B97D2E"/>
    <w:rsid w:val="00BA04DA"/>
    <w:rsid w:val="00BA0556"/>
    <w:rsid w:val="00BA05C2"/>
    <w:rsid w:val="00BA0646"/>
    <w:rsid w:val="00BA0732"/>
    <w:rsid w:val="00BA0886"/>
    <w:rsid w:val="00BA0982"/>
    <w:rsid w:val="00BA0BE4"/>
    <w:rsid w:val="00BA0E6D"/>
    <w:rsid w:val="00BA13CD"/>
    <w:rsid w:val="00BA1763"/>
    <w:rsid w:val="00BA1795"/>
    <w:rsid w:val="00BA1AF7"/>
    <w:rsid w:val="00BA1C2C"/>
    <w:rsid w:val="00BA2107"/>
    <w:rsid w:val="00BA27CE"/>
    <w:rsid w:val="00BA2A3F"/>
    <w:rsid w:val="00BA2C50"/>
    <w:rsid w:val="00BA3719"/>
    <w:rsid w:val="00BA3809"/>
    <w:rsid w:val="00BA3914"/>
    <w:rsid w:val="00BA3C06"/>
    <w:rsid w:val="00BA42D0"/>
    <w:rsid w:val="00BA45FC"/>
    <w:rsid w:val="00BA4984"/>
    <w:rsid w:val="00BA4A77"/>
    <w:rsid w:val="00BA4B8C"/>
    <w:rsid w:val="00BA4EE2"/>
    <w:rsid w:val="00BA525A"/>
    <w:rsid w:val="00BA5B06"/>
    <w:rsid w:val="00BA611B"/>
    <w:rsid w:val="00BA6345"/>
    <w:rsid w:val="00BA6485"/>
    <w:rsid w:val="00BA6B08"/>
    <w:rsid w:val="00BA6EC2"/>
    <w:rsid w:val="00BA7075"/>
    <w:rsid w:val="00BA7328"/>
    <w:rsid w:val="00BA7487"/>
    <w:rsid w:val="00BA7BF8"/>
    <w:rsid w:val="00BA7C67"/>
    <w:rsid w:val="00BA7CE3"/>
    <w:rsid w:val="00BA7E9F"/>
    <w:rsid w:val="00BA7FBA"/>
    <w:rsid w:val="00BB020F"/>
    <w:rsid w:val="00BB02D7"/>
    <w:rsid w:val="00BB0D92"/>
    <w:rsid w:val="00BB131B"/>
    <w:rsid w:val="00BB1821"/>
    <w:rsid w:val="00BB1AA0"/>
    <w:rsid w:val="00BB1AF3"/>
    <w:rsid w:val="00BB1C7A"/>
    <w:rsid w:val="00BB1C83"/>
    <w:rsid w:val="00BB1E3D"/>
    <w:rsid w:val="00BB1E71"/>
    <w:rsid w:val="00BB2591"/>
    <w:rsid w:val="00BB282C"/>
    <w:rsid w:val="00BB2AF1"/>
    <w:rsid w:val="00BB2B60"/>
    <w:rsid w:val="00BB2C78"/>
    <w:rsid w:val="00BB2DD8"/>
    <w:rsid w:val="00BB2E71"/>
    <w:rsid w:val="00BB33E5"/>
    <w:rsid w:val="00BB3A61"/>
    <w:rsid w:val="00BB3F69"/>
    <w:rsid w:val="00BB3FBC"/>
    <w:rsid w:val="00BB411E"/>
    <w:rsid w:val="00BB442C"/>
    <w:rsid w:val="00BB46A0"/>
    <w:rsid w:val="00BB4786"/>
    <w:rsid w:val="00BB4B5A"/>
    <w:rsid w:val="00BB4BF4"/>
    <w:rsid w:val="00BB5CF7"/>
    <w:rsid w:val="00BB63C4"/>
    <w:rsid w:val="00BB6435"/>
    <w:rsid w:val="00BB6572"/>
    <w:rsid w:val="00BB66B3"/>
    <w:rsid w:val="00BB6739"/>
    <w:rsid w:val="00BB71E4"/>
    <w:rsid w:val="00BB78E6"/>
    <w:rsid w:val="00BB7EFF"/>
    <w:rsid w:val="00BC00E6"/>
    <w:rsid w:val="00BC0B39"/>
    <w:rsid w:val="00BC0CBF"/>
    <w:rsid w:val="00BC0EBE"/>
    <w:rsid w:val="00BC13EB"/>
    <w:rsid w:val="00BC16A7"/>
    <w:rsid w:val="00BC1E34"/>
    <w:rsid w:val="00BC1EB9"/>
    <w:rsid w:val="00BC2725"/>
    <w:rsid w:val="00BC2BC4"/>
    <w:rsid w:val="00BC2C38"/>
    <w:rsid w:val="00BC2E1A"/>
    <w:rsid w:val="00BC2EB5"/>
    <w:rsid w:val="00BC2F3D"/>
    <w:rsid w:val="00BC2F3E"/>
    <w:rsid w:val="00BC3094"/>
    <w:rsid w:val="00BC34A3"/>
    <w:rsid w:val="00BC34D0"/>
    <w:rsid w:val="00BC378D"/>
    <w:rsid w:val="00BC37A5"/>
    <w:rsid w:val="00BC39F8"/>
    <w:rsid w:val="00BC3A7C"/>
    <w:rsid w:val="00BC3AB7"/>
    <w:rsid w:val="00BC3E4B"/>
    <w:rsid w:val="00BC4371"/>
    <w:rsid w:val="00BC43CC"/>
    <w:rsid w:val="00BC4453"/>
    <w:rsid w:val="00BC48CB"/>
    <w:rsid w:val="00BC4A1C"/>
    <w:rsid w:val="00BC4C05"/>
    <w:rsid w:val="00BC5311"/>
    <w:rsid w:val="00BC577A"/>
    <w:rsid w:val="00BC5860"/>
    <w:rsid w:val="00BC5863"/>
    <w:rsid w:val="00BC6337"/>
    <w:rsid w:val="00BC641F"/>
    <w:rsid w:val="00BC675F"/>
    <w:rsid w:val="00BC6788"/>
    <w:rsid w:val="00BC6F54"/>
    <w:rsid w:val="00BC6F64"/>
    <w:rsid w:val="00BC7141"/>
    <w:rsid w:val="00BC7279"/>
    <w:rsid w:val="00BC779A"/>
    <w:rsid w:val="00BC7BB2"/>
    <w:rsid w:val="00BD00A3"/>
    <w:rsid w:val="00BD01A3"/>
    <w:rsid w:val="00BD062E"/>
    <w:rsid w:val="00BD0AC4"/>
    <w:rsid w:val="00BD0CDB"/>
    <w:rsid w:val="00BD15D2"/>
    <w:rsid w:val="00BD1B54"/>
    <w:rsid w:val="00BD1FE1"/>
    <w:rsid w:val="00BD20CF"/>
    <w:rsid w:val="00BD215C"/>
    <w:rsid w:val="00BD295E"/>
    <w:rsid w:val="00BD29A5"/>
    <w:rsid w:val="00BD2B35"/>
    <w:rsid w:val="00BD2C4C"/>
    <w:rsid w:val="00BD3169"/>
    <w:rsid w:val="00BD325D"/>
    <w:rsid w:val="00BD35DE"/>
    <w:rsid w:val="00BD369A"/>
    <w:rsid w:val="00BD38D3"/>
    <w:rsid w:val="00BD3D29"/>
    <w:rsid w:val="00BD3D81"/>
    <w:rsid w:val="00BD40DE"/>
    <w:rsid w:val="00BD43A3"/>
    <w:rsid w:val="00BD4932"/>
    <w:rsid w:val="00BD4A2F"/>
    <w:rsid w:val="00BD4B43"/>
    <w:rsid w:val="00BD4DB2"/>
    <w:rsid w:val="00BD5169"/>
    <w:rsid w:val="00BD54AA"/>
    <w:rsid w:val="00BD54B0"/>
    <w:rsid w:val="00BD55CE"/>
    <w:rsid w:val="00BD5949"/>
    <w:rsid w:val="00BD5FC6"/>
    <w:rsid w:val="00BD5FF2"/>
    <w:rsid w:val="00BD609E"/>
    <w:rsid w:val="00BD62AC"/>
    <w:rsid w:val="00BD6642"/>
    <w:rsid w:val="00BD6AF0"/>
    <w:rsid w:val="00BD6CFC"/>
    <w:rsid w:val="00BD6EAD"/>
    <w:rsid w:val="00BD70B9"/>
    <w:rsid w:val="00BD7427"/>
    <w:rsid w:val="00BD7643"/>
    <w:rsid w:val="00BD76E5"/>
    <w:rsid w:val="00BD786F"/>
    <w:rsid w:val="00BD79C5"/>
    <w:rsid w:val="00BD7A1E"/>
    <w:rsid w:val="00BD7A83"/>
    <w:rsid w:val="00BD7BC6"/>
    <w:rsid w:val="00BE0522"/>
    <w:rsid w:val="00BE0526"/>
    <w:rsid w:val="00BE0A85"/>
    <w:rsid w:val="00BE0CC9"/>
    <w:rsid w:val="00BE1056"/>
    <w:rsid w:val="00BE1396"/>
    <w:rsid w:val="00BE13EF"/>
    <w:rsid w:val="00BE1DF1"/>
    <w:rsid w:val="00BE2251"/>
    <w:rsid w:val="00BE23F1"/>
    <w:rsid w:val="00BE25DE"/>
    <w:rsid w:val="00BE272E"/>
    <w:rsid w:val="00BE27C3"/>
    <w:rsid w:val="00BE33B0"/>
    <w:rsid w:val="00BE348F"/>
    <w:rsid w:val="00BE3772"/>
    <w:rsid w:val="00BE39C4"/>
    <w:rsid w:val="00BE3EC2"/>
    <w:rsid w:val="00BE40DF"/>
    <w:rsid w:val="00BE4180"/>
    <w:rsid w:val="00BE41C8"/>
    <w:rsid w:val="00BE4281"/>
    <w:rsid w:val="00BE44D1"/>
    <w:rsid w:val="00BE4DB6"/>
    <w:rsid w:val="00BE5297"/>
    <w:rsid w:val="00BE5588"/>
    <w:rsid w:val="00BE5612"/>
    <w:rsid w:val="00BE5726"/>
    <w:rsid w:val="00BE57DE"/>
    <w:rsid w:val="00BE5A87"/>
    <w:rsid w:val="00BE5CA3"/>
    <w:rsid w:val="00BE6234"/>
    <w:rsid w:val="00BE6387"/>
    <w:rsid w:val="00BE6724"/>
    <w:rsid w:val="00BE6831"/>
    <w:rsid w:val="00BE6A3F"/>
    <w:rsid w:val="00BE6C0C"/>
    <w:rsid w:val="00BE7448"/>
    <w:rsid w:val="00BE750D"/>
    <w:rsid w:val="00BE758E"/>
    <w:rsid w:val="00BE760B"/>
    <w:rsid w:val="00BE764F"/>
    <w:rsid w:val="00BE7DED"/>
    <w:rsid w:val="00BF0142"/>
    <w:rsid w:val="00BF0424"/>
    <w:rsid w:val="00BF0828"/>
    <w:rsid w:val="00BF0A53"/>
    <w:rsid w:val="00BF0AE9"/>
    <w:rsid w:val="00BF0D74"/>
    <w:rsid w:val="00BF0EA2"/>
    <w:rsid w:val="00BF0F56"/>
    <w:rsid w:val="00BF1003"/>
    <w:rsid w:val="00BF1510"/>
    <w:rsid w:val="00BF1997"/>
    <w:rsid w:val="00BF1E9D"/>
    <w:rsid w:val="00BF2068"/>
    <w:rsid w:val="00BF2327"/>
    <w:rsid w:val="00BF23D7"/>
    <w:rsid w:val="00BF2840"/>
    <w:rsid w:val="00BF2C77"/>
    <w:rsid w:val="00BF2D2F"/>
    <w:rsid w:val="00BF3335"/>
    <w:rsid w:val="00BF364B"/>
    <w:rsid w:val="00BF42C8"/>
    <w:rsid w:val="00BF42FA"/>
    <w:rsid w:val="00BF4477"/>
    <w:rsid w:val="00BF5081"/>
    <w:rsid w:val="00BF5185"/>
    <w:rsid w:val="00BF5265"/>
    <w:rsid w:val="00BF53CE"/>
    <w:rsid w:val="00BF5A46"/>
    <w:rsid w:val="00BF5AB8"/>
    <w:rsid w:val="00BF5C19"/>
    <w:rsid w:val="00BF5CBA"/>
    <w:rsid w:val="00BF655B"/>
    <w:rsid w:val="00BF67D1"/>
    <w:rsid w:val="00BF6C32"/>
    <w:rsid w:val="00BF6E46"/>
    <w:rsid w:val="00BF6EAE"/>
    <w:rsid w:val="00BF6F51"/>
    <w:rsid w:val="00BF7718"/>
    <w:rsid w:val="00BF7BED"/>
    <w:rsid w:val="00C00064"/>
    <w:rsid w:val="00C0013C"/>
    <w:rsid w:val="00C00504"/>
    <w:rsid w:val="00C00C09"/>
    <w:rsid w:val="00C0127A"/>
    <w:rsid w:val="00C01390"/>
    <w:rsid w:val="00C01531"/>
    <w:rsid w:val="00C0182E"/>
    <w:rsid w:val="00C01B6F"/>
    <w:rsid w:val="00C01D63"/>
    <w:rsid w:val="00C020E7"/>
    <w:rsid w:val="00C02115"/>
    <w:rsid w:val="00C0258D"/>
    <w:rsid w:val="00C02C8D"/>
    <w:rsid w:val="00C0304C"/>
    <w:rsid w:val="00C03081"/>
    <w:rsid w:val="00C03312"/>
    <w:rsid w:val="00C035BD"/>
    <w:rsid w:val="00C03BBA"/>
    <w:rsid w:val="00C03CFC"/>
    <w:rsid w:val="00C03DA6"/>
    <w:rsid w:val="00C03E5E"/>
    <w:rsid w:val="00C040ED"/>
    <w:rsid w:val="00C0443F"/>
    <w:rsid w:val="00C04A5F"/>
    <w:rsid w:val="00C04C53"/>
    <w:rsid w:val="00C04CEB"/>
    <w:rsid w:val="00C052F0"/>
    <w:rsid w:val="00C05335"/>
    <w:rsid w:val="00C0534B"/>
    <w:rsid w:val="00C05389"/>
    <w:rsid w:val="00C05D4B"/>
    <w:rsid w:val="00C05D6E"/>
    <w:rsid w:val="00C06515"/>
    <w:rsid w:val="00C0654F"/>
    <w:rsid w:val="00C069D1"/>
    <w:rsid w:val="00C06C00"/>
    <w:rsid w:val="00C06CEC"/>
    <w:rsid w:val="00C0757B"/>
    <w:rsid w:val="00C0766A"/>
    <w:rsid w:val="00C077DC"/>
    <w:rsid w:val="00C07A7D"/>
    <w:rsid w:val="00C07C1C"/>
    <w:rsid w:val="00C07F50"/>
    <w:rsid w:val="00C10018"/>
    <w:rsid w:val="00C1008C"/>
    <w:rsid w:val="00C100A6"/>
    <w:rsid w:val="00C1010A"/>
    <w:rsid w:val="00C10316"/>
    <w:rsid w:val="00C10329"/>
    <w:rsid w:val="00C1083E"/>
    <w:rsid w:val="00C10AF5"/>
    <w:rsid w:val="00C11008"/>
    <w:rsid w:val="00C1111C"/>
    <w:rsid w:val="00C11671"/>
    <w:rsid w:val="00C11AD2"/>
    <w:rsid w:val="00C11C72"/>
    <w:rsid w:val="00C11CDE"/>
    <w:rsid w:val="00C11D82"/>
    <w:rsid w:val="00C12390"/>
    <w:rsid w:val="00C1273D"/>
    <w:rsid w:val="00C13A74"/>
    <w:rsid w:val="00C13A7A"/>
    <w:rsid w:val="00C13DF9"/>
    <w:rsid w:val="00C13E6E"/>
    <w:rsid w:val="00C13FB2"/>
    <w:rsid w:val="00C1404B"/>
    <w:rsid w:val="00C1477F"/>
    <w:rsid w:val="00C148F1"/>
    <w:rsid w:val="00C14B83"/>
    <w:rsid w:val="00C14D14"/>
    <w:rsid w:val="00C14D4E"/>
    <w:rsid w:val="00C15066"/>
    <w:rsid w:val="00C1516E"/>
    <w:rsid w:val="00C154F7"/>
    <w:rsid w:val="00C15679"/>
    <w:rsid w:val="00C1576B"/>
    <w:rsid w:val="00C15B0F"/>
    <w:rsid w:val="00C16113"/>
    <w:rsid w:val="00C1635B"/>
    <w:rsid w:val="00C165F5"/>
    <w:rsid w:val="00C16680"/>
    <w:rsid w:val="00C167B5"/>
    <w:rsid w:val="00C168A5"/>
    <w:rsid w:val="00C1698E"/>
    <w:rsid w:val="00C16C95"/>
    <w:rsid w:val="00C16C96"/>
    <w:rsid w:val="00C16DFD"/>
    <w:rsid w:val="00C17677"/>
    <w:rsid w:val="00C1767D"/>
    <w:rsid w:val="00C1797A"/>
    <w:rsid w:val="00C17B32"/>
    <w:rsid w:val="00C17D07"/>
    <w:rsid w:val="00C17E27"/>
    <w:rsid w:val="00C17E87"/>
    <w:rsid w:val="00C20261"/>
    <w:rsid w:val="00C202C7"/>
    <w:rsid w:val="00C203F6"/>
    <w:rsid w:val="00C205D1"/>
    <w:rsid w:val="00C206E6"/>
    <w:rsid w:val="00C209DC"/>
    <w:rsid w:val="00C21552"/>
    <w:rsid w:val="00C2162C"/>
    <w:rsid w:val="00C21D17"/>
    <w:rsid w:val="00C21E89"/>
    <w:rsid w:val="00C2229E"/>
    <w:rsid w:val="00C2236E"/>
    <w:rsid w:val="00C227D8"/>
    <w:rsid w:val="00C22808"/>
    <w:rsid w:val="00C23048"/>
    <w:rsid w:val="00C232A1"/>
    <w:rsid w:val="00C234AC"/>
    <w:rsid w:val="00C2353E"/>
    <w:rsid w:val="00C23654"/>
    <w:rsid w:val="00C23676"/>
    <w:rsid w:val="00C23A87"/>
    <w:rsid w:val="00C23B70"/>
    <w:rsid w:val="00C23C2E"/>
    <w:rsid w:val="00C246F7"/>
    <w:rsid w:val="00C24D84"/>
    <w:rsid w:val="00C2508E"/>
    <w:rsid w:val="00C254FA"/>
    <w:rsid w:val="00C25569"/>
    <w:rsid w:val="00C2592C"/>
    <w:rsid w:val="00C259FD"/>
    <w:rsid w:val="00C25D1D"/>
    <w:rsid w:val="00C26220"/>
    <w:rsid w:val="00C26914"/>
    <w:rsid w:val="00C26A13"/>
    <w:rsid w:val="00C26F2C"/>
    <w:rsid w:val="00C27054"/>
    <w:rsid w:val="00C2766B"/>
    <w:rsid w:val="00C277D6"/>
    <w:rsid w:val="00C27A7D"/>
    <w:rsid w:val="00C27D2D"/>
    <w:rsid w:val="00C302C5"/>
    <w:rsid w:val="00C30AC9"/>
    <w:rsid w:val="00C30C5A"/>
    <w:rsid w:val="00C31048"/>
    <w:rsid w:val="00C316FD"/>
    <w:rsid w:val="00C3172F"/>
    <w:rsid w:val="00C317B5"/>
    <w:rsid w:val="00C31C38"/>
    <w:rsid w:val="00C3208E"/>
    <w:rsid w:val="00C32507"/>
    <w:rsid w:val="00C327A3"/>
    <w:rsid w:val="00C32B4A"/>
    <w:rsid w:val="00C330DB"/>
    <w:rsid w:val="00C3381A"/>
    <w:rsid w:val="00C3389A"/>
    <w:rsid w:val="00C33A4F"/>
    <w:rsid w:val="00C34088"/>
    <w:rsid w:val="00C34090"/>
    <w:rsid w:val="00C34728"/>
    <w:rsid w:val="00C34862"/>
    <w:rsid w:val="00C34E06"/>
    <w:rsid w:val="00C358C1"/>
    <w:rsid w:val="00C35FBB"/>
    <w:rsid w:val="00C360F3"/>
    <w:rsid w:val="00C364E6"/>
    <w:rsid w:val="00C3690B"/>
    <w:rsid w:val="00C36AFB"/>
    <w:rsid w:val="00C36F03"/>
    <w:rsid w:val="00C37D7A"/>
    <w:rsid w:val="00C37FE9"/>
    <w:rsid w:val="00C4010A"/>
    <w:rsid w:val="00C40739"/>
    <w:rsid w:val="00C40BA3"/>
    <w:rsid w:val="00C40E92"/>
    <w:rsid w:val="00C41000"/>
    <w:rsid w:val="00C41648"/>
    <w:rsid w:val="00C41851"/>
    <w:rsid w:val="00C41A82"/>
    <w:rsid w:val="00C41C2B"/>
    <w:rsid w:val="00C41D4F"/>
    <w:rsid w:val="00C42094"/>
    <w:rsid w:val="00C42175"/>
    <w:rsid w:val="00C42269"/>
    <w:rsid w:val="00C42665"/>
    <w:rsid w:val="00C42785"/>
    <w:rsid w:val="00C42A73"/>
    <w:rsid w:val="00C42C05"/>
    <w:rsid w:val="00C42E63"/>
    <w:rsid w:val="00C42E85"/>
    <w:rsid w:val="00C42EA7"/>
    <w:rsid w:val="00C42FBE"/>
    <w:rsid w:val="00C43408"/>
    <w:rsid w:val="00C4340C"/>
    <w:rsid w:val="00C435AF"/>
    <w:rsid w:val="00C4367B"/>
    <w:rsid w:val="00C43AD2"/>
    <w:rsid w:val="00C43C77"/>
    <w:rsid w:val="00C43EA9"/>
    <w:rsid w:val="00C43F08"/>
    <w:rsid w:val="00C4414F"/>
    <w:rsid w:val="00C447A4"/>
    <w:rsid w:val="00C452D7"/>
    <w:rsid w:val="00C45816"/>
    <w:rsid w:val="00C45993"/>
    <w:rsid w:val="00C45A82"/>
    <w:rsid w:val="00C45B74"/>
    <w:rsid w:val="00C45DB4"/>
    <w:rsid w:val="00C45F25"/>
    <w:rsid w:val="00C45F9B"/>
    <w:rsid w:val="00C461CE"/>
    <w:rsid w:val="00C46599"/>
    <w:rsid w:val="00C46643"/>
    <w:rsid w:val="00C466C7"/>
    <w:rsid w:val="00C46916"/>
    <w:rsid w:val="00C46A81"/>
    <w:rsid w:val="00C46BC4"/>
    <w:rsid w:val="00C46DAF"/>
    <w:rsid w:val="00C472FC"/>
    <w:rsid w:val="00C476A9"/>
    <w:rsid w:val="00C47B48"/>
    <w:rsid w:val="00C47D93"/>
    <w:rsid w:val="00C5023C"/>
    <w:rsid w:val="00C503AF"/>
    <w:rsid w:val="00C50CA1"/>
    <w:rsid w:val="00C50FF8"/>
    <w:rsid w:val="00C51890"/>
    <w:rsid w:val="00C51AB2"/>
    <w:rsid w:val="00C51B8C"/>
    <w:rsid w:val="00C51FEC"/>
    <w:rsid w:val="00C520E2"/>
    <w:rsid w:val="00C52480"/>
    <w:rsid w:val="00C524BF"/>
    <w:rsid w:val="00C525D4"/>
    <w:rsid w:val="00C527E0"/>
    <w:rsid w:val="00C533E7"/>
    <w:rsid w:val="00C5372C"/>
    <w:rsid w:val="00C53AC5"/>
    <w:rsid w:val="00C53E68"/>
    <w:rsid w:val="00C54182"/>
    <w:rsid w:val="00C5468A"/>
    <w:rsid w:val="00C546E8"/>
    <w:rsid w:val="00C546EB"/>
    <w:rsid w:val="00C54DF2"/>
    <w:rsid w:val="00C55824"/>
    <w:rsid w:val="00C5589C"/>
    <w:rsid w:val="00C55ADA"/>
    <w:rsid w:val="00C55C2D"/>
    <w:rsid w:val="00C55C35"/>
    <w:rsid w:val="00C55D80"/>
    <w:rsid w:val="00C55DBC"/>
    <w:rsid w:val="00C56334"/>
    <w:rsid w:val="00C5654A"/>
    <w:rsid w:val="00C56560"/>
    <w:rsid w:val="00C565C8"/>
    <w:rsid w:val="00C56AAD"/>
    <w:rsid w:val="00C56F7F"/>
    <w:rsid w:val="00C56F95"/>
    <w:rsid w:val="00C570C8"/>
    <w:rsid w:val="00C57476"/>
    <w:rsid w:val="00C57874"/>
    <w:rsid w:val="00C57B2A"/>
    <w:rsid w:val="00C57CEE"/>
    <w:rsid w:val="00C60135"/>
    <w:rsid w:val="00C60684"/>
    <w:rsid w:val="00C60852"/>
    <w:rsid w:val="00C60E1F"/>
    <w:rsid w:val="00C610BB"/>
    <w:rsid w:val="00C616A3"/>
    <w:rsid w:val="00C61D56"/>
    <w:rsid w:val="00C62389"/>
    <w:rsid w:val="00C623C1"/>
    <w:rsid w:val="00C62420"/>
    <w:rsid w:val="00C626D7"/>
    <w:rsid w:val="00C6273A"/>
    <w:rsid w:val="00C62928"/>
    <w:rsid w:val="00C629E4"/>
    <w:rsid w:val="00C62D47"/>
    <w:rsid w:val="00C63A6E"/>
    <w:rsid w:val="00C63C2E"/>
    <w:rsid w:val="00C63C4C"/>
    <w:rsid w:val="00C63F7B"/>
    <w:rsid w:val="00C641A4"/>
    <w:rsid w:val="00C6425D"/>
    <w:rsid w:val="00C642C8"/>
    <w:rsid w:val="00C6458C"/>
    <w:rsid w:val="00C646EB"/>
    <w:rsid w:val="00C647BC"/>
    <w:rsid w:val="00C64C09"/>
    <w:rsid w:val="00C64EBD"/>
    <w:rsid w:val="00C65270"/>
    <w:rsid w:val="00C6530E"/>
    <w:rsid w:val="00C65635"/>
    <w:rsid w:val="00C65D82"/>
    <w:rsid w:val="00C6609B"/>
    <w:rsid w:val="00C661FD"/>
    <w:rsid w:val="00C6624D"/>
    <w:rsid w:val="00C663EA"/>
    <w:rsid w:val="00C665D2"/>
    <w:rsid w:val="00C66FF9"/>
    <w:rsid w:val="00C67149"/>
    <w:rsid w:val="00C6757E"/>
    <w:rsid w:val="00C67B9B"/>
    <w:rsid w:val="00C70628"/>
    <w:rsid w:val="00C7088F"/>
    <w:rsid w:val="00C70899"/>
    <w:rsid w:val="00C70B17"/>
    <w:rsid w:val="00C70D38"/>
    <w:rsid w:val="00C717A1"/>
    <w:rsid w:val="00C717BC"/>
    <w:rsid w:val="00C7198E"/>
    <w:rsid w:val="00C71A3E"/>
    <w:rsid w:val="00C71AEC"/>
    <w:rsid w:val="00C71BE6"/>
    <w:rsid w:val="00C7221D"/>
    <w:rsid w:val="00C723FF"/>
    <w:rsid w:val="00C72994"/>
    <w:rsid w:val="00C72A3E"/>
    <w:rsid w:val="00C72A9F"/>
    <w:rsid w:val="00C72E74"/>
    <w:rsid w:val="00C730BA"/>
    <w:rsid w:val="00C73229"/>
    <w:rsid w:val="00C732C3"/>
    <w:rsid w:val="00C7361A"/>
    <w:rsid w:val="00C73794"/>
    <w:rsid w:val="00C73AFC"/>
    <w:rsid w:val="00C73CAA"/>
    <w:rsid w:val="00C73DC1"/>
    <w:rsid w:val="00C73F91"/>
    <w:rsid w:val="00C743C3"/>
    <w:rsid w:val="00C74641"/>
    <w:rsid w:val="00C74BFB"/>
    <w:rsid w:val="00C74FA2"/>
    <w:rsid w:val="00C74FCF"/>
    <w:rsid w:val="00C75161"/>
    <w:rsid w:val="00C751DA"/>
    <w:rsid w:val="00C7527D"/>
    <w:rsid w:val="00C753FB"/>
    <w:rsid w:val="00C7595A"/>
    <w:rsid w:val="00C75D30"/>
    <w:rsid w:val="00C75DD0"/>
    <w:rsid w:val="00C761CD"/>
    <w:rsid w:val="00C7656F"/>
    <w:rsid w:val="00C7667E"/>
    <w:rsid w:val="00C7676A"/>
    <w:rsid w:val="00C767E4"/>
    <w:rsid w:val="00C76C0E"/>
    <w:rsid w:val="00C76DEB"/>
    <w:rsid w:val="00C76F8A"/>
    <w:rsid w:val="00C77328"/>
    <w:rsid w:val="00C775E5"/>
    <w:rsid w:val="00C77992"/>
    <w:rsid w:val="00C77D1D"/>
    <w:rsid w:val="00C80277"/>
    <w:rsid w:val="00C8079F"/>
    <w:rsid w:val="00C80BF5"/>
    <w:rsid w:val="00C80D35"/>
    <w:rsid w:val="00C81410"/>
    <w:rsid w:val="00C815E9"/>
    <w:rsid w:val="00C81D24"/>
    <w:rsid w:val="00C81F2B"/>
    <w:rsid w:val="00C8203D"/>
    <w:rsid w:val="00C82083"/>
    <w:rsid w:val="00C82107"/>
    <w:rsid w:val="00C82198"/>
    <w:rsid w:val="00C822AE"/>
    <w:rsid w:val="00C82571"/>
    <w:rsid w:val="00C82579"/>
    <w:rsid w:val="00C82A4D"/>
    <w:rsid w:val="00C82AE6"/>
    <w:rsid w:val="00C82BAC"/>
    <w:rsid w:val="00C830AD"/>
    <w:rsid w:val="00C833CC"/>
    <w:rsid w:val="00C835EA"/>
    <w:rsid w:val="00C83901"/>
    <w:rsid w:val="00C83A73"/>
    <w:rsid w:val="00C83BC7"/>
    <w:rsid w:val="00C83C87"/>
    <w:rsid w:val="00C83DFE"/>
    <w:rsid w:val="00C83E6A"/>
    <w:rsid w:val="00C83F91"/>
    <w:rsid w:val="00C847F0"/>
    <w:rsid w:val="00C848CE"/>
    <w:rsid w:val="00C84F2E"/>
    <w:rsid w:val="00C85577"/>
    <w:rsid w:val="00C86056"/>
    <w:rsid w:val="00C8625C"/>
    <w:rsid w:val="00C862D9"/>
    <w:rsid w:val="00C86375"/>
    <w:rsid w:val="00C8688B"/>
    <w:rsid w:val="00C8696B"/>
    <w:rsid w:val="00C86E1A"/>
    <w:rsid w:val="00C86E8B"/>
    <w:rsid w:val="00C86F93"/>
    <w:rsid w:val="00C87287"/>
    <w:rsid w:val="00C872C3"/>
    <w:rsid w:val="00C872EC"/>
    <w:rsid w:val="00C873D6"/>
    <w:rsid w:val="00C87470"/>
    <w:rsid w:val="00C8758D"/>
    <w:rsid w:val="00C87945"/>
    <w:rsid w:val="00C879D0"/>
    <w:rsid w:val="00C87A0E"/>
    <w:rsid w:val="00C87CFC"/>
    <w:rsid w:val="00C90089"/>
    <w:rsid w:val="00C9014B"/>
    <w:rsid w:val="00C903F0"/>
    <w:rsid w:val="00C90767"/>
    <w:rsid w:val="00C908E6"/>
    <w:rsid w:val="00C90986"/>
    <w:rsid w:val="00C90A2C"/>
    <w:rsid w:val="00C90A3E"/>
    <w:rsid w:val="00C90B7B"/>
    <w:rsid w:val="00C911BD"/>
    <w:rsid w:val="00C9135C"/>
    <w:rsid w:val="00C91670"/>
    <w:rsid w:val="00C919EB"/>
    <w:rsid w:val="00C91A83"/>
    <w:rsid w:val="00C91BD9"/>
    <w:rsid w:val="00C91F43"/>
    <w:rsid w:val="00C92597"/>
    <w:rsid w:val="00C925B4"/>
    <w:rsid w:val="00C92BAC"/>
    <w:rsid w:val="00C92BCF"/>
    <w:rsid w:val="00C92D88"/>
    <w:rsid w:val="00C92DF8"/>
    <w:rsid w:val="00C92EE0"/>
    <w:rsid w:val="00C92F11"/>
    <w:rsid w:val="00C933DB"/>
    <w:rsid w:val="00C9357D"/>
    <w:rsid w:val="00C93671"/>
    <w:rsid w:val="00C9368C"/>
    <w:rsid w:val="00C936C6"/>
    <w:rsid w:val="00C937E4"/>
    <w:rsid w:val="00C93CBC"/>
    <w:rsid w:val="00C940BC"/>
    <w:rsid w:val="00C941EB"/>
    <w:rsid w:val="00C94650"/>
    <w:rsid w:val="00C947C7"/>
    <w:rsid w:val="00C947D0"/>
    <w:rsid w:val="00C947FE"/>
    <w:rsid w:val="00C94C55"/>
    <w:rsid w:val="00C94DF6"/>
    <w:rsid w:val="00C9504A"/>
    <w:rsid w:val="00C952B2"/>
    <w:rsid w:val="00C9538B"/>
    <w:rsid w:val="00C9546B"/>
    <w:rsid w:val="00C9551A"/>
    <w:rsid w:val="00C957DB"/>
    <w:rsid w:val="00C959B5"/>
    <w:rsid w:val="00C95D97"/>
    <w:rsid w:val="00C95F12"/>
    <w:rsid w:val="00C961CB"/>
    <w:rsid w:val="00C96509"/>
    <w:rsid w:val="00C96542"/>
    <w:rsid w:val="00C96B28"/>
    <w:rsid w:val="00C96D2B"/>
    <w:rsid w:val="00C96DD3"/>
    <w:rsid w:val="00C96E91"/>
    <w:rsid w:val="00C971E9"/>
    <w:rsid w:val="00C97238"/>
    <w:rsid w:val="00C972BD"/>
    <w:rsid w:val="00C972C3"/>
    <w:rsid w:val="00C973F9"/>
    <w:rsid w:val="00C976FA"/>
    <w:rsid w:val="00C97990"/>
    <w:rsid w:val="00C979F6"/>
    <w:rsid w:val="00C97D14"/>
    <w:rsid w:val="00CA04DB"/>
    <w:rsid w:val="00CA09FF"/>
    <w:rsid w:val="00CA0DBD"/>
    <w:rsid w:val="00CA0DCB"/>
    <w:rsid w:val="00CA10FC"/>
    <w:rsid w:val="00CA1BD7"/>
    <w:rsid w:val="00CA216D"/>
    <w:rsid w:val="00CA2437"/>
    <w:rsid w:val="00CA2A7A"/>
    <w:rsid w:val="00CA2EBD"/>
    <w:rsid w:val="00CA3C1A"/>
    <w:rsid w:val="00CA3E1D"/>
    <w:rsid w:val="00CA3F68"/>
    <w:rsid w:val="00CA3FA2"/>
    <w:rsid w:val="00CA413C"/>
    <w:rsid w:val="00CA42E0"/>
    <w:rsid w:val="00CA448B"/>
    <w:rsid w:val="00CA45E3"/>
    <w:rsid w:val="00CA4635"/>
    <w:rsid w:val="00CA48EE"/>
    <w:rsid w:val="00CA4CDB"/>
    <w:rsid w:val="00CA4FF5"/>
    <w:rsid w:val="00CA52AB"/>
    <w:rsid w:val="00CA52D8"/>
    <w:rsid w:val="00CA53AC"/>
    <w:rsid w:val="00CA561C"/>
    <w:rsid w:val="00CA5E0A"/>
    <w:rsid w:val="00CA67F3"/>
    <w:rsid w:val="00CA69CF"/>
    <w:rsid w:val="00CA6B08"/>
    <w:rsid w:val="00CA6F7B"/>
    <w:rsid w:val="00CA7102"/>
    <w:rsid w:val="00CA7425"/>
    <w:rsid w:val="00CA7566"/>
    <w:rsid w:val="00CA7632"/>
    <w:rsid w:val="00CA776E"/>
    <w:rsid w:val="00CA7B69"/>
    <w:rsid w:val="00CA7C1E"/>
    <w:rsid w:val="00CA7D60"/>
    <w:rsid w:val="00CA7DF3"/>
    <w:rsid w:val="00CA7E17"/>
    <w:rsid w:val="00CB0224"/>
    <w:rsid w:val="00CB03BB"/>
    <w:rsid w:val="00CB057D"/>
    <w:rsid w:val="00CB0BC6"/>
    <w:rsid w:val="00CB115B"/>
    <w:rsid w:val="00CB1533"/>
    <w:rsid w:val="00CB1600"/>
    <w:rsid w:val="00CB162C"/>
    <w:rsid w:val="00CB183E"/>
    <w:rsid w:val="00CB1F86"/>
    <w:rsid w:val="00CB240F"/>
    <w:rsid w:val="00CB24EA"/>
    <w:rsid w:val="00CB2976"/>
    <w:rsid w:val="00CB2B98"/>
    <w:rsid w:val="00CB3238"/>
    <w:rsid w:val="00CB33AB"/>
    <w:rsid w:val="00CB3E76"/>
    <w:rsid w:val="00CB4265"/>
    <w:rsid w:val="00CB45B2"/>
    <w:rsid w:val="00CB474E"/>
    <w:rsid w:val="00CB47D8"/>
    <w:rsid w:val="00CB4E78"/>
    <w:rsid w:val="00CB4F87"/>
    <w:rsid w:val="00CB50E8"/>
    <w:rsid w:val="00CB5370"/>
    <w:rsid w:val="00CB53D4"/>
    <w:rsid w:val="00CB55AB"/>
    <w:rsid w:val="00CB5617"/>
    <w:rsid w:val="00CB5899"/>
    <w:rsid w:val="00CB5F29"/>
    <w:rsid w:val="00CB6172"/>
    <w:rsid w:val="00CB618B"/>
    <w:rsid w:val="00CB6266"/>
    <w:rsid w:val="00CB6569"/>
    <w:rsid w:val="00CB65DE"/>
    <w:rsid w:val="00CB6821"/>
    <w:rsid w:val="00CB699B"/>
    <w:rsid w:val="00CB69FB"/>
    <w:rsid w:val="00CB6AA7"/>
    <w:rsid w:val="00CB6C19"/>
    <w:rsid w:val="00CB6C90"/>
    <w:rsid w:val="00CB6DDC"/>
    <w:rsid w:val="00CB73E4"/>
    <w:rsid w:val="00CB7402"/>
    <w:rsid w:val="00CB7977"/>
    <w:rsid w:val="00CB7A24"/>
    <w:rsid w:val="00CB7C9F"/>
    <w:rsid w:val="00CB7FA5"/>
    <w:rsid w:val="00CC005B"/>
    <w:rsid w:val="00CC0376"/>
    <w:rsid w:val="00CC03AE"/>
    <w:rsid w:val="00CC0491"/>
    <w:rsid w:val="00CC05B5"/>
    <w:rsid w:val="00CC0674"/>
    <w:rsid w:val="00CC085C"/>
    <w:rsid w:val="00CC0C30"/>
    <w:rsid w:val="00CC0E49"/>
    <w:rsid w:val="00CC0FBE"/>
    <w:rsid w:val="00CC11E6"/>
    <w:rsid w:val="00CC13DB"/>
    <w:rsid w:val="00CC1E36"/>
    <w:rsid w:val="00CC20C0"/>
    <w:rsid w:val="00CC222A"/>
    <w:rsid w:val="00CC2371"/>
    <w:rsid w:val="00CC2448"/>
    <w:rsid w:val="00CC2477"/>
    <w:rsid w:val="00CC2A22"/>
    <w:rsid w:val="00CC3174"/>
    <w:rsid w:val="00CC32CD"/>
    <w:rsid w:val="00CC4252"/>
    <w:rsid w:val="00CC45C3"/>
    <w:rsid w:val="00CC4FCD"/>
    <w:rsid w:val="00CC5118"/>
    <w:rsid w:val="00CC5360"/>
    <w:rsid w:val="00CC5B24"/>
    <w:rsid w:val="00CC6008"/>
    <w:rsid w:val="00CC6459"/>
    <w:rsid w:val="00CC6605"/>
    <w:rsid w:val="00CC6CA6"/>
    <w:rsid w:val="00CC6F18"/>
    <w:rsid w:val="00CC75C5"/>
    <w:rsid w:val="00CC7A43"/>
    <w:rsid w:val="00CC7AD4"/>
    <w:rsid w:val="00CC7D42"/>
    <w:rsid w:val="00CC7FB6"/>
    <w:rsid w:val="00CD01EF"/>
    <w:rsid w:val="00CD0450"/>
    <w:rsid w:val="00CD0466"/>
    <w:rsid w:val="00CD06D6"/>
    <w:rsid w:val="00CD07D0"/>
    <w:rsid w:val="00CD0A7C"/>
    <w:rsid w:val="00CD0A81"/>
    <w:rsid w:val="00CD0AB0"/>
    <w:rsid w:val="00CD0CFC"/>
    <w:rsid w:val="00CD1418"/>
    <w:rsid w:val="00CD160A"/>
    <w:rsid w:val="00CD183A"/>
    <w:rsid w:val="00CD240E"/>
    <w:rsid w:val="00CD254F"/>
    <w:rsid w:val="00CD264F"/>
    <w:rsid w:val="00CD29F9"/>
    <w:rsid w:val="00CD2A09"/>
    <w:rsid w:val="00CD2B1A"/>
    <w:rsid w:val="00CD2B86"/>
    <w:rsid w:val="00CD350B"/>
    <w:rsid w:val="00CD37DB"/>
    <w:rsid w:val="00CD38EE"/>
    <w:rsid w:val="00CD3A57"/>
    <w:rsid w:val="00CD3D6C"/>
    <w:rsid w:val="00CD40E9"/>
    <w:rsid w:val="00CD4390"/>
    <w:rsid w:val="00CD4539"/>
    <w:rsid w:val="00CD5015"/>
    <w:rsid w:val="00CD5181"/>
    <w:rsid w:val="00CD5638"/>
    <w:rsid w:val="00CD5967"/>
    <w:rsid w:val="00CD5CBF"/>
    <w:rsid w:val="00CD6458"/>
    <w:rsid w:val="00CD682B"/>
    <w:rsid w:val="00CD6864"/>
    <w:rsid w:val="00CD69ED"/>
    <w:rsid w:val="00CD6B9D"/>
    <w:rsid w:val="00CD7725"/>
    <w:rsid w:val="00CD7DB8"/>
    <w:rsid w:val="00CD7E8B"/>
    <w:rsid w:val="00CD7F03"/>
    <w:rsid w:val="00CE03B1"/>
    <w:rsid w:val="00CE06A1"/>
    <w:rsid w:val="00CE0B55"/>
    <w:rsid w:val="00CE0F5A"/>
    <w:rsid w:val="00CE1215"/>
    <w:rsid w:val="00CE128F"/>
    <w:rsid w:val="00CE181D"/>
    <w:rsid w:val="00CE1A03"/>
    <w:rsid w:val="00CE1DE1"/>
    <w:rsid w:val="00CE2660"/>
    <w:rsid w:val="00CE2732"/>
    <w:rsid w:val="00CE2771"/>
    <w:rsid w:val="00CE2D61"/>
    <w:rsid w:val="00CE3047"/>
    <w:rsid w:val="00CE3152"/>
    <w:rsid w:val="00CE4274"/>
    <w:rsid w:val="00CE4347"/>
    <w:rsid w:val="00CE4756"/>
    <w:rsid w:val="00CE4805"/>
    <w:rsid w:val="00CE4880"/>
    <w:rsid w:val="00CE4886"/>
    <w:rsid w:val="00CE4A95"/>
    <w:rsid w:val="00CE4D7F"/>
    <w:rsid w:val="00CE4F3C"/>
    <w:rsid w:val="00CE4FA0"/>
    <w:rsid w:val="00CE524F"/>
    <w:rsid w:val="00CE5346"/>
    <w:rsid w:val="00CE54EF"/>
    <w:rsid w:val="00CE57B5"/>
    <w:rsid w:val="00CE5A28"/>
    <w:rsid w:val="00CE63C6"/>
    <w:rsid w:val="00CE67EE"/>
    <w:rsid w:val="00CE6891"/>
    <w:rsid w:val="00CE706D"/>
    <w:rsid w:val="00CE718D"/>
    <w:rsid w:val="00CE763B"/>
    <w:rsid w:val="00CE7768"/>
    <w:rsid w:val="00CE7B1C"/>
    <w:rsid w:val="00CE7CD7"/>
    <w:rsid w:val="00CE7D29"/>
    <w:rsid w:val="00CE7E2A"/>
    <w:rsid w:val="00CF008F"/>
    <w:rsid w:val="00CF0453"/>
    <w:rsid w:val="00CF04CE"/>
    <w:rsid w:val="00CF0580"/>
    <w:rsid w:val="00CF0751"/>
    <w:rsid w:val="00CF084C"/>
    <w:rsid w:val="00CF0991"/>
    <w:rsid w:val="00CF0A7E"/>
    <w:rsid w:val="00CF0C73"/>
    <w:rsid w:val="00CF1A52"/>
    <w:rsid w:val="00CF1BD4"/>
    <w:rsid w:val="00CF2474"/>
    <w:rsid w:val="00CF27FC"/>
    <w:rsid w:val="00CF2BA0"/>
    <w:rsid w:val="00CF311D"/>
    <w:rsid w:val="00CF316C"/>
    <w:rsid w:val="00CF34F1"/>
    <w:rsid w:val="00CF3B71"/>
    <w:rsid w:val="00CF421A"/>
    <w:rsid w:val="00CF4703"/>
    <w:rsid w:val="00CF47F6"/>
    <w:rsid w:val="00CF4874"/>
    <w:rsid w:val="00CF48D5"/>
    <w:rsid w:val="00CF48FF"/>
    <w:rsid w:val="00CF4A08"/>
    <w:rsid w:val="00CF4D8A"/>
    <w:rsid w:val="00CF504E"/>
    <w:rsid w:val="00CF5B0F"/>
    <w:rsid w:val="00CF5C6B"/>
    <w:rsid w:val="00CF5E29"/>
    <w:rsid w:val="00CF612A"/>
    <w:rsid w:val="00CF621E"/>
    <w:rsid w:val="00CF69C3"/>
    <w:rsid w:val="00CF69D0"/>
    <w:rsid w:val="00CF6A8D"/>
    <w:rsid w:val="00CF6EAE"/>
    <w:rsid w:val="00CF7C87"/>
    <w:rsid w:val="00CF7E51"/>
    <w:rsid w:val="00CF7EAE"/>
    <w:rsid w:val="00CF7F3F"/>
    <w:rsid w:val="00D00F27"/>
    <w:rsid w:val="00D00FC5"/>
    <w:rsid w:val="00D00FFE"/>
    <w:rsid w:val="00D0115B"/>
    <w:rsid w:val="00D012A2"/>
    <w:rsid w:val="00D0151C"/>
    <w:rsid w:val="00D0179D"/>
    <w:rsid w:val="00D01B88"/>
    <w:rsid w:val="00D01C60"/>
    <w:rsid w:val="00D0208C"/>
    <w:rsid w:val="00D0240B"/>
    <w:rsid w:val="00D026E0"/>
    <w:rsid w:val="00D026FB"/>
    <w:rsid w:val="00D02791"/>
    <w:rsid w:val="00D02895"/>
    <w:rsid w:val="00D029CF"/>
    <w:rsid w:val="00D02C2C"/>
    <w:rsid w:val="00D02DE2"/>
    <w:rsid w:val="00D02E6B"/>
    <w:rsid w:val="00D02F36"/>
    <w:rsid w:val="00D0340D"/>
    <w:rsid w:val="00D036B1"/>
    <w:rsid w:val="00D03971"/>
    <w:rsid w:val="00D03A9D"/>
    <w:rsid w:val="00D03C31"/>
    <w:rsid w:val="00D03E2B"/>
    <w:rsid w:val="00D03F9E"/>
    <w:rsid w:val="00D04069"/>
    <w:rsid w:val="00D0425B"/>
    <w:rsid w:val="00D04324"/>
    <w:rsid w:val="00D04700"/>
    <w:rsid w:val="00D048DF"/>
    <w:rsid w:val="00D04A6F"/>
    <w:rsid w:val="00D04DD0"/>
    <w:rsid w:val="00D052EA"/>
    <w:rsid w:val="00D0536B"/>
    <w:rsid w:val="00D056E5"/>
    <w:rsid w:val="00D05BD6"/>
    <w:rsid w:val="00D05DAA"/>
    <w:rsid w:val="00D06147"/>
    <w:rsid w:val="00D06210"/>
    <w:rsid w:val="00D06415"/>
    <w:rsid w:val="00D0652B"/>
    <w:rsid w:val="00D06B29"/>
    <w:rsid w:val="00D06D8D"/>
    <w:rsid w:val="00D070C0"/>
    <w:rsid w:val="00D074E0"/>
    <w:rsid w:val="00D0776F"/>
    <w:rsid w:val="00D07847"/>
    <w:rsid w:val="00D07AEE"/>
    <w:rsid w:val="00D07CA9"/>
    <w:rsid w:val="00D10063"/>
    <w:rsid w:val="00D10069"/>
    <w:rsid w:val="00D10879"/>
    <w:rsid w:val="00D11445"/>
    <w:rsid w:val="00D11A9D"/>
    <w:rsid w:val="00D11CD8"/>
    <w:rsid w:val="00D11D84"/>
    <w:rsid w:val="00D12163"/>
    <w:rsid w:val="00D121F0"/>
    <w:rsid w:val="00D123F1"/>
    <w:rsid w:val="00D12C43"/>
    <w:rsid w:val="00D12CA9"/>
    <w:rsid w:val="00D12F55"/>
    <w:rsid w:val="00D13708"/>
    <w:rsid w:val="00D13835"/>
    <w:rsid w:val="00D13A08"/>
    <w:rsid w:val="00D13A89"/>
    <w:rsid w:val="00D13BDD"/>
    <w:rsid w:val="00D13C57"/>
    <w:rsid w:val="00D13D08"/>
    <w:rsid w:val="00D13F22"/>
    <w:rsid w:val="00D13FB9"/>
    <w:rsid w:val="00D14236"/>
    <w:rsid w:val="00D14671"/>
    <w:rsid w:val="00D14732"/>
    <w:rsid w:val="00D14D00"/>
    <w:rsid w:val="00D14E22"/>
    <w:rsid w:val="00D14FA4"/>
    <w:rsid w:val="00D1508B"/>
    <w:rsid w:val="00D15BC0"/>
    <w:rsid w:val="00D15C58"/>
    <w:rsid w:val="00D15E7E"/>
    <w:rsid w:val="00D15FE1"/>
    <w:rsid w:val="00D16013"/>
    <w:rsid w:val="00D161A9"/>
    <w:rsid w:val="00D1621B"/>
    <w:rsid w:val="00D16250"/>
    <w:rsid w:val="00D166C2"/>
    <w:rsid w:val="00D16741"/>
    <w:rsid w:val="00D16C99"/>
    <w:rsid w:val="00D16F16"/>
    <w:rsid w:val="00D16F3A"/>
    <w:rsid w:val="00D17094"/>
    <w:rsid w:val="00D17192"/>
    <w:rsid w:val="00D172F4"/>
    <w:rsid w:val="00D174E3"/>
    <w:rsid w:val="00D205BC"/>
    <w:rsid w:val="00D20643"/>
    <w:rsid w:val="00D20840"/>
    <w:rsid w:val="00D2094E"/>
    <w:rsid w:val="00D20E9D"/>
    <w:rsid w:val="00D2141B"/>
    <w:rsid w:val="00D217CF"/>
    <w:rsid w:val="00D2199B"/>
    <w:rsid w:val="00D21E54"/>
    <w:rsid w:val="00D221BC"/>
    <w:rsid w:val="00D22812"/>
    <w:rsid w:val="00D22956"/>
    <w:rsid w:val="00D229D5"/>
    <w:rsid w:val="00D22D3D"/>
    <w:rsid w:val="00D22F0C"/>
    <w:rsid w:val="00D23247"/>
    <w:rsid w:val="00D23267"/>
    <w:rsid w:val="00D23DDC"/>
    <w:rsid w:val="00D23E83"/>
    <w:rsid w:val="00D23FCF"/>
    <w:rsid w:val="00D247A0"/>
    <w:rsid w:val="00D24A5A"/>
    <w:rsid w:val="00D24BBD"/>
    <w:rsid w:val="00D24CAF"/>
    <w:rsid w:val="00D2512B"/>
    <w:rsid w:val="00D251D6"/>
    <w:rsid w:val="00D25206"/>
    <w:rsid w:val="00D2527E"/>
    <w:rsid w:val="00D25521"/>
    <w:rsid w:val="00D25527"/>
    <w:rsid w:val="00D25561"/>
    <w:rsid w:val="00D25746"/>
    <w:rsid w:val="00D258D0"/>
    <w:rsid w:val="00D25BB3"/>
    <w:rsid w:val="00D25CCC"/>
    <w:rsid w:val="00D25D35"/>
    <w:rsid w:val="00D25F30"/>
    <w:rsid w:val="00D25F3D"/>
    <w:rsid w:val="00D25FA5"/>
    <w:rsid w:val="00D26155"/>
    <w:rsid w:val="00D26648"/>
    <w:rsid w:val="00D26CAE"/>
    <w:rsid w:val="00D26D80"/>
    <w:rsid w:val="00D275F4"/>
    <w:rsid w:val="00D301B4"/>
    <w:rsid w:val="00D30470"/>
    <w:rsid w:val="00D30782"/>
    <w:rsid w:val="00D30927"/>
    <w:rsid w:val="00D309B5"/>
    <w:rsid w:val="00D30B17"/>
    <w:rsid w:val="00D30D41"/>
    <w:rsid w:val="00D30E09"/>
    <w:rsid w:val="00D30ED8"/>
    <w:rsid w:val="00D310D4"/>
    <w:rsid w:val="00D311A5"/>
    <w:rsid w:val="00D311FF"/>
    <w:rsid w:val="00D31718"/>
    <w:rsid w:val="00D31749"/>
    <w:rsid w:val="00D31A55"/>
    <w:rsid w:val="00D31E7D"/>
    <w:rsid w:val="00D32023"/>
    <w:rsid w:val="00D3244C"/>
    <w:rsid w:val="00D326FA"/>
    <w:rsid w:val="00D3365E"/>
    <w:rsid w:val="00D33772"/>
    <w:rsid w:val="00D3394C"/>
    <w:rsid w:val="00D33B2C"/>
    <w:rsid w:val="00D33D64"/>
    <w:rsid w:val="00D33DA2"/>
    <w:rsid w:val="00D3401A"/>
    <w:rsid w:val="00D343F6"/>
    <w:rsid w:val="00D345B0"/>
    <w:rsid w:val="00D3468C"/>
    <w:rsid w:val="00D34981"/>
    <w:rsid w:val="00D34FBF"/>
    <w:rsid w:val="00D35078"/>
    <w:rsid w:val="00D35156"/>
    <w:rsid w:val="00D354BE"/>
    <w:rsid w:val="00D35BD9"/>
    <w:rsid w:val="00D35D96"/>
    <w:rsid w:val="00D3612F"/>
    <w:rsid w:val="00D367D8"/>
    <w:rsid w:val="00D36A78"/>
    <w:rsid w:val="00D37083"/>
    <w:rsid w:val="00D3711D"/>
    <w:rsid w:val="00D37336"/>
    <w:rsid w:val="00D373EB"/>
    <w:rsid w:val="00D37D97"/>
    <w:rsid w:val="00D4054C"/>
    <w:rsid w:val="00D405C4"/>
    <w:rsid w:val="00D407DC"/>
    <w:rsid w:val="00D40B7F"/>
    <w:rsid w:val="00D40E86"/>
    <w:rsid w:val="00D41036"/>
    <w:rsid w:val="00D413FF"/>
    <w:rsid w:val="00D41633"/>
    <w:rsid w:val="00D41C0D"/>
    <w:rsid w:val="00D41DC6"/>
    <w:rsid w:val="00D420DB"/>
    <w:rsid w:val="00D42398"/>
    <w:rsid w:val="00D42CCC"/>
    <w:rsid w:val="00D42E60"/>
    <w:rsid w:val="00D42FC3"/>
    <w:rsid w:val="00D43400"/>
    <w:rsid w:val="00D434C0"/>
    <w:rsid w:val="00D43697"/>
    <w:rsid w:val="00D43A80"/>
    <w:rsid w:val="00D43AD6"/>
    <w:rsid w:val="00D43C49"/>
    <w:rsid w:val="00D44275"/>
    <w:rsid w:val="00D442C2"/>
    <w:rsid w:val="00D4446D"/>
    <w:rsid w:val="00D44507"/>
    <w:rsid w:val="00D4487D"/>
    <w:rsid w:val="00D44AA9"/>
    <w:rsid w:val="00D44D0B"/>
    <w:rsid w:val="00D44F11"/>
    <w:rsid w:val="00D44F97"/>
    <w:rsid w:val="00D44FB2"/>
    <w:rsid w:val="00D450C8"/>
    <w:rsid w:val="00D45155"/>
    <w:rsid w:val="00D452F5"/>
    <w:rsid w:val="00D4593C"/>
    <w:rsid w:val="00D45D12"/>
    <w:rsid w:val="00D460AE"/>
    <w:rsid w:val="00D46A9D"/>
    <w:rsid w:val="00D46E8C"/>
    <w:rsid w:val="00D47500"/>
    <w:rsid w:val="00D4778E"/>
    <w:rsid w:val="00D478BF"/>
    <w:rsid w:val="00D47AAF"/>
    <w:rsid w:val="00D47AC9"/>
    <w:rsid w:val="00D47DF7"/>
    <w:rsid w:val="00D47F73"/>
    <w:rsid w:val="00D5037E"/>
    <w:rsid w:val="00D50427"/>
    <w:rsid w:val="00D507E3"/>
    <w:rsid w:val="00D50822"/>
    <w:rsid w:val="00D509C0"/>
    <w:rsid w:val="00D50AA0"/>
    <w:rsid w:val="00D50AD5"/>
    <w:rsid w:val="00D50B58"/>
    <w:rsid w:val="00D50DF7"/>
    <w:rsid w:val="00D51E82"/>
    <w:rsid w:val="00D51FF7"/>
    <w:rsid w:val="00D52029"/>
    <w:rsid w:val="00D52210"/>
    <w:rsid w:val="00D52225"/>
    <w:rsid w:val="00D52F16"/>
    <w:rsid w:val="00D531CE"/>
    <w:rsid w:val="00D5339A"/>
    <w:rsid w:val="00D536C3"/>
    <w:rsid w:val="00D53714"/>
    <w:rsid w:val="00D53721"/>
    <w:rsid w:val="00D53B1E"/>
    <w:rsid w:val="00D53C20"/>
    <w:rsid w:val="00D53E8D"/>
    <w:rsid w:val="00D5442C"/>
    <w:rsid w:val="00D5463A"/>
    <w:rsid w:val="00D54BC0"/>
    <w:rsid w:val="00D54F6A"/>
    <w:rsid w:val="00D550CD"/>
    <w:rsid w:val="00D5543E"/>
    <w:rsid w:val="00D55AFE"/>
    <w:rsid w:val="00D55C0B"/>
    <w:rsid w:val="00D55FE1"/>
    <w:rsid w:val="00D56166"/>
    <w:rsid w:val="00D5684B"/>
    <w:rsid w:val="00D56A34"/>
    <w:rsid w:val="00D56E85"/>
    <w:rsid w:val="00D56FB4"/>
    <w:rsid w:val="00D5704F"/>
    <w:rsid w:val="00D57201"/>
    <w:rsid w:val="00D5724A"/>
    <w:rsid w:val="00D572E4"/>
    <w:rsid w:val="00D57399"/>
    <w:rsid w:val="00D57A1E"/>
    <w:rsid w:val="00D57B3D"/>
    <w:rsid w:val="00D57E35"/>
    <w:rsid w:val="00D57F5E"/>
    <w:rsid w:val="00D60062"/>
    <w:rsid w:val="00D605D4"/>
    <w:rsid w:val="00D607CA"/>
    <w:rsid w:val="00D60F26"/>
    <w:rsid w:val="00D611A0"/>
    <w:rsid w:val="00D61726"/>
    <w:rsid w:val="00D619B2"/>
    <w:rsid w:val="00D619CB"/>
    <w:rsid w:val="00D61C75"/>
    <w:rsid w:val="00D62243"/>
    <w:rsid w:val="00D625F0"/>
    <w:rsid w:val="00D627BC"/>
    <w:rsid w:val="00D62FBF"/>
    <w:rsid w:val="00D631AF"/>
    <w:rsid w:val="00D631B7"/>
    <w:rsid w:val="00D632B1"/>
    <w:rsid w:val="00D636A7"/>
    <w:rsid w:val="00D637DA"/>
    <w:rsid w:val="00D6385F"/>
    <w:rsid w:val="00D64086"/>
    <w:rsid w:val="00D64829"/>
    <w:rsid w:val="00D64C5E"/>
    <w:rsid w:val="00D65113"/>
    <w:rsid w:val="00D6538B"/>
    <w:rsid w:val="00D65485"/>
    <w:rsid w:val="00D65703"/>
    <w:rsid w:val="00D65711"/>
    <w:rsid w:val="00D65AE9"/>
    <w:rsid w:val="00D65D59"/>
    <w:rsid w:val="00D6607E"/>
    <w:rsid w:val="00D66187"/>
    <w:rsid w:val="00D6637D"/>
    <w:rsid w:val="00D6646E"/>
    <w:rsid w:val="00D66546"/>
    <w:rsid w:val="00D665BF"/>
    <w:rsid w:val="00D66CEE"/>
    <w:rsid w:val="00D6707D"/>
    <w:rsid w:val="00D673FB"/>
    <w:rsid w:val="00D676C8"/>
    <w:rsid w:val="00D67CB0"/>
    <w:rsid w:val="00D67D8F"/>
    <w:rsid w:val="00D67E75"/>
    <w:rsid w:val="00D70317"/>
    <w:rsid w:val="00D70646"/>
    <w:rsid w:val="00D70B47"/>
    <w:rsid w:val="00D70CB8"/>
    <w:rsid w:val="00D71960"/>
    <w:rsid w:val="00D71C48"/>
    <w:rsid w:val="00D71CF9"/>
    <w:rsid w:val="00D71D1B"/>
    <w:rsid w:val="00D721A8"/>
    <w:rsid w:val="00D7255B"/>
    <w:rsid w:val="00D72720"/>
    <w:rsid w:val="00D728BA"/>
    <w:rsid w:val="00D728C0"/>
    <w:rsid w:val="00D72DA1"/>
    <w:rsid w:val="00D72F3E"/>
    <w:rsid w:val="00D7367F"/>
    <w:rsid w:val="00D736F4"/>
    <w:rsid w:val="00D73800"/>
    <w:rsid w:val="00D739EF"/>
    <w:rsid w:val="00D740FE"/>
    <w:rsid w:val="00D7455A"/>
    <w:rsid w:val="00D74A5D"/>
    <w:rsid w:val="00D74D44"/>
    <w:rsid w:val="00D7553D"/>
    <w:rsid w:val="00D76194"/>
    <w:rsid w:val="00D76320"/>
    <w:rsid w:val="00D76524"/>
    <w:rsid w:val="00D76884"/>
    <w:rsid w:val="00D76BB4"/>
    <w:rsid w:val="00D76BDA"/>
    <w:rsid w:val="00D76F99"/>
    <w:rsid w:val="00D771C2"/>
    <w:rsid w:val="00D77507"/>
    <w:rsid w:val="00D775DB"/>
    <w:rsid w:val="00D7767E"/>
    <w:rsid w:val="00D77923"/>
    <w:rsid w:val="00D77C35"/>
    <w:rsid w:val="00D8012E"/>
    <w:rsid w:val="00D801A3"/>
    <w:rsid w:val="00D8037F"/>
    <w:rsid w:val="00D804FF"/>
    <w:rsid w:val="00D807FF"/>
    <w:rsid w:val="00D80D4B"/>
    <w:rsid w:val="00D80DB7"/>
    <w:rsid w:val="00D811F4"/>
    <w:rsid w:val="00D81475"/>
    <w:rsid w:val="00D81841"/>
    <w:rsid w:val="00D819FC"/>
    <w:rsid w:val="00D82930"/>
    <w:rsid w:val="00D82C47"/>
    <w:rsid w:val="00D82F84"/>
    <w:rsid w:val="00D82FFE"/>
    <w:rsid w:val="00D83005"/>
    <w:rsid w:val="00D830C6"/>
    <w:rsid w:val="00D833E3"/>
    <w:rsid w:val="00D8386F"/>
    <w:rsid w:val="00D838F5"/>
    <w:rsid w:val="00D83C60"/>
    <w:rsid w:val="00D841D0"/>
    <w:rsid w:val="00D843C0"/>
    <w:rsid w:val="00D84468"/>
    <w:rsid w:val="00D847AE"/>
    <w:rsid w:val="00D84A94"/>
    <w:rsid w:val="00D84BB6"/>
    <w:rsid w:val="00D854C2"/>
    <w:rsid w:val="00D85EFB"/>
    <w:rsid w:val="00D860EF"/>
    <w:rsid w:val="00D8614A"/>
    <w:rsid w:val="00D8630E"/>
    <w:rsid w:val="00D86350"/>
    <w:rsid w:val="00D864C6"/>
    <w:rsid w:val="00D86741"/>
    <w:rsid w:val="00D86EBF"/>
    <w:rsid w:val="00D86EF4"/>
    <w:rsid w:val="00D8708E"/>
    <w:rsid w:val="00D8771C"/>
    <w:rsid w:val="00D8773F"/>
    <w:rsid w:val="00D87781"/>
    <w:rsid w:val="00D87D75"/>
    <w:rsid w:val="00D87F7E"/>
    <w:rsid w:val="00D87FEB"/>
    <w:rsid w:val="00D87FF9"/>
    <w:rsid w:val="00D901B9"/>
    <w:rsid w:val="00D9023A"/>
    <w:rsid w:val="00D90FAB"/>
    <w:rsid w:val="00D91252"/>
    <w:rsid w:val="00D912AB"/>
    <w:rsid w:val="00D914E4"/>
    <w:rsid w:val="00D91818"/>
    <w:rsid w:val="00D91E8E"/>
    <w:rsid w:val="00D921A1"/>
    <w:rsid w:val="00D92736"/>
    <w:rsid w:val="00D92780"/>
    <w:rsid w:val="00D928E8"/>
    <w:rsid w:val="00D92D79"/>
    <w:rsid w:val="00D93465"/>
    <w:rsid w:val="00D935D8"/>
    <w:rsid w:val="00D935EF"/>
    <w:rsid w:val="00D937DD"/>
    <w:rsid w:val="00D93811"/>
    <w:rsid w:val="00D93D86"/>
    <w:rsid w:val="00D9407C"/>
    <w:rsid w:val="00D945E9"/>
    <w:rsid w:val="00D9464E"/>
    <w:rsid w:val="00D946DE"/>
    <w:rsid w:val="00D94AA8"/>
    <w:rsid w:val="00D94D4E"/>
    <w:rsid w:val="00D94D76"/>
    <w:rsid w:val="00D951A7"/>
    <w:rsid w:val="00D952E6"/>
    <w:rsid w:val="00D95326"/>
    <w:rsid w:val="00D959F6"/>
    <w:rsid w:val="00D961BF"/>
    <w:rsid w:val="00D96514"/>
    <w:rsid w:val="00D96E89"/>
    <w:rsid w:val="00D971D3"/>
    <w:rsid w:val="00D9754B"/>
    <w:rsid w:val="00D9A1FD"/>
    <w:rsid w:val="00DA05C2"/>
    <w:rsid w:val="00DA0E29"/>
    <w:rsid w:val="00DA1248"/>
    <w:rsid w:val="00DA126B"/>
    <w:rsid w:val="00DA1527"/>
    <w:rsid w:val="00DA16FA"/>
    <w:rsid w:val="00DA1EB6"/>
    <w:rsid w:val="00DA2057"/>
    <w:rsid w:val="00DA2140"/>
    <w:rsid w:val="00DA271B"/>
    <w:rsid w:val="00DA2D40"/>
    <w:rsid w:val="00DA2EFB"/>
    <w:rsid w:val="00DA2F2F"/>
    <w:rsid w:val="00DA30DC"/>
    <w:rsid w:val="00DA3371"/>
    <w:rsid w:val="00DA3534"/>
    <w:rsid w:val="00DA3657"/>
    <w:rsid w:val="00DA3659"/>
    <w:rsid w:val="00DA3670"/>
    <w:rsid w:val="00DA3683"/>
    <w:rsid w:val="00DA3740"/>
    <w:rsid w:val="00DA3945"/>
    <w:rsid w:val="00DA3AB9"/>
    <w:rsid w:val="00DA3D4F"/>
    <w:rsid w:val="00DA3FE6"/>
    <w:rsid w:val="00DA4293"/>
    <w:rsid w:val="00DA4406"/>
    <w:rsid w:val="00DA4B20"/>
    <w:rsid w:val="00DA4B42"/>
    <w:rsid w:val="00DA4D57"/>
    <w:rsid w:val="00DA4F01"/>
    <w:rsid w:val="00DA5034"/>
    <w:rsid w:val="00DA50DC"/>
    <w:rsid w:val="00DA5116"/>
    <w:rsid w:val="00DA5403"/>
    <w:rsid w:val="00DA553F"/>
    <w:rsid w:val="00DA5A7C"/>
    <w:rsid w:val="00DA5A92"/>
    <w:rsid w:val="00DA5F15"/>
    <w:rsid w:val="00DA60A8"/>
    <w:rsid w:val="00DA62DB"/>
    <w:rsid w:val="00DA6740"/>
    <w:rsid w:val="00DA6BF6"/>
    <w:rsid w:val="00DA6BFA"/>
    <w:rsid w:val="00DA6D9A"/>
    <w:rsid w:val="00DA6EF0"/>
    <w:rsid w:val="00DA7012"/>
    <w:rsid w:val="00DA73AE"/>
    <w:rsid w:val="00DA7643"/>
    <w:rsid w:val="00DA7CFB"/>
    <w:rsid w:val="00DB02B2"/>
    <w:rsid w:val="00DB0400"/>
    <w:rsid w:val="00DB059C"/>
    <w:rsid w:val="00DB0685"/>
    <w:rsid w:val="00DB08C6"/>
    <w:rsid w:val="00DB0917"/>
    <w:rsid w:val="00DB0E2B"/>
    <w:rsid w:val="00DB10A4"/>
    <w:rsid w:val="00DB11CD"/>
    <w:rsid w:val="00DB11D1"/>
    <w:rsid w:val="00DB1216"/>
    <w:rsid w:val="00DB12A2"/>
    <w:rsid w:val="00DB146E"/>
    <w:rsid w:val="00DB164D"/>
    <w:rsid w:val="00DB16C3"/>
    <w:rsid w:val="00DB1722"/>
    <w:rsid w:val="00DB2AC9"/>
    <w:rsid w:val="00DB2DBF"/>
    <w:rsid w:val="00DB32B0"/>
    <w:rsid w:val="00DB34B7"/>
    <w:rsid w:val="00DB374E"/>
    <w:rsid w:val="00DB3C1F"/>
    <w:rsid w:val="00DB3C4B"/>
    <w:rsid w:val="00DB3F34"/>
    <w:rsid w:val="00DB40FE"/>
    <w:rsid w:val="00DB418E"/>
    <w:rsid w:val="00DB42D3"/>
    <w:rsid w:val="00DB4306"/>
    <w:rsid w:val="00DB4427"/>
    <w:rsid w:val="00DB4486"/>
    <w:rsid w:val="00DB465D"/>
    <w:rsid w:val="00DB485D"/>
    <w:rsid w:val="00DB4F41"/>
    <w:rsid w:val="00DB4FE7"/>
    <w:rsid w:val="00DB50AD"/>
    <w:rsid w:val="00DB5509"/>
    <w:rsid w:val="00DB592B"/>
    <w:rsid w:val="00DB5A73"/>
    <w:rsid w:val="00DB5C88"/>
    <w:rsid w:val="00DB6412"/>
    <w:rsid w:val="00DB6449"/>
    <w:rsid w:val="00DB6642"/>
    <w:rsid w:val="00DB66AD"/>
    <w:rsid w:val="00DB6883"/>
    <w:rsid w:val="00DB6C08"/>
    <w:rsid w:val="00DB6C54"/>
    <w:rsid w:val="00DB6EB2"/>
    <w:rsid w:val="00DB7B4B"/>
    <w:rsid w:val="00DB7DDC"/>
    <w:rsid w:val="00DC09CC"/>
    <w:rsid w:val="00DC0BC3"/>
    <w:rsid w:val="00DC1919"/>
    <w:rsid w:val="00DC194E"/>
    <w:rsid w:val="00DC1E20"/>
    <w:rsid w:val="00DC22A9"/>
    <w:rsid w:val="00DC243E"/>
    <w:rsid w:val="00DC28FF"/>
    <w:rsid w:val="00DC2A9B"/>
    <w:rsid w:val="00DC2ACD"/>
    <w:rsid w:val="00DC3498"/>
    <w:rsid w:val="00DC3C68"/>
    <w:rsid w:val="00DC444E"/>
    <w:rsid w:val="00DC44B4"/>
    <w:rsid w:val="00DC46C7"/>
    <w:rsid w:val="00DC4A1D"/>
    <w:rsid w:val="00DC4A47"/>
    <w:rsid w:val="00DC4B9B"/>
    <w:rsid w:val="00DC4E99"/>
    <w:rsid w:val="00DC5015"/>
    <w:rsid w:val="00DC5057"/>
    <w:rsid w:val="00DC514C"/>
    <w:rsid w:val="00DC5186"/>
    <w:rsid w:val="00DC5334"/>
    <w:rsid w:val="00DC53CA"/>
    <w:rsid w:val="00DC547C"/>
    <w:rsid w:val="00DC5514"/>
    <w:rsid w:val="00DC586C"/>
    <w:rsid w:val="00DC59E1"/>
    <w:rsid w:val="00DC5ACD"/>
    <w:rsid w:val="00DC5B4B"/>
    <w:rsid w:val="00DC5C38"/>
    <w:rsid w:val="00DC5D77"/>
    <w:rsid w:val="00DC62F7"/>
    <w:rsid w:val="00DC6AFE"/>
    <w:rsid w:val="00DC7105"/>
    <w:rsid w:val="00DC7186"/>
    <w:rsid w:val="00DC73CE"/>
    <w:rsid w:val="00DC75C4"/>
    <w:rsid w:val="00DD0296"/>
    <w:rsid w:val="00DD0933"/>
    <w:rsid w:val="00DD0C2E"/>
    <w:rsid w:val="00DD0E18"/>
    <w:rsid w:val="00DD0FD0"/>
    <w:rsid w:val="00DD0FE4"/>
    <w:rsid w:val="00DD16C8"/>
    <w:rsid w:val="00DD1765"/>
    <w:rsid w:val="00DD1877"/>
    <w:rsid w:val="00DD1CA6"/>
    <w:rsid w:val="00DD1F68"/>
    <w:rsid w:val="00DD1F88"/>
    <w:rsid w:val="00DD2726"/>
    <w:rsid w:val="00DD2976"/>
    <w:rsid w:val="00DD2BEC"/>
    <w:rsid w:val="00DD2C93"/>
    <w:rsid w:val="00DD2D8D"/>
    <w:rsid w:val="00DD2FC3"/>
    <w:rsid w:val="00DD3180"/>
    <w:rsid w:val="00DD3340"/>
    <w:rsid w:val="00DD4198"/>
    <w:rsid w:val="00DD431E"/>
    <w:rsid w:val="00DD46BE"/>
    <w:rsid w:val="00DD5042"/>
    <w:rsid w:val="00DD564E"/>
    <w:rsid w:val="00DD58C9"/>
    <w:rsid w:val="00DD5D94"/>
    <w:rsid w:val="00DD5DD9"/>
    <w:rsid w:val="00DD5E5B"/>
    <w:rsid w:val="00DD609D"/>
    <w:rsid w:val="00DD61E3"/>
    <w:rsid w:val="00DD662F"/>
    <w:rsid w:val="00DD6C05"/>
    <w:rsid w:val="00DD72BC"/>
    <w:rsid w:val="00DD748D"/>
    <w:rsid w:val="00DD7773"/>
    <w:rsid w:val="00DD790E"/>
    <w:rsid w:val="00DD7B92"/>
    <w:rsid w:val="00DD7D71"/>
    <w:rsid w:val="00DD7DE1"/>
    <w:rsid w:val="00DE020B"/>
    <w:rsid w:val="00DE06BB"/>
    <w:rsid w:val="00DE0AB8"/>
    <w:rsid w:val="00DE0AD7"/>
    <w:rsid w:val="00DE0D22"/>
    <w:rsid w:val="00DE1175"/>
    <w:rsid w:val="00DE1190"/>
    <w:rsid w:val="00DE12F3"/>
    <w:rsid w:val="00DE166C"/>
    <w:rsid w:val="00DE1AFD"/>
    <w:rsid w:val="00DE1EB3"/>
    <w:rsid w:val="00DE20AB"/>
    <w:rsid w:val="00DE26E6"/>
    <w:rsid w:val="00DE2B9B"/>
    <w:rsid w:val="00DE2DA2"/>
    <w:rsid w:val="00DE2F20"/>
    <w:rsid w:val="00DE2F25"/>
    <w:rsid w:val="00DE3493"/>
    <w:rsid w:val="00DE3513"/>
    <w:rsid w:val="00DE3660"/>
    <w:rsid w:val="00DE369F"/>
    <w:rsid w:val="00DE37AA"/>
    <w:rsid w:val="00DE3C42"/>
    <w:rsid w:val="00DE3C6B"/>
    <w:rsid w:val="00DE3DCF"/>
    <w:rsid w:val="00DE41D1"/>
    <w:rsid w:val="00DE4221"/>
    <w:rsid w:val="00DE4283"/>
    <w:rsid w:val="00DE4442"/>
    <w:rsid w:val="00DE451F"/>
    <w:rsid w:val="00DE4A10"/>
    <w:rsid w:val="00DE5192"/>
    <w:rsid w:val="00DE51AB"/>
    <w:rsid w:val="00DE51F3"/>
    <w:rsid w:val="00DE528E"/>
    <w:rsid w:val="00DE52DD"/>
    <w:rsid w:val="00DE550B"/>
    <w:rsid w:val="00DE5BBF"/>
    <w:rsid w:val="00DE5C44"/>
    <w:rsid w:val="00DE668D"/>
    <w:rsid w:val="00DE6934"/>
    <w:rsid w:val="00DE6A1D"/>
    <w:rsid w:val="00DE6AB4"/>
    <w:rsid w:val="00DE6C64"/>
    <w:rsid w:val="00DE714C"/>
    <w:rsid w:val="00DE73B3"/>
    <w:rsid w:val="00DE7526"/>
    <w:rsid w:val="00DE759D"/>
    <w:rsid w:val="00DE7666"/>
    <w:rsid w:val="00DE7D45"/>
    <w:rsid w:val="00DE7DD1"/>
    <w:rsid w:val="00DE7E0A"/>
    <w:rsid w:val="00DF053C"/>
    <w:rsid w:val="00DF0B92"/>
    <w:rsid w:val="00DF0DD9"/>
    <w:rsid w:val="00DF0E49"/>
    <w:rsid w:val="00DF11C8"/>
    <w:rsid w:val="00DF11F5"/>
    <w:rsid w:val="00DF12ED"/>
    <w:rsid w:val="00DF12FE"/>
    <w:rsid w:val="00DF13DB"/>
    <w:rsid w:val="00DF1568"/>
    <w:rsid w:val="00DF16A7"/>
    <w:rsid w:val="00DF18A2"/>
    <w:rsid w:val="00DF2100"/>
    <w:rsid w:val="00DF22FB"/>
    <w:rsid w:val="00DF236E"/>
    <w:rsid w:val="00DF258F"/>
    <w:rsid w:val="00DF2665"/>
    <w:rsid w:val="00DF35C2"/>
    <w:rsid w:val="00DF3B46"/>
    <w:rsid w:val="00DF3EFC"/>
    <w:rsid w:val="00DF3F17"/>
    <w:rsid w:val="00DF4127"/>
    <w:rsid w:val="00DF4295"/>
    <w:rsid w:val="00DF42FD"/>
    <w:rsid w:val="00DF4603"/>
    <w:rsid w:val="00DF49C9"/>
    <w:rsid w:val="00DF50E2"/>
    <w:rsid w:val="00DF531C"/>
    <w:rsid w:val="00DF54C8"/>
    <w:rsid w:val="00DF5587"/>
    <w:rsid w:val="00DF578D"/>
    <w:rsid w:val="00DF5A7E"/>
    <w:rsid w:val="00DF5CFB"/>
    <w:rsid w:val="00DF5DCD"/>
    <w:rsid w:val="00DF5E33"/>
    <w:rsid w:val="00DF6009"/>
    <w:rsid w:val="00DF60C7"/>
    <w:rsid w:val="00DF60DA"/>
    <w:rsid w:val="00DF6450"/>
    <w:rsid w:val="00DF6585"/>
    <w:rsid w:val="00DF6921"/>
    <w:rsid w:val="00DF6D17"/>
    <w:rsid w:val="00DF6FA2"/>
    <w:rsid w:val="00DF70DC"/>
    <w:rsid w:val="00DF7801"/>
    <w:rsid w:val="00DF789A"/>
    <w:rsid w:val="00DF79F4"/>
    <w:rsid w:val="00E0027F"/>
    <w:rsid w:val="00E00301"/>
    <w:rsid w:val="00E00367"/>
    <w:rsid w:val="00E0039D"/>
    <w:rsid w:val="00E004C1"/>
    <w:rsid w:val="00E01230"/>
    <w:rsid w:val="00E015FD"/>
    <w:rsid w:val="00E0168B"/>
    <w:rsid w:val="00E020EF"/>
    <w:rsid w:val="00E02284"/>
    <w:rsid w:val="00E029FC"/>
    <w:rsid w:val="00E02C69"/>
    <w:rsid w:val="00E02DC6"/>
    <w:rsid w:val="00E02E0A"/>
    <w:rsid w:val="00E02E1E"/>
    <w:rsid w:val="00E02F98"/>
    <w:rsid w:val="00E0389B"/>
    <w:rsid w:val="00E038F7"/>
    <w:rsid w:val="00E03CBE"/>
    <w:rsid w:val="00E04252"/>
    <w:rsid w:val="00E04923"/>
    <w:rsid w:val="00E04D33"/>
    <w:rsid w:val="00E05157"/>
    <w:rsid w:val="00E051DF"/>
    <w:rsid w:val="00E05809"/>
    <w:rsid w:val="00E058A6"/>
    <w:rsid w:val="00E05A0D"/>
    <w:rsid w:val="00E05FDB"/>
    <w:rsid w:val="00E05FFC"/>
    <w:rsid w:val="00E06059"/>
    <w:rsid w:val="00E0605F"/>
    <w:rsid w:val="00E0609E"/>
    <w:rsid w:val="00E0625B"/>
    <w:rsid w:val="00E063FA"/>
    <w:rsid w:val="00E0690F"/>
    <w:rsid w:val="00E06DA0"/>
    <w:rsid w:val="00E07181"/>
    <w:rsid w:val="00E072D4"/>
    <w:rsid w:val="00E0756E"/>
    <w:rsid w:val="00E077B4"/>
    <w:rsid w:val="00E0781C"/>
    <w:rsid w:val="00E07C1C"/>
    <w:rsid w:val="00E07D57"/>
    <w:rsid w:val="00E07EF5"/>
    <w:rsid w:val="00E10060"/>
    <w:rsid w:val="00E10262"/>
    <w:rsid w:val="00E1053F"/>
    <w:rsid w:val="00E1061A"/>
    <w:rsid w:val="00E11029"/>
    <w:rsid w:val="00E11067"/>
    <w:rsid w:val="00E11480"/>
    <w:rsid w:val="00E114B3"/>
    <w:rsid w:val="00E118CE"/>
    <w:rsid w:val="00E119B7"/>
    <w:rsid w:val="00E11CB9"/>
    <w:rsid w:val="00E12057"/>
    <w:rsid w:val="00E12328"/>
    <w:rsid w:val="00E12765"/>
    <w:rsid w:val="00E12EFC"/>
    <w:rsid w:val="00E12F01"/>
    <w:rsid w:val="00E13807"/>
    <w:rsid w:val="00E138B7"/>
    <w:rsid w:val="00E13A90"/>
    <w:rsid w:val="00E13C79"/>
    <w:rsid w:val="00E13CEA"/>
    <w:rsid w:val="00E13ED2"/>
    <w:rsid w:val="00E13EF9"/>
    <w:rsid w:val="00E140C1"/>
    <w:rsid w:val="00E14176"/>
    <w:rsid w:val="00E142E2"/>
    <w:rsid w:val="00E14F42"/>
    <w:rsid w:val="00E15AAE"/>
    <w:rsid w:val="00E15E93"/>
    <w:rsid w:val="00E1605B"/>
    <w:rsid w:val="00E160B2"/>
    <w:rsid w:val="00E16178"/>
    <w:rsid w:val="00E16436"/>
    <w:rsid w:val="00E16519"/>
    <w:rsid w:val="00E165E1"/>
    <w:rsid w:val="00E16719"/>
    <w:rsid w:val="00E16781"/>
    <w:rsid w:val="00E1688B"/>
    <w:rsid w:val="00E16A0F"/>
    <w:rsid w:val="00E16CEC"/>
    <w:rsid w:val="00E170A2"/>
    <w:rsid w:val="00E173FB"/>
    <w:rsid w:val="00E17428"/>
    <w:rsid w:val="00E176AF"/>
    <w:rsid w:val="00E17893"/>
    <w:rsid w:val="00E200AF"/>
    <w:rsid w:val="00E20663"/>
    <w:rsid w:val="00E20AA2"/>
    <w:rsid w:val="00E20C5C"/>
    <w:rsid w:val="00E20D9F"/>
    <w:rsid w:val="00E210D8"/>
    <w:rsid w:val="00E215F5"/>
    <w:rsid w:val="00E2162D"/>
    <w:rsid w:val="00E21675"/>
    <w:rsid w:val="00E216CE"/>
    <w:rsid w:val="00E21AC3"/>
    <w:rsid w:val="00E21DC1"/>
    <w:rsid w:val="00E22069"/>
    <w:rsid w:val="00E220BC"/>
    <w:rsid w:val="00E222DA"/>
    <w:rsid w:val="00E22420"/>
    <w:rsid w:val="00E229B9"/>
    <w:rsid w:val="00E22C01"/>
    <w:rsid w:val="00E22C1D"/>
    <w:rsid w:val="00E22CBA"/>
    <w:rsid w:val="00E22DE3"/>
    <w:rsid w:val="00E22F21"/>
    <w:rsid w:val="00E2330B"/>
    <w:rsid w:val="00E23410"/>
    <w:rsid w:val="00E235CB"/>
    <w:rsid w:val="00E2361C"/>
    <w:rsid w:val="00E236D8"/>
    <w:rsid w:val="00E24197"/>
    <w:rsid w:val="00E24282"/>
    <w:rsid w:val="00E242BA"/>
    <w:rsid w:val="00E24476"/>
    <w:rsid w:val="00E244BA"/>
    <w:rsid w:val="00E246F5"/>
    <w:rsid w:val="00E24E4C"/>
    <w:rsid w:val="00E25A49"/>
    <w:rsid w:val="00E25D9E"/>
    <w:rsid w:val="00E25F79"/>
    <w:rsid w:val="00E25F9C"/>
    <w:rsid w:val="00E25FFD"/>
    <w:rsid w:val="00E264CD"/>
    <w:rsid w:val="00E26777"/>
    <w:rsid w:val="00E26B35"/>
    <w:rsid w:val="00E26B84"/>
    <w:rsid w:val="00E26E17"/>
    <w:rsid w:val="00E27451"/>
    <w:rsid w:val="00E277BC"/>
    <w:rsid w:val="00E277E7"/>
    <w:rsid w:val="00E2782B"/>
    <w:rsid w:val="00E2796D"/>
    <w:rsid w:val="00E27996"/>
    <w:rsid w:val="00E27A83"/>
    <w:rsid w:val="00E27F61"/>
    <w:rsid w:val="00E3009B"/>
    <w:rsid w:val="00E3028A"/>
    <w:rsid w:val="00E3094C"/>
    <w:rsid w:val="00E30BEE"/>
    <w:rsid w:val="00E30F70"/>
    <w:rsid w:val="00E31000"/>
    <w:rsid w:val="00E312BD"/>
    <w:rsid w:val="00E3138B"/>
    <w:rsid w:val="00E3149E"/>
    <w:rsid w:val="00E316B6"/>
    <w:rsid w:val="00E31B2D"/>
    <w:rsid w:val="00E320D3"/>
    <w:rsid w:val="00E320E3"/>
    <w:rsid w:val="00E3243B"/>
    <w:rsid w:val="00E325BD"/>
    <w:rsid w:val="00E32619"/>
    <w:rsid w:val="00E32813"/>
    <w:rsid w:val="00E3311C"/>
    <w:rsid w:val="00E3366D"/>
    <w:rsid w:val="00E33D21"/>
    <w:rsid w:val="00E33FA6"/>
    <w:rsid w:val="00E34192"/>
    <w:rsid w:val="00E34ECC"/>
    <w:rsid w:val="00E34F3F"/>
    <w:rsid w:val="00E34F8B"/>
    <w:rsid w:val="00E35377"/>
    <w:rsid w:val="00E3557D"/>
    <w:rsid w:val="00E3578C"/>
    <w:rsid w:val="00E358DE"/>
    <w:rsid w:val="00E35B6F"/>
    <w:rsid w:val="00E35E0F"/>
    <w:rsid w:val="00E35E2D"/>
    <w:rsid w:val="00E35F4A"/>
    <w:rsid w:val="00E36079"/>
    <w:rsid w:val="00E361AC"/>
    <w:rsid w:val="00E36603"/>
    <w:rsid w:val="00E36980"/>
    <w:rsid w:val="00E36AF8"/>
    <w:rsid w:val="00E36BF5"/>
    <w:rsid w:val="00E36DB9"/>
    <w:rsid w:val="00E371AC"/>
    <w:rsid w:val="00E37228"/>
    <w:rsid w:val="00E37392"/>
    <w:rsid w:val="00E37D04"/>
    <w:rsid w:val="00E40053"/>
    <w:rsid w:val="00E40067"/>
    <w:rsid w:val="00E405CC"/>
    <w:rsid w:val="00E40801"/>
    <w:rsid w:val="00E4088F"/>
    <w:rsid w:val="00E41200"/>
    <w:rsid w:val="00E415CF"/>
    <w:rsid w:val="00E41615"/>
    <w:rsid w:val="00E416DE"/>
    <w:rsid w:val="00E417FE"/>
    <w:rsid w:val="00E4185A"/>
    <w:rsid w:val="00E4185B"/>
    <w:rsid w:val="00E4192A"/>
    <w:rsid w:val="00E41C58"/>
    <w:rsid w:val="00E41C5F"/>
    <w:rsid w:val="00E423F6"/>
    <w:rsid w:val="00E42424"/>
    <w:rsid w:val="00E4242B"/>
    <w:rsid w:val="00E424F6"/>
    <w:rsid w:val="00E42953"/>
    <w:rsid w:val="00E42EF8"/>
    <w:rsid w:val="00E430E5"/>
    <w:rsid w:val="00E43350"/>
    <w:rsid w:val="00E43866"/>
    <w:rsid w:val="00E43D49"/>
    <w:rsid w:val="00E4416C"/>
    <w:rsid w:val="00E44501"/>
    <w:rsid w:val="00E44A52"/>
    <w:rsid w:val="00E44E84"/>
    <w:rsid w:val="00E456E4"/>
    <w:rsid w:val="00E45C23"/>
    <w:rsid w:val="00E45FD3"/>
    <w:rsid w:val="00E46119"/>
    <w:rsid w:val="00E46290"/>
    <w:rsid w:val="00E462E4"/>
    <w:rsid w:val="00E462EC"/>
    <w:rsid w:val="00E46572"/>
    <w:rsid w:val="00E46734"/>
    <w:rsid w:val="00E4677E"/>
    <w:rsid w:val="00E4697C"/>
    <w:rsid w:val="00E46E7F"/>
    <w:rsid w:val="00E46EAC"/>
    <w:rsid w:val="00E46F67"/>
    <w:rsid w:val="00E47863"/>
    <w:rsid w:val="00E47EEF"/>
    <w:rsid w:val="00E500E7"/>
    <w:rsid w:val="00E50449"/>
    <w:rsid w:val="00E5060B"/>
    <w:rsid w:val="00E50A52"/>
    <w:rsid w:val="00E5101F"/>
    <w:rsid w:val="00E51C00"/>
    <w:rsid w:val="00E5204B"/>
    <w:rsid w:val="00E524F3"/>
    <w:rsid w:val="00E528A6"/>
    <w:rsid w:val="00E529BF"/>
    <w:rsid w:val="00E52B33"/>
    <w:rsid w:val="00E53745"/>
    <w:rsid w:val="00E53AC6"/>
    <w:rsid w:val="00E53C6D"/>
    <w:rsid w:val="00E53D56"/>
    <w:rsid w:val="00E54077"/>
    <w:rsid w:val="00E5494C"/>
    <w:rsid w:val="00E54C1D"/>
    <w:rsid w:val="00E54EA4"/>
    <w:rsid w:val="00E55324"/>
    <w:rsid w:val="00E555E6"/>
    <w:rsid w:val="00E557AF"/>
    <w:rsid w:val="00E5594F"/>
    <w:rsid w:val="00E55B2E"/>
    <w:rsid w:val="00E55D3E"/>
    <w:rsid w:val="00E56137"/>
    <w:rsid w:val="00E56424"/>
    <w:rsid w:val="00E565AB"/>
    <w:rsid w:val="00E56C53"/>
    <w:rsid w:val="00E56C9F"/>
    <w:rsid w:val="00E56DE9"/>
    <w:rsid w:val="00E57043"/>
    <w:rsid w:val="00E5711B"/>
    <w:rsid w:val="00E574E6"/>
    <w:rsid w:val="00E575EB"/>
    <w:rsid w:val="00E576F1"/>
    <w:rsid w:val="00E57A4C"/>
    <w:rsid w:val="00E57E21"/>
    <w:rsid w:val="00E60405"/>
    <w:rsid w:val="00E60685"/>
    <w:rsid w:val="00E60BA1"/>
    <w:rsid w:val="00E60DE7"/>
    <w:rsid w:val="00E60EE9"/>
    <w:rsid w:val="00E61359"/>
    <w:rsid w:val="00E61A10"/>
    <w:rsid w:val="00E61C01"/>
    <w:rsid w:val="00E61CC3"/>
    <w:rsid w:val="00E61E39"/>
    <w:rsid w:val="00E621DC"/>
    <w:rsid w:val="00E62DD0"/>
    <w:rsid w:val="00E62FBF"/>
    <w:rsid w:val="00E62FFC"/>
    <w:rsid w:val="00E62FFF"/>
    <w:rsid w:val="00E6312E"/>
    <w:rsid w:val="00E63264"/>
    <w:rsid w:val="00E6327B"/>
    <w:rsid w:val="00E63429"/>
    <w:rsid w:val="00E637C7"/>
    <w:rsid w:val="00E63BF3"/>
    <w:rsid w:val="00E63CFE"/>
    <w:rsid w:val="00E63D60"/>
    <w:rsid w:val="00E64589"/>
    <w:rsid w:val="00E64662"/>
    <w:rsid w:val="00E647F8"/>
    <w:rsid w:val="00E648EB"/>
    <w:rsid w:val="00E64D32"/>
    <w:rsid w:val="00E64E1C"/>
    <w:rsid w:val="00E650EB"/>
    <w:rsid w:val="00E6537A"/>
    <w:rsid w:val="00E655E7"/>
    <w:rsid w:val="00E65C97"/>
    <w:rsid w:val="00E660D9"/>
    <w:rsid w:val="00E66198"/>
    <w:rsid w:val="00E66524"/>
    <w:rsid w:val="00E66811"/>
    <w:rsid w:val="00E66B9F"/>
    <w:rsid w:val="00E66DC1"/>
    <w:rsid w:val="00E67B1D"/>
    <w:rsid w:val="00E67B44"/>
    <w:rsid w:val="00E67B69"/>
    <w:rsid w:val="00E67DEE"/>
    <w:rsid w:val="00E701BD"/>
    <w:rsid w:val="00E707E2"/>
    <w:rsid w:val="00E70821"/>
    <w:rsid w:val="00E70835"/>
    <w:rsid w:val="00E70965"/>
    <w:rsid w:val="00E71274"/>
    <w:rsid w:val="00E713A8"/>
    <w:rsid w:val="00E720C8"/>
    <w:rsid w:val="00E72630"/>
    <w:rsid w:val="00E72BDF"/>
    <w:rsid w:val="00E72CEB"/>
    <w:rsid w:val="00E72DF8"/>
    <w:rsid w:val="00E73268"/>
    <w:rsid w:val="00E735F0"/>
    <w:rsid w:val="00E73610"/>
    <w:rsid w:val="00E73B19"/>
    <w:rsid w:val="00E73C00"/>
    <w:rsid w:val="00E73F26"/>
    <w:rsid w:val="00E7483D"/>
    <w:rsid w:val="00E749C8"/>
    <w:rsid w:val="00E74CFB"/>
    <w:rsid w:val="00E74E41"/>
    <w:rsid w:val="00E74F94"/>
    <w:rsid w:val="00E751F4"/>
    <w:rsid w:val="00E752C3"/>
    <w:rsid w:val="00E753A7"/>
    <w:rsid w:val="00E75472"/>
    <w:rsid w:val="00E755DE"/>
    <w:rsid w:val="00E75E52"/>
    <w:rsid w:val="00E7611D"/>
    <w:rsid w:val="00E763A8"/>
    <w:rsid w:val="00E7663B"/>
    <w:rsid w:val="00E7672A"/>
    <w:rsid w:val="00E76849"/>
    <w:rsid w:val="00E76985"/>
    <w:rsid w:val="00E769C0"/>
    <w:rsid w:val="00E76BE8"/>
    <w:rsid w:val="00E76D22"/>
    <w:rsid w:val="00E76E6D"/>
    <w:rsid w:val="00E77251"/>
    <w:rsid w:val="00E77323"/>
    <w:rsid w:val="00E77531"/>
    <w:rsid w:val="00E77746"/>
    <w:rsid w:val="00E77913"/>
    <w:rsid w:val="00E77B07"/>
    <w:rsid w:val="00E77B70"/>
    <w:rsid w:val="00E80A5F"/>
    <w:rsid w:val="00E80E73"/>
    <w:rsid w:val="00E810A8"/>
    <w:rsid w:val="00E810B6"/>
    <w:rsid w:val="00E81111"/>
    <w:rsid w:val="00E81256"/>
    <w:rsid w:val="00E812DA"/>
    <w:rsid w:val="00E81546"/>
    <w:rsid w:val="00E822C1"/>
    <w:rsid w:val="00E82692"/>
    <w:rsid w:val="00E82707"/>
    <w:rsid w:val="00E8274C"/>
    <w:rsid w:val="00E828D4"/>
    <w:rsid w:val="00E82CA6"/>
    <w:rsid w:val="00E83270"/>
    <w:rsid w:val="00E83629"/>
    <w:rsid w:val="00E83710"/>
    <w:rsid w:val="00E837AE"/>
    <w:rsid w:val="00E838A7"/>
    <w:rsid w:val="00E83974"/>
    <w:rsid w:val="00E83A20"/>
    <w:rsid w:val="00E841F4"/>
    <w:rsid w:val="00E84627"/>
    <w:rsid w:val="00E849C9"/>
    <w:rsid w:val="00E84FD1"/>
    <w:rsid w:val="00E8516F"/>
    <w:rsid w:val="00E855A5"/>
    <w:rsid w:val="00E855D8"/>
    <w:rsid w:val="00E85646"/>
    <w:rsid w:val="00E85BDA"/>
    <w:rsid w:val="00E86004"/>
    <w:rsid w:val="00E86120"/>
    <w:rsid w:val="00E8620E"/>
    <w:rsid w:val="00E863DC"/>
    <w:rsid w:val="00E864EA"/>
    <w:rsid w:val="00E86523"/>
    <w:rsid w:val="00E8665C"/>
    <w:rsid w:val="00E86B73"/>
    <w:rsid w:val="00E86BFB"/>
    <w:rsid w:val="00E86C84"/>
    <w:rsid w:val="00E86D62"/>
    <w:rsid w:val="00E86D7F"/>
    <w:rsid w:val="00E86E0F"/>
    <w:rsid w:val="00E87101"/>
    <w:rsid w:val="00E87151"/>
    <w:rsid w:val="00E8767D"/>
    <w:rsid w:val="00E87990"/>
    <w:rsid w:val="00E87AD4"/>
    <w:rsid w:val="00E87C5D"/>
    <w:rsid w:val="00E87C75"/>
    <w:rsid w:val="00E87C76"/>
    <w:rsid w:val="00E9057C"/>
    <w:rsid w:val="00E907AE"/>
    <w:rsid w:val="00E90A82"/>
    <w:rsid w:val="00E91135"/>
    <w:rsid w:val="00E91303"/>
    <w:rsid w:val="00E9131A"/>
    <w:rsid w:val="00E917CB"/>
    <w:rsid w:val="00E91FD2"/>
    <w:rsid w:val="00E922EB"/>
    <w:rsid w:val="00E92419"/>
    <w:rsid w:val="00E92498"/>
    <w:rsid w:val="00E92B11"/>
    <w:rsid w:val="00E92E0B"/>
    <w:rsid w:val="00E93053"/>
    <w:rsid w:val="00E93840"/>
    <w:rsid w:val="00E94062"/>
    <w:rsid w:val="00E9414E"/>
    <w:rsid w:val="00E94364"/>
    <w:rsid w:val="00E9437A"/>
    <w:rsid w:val="00E943B8"/>
    <w:rsid w:val="00E94A55"/>
    <w:rsid w:val="00E951C4"/>
    <w:rsid w:val="00E95AB1"/>
    <w:rsid w:val="00E95E77"/>
    <w:rsid w:val="00E96025"/>
    <w:rsid w:val="00E960D9"/>
    <w:rsid w:val="00E9637F"/>
    <w:rsid w:val="00E963D0"/>
    <w:rsid w:val="00E966FE"/>
    <w:rsid w:val="00E967A7"/>
    <w:rsid w:val="00E96886"/>
    <w:rsid w:val="00E96933"/>
    <w:rsid w:val="00E97686"/>
    <w:rsid w:val="00E97773"/>
    <w:rsid w:val="00E97E56"/>
    <w:rsid w:val="00E97F76"/>
    <w:rsid w:val="00EA002B"/>
    <w:rsid w:val="00EA011D"/>
    <w:rsid w:val="00EA07AB"/>
    <w:rsid w:val="00EA1708"/>
    <w:rsid w:val="00EA1812"/>
    <w:rsid w:val="00EA1A01"/>
    <w:rsid w:val="00EA1A84"/>
    <w:rsid w:val="00EA21F5"/>
    <w:rsid w:val="00EA2272"/>
    <w:rsid w:val="00EA2546"/>
    <w:rsid w:val="00EA2BA7"/>
    <w:rsid w:val="00EA2C8F"/>
    <w:rsid w:val="00EA2ECC"/>
    <w:rsid w:val="00EA3037"/>
    <w:rsid w:val="00EA3234"/>
    <w:rsid w:val="00EA3572"/>
    <w:rsid w:val="00EA382E"/>
    <w:rsid w:val="00EA3BBB"/>
    <w:rsid w:val="00EA3D17"/>
    <w:rsid w:val="00EA3FE2"/>
    <w:rsid w:val="00EA437B"/>
    <w:rsid w:val="00EA498C"/>
    <w:rsid w:val="00EA49CB"/>
    <w:rsid w:val="00EA5151"/>
    <w:rsid w:val="00EA51D0"/>
    <w:rsid w:val="00EA5DC7"/>
    <w:rsid w:val="00EA5E2D"/>
    <w:rsid w:val="00EA61DB"/>
    <w:rsid w:val="00EA6205"/>
    <w:rsid w:val="00EA665F"/>
    <w:rsid w:val="00EA673B"/>
    <w:rsid w:val="00EA68F3"/>
    <w:rsid w:val="00EA69D6"/>
    <w:rsid w:val="00EA6B8E"/>
    <w:rsid w:val="00EA6D74"/>
    <w:rsid w:val="00EA72E7"/>
    <w:rsid w:val="00EA7747"/>
    <w:rsid w:val="00EA784C"/>
    <w:rsid w:val="00EB02E6"/>
    <w:rsid w:val="00EB0694"/>
    <w:rsid w:val="00EB0729"/>
    <w:rsid w:val="00EB0886"/>
    <w:rsid w:val="00EB0BD5"/>
    <w:rsid w:val="00EB0D4A"/>
    <w:rsid w:val="00EB115A"/>
    <w:rsid w:val="00EB1182"/>
    <w:rsid w:val="00EB12FE"/>
    <w:rsid w:val="00EB196B"/>
    <w:rsid w:val="00EB1D84"/>
    <w:rsid w:val="00EB1DB8"/>
    <w:rsid w:val="00EB1FC9"/>
    <w:rsid w:val="00EB20C9"/>
    <w:rsid w:val="00EB243D"/>
    <w:rsid w:val="00EB2570"/>
    <w:rsid w:val="00EB29ED"/>
    <w:rsid w:val="00EB2A0E"/>
    <w:rsid w:val="00EB2AC6"/>
    <w:rsid w:val="00EB2ACC"/>
    <w:rsid w:val="00EB2D26"/>
    <w:rsid w:val="00EB2E3D"/>
    <w:rsid w:val="00EB2E5B"/>
    <w:rsid w:val="00EB2EF8"/>
    <w:rsid w:val="00EB3023"/>
    <w:rsid w:val="00EB3033"/>
    <w:rsid w:val="00EB36DE"/>
    <w:rsid w:val="00EB3705"/>
    <w:rsid w:val="00EB3826"/>
    <w:rsid w:val="00EB3B68"/>
    <w:rsid w:val="00EB3B93"/>
    <w:rsid w:val="00EB3C20"/>
    <w:rsid w:val="00EB3E75"/>
    <w:rsid w:val="00EB3E95"/>
    <w:rsid w:val="00EB3FEF"/>
    <w:rsid w:val="00EB4251"/>
    <w:rsid w:val="00EB427A"/>
    <w:rsid w:val="00EB436D"/>
    <w:rsid w:val="00EB4EA9"/>
    <w:rsid w:val="00EB51B3"/>
    <w:rsid w:val="00EB5401"/>
    <w:rsid w:val="00EB5698"/>
    <w:rsid w:val="00EB5B46"/>
    <w:rsid w:val="00EB5DA2"/>
    <w:rsid w:val="00EB5F74"/>
    <w:rsid w:val="00EB62D2"/>
    <w:rsid w:val="00EB6372"/>
    <w:rsid w:val="00EB6377"/>
    <w:rsid w:val="00EB64AF"/>
    <w:rsid w:val="00EB689B"/>
    <w:rsid w:val="00EB6B0D"/>
    <w:rsid w:val="00EB6E77"/>
    <w:rsid w:val="00EB6F35"/>
    <w:rsid w:val="00EB7073"/>
    <w:rsid w:val="00EB74ED"/>
    <w:rsid w:val="00EB776C"/>
    <w:rsid w:val="00EB77BD"/>
    <w:rsid w:val="00EC020F"/>
    <w:rsid w:val="00EC02B5"/>
    <w:rsid w:val="00EC045C"/>
    <w:rsid w:val="00EC0917"/>
    <w:rsid w:val="00EC0C55"/>
    <w:rsid w:val="00EC0EA4"/>
    <w:rsid w:val="00EC12EA"/>
    <w:rsid w:val="00EC158B"/>
    <w:rsid w:val="00EC184E"/>
    <w:rsid w:val="00EC18EC"/>
    <w:rsid w:val="00EC19E2"/>
    <w:rsid w:val="00EC1B09"/>
    <w:rsid w:val="00EC1E7D"/>
    <w:rsid w:val="00EC202E"/>
    <w:rsid w:val="00EC2040"/>
    <w:rsid w:val="00EC2085"/>
    <w:rsid w:val="00EC23C5"/>
    <w:rsid w:val="00EC254C"/>
    <w:rsid w:val="00EC27C9"/>
    <w:rsid w:val="00EC28D5"/>
    <w:rsid w:val="00EC2F20"/>
    <w:rsid w:val="00EC3138"/>
    <w:rsid w:val="00EC31EF"/>
    <w:rsid w:val="00EC357F"/>
    <w:rsid w:val="00EC3639"/>
    <w:rsid w:val="00EC3B39"/>
    <w:rsid w:val="00EC3F79"/>
    <w:rsid w:val="00EC42A7"/>
    <w:rsid w:val="00EC446C"/>
    <w:rsid w:val="00EC4640"/>
    <w:rsid w:val="00EC4BA9"/>
    <w:rsid w:val="00EC4C1D"/>
    <w:rsid w:val="00EC4E8E"/>
    <w:rsid w:val="00EC53B9"/>
    <w:rsid w:val="00EC54D2"/>
    <w:rsid w:val="00EC5E4C"/>
    <w:rsid w:val="00EC5F28"/>
    <w:rsid w:val="00EC5F30"/>
    <w:rsid w:val="00EC6253"/>
    <w:rsid w:val="00EC6371"/>
    <w:rsid w:val="00EC6894"/>
    <w:rsid w:val="00EC696C"/>
    <w:rsid w:val="00EC6DA5"/>
    <w:rsid w:val="00EC6DC2"/>
    <w:rsid w:val="00EC7141"/>
    <w:rsid w:val="00EC71D4"/>
    <w:rsid w:val="00EC75D3"/>
    <w:rsid w:val="00EC7AF2"/>
    <w:rsid w:val="00EC7C9E"/>
    <w:rsid w:val="00ED04D7"/>
    <w:rsid w:val="00ED0A60"/>
    <w:rsid w:val="00ED0AD1"/>
    <w:rsid w:val="00ED0DB9"/>
    <w:rsid w:val="00ED1105"/>
    <w:rsid w:val="00ED1336"/>
    <w:rsid w:val="00ED151C"/>
    <w:rsid w:val="00ED17DA"/>
    <w:rsid w:val="00ED17E9"/>
    <w:rsid w:val="00ED1805"/>
    <w:rsid w:val="00ED191F"/>
    <w:rsid w:val="00ED1981"/>
    <w:rsid w:val="00ED1AC9"/>
    <w:rsid w:val="00ED1E43"/>
    <w:rsid w:val="00ED21C3"/>
    <w:rsid w:val="00ED2BA6"/>
    <w:rsid w:val="00ED2E50"/>
    <w:rsid w:val="00ED3389"/>
    <w:rsid w:val="00ED35D4"/>
    <w:rsid w:val="00ED3615"/>
    <w:rsid w:val="00ED3A43"/>
    <w:rsid w:val="00ED3A5F"/>
    <w:rsid w:val="00ED3A95"/>
    <w:rsid w:val="00ED43E3"/>
    <w:rsid w:val="00ED4C8C"/>
    <w:rsid w:val="00ED4E33"/>
    <w:rsid w:val="00ED5279"/>
    <w:rsid w:val="00ED5A3B"/>
    <w:rsid w:val="00ED5D6F"/>
    <w:rsid w:val="00ED5E00"/>
    <w:rsid w:val="00ED646E"/>
    <w:rsid w:val="00ED64CE"/>
    <w:rsid w:val="00ED76FC"/>
    <w:rsid w:val="00ED7742"/>
    <w:rsid w:val="00ED788F"/>
    <w:rsid w:val="00ED79E3"/>
    <w:rsid w:val="00ED7AF2"/>
    <w:rsid w:val="00ED7CF0"/>
    <w:rsid w:val="00EE0340"/>
    <w:rsid w:val="00EE06FB"/>
    <w:rsid w:val="00EE09D5"/>
    <w:rsid w:val="00EE1046"/>
    <w:rsid w:val="00EE1391"/>
    <w:rsid w:val="00EE15A9"/>
    <w:rsid w:val="00EE19D8"/>
    <w:rsid w:val="00EE1B2A"/>
    <w:rsid w:val="00EE1E4E"/>
    <w:rsid w:val="00EE2320"/>
    <w:rsid w:val="00EE2560"/>
    <w:rsid w:val="00EE29DD"/>
    <w:rsid w:val="00EE2A41"/>
    <w:rsid w:val="00EE2CA8"/>
    <w:rsid w:val="00EE2D6F"/>
    <w:rsid w:val="00EE3227"/>
    <w:rsid w:val="00EE3232"/>
    <w:rsid w:val="00EE34F3"/>
    <w:rsid w:val="00EE4019"/>
    <w:rsid w:val="00EE4EC5"/>
    <w:rsid w:val="00EE5352"/>
    <w:rsid w:val="00EE53DC"/>
    <w:rsid w:val="00EE5A6B"/>
    <w:rsid w:val="00EE5D0A"/>
    <w:rsid w:val="00EE5FA4"/>
    <w:rsid w:val="00EE6021"/>
    <w:rsid w:val="00EE61D4"/>
    <w:rsid w:val="00EE6456"/>
    <w:rsid w:val="00EE6585"/>
    <w:rsid w:val="00EE6613"/>
    <w:rsid w:val="00EE686A"/>
    <w:rsid w:val="00EE6A04"/>
    <w:rsid w:val="00EE7536"/>
    <w:rsid w:val="00EE756E"/>
    <w:rsid w:val="00EE76F7"/>
    <w:rsid w:val="00EE775D"/>
    <w:rsid w:val="00EE7CA5"/>
    <w:rsid w:val="00EE7D32"/>
    <w:rsid w:val="00EE7D7D"/>
    <w:rsid w:val="00EF018F"/>
    <w:rsid w:val="00EF07A1"/>
    <w:rsid w:val="00EF0982"/>
    <w:rsid w:val="00EF0BEE"/>
    <w:rsid w:val="00EF0DEF"/>
    <w:rsid w:val="00EF1379"/>
    <w:rsid w:val="00EF152A"/>
    <w:rsid w:val="00EF15CE"/>
    <w:rsid w:val="00EF17E0"/>
    <w:rsid w:val="00EF1854"/>
    <w:rsid w:val="00EF1903"/>
    <w:rsid w:val="00EF1C60"/>
    <w:rsid w:val="00EF277A"/>
    <w:rsid w:val="00EF3027"/>
    <w:rsid w:val="00EF3A11"/>
    <w:rsid w:val="00EF3B6B"/>
    <w:rsid w:val="00EF3C94"/>
    <w:rsid w:val="00EF41AF"/>
    <w:rsid w:val="00EF42FB"/>
    <w:rsid w:val="00EF4529"/>
    <w:rsid w:val="00EF4755"/>
    <w:rsid w:val="00EF484A"/>
    <w:rsid w:val="00EF48D9"/>
    <w:rsid w:val="00EF4922"/>
    <w:rsid w:val="00EF49FC"/>
    <w:rsid w:val="00EF500C"/>
    <w:rsid w:val="00EF5052"/>
    <w:rsid w:val="00EF5146"/>
    <w:rsid w:val="00EF5376"/>
    <w:rsid w:val="00EF58AB"/>
    <w:rsid w:val="00EF5A10"/>
    <w:rsid w:val="00EF5A26"/>
    <w:rsid w:val="00EF5C2A"/>
    <w:rsid w:val="00EF5C87"/>
    <w:rsid w:val="00EF5D5F"/>
    <w:rsid w:val="00EF6067"/>
    <w:rsid w:val="00EF61ED"/>
    <w:rsid w:val="00EF6476"/>
    <w:rsid w:val="00EF6621"/>
    <w:rsid w:val="00EF6A95"/>
    <w:rsid w:val="00EF6CE9"/>
    <w:rsid w:val="00EF6CF9"/>
    <w:rsid w:val="00EF7255"/>
    <w:rsid w:val="00EF74FC"/>
    <w:rsid w:val="00EF7510"/>
    <w:rsid w:val="00F0003C"/>
    <w:rsid w:val="00F00227"/>
    <w:rsid w:val="00F006B9"/>
    <w:rsid w:val="00F00841"/>
    <w:rsid w:val="00F0086C"/>
    <w:rsid w:val="00F00A6E"/>
    <w:rsid w:val="00F00AB0"/>
    <w:rsid w:val="00F00AB1"/>
    <w:rsid w:val="00F00B7F"/>
    <w:rsid w:val="00F00FB2"/>
    <w:rsid w:val="00F0119F"/>
    <w:rsid w:val="00F011B4"/>
    <w:rsid w:val="00F018FA"/>
    <w:rsid w:val="00F01DFD"/>
    <w:rsid w:val="00F02259"/>
    <w:rsid w:val="00F0260B"/>
    <w:rsid w:val="00F027EE"/>
    <w:rsid w:val="00F02A66"/>
    <w:rsid w:val="00F02BE4"/>
    <w:rsid w:val="00F02C53"/>
    <w:rsid w:val="00F031B1"/>
    <w:rsid w:val="00F03661"/>
    <w:rsid w:val="00F037B9"/>
    <w:rsid w:val="00F03A96"/>
    <w:rsid w:val="00F03AC0"/>
    <w:rsid w:val="00F03C51"/>
    <w:rsid w:val="00F042A4"/>
    <w:rsid w:val="00F043EF"/>
    <w:rsid w:val="00F047F9"/>
    <w:rsid w:val="00F04809"/>
    <w:rsid w:val="00F04AEE"/>
    <w:rsid w:val="00F04BE5"/>
    <w:rsid w:val="00F04C8C"/>
    <w:rsid w:val="00F04EE0"/>
    <w:rsid w:val="00F04EE4"/>
    <w:rsid w:val="00F05156"/>
    <w:rsid w:val="00F0515D"/>
    <w:rsid w:val="00F05371"/>
    <w:rsid w:val="00F05484"/>
    <w:rsid w:val="00F05606"/>
    <w:rsid w:val="00F05677"/>
    <w:rsid w:val="00F057F3"/>
    <w:rsid w:val="00F05874"/>
    <w:rsid w:val="00F058EF"/>
    <w:rsid w:val="00F06452"/>
    <w:rsid w:val="00F069F8"/>
    <w:rsid w:val="00F06DEA"/>
    <w:rsid w:val="00F06F1D"/>
    <w:rsid w:val="00F070BB"/>
    <w:rsid w:val="00F07233"/>
    <w:rsid w:val="00F073E1"/>
    <w:rsid w:val="00F07408"/>
    <w:rsid w:val="00F078A6"/>
    <w:rsid w:val="00F07AD0"/>
    <w:rsid w:val="00F07C44"/>
    <w:rsid w:val="00F07ECD"/>
    <w:rsid w:val="00F07F0D"/>
    <w:rsid w:val="00F104CB"/>
    <w:rsid w:val="00F105A7"/>
    <w:rsid w:val="00F10907"/>
    <w:rsid w:val="00F10919"/>
    <w:rsid w:val="00F109A4"/>
    <w:rsid w:val="00F10D56"/>
    <w:rsid w:val="00F10D7A"/>
    <w:rsid w:val="00F11600"/>
    <w:rsid w:val="00F11844"/>
    <w:rsid w:val="00F11D8D"/>
    <w:rsid w:val="00F11E97"/>
    <w:rsid w:val="00F11EA2"/>
    <w:rsid w:val="00F11FBF"/>
    <w:rsid w:val="00F12C00"/>
    <w:rsid w:val="00F12DCD"/>
    <w:rsid w:val="00F13151"/>
    <w:rsid w:val="00F13293"/>
    <w:rsid w:val="00F1343C"/>
    <w:rsid w:val="00F13796"/>
    <w:rsid w:val="00F13F29"/>
    <w:rsid w:val="00F13F6B"/>
    <w:rsid w:val="00F140BB"/>
    <w:rsid w:val="00F148CA"/>
    <w:rsid w:val="00F14A4C"/>
    <w:rsid w:val="00F14D4E"/>
    <w:rsid w:val="00F15159"/>
    <w:rsid w:val="00F1621B"/>
    <w:rsid w:val="00F16354"/>
    <w:rsid w:val="00F16767"/>
    <w:rsid w:val="00F16AA9"/>
    <w:rsid w:val="00F172A1"/>
    <w:rsid w:val="00F17347"/>
    <w:rsid w:val="00F17D5F"/>
    <w:rsid w:val="00F20264"/>
    <w:rsid w:val="00F2028D"/>
    <w:rsid w:val="00F20756"/>
    <w:rsid w:val="00F20815"/>
    <w:rsid w:val="00F20BE2"/>
    <w:rsid w:val="00F20F05"/>
    <w:rsid w:val="00F214F1"/>
    <w:rsid w:val="00F215CA"/>
    <w:rsid w:val="00F219CF"/>
    <w:rsid w:val="00F22276"/>
    <w:rsid w:val="00F2229B"/>
    <w:rsid w:val="00F222AE"/>
    <w:rsid w:val="00F22309"/>
    <w:rsid w:val="00F2243E"/>
    <w:rsid w:val="00F22569"/>
    <w:rsid w:val="00F227BA"/>
    <w:rsid w:val="00F22E32"/>
    <w:rsid w:val="00F23038"/>
    <w:rsid w:val="00F23143"/>
    <w:rsid w:val="00F237DB"/>
    <w:rsid w:val="00F2396C"/>
    <w:rsid w:val="00F239EA"/>
    <w:rsid w:val="00F23E8B"/>
    <w:rsid w:val="00F23F3D"/>
    <w:rsid w:val="00F24063"/>
    <w:rsid w:val="00F24129"/>
    <w:rsid w:val="00F24231"/>
    <w:rsid w:val="00F2449A"/>
    <w:rsid w:val="00F246F2"/>
    <w:rsid w:val="00F24CB6"/>
    <w:rsid w:val="00F24E91"/>
    <w:rsid w:val="00F24ED8"/>
    <w:rsid w:val="00F253AF"/>
    <w:rsid w:val="00F25416"/>
    <w:rsid w:val="00F2546D"/>
    <w:rsid w:val="00F25482"/>
    <w:rsid w:val="00F258AC"/>
    <w:rsid w:val="00F25C74"/>
    <w:rsid w:val="00F26628"/>
    <w:rsid w:val="00F27B68"/>
    <w:rsid w:val="00F27BA6"/>
    <w:rsid w:val="00F3067C"/>
    <w:rsid w:val="00F3108D"/>
    <w:rsid w:val="00F317E7"/>
    <w:rsid w:val="00F317F4"/>
    <w:rsid w:val="00F3181B"/>
    <w:rsid w:val="00F31916"/>
    <w:rsid w:val="00F31B02"/>
    <w:rsid w:val="00F31DC9"/>
    <w:rsid w:val="00F31DE6"/>
    <w:rsid w:val="00F31E2D"/>
    <w:rsid w:val="00F31F56"/>
    <w:rsid w:val="00F32012"/>
    <w:rsid w:val="00F32066"/>
    <w:rsid w:val="00F329CE"/>
    <w:rsid w:val="00F32AB1"/>
    <w:rsid w:val="00F32D26"/>
    <w:rsid w:val="00F32E73"/>
    <w:rsid w:val="00F32F8C"/>
    <w:rsid w:val="00F3355E"/>
    <w:rsid w:val="00F33ADD"/>
    <w:rsid w:val="00F33F53"/>
    <w:rsid w:val="00F34526"/>
    <w:rsid w:val="00F348DA"/>
    <w:rsid w:val="00F348F6"/>
    <w:rsid w:val="00F34BBE"/>
    <w:rsid w:val="00F34C8D"/>
    <w:rsid w:val="00F34FB9"/>
    <w:rsid w:val="00F350FF"/>
    <w:rsid w:val="00F3554B"/>
    <w:rsid w:val="00F35BFD"/>
    <w:rsid w:val="00F35D79"/>
    <w:rsid w:val="00F35E0C"/>
    <w:rsid w:val="00F36024"/>
    <w:rsid w:val="00F3607E"/>
    <w:rsid w:val="00F36340"/>
    <w:rsid w:val="00F36478"/>
    <w:rsid w:val="00F3684E"/>
    <w:rsid w:val="00F369BF"/>
    <w:rsid w:val="00F36AA0"/>
    <w:rsid w:val="00F371E7"/>
    <w:rsid w:val="00F371F0"/>
    <w:rsid w:val="00F3745A"/>
    <w:rsid w:val="00F377E0"/>
    <w:rsid w:val="00F37887"/>
    <w:rsid w:val="00F378B6"/>
    <w:rsid w:val="00F37A49"/>
    <w:rsid w:val="00F37A8E"/>
    <w:rsid w:val="00F37C11"/>
    <w:rsid w:val="00F37C53"/>
    <w:rsid w:val="00F37D11"/>
    <w:rsid w:val="00F402D9"/>
    <w:rsid w:val="00F40342"/>
    <w:rsid w:val="00F4049E"/>
    <w:rsid w:val="00F40646"/>
    <w:rsid w:val="00F407FD"/>
    <w:rsid w:val="00F40B03"/>
    <w:rsid w:val="00F40BB2"/>
    <w:rsid w:val="00F40C36"/>
    <w:rsid w:val="00F40DEC"/>
    <w:rsid w:val="00F41095"/>
    <w:rsid w:val="00F410C6"/>
    <w:rsid w:val="00F41516"/>
    <w:rsid w:val="00F41618"/>
    <w:rsid w:val="00F418EE"/>
    <w:rsid w:val="00F4191B"/>
    <w:rsid w:val="00F42190"/>
    <w:rsid w:val="00F4226A"/>
    <w:rsid w:val="00F423BA"/>
    <w:rsid w:val="00F4280F"/>
    <w:rsid w:val="00F42A66"/>
    <w:rsid w:val="00F42E33"/>
    <w:rsid w:val="00F43268"/>
    <w:rsid w:val="00F435B5"/>
    <w:rsid w:val="00F4365C"/>
    <w:rsid w:val="00F43959"/>
    <w:rsid w:val="00F43AFD"/>
    <w:rsid w:val="00F43CD7"/>
    <w:rsid w:val="00F44504"/>
    <w:rsid w:val="00F44531"/>
    <w:rsid w:val="00F448D2"/>
    <w:rsid w:val="00F44922"/>
    <w:rsid w:val="00F453F7"/>
    <w:rsid w:val="00F4589B"/>
    <w:rsid w:val="00F4610D"/>
    <w:rsid w:val="00F462F8"/>
    <w:rsid w:val="00F466A5"/>
    <w:rsid w:val="00F46836"/>
    <w:rsid w:val="00F468B0"/>
    <w:rsid w:val="00F46B00"/>
    <w:rsid w:val="00F46FEE"/>
    <w:rsid w:val="00F4713B"/>
    <w:rsid w:val="00F4763C"/>
    <w:rsid w:val="00F477E2"/>
    <w:rsid w:val="00F47AAF"/>
    <w:rsid w:val="00F47B55"/>
    <w:rsid w:val="00F50209"/>
    <w:rsid w:val="00F50402"/>
    <w:rsid w:val="00F507A2"/>
    <w:rsid w:val="00F50BD8"/>
    <w:rsid w:val="00F50CD6"/>
    <w:rsid w:val="00F5131C"/>
    <w:rsid w:val="00F5146A"/>
    <w:rsid w:val="00F5148C"/>
    <w:rsid w:val="00F5168C"/>
    <w:rsid w:val="00F519B5"/>
    <w:rsid w:val="00F51ECF"/>
    <w:rsid w:val="00F52033"/>
    <w:rsid w:val="00F52063"/>
    <w:rsid w:val="00F522A5"/>
    <w:rsid w:val="00F52313"/>
    <w:rsid w:val="00F5309A"/>
    <w:rsid w:val="00F531A3"/>
    <w:rsid w:val="00F53341"/>
    <w:rsid w:val="00F5364B"/>
    <w:rsid w:val="00F53C14"/>
    <w:rsid w:val="00F540E4"/>
    <w:rsid w:val="00F541A3"/>
    <w:rsid w:val="00F54480"/>
    <w:rsid w:val="00F54691"/>
    <w:rsid w:val="00F547F3"/>
    <w:rsid w:val="00F54970"/>
    <w:rsid w:val="00F54ACF"/>
    <w:rsid w:val="00F54B32"/>
    <w:rsid w:val="00F553C7"/>
    <w:rsid w:val="00F554CE"/>
    <w:rsid w:val="00F5599E"/>
    <w:rsid w:val="00F55CA0"/>
    <w:rsid w:val="00F55E5D"/>
    <w:rsid w:val="00F56088"/>
    <w:rsid w:val="00F56127"/>
    <w:rsid w:val="00F5664F"/>
    <w:rsid w:val="00F5666D"/>
    <w:rsid w:val="00F566D7"/>
    <w:rsid w:val="00F56776"/>
    <w:rsid w:val="00F5728A"/>
    <w:rsid w:val="00F57885"/>
    <w:rsid w:val="00F578AC"/>
    <w:rsid w:val="00F57FAE"/>
    <w:rsid w:val="00F6020E"/>
    <w:rsid w:val="00F60EC8"/>
    <w:rsid w:val="00F61125"/>
    <w:rsid w:val="00F61738"/>
    <w:rsid w:val="00F617E7"/>
    <w:rsid w:val="00F61851"/>
    <w:rsid w:val="00F61905"/>
    <w:rsid w:val="00F61B01"/>
    <w:rsid w:val="00F61BF0"/>
    <w:rsid w:val="00F61EE8"/>
    <w:rsid w:val="00F61F82"/>
    <w:rsid w:val="00F62340"/>
    <w:rsid w:val="00F62417"/>
    <w:rsid w:val="00F6258A"/>
    <w:rsid w:val="00F62B74"/>
    <w:rsid w:val="00F63550"/>
    <w:rsid w:val="00F636B1"/>
    <w:rsid w:val="00F6377C"/>
    <w:rsid w:val="00F63791"/>
    <w:rsid w:val="00F64093"/>
    <w:rsid w:val="00F641D1"/>
    <w:rsid w:val="00F64926"/>
    <w:rsid w:val="00F65914"/>
    <w:rsid w:val="00F65C30"/>
    <w:rsid w:val="00F66007"/>
    <w:rsid w:val="00F6610A"/>
    <w:rsid w:val="00F6628D"/>
    <w:rsid w:val="00F66795"/>
    <w:rsid w:val="00F66871"/>
    <w:rsid w:val="00F66B63"/>
    <w:rsid w:val="00F66C78"/>
    <w:rsid w:val="00F66D46"/>
    <w:rsid w:val="00F66DC0"/>
    <w:rsid w:val="00F66F03"/>
    <w:rsid w:val="00F67401"/>
    <w:rsid w:val="00F6743A"/>
    <w:rsid w:val="00F67637"/>
    <w:rsid w:val="00F67728"/>
    <w:rsid w:val="00F7083B"/>
    <w:rsid w:val="00F70E03"/>
    <w:rsid w:val="00F71157"/>
    <w:rsid w:val="00F717CC"/>
    <w:rsid w:val="00F718B2"/>
    <w:rsid w:val="00F71926"/>
    <w:rsid w:val="00F71B7C"/>
    <w:rsid w:val="00F71D46"/>
    <w:rsid w:val="00F71DC2"/>
    <w:rsid w:val="00F71DE2"/>
    <w:rsid w:val="00F71EDE"/>
    <w:rsid w:val="00F71F8E"/>
    <w:rsid w:val="00F72165"/>
    <w:rsid w:val="00F7234A"/>
    <w:rsid w:val="00F72BA6"/>
    <w:rsid w:val="00F730F3"/>
    <w:rsid w:val="00F73699"/>
    <w:rsid w:val="00F738E4"/>
    <w:rsid w:val="00F739C2"/>
    <w:rsid w:val="00F73E6A"/>
    <w:rsid w:val="00F73EE3"/>
    <w:rsid w:val="00F73F7A"/>
    <w:rsid w:val="00F7408B"/>
    <w:rsid w:val="00F7455D"/>
    <w:rsid w:val="00F745B4"/>
    <w:rsid w:val="00F74B7C"/>
    <w:rsid w:val="00F750C4"/>
    <w:rsid w:val="00F75161"/>
    <w:rsid w:val="00F75D19"/>
    <w:rsid w:val="00F75ED1"/>
    <w:rsid w:val="00F75EF2"/>
    <w:rsid w:val="00F760FB"/>
    <w:rsid w:val="00F762EB"/>
    <w:rsid w:val="00F7635A"/>
    <w:rsid w:val="00F76496"/>
    <w:rsid w:val="00F764CE"/>
    <w:rsid w:val="00F76A9B"/>
    <w:rsid w:val="00F76CF7"/>
    <w:rsid w:val="00F7754A"/>
    <w:rsid w:val="00F779EF"/>
    <w:rsid w:val="00F77A83"/>
    <w:rsid w:val="00F77AC0"/>
    <w:rsid w:val="00F77BA6"/>
    <w:rsid w:val="00F801F9"/>
    <w:rsid w:val="00F804D8"/>
    <w:rsid w:val="00F8079C"/>
    <w:rsid w:val="00F809FD"/>
    <w:rsid w:val="00F80E00"/>
    <w:rsid w:val="00F80E3F"/>
    <w:rsid w:val="00F80FE4"/>
    <w:rsid w:val="00F81604"/>
    <w:rsid w:val="00F81ABD"/>
    <w:rsid w:val="00F82070"/>
    <w:rsid w:val="00F82421"/>
    <w:rsid w:val="00F8255D"/>
    <w:rsid w:val="00F826E6"/>
    <w:rsid w:val="00F82815"/>
    <w:rsid w:val="00F8283A"/>
    <w:rsid w:val="00F82BFE"/>
    <w:rsid w:val="00F82DF8"/>
    <w:rsid w:val="00F8342B"/>
    <w:rsid w:val="00F8343E"/>
    <w:rsid w:val="00F8346E"/>
    <w:rsid w:val="00F838DE"/>
    <w:rsid w:val="00F846AF"/>
    <w:rsid w:val="00F8471F"/>
    <w:rsid w:val="00F84A19"/>
    <w:rsid w:val="00F84D90"/>
    <w:rsid w:val="00F84EC3"/>
    <w:rsid w:val="00F84F88"/>
    <w:rsid w:val="00F85215"/>
    <w:rsid w:val="00F854DF"/>
    <w:rsid w:val="00F854EA"/>
    <w:rsid w:val="00F8575A"/>
    <w:rsid w:val="00F85C9E"/>
    <w:rsid w:val="00F85D34"/>
    <w:rsid w:val="00F85F5A"/>
    <w:rsid w:val="00F864DB"/>
    <w:rsid w:val="00F8733A"/>
    <w:rsid w:val="00F87481"/>
    <w:rsid w:val="00F874CF"/>
    <w:rsid w:val="00F8766E"/>
    <w:rsid w:val="00F87C32"/>
    <w:rsid w:val="00F90043"/>
    <w:rsid w:val="00F900CF"/>
    <w:rsid w:val="00F90887"/>
    <w:rsid w:val="00F908FB"/>
    <w:rsid w:val="00F90C1D"/>
    <w:rsid w:val="00F91101"/>
    <w:rsid w:val="00F9134F"/>
    <w:rsid w:val="00F916EA"/>
    <w:rsid w:val="00F918E6"/>
    <w:rsid w:val="00F91C4E"/>
    <w:rsid w:val="00F920AD"/>
    <w:rsid w:val="00F9269C"/>
    <w:rsid w:val="00F92996"/>
    <w:rsid w:val="00F92AB7"/>
    <w:rsid w:val="00F93136"/>
    <w:rsid w:val="00F93148"/>
    <w:rsid w:val="00F93886"/>
    <w:rsid w:val="00F93A2C"/>
    <w:rsid w:val="00F93B7C"/>
    <w:rsid w:val="00F95724"/>
    <w:rsid w:val="00F95754"/>
    <w:rsid w:val="00F958E2"/>
    <w:rsid w:val="00F95FEE"/>
    <w:rsid w:val="00F9602B"/>
    <w:rsid w:val="00F961F4"/>
    <w:rsid w:val="00F9649D"/>
    <w:rsid w:val="00F9693E"/>
    <w:rsid w:val="00F96970"/>
    <w:rsid w:val="00F972F3"/>
    <w:rsid w:val="00F97830"/>
    <w:rsid w:val="00F9788E"/>
    <w:rsid w:val="00FA02F4"/>
    <w:rsid w:val="00FA0302"/>
    <w:rsid w:val="00FA0503"/>
    <w:rsid w:val="00FA0B37"/>
    <w:rsid w:val="00FA0C7D"/>
    <w:rsid w:val="00FA0CCF"/>
    <w:rsid w:val="00FA1326"/>
    <w:rsid w:val="00FA14A0"/>
    <w:rsid w:val="00FA18F9"/>
    <w:rsid w:val="00FA1A41"/>
    <w:rsid w:val="00FA1AD2"/>
    <w:rsid w:val="00FA1E57"/>
    <w:rsid w:val="00FA1F0E"/>
    <w:rsid w:val="00FA20AA"/>
    <w:rsid w:val="00FA21FF"/>
    <w:rsid w:val="00FA2246"/>
    <w:rsid w:val="00FA22DD"/>
    <w:rsid w:val="00FA27AA"/>
    <w:rsid w:val="00FA2CA2"/>
    <w:rsid w:val="00FA2D90"/>
    <w:rsid w:val="00FA30F3"/>
    <w:rsid w:val="00FA33B1"/>
    <w:rsid w:val="00FA36E5"/>
    <w:rsid w:val="00FA3938"/>
    <w:rsid w:val="00FA3EC6"/>
    <w:rsid w:val="00FA4153"/>
    <w:rsid w:val="00FA41B0"/>
    <w:rsid w:val="00FA4422"/>
    <w:rsid w:val="00FA48F3"/>
    <w:rsid w:val="00FA4A90"/>
    <w:rsid w:val="00FA4C72"/>
    <w:rsid w:val="00FA4DBD"/>
    <w:rsid w:val="00FA4E4A"/>
    <w:rsid w:val="00FA5571"/>
    <w:rsid w:val="00FA6022"/>
    <w:rsid w:val="00FA6298"/>
    <w:rsid w:val="00FA644D"/>
    <w:rsid w:val="00FA64B1"/>
    <w:rsid w:val="00FA6661"/>
    <w:rsid w:val="00FA671C"/>
    <w:rsid w:val="00FA67F2"/>
    <w:rsid w:val="00FA6846"/>
    <w:rsid w:val="00FA69AF"/>
    <w:rsid w:val="00FA6C27"/>
    <w:rsid w:val="00FA6FD6"/>
    <w:rsid w:val="00FA72CD"/>
    <w:rsid w:val="00FA7403"/>
    <w:rsid w:val="00FA7A8E"/>
    <w:rsid w:val="00FA7AA6"/>
    <w:rsid w:val="00FA7B1B"/>
    <w:rsid w:val="00FA7EDD"/>
    <w:rsid w:val="00FB062B"/>
    <w:rsid w:val="00FB0661"/>
    <w:rsid w:val="00FB07C9"/>
    <w:rsid w:val="00FB084B"/>
    <w:rsid w:val="00FB0A54"/>
    <w:rsid w:val="00FB0DAF"/>
    <w:rsid w:val="00FB11B4"/>
    <w:rsid w:val="00FB1352"/>
    <w:rsid w:val="00FB135F"/>
    <w:rsid w:val="00FB136F"/>
    <w:rsid w:val="00FB155C"/>
    <w:rsid w:val="00FB1691"/>
    <w:rsid w:val="00FB186B"/>
    <w:rsid w:val="00FB1B42"/>
    <w:rsid w:val="00FB1EE8"/>
    <w:rsid w:val="00FB1F09"/>
    <w:rsid w:val="00FB20CB"/>
    <w:rsid w:val="00FB220A"/>
    <w:rsid w:val="00FB25BA"/>
    <w:rsid w:val="00FB2949"/>
    <w:rsid w:val="00FB306A"/>
    <w:rsid w:val="00FB3140"/>
    <w:rsid w:val="00FB325C"/>
    <w:rsid w:val="00FB33CF"/>
    <w:rsid w:val="00FB3577"/>
    <w:rsid w:val="00FB381A"/>
    <w:rsid w:val="00FB3B15"/>
    <w:rsid w:val="00FB3BA0"/>
    <w:rsid w:val="00FB3ED1"/>
    <w:rsid w:val="00FB41A0"/>
    <w:rsid w:val="00FB5075"/>
    <w:rsid w:val="00FB5374"/>
    <w:rsid w:val="00FB5436"/>
    <w:rsid w:val="00FB571B"/>
    <w:rsid w:val="00FB574F"/>
    <w:rsid w:val="00FB5DD2"/>
    <w:rsid w:val="00FB6071"/>
    <w:rsid w:val="00FB64F4"/>
    <w:rsid w:val="00FB6B8C"/>
    <w:rsid w:val="00FB6DBD"/>
    <w:rsid w:val="00FB7087"/>
    <w:rsid w:val="00FB7090"/>
    <w:rsid w:val="00FB70FE"/>
    <w:rsid w:val="00FB724B"/>
    <w:rsid w:val="00FB732F"/>
    <w:rsid w:val="00FB7A32"/>
    <w:rsid w:val="00FB7D63"/>
    <w:rsid w:val="00FB7DA7"/>
    <w:rsid w:val="00FC05B5"/>
    <w:rsid w:val="00FC0881"/>
    <w:rsid w:val="00FC094F"/>
    <w:rsid w:val="00FC09AA"/>
    <w:rsid w:val="00FC0DF7"/>
    <w:rsid w:val="00FC1152"/>
    <w:rsid w:val="00FC1351"/>
    <w:rsid w:val="00FC13C4"/>
    <w:rsid w:val="00FC1433"/>
    <w:rsid w:val="00FC14F6"/>
    <w:rsid w:val="00FC189A"/>
    <w:rsid w:val="00FC1C44"/>
    <w:rsid w:val="00FC2391"/>
    <w:rsid w:val="00FC24D3"/>
    <w:rsid w:val="00FC2EA7"/>
    <w:rsid w:val="00FC325F"/>
    <w:rsid w:val="00FC3408"/>
    <w:rsid w:val="00FC3871"/>
    <w:rsid w:val="00FC3915"/>
    <w:rsid w:val="00FC461F"/>
    <w:rsid w:val="00FC4E09"/>
    <w:rsid w:val="00FC4F76"/>
    <w:rsid w:val="00FC509E"/>
    <w:rsid w:val="00FC512F"/>
    <w:rsid w:val="00FC53A3"/>
    <w:rsid w:val="00FC5733"/>
    <w:rsid w:val="00FC59DD"/>
    <w:rsid w:val="00FC59ED"/>
    <w:rsid w:val="00FC5F2C"/>
    <w:rsid w:val="00FC690D"/>
    <w:rsid w:val="00FC6E4C"/>
    <w:rsid w:val="00FC6EFE"/>
    <w:rsid w:val="00FC73F3"/>
    <w:rsid w:val="00FC7781"/>
    <w:rsid w:val="00FC79F1"/>
    <w:rsid w:val="00FC7C5A"/>
    <w:rsid w:val="00FC7DC7"/>
    <w:rsid w:val="00FC7E4A"/>
    <w:rsid w:val="00FC7E5E"/>
    <w:rsid w:val="00FC7E9B"/>
    <w:rsid w:val="00FD0388"/>
    <w:rsid w:val="00FD04CD"/>
    <w:rsid w:val="00FD081C"/>
    <w:rsid w:val="00FD08E2"/>
    <w:rsid w:val="00FD0AC8"/>
    <w:rsid w:val="00FD0C5B"/>
    <w:rsid w:val="00FD0FED"/>
    <w:rsid w:val="00FD17CE"/>
    <w:rsid w:val="00FD1D11"/>
    <w:rsid w:val="00FD1D65"/>
    <w:rsid w:val="00FD1EE5"/>
    <w:rsid w:val="00FD1F1D"/>
    <w:rsid w:val="00FD20EE"/>
    <w:rsid w:val="00FD24CE"/>
    <w:rsid w:val="00FD2682"/>
    <w:rsid w:val="00FD2D25"/>
    <w:rsid w:val="00FD2E67"/>
    <w:rsid w:val="00FD35F4"/>
    <w:rsid w:val="00FD3866"/>
    <w:rsid w:val="00FD3B15"/>
    <w:rsid w:val="00FD3B40"/>
    <w:rsid w:val="00FD3D11"/>
    <w:rsid w:val="00FD4191"/>
    <w:rsid w:val="00FD462B"/>
    <w:rsid w:val="00FD4A22"/>
    <w:rsid w:val="00FD4CAB"/>
    <w:rsid w:val="00FD4F59"/>
    <w:rsid w:val="00FD5234"/>
    <w:rsid w:val="00FD54F1"/>
    <w:rsid w:val="00FD5813"/>
    <w:rsid w:val="00FD5B25"/>
    <w:rsid w:val="00FD5D3D"/>
    <w:rsid w:val="00FD5D99"/>
    <w:rsid w:val="00FD5EE0"/>
    <w:rsid w:val="00FD6125"/>
    <w:rsid w:val="00FD65C0"/>
    <w:rsid w:val="00FD6A18"/>
    <w:rsid w:val="00FD707B"/>
    <w:rsid w:val="00FD7A2E"/>
    <w:rsid w:val="00FD7C84"/>
    <w:rsid w:val="00FE028E"/>
    <w:rsid w:val="00FE0693"/>
    <w:rsid w:val="00FE0866"/>
    <w:rsid w:val="00FE0884"/>
    <w:rsid w:val="00FE0B90"/>
    <w:rsid w:val="00FE0C47"/>
    <w:rsid w:val="00FE0F4A"/>
    <w:rsid w:val="00FE12CA"/>
    <w:rsid w:val="00FE1343"/>
    <w:rsid w:val="00FE1502"/>
    <w:rsid w:val="00FE17BA"/>
    <w:rsid w:val="00FE1D0D"/>
    <w:rsid w:val="00FE1E46"/>
    <w:rsid w:val="00FE2132"/>
    <w:rsid w:val="00FE2470"/>
    <w:rsid w:val="00FE2716"/>
    <w:rsid w:val="00FE28F3"/>
    <w:rsid w:val="00FE327D"/>
    <w:rsid w:val="00FE32BC"/>
    <w:rsid w:val="00FE3430"/>
    <w:rsid w:val="00FE3843"/>
    <w:rsid w:val="00FE3DBB"/>
    <w:rsid w:val="00FE42E1"/>
    <w:rsid w:val="00FE4496"/>
    <w:rsid w:val="00FE462A"/>
    <w:rsid w:val="00FE4BD8"/>
    <w:rsid w:val="00FE4BF1"/>
    <w:rsid w:val="00FE4C7A"/>
    <w:rsid w:val="00FE4FF2"/>
    <w:rsid w:val="00FE50F5"/>
    <w:rsid w:val="00FE5222"/>
    <w:rsid w:val="00FE5349"/>
    <w:rsid w:val="00FE5C50"/>
    <w:rsid w:val="00FE5FF2"/>
    <w:rsid w:val="00FE60A7"/>
    <w:rsid w:val="00FE6272"/>
    <w:rsid w:val="00FE653D"/>
    <w:rsid w:val="00FE68E4"/>
    <w:rsid w:val="00FE69F1"/>
    <w:rsid w:val="00FE6D4B"/>
    <w:rsid w:val="00FE6F15"/>
    <w:rsid w:val="00FE7133"/>
    <w:rsid w:val="00FE7400"/>
    <w:rsid w:val="00FE74B7"/>
    <w:rsid w:val="00FE7575"/>
    <w:rsid w:val="00FE765B"/>
    <w:rsid w:val="00FE7692"/>
    <w:rsid w:val="00FE76B0"/>
    <w:rsid w:val="00FE7C42"/>
    <w:rsid w:val="00FE7E1F"/>
    <w:rsid w:val="00FE7FBF"/>
    <w:rsid w:val="00FF040C"/>
    <w:rsid w:val="00FF042B"/>
    <w:rsid w:val="00FF05A6"/>
    <w:rsid w:val="00FF06F6"/>
    <w:rsid w:val="00FF09B7"/>
    <w:rsid w:val="00FF0E2F"/>
    <w:rsid w:val="00FF1013"/>
    <w:rsid w:val="00FF12BF"/>
    <w:rsid w:val="00FF146D"/>
    <w:rsid w:val="00FF155A"/>
    <w:rsid w:val="00FF1DDA"/>
    <w:rsid w:val="00FF1E60"/>
    <w:rsid w:val="00FF1EFE"/>
    <w:rsid w:val="00FF242F"/>
    <w:rsid w:val="00FF24A1"/>
    <w:rsid w:val="00FF2942"/>
    <w:rsid w:val="00FF2A0F"/>
    <w:rsid w:val="00FF2BCA"/>
    <w:rsid w:val="00FF3109"/>
    <w:rsid w:val="00FF3170"/>
    <w:rsid w:val="00FF3175"/>
    <w:rsid w:val="00FF377F"/>
    <w:rsid w:val="00FF37F9"/>
    <w:rsid w:val="00FF4207"/>
    <w:rsid w:val="00FF430F"/>
    <w:rsid w:val="00FF4326"/>
    <w:rsid w:val="00FF49E4"/>
    <w:rsid w:val="00FF5117"/>
    <w:rsid w:val="00FF589E"/>
    <w:rsid w:val="00FF5908"/>
    <w:rsid w:val="00FF5C6A"/>
    <w:rsid w:val="00FF5F56"/>
    <w:rsid w:val="00FF614B"/>
    <w:rsid w:val="00FF61C4"/>
    <w:rsid w:val="00FF6337"/>
    <w:rsid w:val="00FF635E"/>
    <w:rsid w:val="00FF6AB9"/>
    <w:rsid w:val="00FF6E9C"/>
    <w:rsid w:val="00FF70EF"/>
    <w:rsid w:val="00FF73EC"/>
    <w:rsid w:val="00FF79AA"/>
    <w:rsid w:val="00FF7B76"/>
    <w:rsid w:val="00FF7C22"/>
    <w:rsid w:val="00FF7E4F"/>
    <w:rsid w:val="00FF7E99"/>
    <w:rsid w:val="0109EFF5"/>
    <w:rsid w:val="010A646E"/>
    <w:rsid w:val="011D8290"/>
    <w:rsid w:val="013F405B"/>
    <w:rsid w:val="014015E0"/>
    <w:rsid w:val="01450491"/>
    <w:rsid w:val="014E9DFD"/>
    <w:rsid w:val="01673DA7"/>
    <w:rsid w:val="017414E4"/>
    <w:rsid w:val="017B403B"/>
    <w:rsid w:val="0180C908"/>
    <w:rsid w:val="01B1C0C9"/>
    <w:rsid w:val="01CA498E"/>
    <w:rsid w:val="01CB1F81"/>
    <w:rsid w:val="0239B459"/>
    <w:rsid w:val="023C6E42"/>
    <w:rsid w:val="02492D50"/>
    <w:rsid w:val="02659A27"/>
    <w:rsid w:val="02711E9E"/>
    <w:rsid w:val="02762F16"/>
    <w:rsid w:val="02A05983"/>
    <w:rsid w:val="02A9FC9E"/>
    <w:rsid w:val="02AFDDD8"/>
    <w:rsid w:val="02B15AFE"/>
    <w:rsid w:val="02BE7220"/>
    <w:rsid w:val="02DEFDDC"/>
    <w:rsid w:val="02E36B16"/>
    <w:rsid w:val="02E4025B"/>
    <w:rsid w:val="02F04655"/>
    <w:rsid w:val="031F419F"/>
    <w:rsid w:val="03233B99"/>
    <w:rsid w:val="033794EA"/>
    <w:rsid w:val="0337CD8D"/>
    <w:rsid w:val="034B3D78"/>
    <w:rsid w:val="03777F92"/>
    <w:rsid w:val="038C719F"/>
    <w:rsid w:val="0393E675"/>
    <w:rsid w:val="03B647D0"/>
    <w:rsid w:val="03B9EF0E"/>
    <w:rsid w:val="03BFD594"/>
    <w:rsid w:val="03CDFAFF"/>
    <w:rsid w:val="03D5BAA7"/>
    <w:rsid w:val="03DBD960"/>
    <w:rsid w:val="0403FE19"/>
    <w:rsid w:val="040D51DF"/>
    <w:rsid w:val="043E68F3"/>
    <w:rsid w:val="0447AE7E"/>
    <w:rsid w:val="045706C4"/>
    <w:rsid w:val="0465CCDB"/>
    <w:rsid w:val="047319A5"/>
    <w:rsid w:val="04B23B36"/>
    <w:rsid w:val="04D67D42"/>
    <w:rsid w:val="04EE9E4D"/>
    <w:rsid w:val="04F8C52C"/>
    <w:rsid w:val="051F70EC"/>
    <w:rsid w:val="052212A2"/>
    <w:rsid w:val="0529DDA5"/>
    <w:rsid w:val="053F10A9"/>
    <w:rsid w:val="05994F62"/>
    <w:rsid w:val="05A433DA"/>
    <w:rsid w:val="05DD4CA8"/>
    <w:rsid w:val="060E9196"/>
    <w:rsid w:val="062EB05D"/>
    <w:rsid w:val="0630EB89"/>
    <w:rsid w:val="0632135D"/>
    <w:rsid w:val="0639D31A"/>
    <w:rsid w:val="065256BB"/>
    <w:rsid w:val="066C13BD"/>
    <w:rsid w:val="06B1404B"/>
    <w:rsid w:val="06B6FEF9"/>
    <w:rsid w:val="06C2E944"/>
    <w:rsid w:val="06C6EF64"/>
    <w:rsid w:val="06C85A53"/>
    <w:rsid w:val="06E4591A"/>
    <w:rsid w:val="06ECE313"/>
    <w:rsid w:val="06F59BD2"/>
    <w:rsid w:val="07065BA7"/>
    <w:rsid w:val="07404287"/>
    <w:rsid w:val="075C8C58"/>
    <w:rsid w:val="077067C1"/>
    <w:rsid w:val="07741E73"/>
    <w:rsid w:val="078EBF59"/>
    <w:rsid w:val="07959654"/>
    <w:rsid w:val="07E2709B"/>
    <w:rsid w:val="0804C483"/>
    <w:rsid w:val="080885A8"/>
    <w:rsid w:val="080F5D59"/>
    <w:rsid w:val="08261119"/>
    <w:rsid w:val="082C9AE0"/>
    <w:rsid w:val="0838980E"/>
    <w:rsid w:val="083A5CAE"/>
    <w:rsid w:val="083E9190"/>
    <w:rsid w:val="0846DDC1"/>
    <w:rsid w:val="0866EEAF"/>
    <w:rsid w:val="086977BB"/>
    <w:rsid w:val="08A11B40"/>
    <w:rsid w:val="08AF2760"/>
    <w:rsid w:val="08C05C5A"/>
    <w:rsid w:val="0904143F"/>
    <w:rsid w:val="090AC0EA"/>
    <w:rsid w:val="093166B5"/>
    <w:rsid w:val="09332415"/>
    <w:rsid w:val="093E0430"/>
    <w:rsid w:val="09400A85"/>
    <w:rsid w:val="094E82CC"/>
    <w:rsid w:val="0957F809"/>
    <w:rsid w:val="0989D70D"/>
    <w:rsid w:val="09AAEABD"/>
    <w:rsid w:val="09AE57EB"/>
    <w:rsid w:val="09C6A2E9"/>
    <w:rsid w:val="09C83BCB"/>
    <w:rsid w:val="09C9FE28"/>
    <w:rsid w:val="09CED0E7"/>
    <w:rsid w:val="09D6151A"/>
    <w:rsid w:val="09DBE349"/>
    <w:rsid w:val="09EC5FAB"/>
    <w:rsid w:val="0A0F221A"/>
    <w:rsid w:val="0A21618C"/>
    <w:rsid w:val="0A21B20D"/>
    <w:rsid w:val="0A25B8EB"/>
    <w:rsid w:val="0A2E6919"/>
    <w:rsid w:val="0A4793BF"/>
    <w:rsid w:val="0A4B81E0"/>
    <w:rsid w:val="0A705A2B"/>
    <w:rsid w:val="0A824AF6"/>
    <w:rsid w:val="0A8D7D9A"/>
    <w:rsid w:val="0A9D38EE"/>
    <w:rsid w:val="0AAFF609"/>
    <w:rsid w:val="0AE462D8"/>
    <w:rsid w:val="0AF873B0"/>
    <w:rsid w:val="0AFC5135"/>
    <w:rsid w:val="0B02302A"/>
    <w:rsid w:val="0B06933A"/>
    <w:rsid w:val="0B0BB537"/>
    <w:rsid w:val="0B7C8F44"/>
    <w:rsid w:val="0B7F900D"/>
    <w:rsid w:val="0B9F0ECF"/>
    <w:rsid w:val="0BB7C917"/>
    <w:rsid w:val="0BC294A1"/>
    <w:rsid w:val="0C2BCDE7"/>
    <w:rsid w:val="0C3BC51B"/>
    <w:rsid w:val="0C3FDB63"/>
    <w:rsid w:val="0C4BD2F1"/>
    <w:rsid w:val="0C6DE691"/>
    <w:rsid w:val="0C8CCB51"/>
    <w:rsid w:val="0C921F58"/>
    <w:rsid w:val="0CAE591A"/>
    <w:rsid w:val="0CB314EB"/>
    <w:rsid w:val="0CC36844"/>
    <w:rsid w:val="0CC918CC"/>
    <w:rsid w:val="0CED17BD"/>
    <w:rsid w:val="0CED893D"/>
    <w:rsid w:val="0CEF5D37"/>
    <w:rsid w:val="0CFEDFF7"/>
    <w:rsid w:val="0D1EB8D0"/>
    <w:rsid w:val="0D25E9B9"/>
    <w:rsid w:val="0D33FA22"/>
    <w:rsid w:val="0D379BD7"/>
    <w:rsid w:val="0D4820A7"/>
    <w:rsid w:val="0D9B1E59"/>
    <w:rsid w:val="0DBB72CE"/>
    <w:rsid w:val="0DD87C4F"/>
    <w:rsid w:val="0DED9325"/>
    <w:rsid w:val="0E124CC0"/>
    <w:rsid w:val="0E173FC7"/>
    <w:rsid w:val="0E4301D4"/>
    <w:rsid w:val="0E569359"/>
    <w:rsid w:val="0E5ECE18"/>
    <w:rsid w:val="0EC5D9C8"/>
    <w:rsid w:val="0ECB5293"/>
    <w:rsid w:val="0F0B1B04"/>
    <w:rsid w:val="0F0C9651"/>
    <w:rsid w:val="0F0F4AC5"/>
    <w:rsid w:val="0F199B0D"/>
    <w:rsid w:val="0F47B4F7"/>
    <w:rsid w:val="0F4A30F0"/>
    <w:rsid w:val="0F56B9F1"/>
    <w:rsid w:val="0F735DE9"/>
    <w:rsid w:val="0F84A0B4"/>
    <w:rsid w:val="0F97678D"/>
    <w:rsid w:val="0F9DD942"/>
    <w:rsid w:val="0FC5C100"/>
    <w:rsid w:val="0FCA9E6B"/>
    <w:rsid w:val="0FD62AB9"/>
    <w:rsid w:val="0FE79B3F"/>
    <w:rsid w:val="0FF03FE1"/>
    <w:rsid w:val="0FFB41FF"/>
    <w:rsid w:val="0FFC2C51"/>
    <w:rsid w:val="1006757A"/>
    <w:rsid w:val="1014419A"/>
    <w:rsid w:val="101A1940"/>
    <w:rsid w:val="102EF833"/>
    <w:rsid w:val="102F81D5"/>
    <w:rsid w:val="1032EA03"/>
    <w:rsid w:val="103E41CD"/>
    <w:rsid w:val="1059E548"/>
    <w:rsid w:val="105F0A03"/>
    <w:rsid w:val="105F8F80"/>
    <w:rsid w:val="1086849A"/>
    <w:rsid w:val="109D047E"/>
    <w:rsid w:val="10A2E0A4"/>
    <w:rsid w:val="10C4D3DD"/>
    <w:rsid w:val="1104FC9F"/>
    <w:rsid w:val="111A5351"/>
    <w:rsid w:val="1124B082"/>
    <w:rsid w:val="113B919C"/>
    <w:rsid w:val="11689064"/>
    <w:rsid w:val="116CF41B"/>
    <w:rsid w:val="118A339C"/>
    <w:rsid w:val="118D4F39"/>
    <w:rsid w:val="11ACB7A1"/>
    <w:rsid w:val="11D623FD"/>
    <w:rsid w:val="11EE9B8C"/>
    <w:rsid w:val="11F40FF0"/>
    <w:rsid w:val="11FC8097"/>
    <w:rsid w:val="12115DD4"/>
    <w:rsid w:val="121889ED"/>
    <w:rsid w:val="1250B5B1"/>
    <w:rsid w:val="12635EC3"/>
    <w:rsid w:val="1291DE42"/>
    <w:rsid w:val="12925E6F"/>
    <w:rsid w:val="12A69D5F"/>
    <w:rsid w:val="12B3DCA1"/>
    <w:rsid w:val="12C6665F"/>
    <w:rsid w:val="12CFAE86"/>
    <w:rsid w:val="130FC4DB"/>
    <w:rsid w:val="13303F51"/>
    <w:rsid w:val="1332A7A0"/>
    <w:rsid w:val="13887700"/>
    <w:rsid w:val="1388C5E3"/>
    <w:rsid w:val="13A816E3"/>
    <w:rsid w:val="13CC580B"/>
    <w:rsid w:val="13EEF8AB"/>
    <w:rsid w:val="13FC590E"/>
    <w:rsid w:val="1424D946"/>
    <w:rsid w:val="1438270F"/>
    <w:rsid w:val="1453369D"/>
    <w:rsid w:val="1457B431"/>
    <w:rsid w:val="146A3903"/>
    <w:rsid w:val="146E8728"/>
    <w:rsid w:val="147619D6"/>
    <w:rsid w:val="14BBC6B2"/>
    <w:rsid w:val="14C5D4DD"/>
    <w:rsid w:val="14D5DC0F"/>
    <w:rsid w:val="14DCE702"/>
    <w:rsid w:val="14E33C4F"/>
    <w:rsid w:val="15194A85"/>
    <w:rsid w:val="155410DC"/>
    <w:rsid w:val="157CD353"/>
    <w:rsid w:val="157F4CEE"/>
    <w:rsid w:val="15B88608"/>
    <w:rsid w:val="15E2A761"/>
    <w:rsid w:val="15E850AD"/>
    <w:rsid w:val="16174E80"/>
    <w:rsid w:val="162EB79A"/>
    <w:rsid w:val="163309FD"/>
    <w:rsid w:val="16437336"/>
    <w:rsid w:val="16634B47"/>
    <w:rsid w:val="1664A211"/>
    <w:rsid w:val="16723B7A"/>
    <w:rsid w:val="168FB16B"/>
    <w:rsid w:val="1697C5EB"/>
    <w:rsid w:val="16A32F1D"/>
    <w:rsid w:val="16BDC338"/>
    <w:rsid w:val="16BFEED6"/>
    <w:rsid w:val="16CCDC5B"/>
    <w:rsid w:val="16D36F3B"/>
    <w:rsid w:val="1717B0C0"/>
    <w:rsid w:val="172767BC"/>
    <w:rsid w:val="172968A7"/>
    <w:rsid w:val="176F7305"/>
    <w:rsid w:val="179947AF"/>
    <w:rsid w:val="17A8F7DE"/>
    <w:rsid w:val="1806C9AB"/>
    <w:rsid w:val="1817F5A3"/>
    <w:rsid w:val="181A6B15"/>
    <w:rsid w:val="182883D0"/>
    <w:rsid w:val="18338FAD"/>
    <w:rsid w:val="18441901"/>
    <w:rsid w:val="184524A7"/>
    <w:rsid w:val="18456A31"/>
    <w:rsid w:val="18670420"/>
    <w:rsid w:val="1887F4F8"/>
    <w:rsid w:val="18A0E4B0"/>
    <w:rsid w:val="18AF293A"/>
    <w:rsid w:val="18F5F23F"/>
    <w:rsid w:val="18F8122F"/>
    <w:rsid w:val="190E000B"/>
    <w:rsid w:val="19152195"/>
    <w:rsid w:val="19193A6D"/>
    <w:rsid w:val="19282102"/>
    <w:rsid w:val="1952C76C"/>
    <w:rsid w:val="1952C7BB"/>
    <w:rsid w:val="1956015C"/>
    <w:rsid w:val="19868107"/>
    <w:rsid w:val="19F31681"/>
    <w:rsid w:val="1A072FD7"/>
    <w:rsid w:val="1A1C4349"/>
    <w:rsid w:val="1A445A12"/>
    <w:rsid w:val="1A572551"/>
    <w:rsid w:val="1A6F47E1"/>
    <w:rsid w:val="1A72BACB"/>
    <w:rsid w:val="1A9CE736"/>
    <w:rsid w:val="1AA39373"/>
    <w:rsid w:val="1AB0B065"/>
    <w:rsid w:val="1AB47744"/>
    <w:rsid w:val="1AD05D7C"/>
    <w:rsid w:val="1ADB26B5"/>
    <w:rsid w:val="1AE2510E"/>
    <w:rsid w:val="1B0E534D"/>
    <w:rsid w:val="1B2BDCEE"/>
    <w:rsid w:val="1B30B73E"/>
    <w:rsid w:val="1BA9DB77"/>
    <w:rsid w:val="1BACFBA1"/>
    <w:rsid w:val="1BB9D88D"/>
    <w:rsid w:val="1BE6A814"/>
    <w:rsid w:val="1BF0038D"/>
    <w:rsid w:val="1BF39AB3"/>
    <w:rsid w:val="1BFE420D"/>
    <w:rsid w:val="1C042C24"/>
    <w:rsid w:val="1C08FD58"/>
    <w:rsid w:val="1C3A03E4"/>
    <w:rsid w:val="1C41B499"/>
    <w:rsid w:val="1C54D2CF"/>
    <w:rsid w:val="1C567DA7"/>
    <w:rsid w:val="1C577522"/>
    <w:rsid w:val="1C9B523F"/>
    <w:rsid w:val="1C9B8564"/>
    <w:rsid w:val="1CB95B74"/>
    <w:rsid w:val="1CBC0517"/>
    <w:rsid w:val="1CCCDB8E"/>
    <w:rsid w:val="1CF66568"/>
    <w:rsid w:val="1D01CC26"/>
    <w:rsid w:val="1D26A127"/>
    <w:rsid w:val="1D4AAAC1"/>
    <w:rsid w:val="1D5E3538"/>
    <w:rsid w:val="1D6055A8"/>
    <w:rsid w:val="1D7E86F9"/>
    <w:rsid w:val="1DB1A1F4"/>
    <w:rsid w:val="1DF6DB41"/>
    <w:rsid w:val="1DFC2C37"/>
    <w:rsid w:val="1E04415E"/>
    <w:rsid w:val="1E3B00D3"/>
    <w:rsid w:val="1E48B837"/>
    <w:rsid w:val="1E5CD72A"/>
    <w:rsid w:val="1E6949DE"/>
    <w:rsid w:val="1E902DAF"/>
    <w:rsid w:val="1E9043B4"/>
    <w:rsid w:val="1E97F411"/>
    <w:rsid w:val="1EAFA582"/>
    <w:rsid w:val="1EC05656"/>
    <w:rsid w:val="1EC96179"/>
    <w:rsid w:val="1F0568C0"/>
    <w:rsid w:val="1F14D7A7"/>
    <w:rsid w:val="1F1A0BFC"/>
    <w:rsid w:val="1F1CA454"/>
    <w:rsid w:val="1F1E88B1"/>
    <w:rsid w:val="1F27D163"/>
    <w:rsid w:val="1F2DAD89"/>
    <w:rsid w:val="1F51CEF5"/>
    <w:rsid w:val="1F83E6E4"/>
    <w:rsid w:val="1FDED08D"/>
    <w:rsid w:val="1FFA095D"/>
    <w:rsid w:val="2020200E"/>
    <w:rsid w:val="2030AC2F"/>
    <w:rsid w:val="205576BE"/>
    <w:rsid w:val="206B32E4"/>
    <w:rsid w:val="207AB1B6"/>
    <w:rsid w:val="20868B86"/>
    <w:rsid w:val="20F11223"/>
    <w:rsid w:val="20F2F203"/>
    <w:rsid w:val="20F4DD24"/>
    <w:rsid w:val="211C3924"/>
    <w:rsid w:val="213BA038"/>
    <w:rsid w:val="213DE9F2"/>
    <w:rsid w:val="214A16E0"/>
    <w:rsid w:val="214AA8D2"/>
    <w:rsid w:val="216F5302"/>
    <w:rsid w:val="21846692"/>
    <w:rsid w:val="21BF9733"/>
    <w:rsid w:val="21EE9EF4"/>
    <w:rsid w:val="21FA5404"/>
    <w:rsid w:val="21FFC7AE"/>
    <w:rsid w:val="2233196F"/>
    <w:rsid w:val="2238C5C0"/>
    <w:rsid w:val="2246D77F"/>
    <w:rsid w:val="224B73F0"/>
    <w:rsid w:val="2254FED6"/>
    <w:rsid w:val="22B2389E"/>
    <w:rsid w:val="22E12283"/>
    <w:rsid w:val="22F62CFA"/>
    <w:rsid w:val="22F8A3F1"/>
    <w:rsid w:val="232018DA"/>
    <w:rsid w:val="23236BBA"/>
    <w:rsid w:val="23251809"/>
    <w:rsid w:val="2337D746"/>
    <w:rsid w:val="235B3EE5"/>
    <w:rsid w:val="2365C884"/>
    <w:rsid w:val="236E638F"/>
    <w:rsid w:val="239E66A7"/>
    <w:rsid w:val="23AA21B5"/>
    <w:rsid w:val="23B921FC"/>
    <w:rsid w:val="23C053EF"/>
    <w:rsid w:val="23D10FA0"/>
    <w:rsid w:val="23E5EC86"/>
    <w:rsid w:val="23F0C7D5"/>
    <w:rsid w:val="23FCC115"/>
    <w:rsid w:val="2418DE55"/>
    <w:rsid w:val="24309798"/>
    <w:rsid w:val="24356D55"/>
    <w:rsid w:val="246904A6"/>
    <w:rsid w:val="2474B8DD"/>
    <w:rsid w:val="24787359"/>
    <w:rsid w:val="248CA6AB"/>
    <w:rsid w:val="24C3C372"/>
    <w:rsid w:val="24EB7C83"/>
    <w:rsid w:val="24F3CD61"/>
    <w:rsid w:val="250EFF4F"/>
    <w:rsid w:val="252255C4"/>
    <w:rsid w:val="2588191A"/>
    <w:rsid w:val="25887BA4"/>
    <w:rsid w:val="259DB6CF"/>
    <w:rsid w:val="25B4B259"/>
    <w:rsid w:val="25CD9079"/>
    <w:rsid w:val="25EE5ABC"/>
    <w:rsid w:val="25F93083"/>
    <w:rsid w:val="25FED2BC"/>
    <w:rsid w:val="261AB5BC"/>
    <w:rsid w:val="2621765C"/>
    <w:rsid w:val="262A9548"/>
    <w:rsid w:val="262FF293"/>
    <w:rsid w:val="26312731"/>
    <w:rsid w:val="266B2AFE"/>
    <w:rsid w:val="26814836"/>
    <w:rsid w:val="2697F8FA"/>
    <w:rsid w:val="26A8EBD3"/>
    <w:rsid w:val="26CFB4C1"/>
    <w:rsid w:val="26E7CC90"/>
    <w:rsid w:val="2703DA07"/>
    <w:rsid w:val="2708A973"/>
    <w:rsid w:val="272082CE"/>
    <w:rsid w:val="273925BF"/>
    <w:rsid w:val="273E8072"/>
    <w:rsid w:val="2748A8C8"/>
    <w:rsid w:val="274E86EE"/>
    <w:rsid w:val="27517CF2"/>
    <w:rsid w:val="275BE5E5"/>
    <w:rsid w:val="275EFD32"/>
    <w:rsid w:val="27800D71"/>
    <w:rsid w:val="2783D80F"/>
    <w:rsid w:val="278C1968"/>
    <w:rsid w:val="27A67887"/>
    <w:rsid w:val="27A90FDF"/>
    <w:rsid w:val="27EF2352"/>
    <w:rsid w:val="27F1E2E1"/>
    <w:rsid w:val="281245C6"/>
    <w:rsid w:val="283D5065"/>
    <w:rsid w:val="289612D3"/>
    <w:rsid w:val="28968553"/>
    <w:rsid w:val="289F2924"/>
    <w:rsid w:val="28BCA6AA"/>
    <w:rsid w:val="28C1AC8D"/>
    <w:rsid w:val="28C793C6"/>
    <w:rsid w:val="28D18008"/>
    <w:rsid w:val="28DAD64F"/>
    <w:rsid w:val="28F05431"/>
    <w:rsid w:val="293E60EA"/>
    <w:rsid w:val="298C242E"/>
    <w:rsid w:val="29948FB7"/>
    <w:rsid w:val="29BCFAD4"/>
    <w:rsid w:val="29D2134B"/>
    <w:rsid w:val="29E672D2"/>
    <w:rsid w:val="29F26914"/>
    <w:rsid w:val="2A071BA0"/>
    <w:rsid w:val="2A09E87D"/>
    <w:rsid w:val="2A25B137"/>
    <w:rsid w:val="2A61CB2F"/>
    <w:rsid w:val="2A6D8EF5"/>
    <w:rsid w:val="2A7FFB05"/>
    <w:rsid w:val="2A8851BF"/>
    <w:rsid w:val="2A890513"/>
    <w:rsid w:val="2AB5D69D"/>
    <w:rsid w:val="2ACB6983"/>
    <w:rsid w:val="2B01CEA3"/>
    <w:rsid w:val="2B312A3B"/>
    <w:rsid w:val="2B414399"/>
    <w:rsid w:val="2B538FB2"/>
    <w:rsid w:val="2B855701"/>
    <w:rsid w:val="2B878111"/>
    <w:rsid w:val="2B8E9FAB"/>
    <w:rsid w:val="2B8F16DC"/>
    <w:rsid w:val="2B9994D1"/>
    <w:rsid w:val="2BA239E6"/>
    <w:rsid w:val="2BAC6D45"/>
    <w:rsid w:val="2BAEB4FA"/>
    <w:rsid w:val="2BC04E07"/>
    <w:rsid w:val="2BD78CA8"/>
    <w:rsid w:val="2BD951BB"/>
    <w:rsid w:val="2BF9C052"/>
    <w:rsid w:val="2BF9C4A4"/>
    <w:rsid w:val="2BFD766D"/>
    <w:rsid w:val="2C157AE4"/>
    <w:rsid w:val="2C1634B2"/>
    <w:rsid w:val="2C3EB541"/>
    <w:rsid w:val="2C66D327"/>
    <w:rsid w:val="2C70814F"/>
    <w:rsid w:val="2C709776"/>
    <w:rsid w:val="2C908AFE"/>
    <w:rsid w:val="2C97C42A"/>
    <w:rsid w:val="2C9C6443"/>
    <w:rsid w:val="2CA12C57"/>
    <w:rsid w:val="2CA14078"/>
    <w:rsid w:val="2CACA9DB"/>
    <w:rsid w:val="2CB61266"/>
    <w:rsid w:val="2CFB5872"/>
    <w:rsid w:val="2D00F0A0"/>
    <w:rsid w:val="2D0BED38"/>
    <w:rsid w:val="2D14C664"/>
    <w:rsid w:val="2D1CD566"/>
    <w:rsid w:val="2D247A10"/>
    <w:rsid w:val="2D39B532"/>
    <w:rsid w:val="2D3A58B8"/>
    <w:rsid w:val="2D47789A"/>
    <w:rsid w:val="2D4B5C3A"/>
    <w:rsid w:val="2D4FC58A"/>
    <w:rsid w:val="2D609D08"/>
    <w:rsid w:val="2D6E2F08"/>
    <w:rsid w:val="2D9F54AF"/>
    <w:rsid w:val="2DA67EAE"/>
    <w:rsid w:val="2DB030F1"/>
    <w:rsid w:val="2DB2FE94"/>
    <w:rsid w:val="2DB8EF49"/>
    <w:rsid w:val="2DBCB622"/>
    <w:rsid w:val="2DBD1D7B"/>
    <w:rsid w:val="2DC49B13"/>
    <w:rsid w:val="2DCE3BBE"/>
    <w:rsid w:val="2DE1B03A"/>
    <w:rsid w:val="2E4D4646"/>
    <w:rsid w:val="2E6B93F2"/>
    <w:rsid w:val="2E6BC0CB"/>
    <w:rsid w:val="2E6E00FD"/>
    <w:rsid w:val="2E866AB7"/>
    <w:rsid w:val="2E8E851E"/>
    <w:rsid w:val="2E9AAFA7"/>
    <w:rsid w:val="2EA227A1"/>
    <w:rsid w:val="2EB1C020"/>
    <w:rsid w:val="2EEE7D24"/>
    <w:rsid w:val="2F710983"/>
    <w:rsid w:val="2F74EE9C"/>
    <w:rsid w:val="2F8B4180"/>
    <w:rsid w:val="2FAC5E38"/>
    <w:rsid w:val="2FB7AD9A"/>
    <w:rsid w:val="2FC85B90"/>
    <w:rsid w:val="2FEF2F19"/>
    <w:rsid w:val="30344A95"/>
    <w:rsid w:val="3052FC9F"/>
    <w:rsid w:val="305F3E3C"/>
    <w:rsid w:val="3067DFF5"/>
    <w:rsid w:val="306BB46A"/>
    <w:rsid w:val="30A7B49E"/>
    <w:rsid w:val="30AB72C5"/>
    <w:rsid w:val="30D28437"/>
    <w:rsid w:val="30EA91DD"/>
    <w:rsid w:val="30F1C23B"/>
    <w:rsid w:val="30F4E188"/>
    <w:rsid w:val="3102CD39"/>
    <w:rsid w:val="3111FAC3"/>
    <w:rsid w:val="3131FAFF"/>
    <w:rsid w:val="314545CF"/>
    <w:rsid w:val="315031D5"/>
    <w:rsid w:val="3160598E"/>
    <w:rsid w:val="317B9FB5"/>
    <w:rsid w:val="317D8CBB"/>
    <w:rsid w:val="317DDBDA"/>
    <w:rsid w:val="31A76EDE"/>
    <w:rsid w:val="31C46A90"/>
    <w:rsid w:val="31D644B2"/>
    <w:rsid w:val="31DDDAF0"/>
    <w:rsid w:val="320D3BC8"/>
    <w:rsid w:val="322DA663"/>
    <w:rsid w:val="3230F95F"/>
    <w:rsid w:val="326B3871"/>
    <w:rsid w:val="327C0063"/>
    <w:rsid w:val="32848D18"/>
    <w:rsid w:val="32AFFE36"/>
    <w:rsid w:val="32BD9614"/>
    <w:rsid w:val="32CD5ACF"/>
    <w:rsid w:val="32DA50EF"/>
    <w:rsid w:val="32FE66DC"/>
    <w:rsid w:val="330C8C77"/>
    <w:rsid w:val="331B8EFF"/>
    <w:rsid w:val="331E61FA"/>
    <w:rsid w:val="332510FC"/>
    <w:rsid w:val="334C0413"/>
    <w:rsid w:val="33599385"/>
    <w:rsid w:val="335BE5DF"/>
    <w:rsid w:val="3384D750"/>
    <w:rsid w:val="33A2A630"/>
    <w:rsid w:val="33C897AF"/>
    <w:rsid w:val="33CF84E2"/>
    <w:rsid w:val="33D1189E"/>
    <w:rsid w:val="33EBDECF"/>
    <w:rsid w:val="342FCC68"/>
    <w:rsid w:val="343E9AAA"/>
    <w:rsid w:val="3455759F"/>
    <w:rsid w:val="345D6162"/>
    <w:rsid w:val="3461C1FC"/>
    <w:rsid w:val="3461E3BD"/>
    <w:rsid w:val="347B8565"/>
    <w:rsid w:val="347C55F5"/>
    <w:rsid w:val="34A4B658"/>
    <w:rsid w:val="34A7463A"/>
    <w:rsid w:val="34C4A899"/>
    <w:rsid w:val="34DBEC56"/>
    <w:rsid w:val="352CAAFD"/>
    <w:rsid w:val="353590F4"/>
    <w:rsid w:val="353D29F3"/>
    <w:rsid w:val="35614590"/>
    <w:rsid w:val="3566D008"/>
    <w:rsid w:val="356A6F28"/>
    <w:rsid w:val="357B43C3"/>
    <w:rsid w:val="3590CCF9"/>
    <w:rsid w:val="359D63F4"/>
    <w:rsid w:val="35C26B33"/>
    <w:rsid w:val="35CE5808"/>
    <w:rsid w:val="35DA307D"/>
    <w:rsid w:val="35FBC59C"/>
    <w:rsid w:val="35FDAA7F"/>
    <w:rsid w:val="35FDF1DA"/>
    <w:rsid w:val="3612D1F3"/>
    <w:rsid w:val="364A75CB"/>
    <w:rsid w:val="364DA62E"/>
    <w:rsid w:val="3652DA63"/>
    <w:rsid w:val="365801FF"/>
    <w:rsid w:val="365F0408"/>
    <w:rsid w:val="368C992F"/>
    <w:rsid w:val="36BE94F7"/>
    <w:rsid w:val="36C11137"/>
    <w:rsid w:val="36C844A0"/>
    <w:rsid w:val="36CCED23"/>
    <w:rsid w:val="36D18039"/>
    <w:rsid w:val="36D9511A"/>
    <w:rsid w:val="3724A3FB"/>
    <w:rsid w:val="3730FC1D"/>
    <w:rsid w:val="374956B3"/>
    <w:rsid w:val="375D130F"/>
    <w:rsid w:val="375FCFCA"/>
    <w:rsid w:val="37717909"/>
    <w:rsid w:val="3777E94B"/>
    <w:rsid w:val="37902F8C"/>
    <w:rsid w:val="379AF538"/>
    <w:rsid w:val="37D6F276"/>
    <w:rsid w:val="381DD016"/>
    <w:rsid w:val="383186B6"/>
    <w:rsid w:val="3852D277"/>
    <w:rsid w:val="3869FE5F"/>
    <w:rsid w:val="387B10A2"/>
    <w:rsid w:val="389B7401"/>
    <w:rsid w:val="38A5368A"/>
    <w:rsid w:val="38AD07F8"/>
    <w:rsid w:val="38ECDE5F"/>
    <w:rsid w:val="38EE3CD1"/>
    <w:rsid w:val="3908FF55"/>
    <w:rsid w:val="392FD9B0"/>
    <w:rsid w:val="3937FACE"/>
    <w:rsid w:val="393AA559"/>
    <w:rsid w:val="3955B7FE"/>
    <w:rsid w:val="39607822"/>
    <w:rsid w:val="396457C1"/>
    <w:rsid w:val="399B7CFC"/>
    <w:rsid w:val="39A7D8FF"/>
    <w:rsid w:val="39AE0E61"/>
    <w:rsid w:val="39B6566E"/>
    <w:rsid w:val="39BF47F1"/>
    <w:rsid w:val="39D0B113"/>
    <w:rsid w:val="39DEA036"/>
    <w:rsid w:val="3A153C29"/>
    <w:rsid w:val="3A192C74"/>
    <w:rsid w:val="3A214694"/>
    <w:rsid w:val="3A23A224"/>
    <w:rsid w:val="3A294007"/>
    <w:rsid w:val="3A363C0D"/>
    <w:rsid w:val="3A49741D"/>
    <w:rsid w:val="3A540D17"/>
    <w:rsid w:val="3A5422B0"/>
    <w:rsid w:val="3A5C884B"/>
    <w:rsid w:val="3A67F441"/>
    <w:rsid w:val="3A6AC0FF"/>
    <w:rsid w:val="3A6CDFD2"/>
    <w:rsid w:val="3A7FA553"/>
    <w:rsid w:val="3A930208"/>
    <w:rsid w:val="3AB87223"/>
    <w:rsid w:val="3AD2B0E2"/>
    <w:rsid w:val="3AD3F158"/>
    <w:rsid w:val="3AD68322"/>
    <w:rsid w:val="3AEA4A20"/>
    <w:rsid w:val="3AEF5C5C"/>
    <w:rsid w:val="3AF596C9"/>
    <w:rsid w:val="3B08DE1E"/>
    <w:rsid w:val="3B09937E"/>
    <w:rsid w:val="3B12FD95"/>
    <w:rsid w:val="3B16E7A5"/>
    <w:rsid w:val="3B2E391F"/>
    <w:rsid w:val="3B539EE9"/>
    <w:rsid w:val="3B55925E"/>
    <w:rsid w:val="3B55BC07"/>
    <w:rsid w:val="3B639878"/>
    <w:rsid w:val="3B8ACBFC"/>
    <w:rsid w:val="3BB6E8E8"/>
    <w:rsid w:val="3BD42A5C"/>
    <w:rsid w:val="3BEC9912"/>
    <w:rsid w:val="3C19D44E"/>
    <w:rsid w:val="3C1F5B12"/>
    <w:rsid w:val="3C4901C0"/>
    <w:rsid w:val="3C4B4FFD"/>
    <w:rsid w:val="3C5F297A"/>
    <w:rsid w:val="3C6A76C3"/>
    <w:rsid w:val="3C751159"/>
    <w:rsid w:val="3C99097C"/>
    <w:rsid w:val="3CE7BDDE"/>
    <w:rsid w:val="3CF86044"/>
    <w:rsid w:val="3D10A67D"/>
    <w:rsid w:val="3D1586E7"/>
    <w:rsid w:val="3D3D6F82"/>
    <w:rsid w:val="3D5674E5"/>
    <w:rsid w:val="3D7AF7B5"/>
    <w:rsid w:val="3DA94CAC"/>
    <w:rsid w:val="3DB81391"/>
    <w:rsid w:val="3DEA84F0"/>
    <w:rsid w:val="3DF70397"/>
    <w:rsid w:val="3DFCFF26"/>
    <w:rsid w:val="3E24A40F"/>
    <w:rsid w:val="3E3F1C18"/>
    <w:rsid w:val="3E7FE1E6"/>
    <w:rsid w:val="3E8264CB"/>
    <w:rsid w:val="3EAE2A07"/>
    <w:rsid w:val="3ED50BA7"/>
    <w:rsid w:val="3EDF8629"/>
    <w:rsid w:val="3EE43523"/>
    <w:rsid w:val="3EF01915"/>
    <w:rsid w:val="3F359B1C"/>
    <w:rsid w:val="3F3B080C"/>
    <w:rsid w:val="3F3B3360"/>
    <w:rsid w:val="3F4D5083"/>
    <w:rsid w:val="3F53AFA0"/>
    <w:rsid w:val="3F6C17CF"/>
    <w:rsid w:val="3F7558C7"/>
    <w:rsid w:val="3F777EFD"/>
    <w:rsid w:val="3F78735C"/>
    <w:rsid w:val="3F85B40E"/>
    <w:rsid w:val="3F8BC64B"/>
    <w:rsid w:val="3FB9AD78"/>
    <w:rsid w:val="3FDDC620"/>
    <w:rsid w:val="4008FE6E"/>
    <w:rsid w:val="40151ED8"/>
    <w:rsid w:val="4020A069"/>
    <w:rsid w:val="405BA0E3"/>
    <w:rsid w:val="40687981"/>
    <w:rsid w:val="406CAA02"/>
    <w:rsid w:val="4088CFBE"/>
    <w:rsid w:val="40944694"/>
    <w:rsid w:val="40CA119E"/>
    <w:rsid w:val="40F94D40"/>
    <w:rsid w:val="4122BAEC"/>
    <w:rsid w:val="416A688C"/>
    <w:rsid w:val="417EE0D4"/>
    <w:rsid w:val="4184D935"/>
    <w:rsid w:val="41974A15"/>
    <w:rsid w:val="41A874F4"/>
    <w:rsid w:val="41B1CEE8"/>
    <w:rsid w:val="41E3288A"/>
    <w:rsid w:val="41FFF80F"/>
    <w:rsid w:val="420A7BDB"/>
    <w:rsid w:val="4214F01B"/>
    <w:rsid w:val="4216CE83"/>
    <w:rsid w:val="42199E51"/>
    <w:rsid w:val="422A61D3"/>
    <w:rsid w:val="4230A6EF"/>
    <w:rsid w:val="425C12A3"/>
    <w:rsid w:val="425C5C12"/>
    <w:rsid w:val="4265E1FF"/>
    <w:rsid w:val="426E6A76"/>
    <w:rsid w:val="426F18AB"/>
    <w:rsid w:val="429742BD"/>
    <w:rsid w:val="42B74BBF"/>
    <w:rsid w:val="42EF462D"/>
    <w:rsid w:val="42FA1CD0"/>
    <w:rsid w:val="42FCCC58"/>
    <w:rsid w:val="43201250"/>
    <w:rsid w:val="4321CB02"/>
    <w:rsid w:val="433C742E"/>
    <w:rsid w:val="434210D8"/>
    <w:rsid w:val="434DD0BC"/>
    <w:rsid w:val="434E4005"/>
    <w:rsid w:val="43562309"/>
    <w:rsid w:val="436A72E0"/>
    <w:rsid w:val="4375A871"/>
    <w:rsid w:val="439206C1"/>
    <w:rsid w:val="43ECABFF"/>
    <w:rsid w:val="43FEA0C0"/>
    <w:rsid w:val="4435CF99"/>
    <w:rsid w:val="4465FFED"/>
    <w:rsid w:val="447796D8"/>
    <w:rsid w:val="448259CC"/>
    <w:rsid w:val="4490D838"/>
    <w:rsid w:val="44982782"/>
    <w:rsid w:val="44A82373"/>
    <w:rsid w:val="44AEF577"/>
    <w:rsid w:val="44B4F245"/>
    <w:rsid w:val="44CAF94F"/>
    <w:rsid w:val="44D4A7FA"/>
    <w:rsid w:val="44D50CFF"/>
    <w:rsid w:val="44DDF6E6"/>
    <w:rsid w:val="452F5AC2"/>
    <w:rsid w:val="454F4EB2"/>
    <w:rsid w:val="4576F5C7"/>
    <w:rsid w:val="458F0BC8"/>
    <w:rsid w:val="4599D392"/>
    <w:rsid w:val="459D5912"/>
    <w:rsid w:val="45CC4A05"/>
    <w:rsid w:val="45D19FFA"/>
    <w:rsid w:val="45DDA666"/>
    <w:rsid w:val="45E9BDCA"/>
    <w:rsid w:val="45FEA1EE"/>
    <w:rsid w:val="46749D45"/>
    <w:rsid w:val="46761A76"/>
    <w:rsid w:val="46920098"/>
    <w:rsid w:val="46A7970E"/>
    <w:rsid w:val="46B6B936"/>
    <w:rsid w:val="46CB662D"/>
    <w:rsid w:val="46F1BE2B"/>
    <w:rsid w:val="470051B4"/>
    <w:rsid w:val="4705D524"/>
    <w:rsid w:val="471E5289"/>
    <w:rsid w:val="47256E45"/>
    <w:rsid w:val="4743EDB9"/>
    <w:rsid w:val="475190B3"/>
    <w:rsid w:val="477E18E8"/>
    <w:rsid w:val="47ACBC8F"/>
    <w:rsid w:val="47AEA192"/>
    <w:rsid w:val="47BD6C99"/>
    <w:rsid w:val="47D8471D"/>
    <w:rsid w:val="47DCCDFF"/>
    <w:rsid w:val="482E4A01"/>
    <w:rsid w:val="483BF1DB"/>
    <w:rsid w:val="484DFADA"/>
    <w:rsid w:val="485B7F99"/>
    <w:rsid w:val="48692542"/>
    <w:rsid w:val="487D5C2E"/>
    <w:rsid w:val="488E6ED5"/>
    <w:rsid w:val="48AF2006"/>
    <w:rsid w:val="48B5BF53"/>
    <w:rsid w:val="48C820B4"/>
    <w:rsid w:val="48CB322D"/>
    <w:rsid w:val="48CE8987"/>
    <w:rsid w:val="48CF7503"/>
    <w:rsid w:val="48F53D10"/>
    <w:rsid w:val="48FE9A5D"/>
    <w:rsid w:val="49058D3A"/>
    <w:rsid w:val="4906A6DE"/>
    <w:rsid w:val="4917C1FB"/>
    <w:rsid w:val="491B95A4"/>
    <w:rsid w:val="4950E5AA"/>
    <w:rsid w:val="49589C28"/>
    <w:rsid w:val="4969A556"/>
    <w:rsid w:val="49707B6E"/>
    <w:rsid w:val="49875DCE"/>
    <w:rsid w:val="49BA4F2C"/>
    <w:rsid w:val="49D7A091"/>
    <w:rsid w:val="49D86696"/>
    <w:rsid w:val="49EE0CE9"/>
    <w:rsid w:val="49EE2C21"/>
    <w:rsid w:val="49F07F1D"/>
    <w:rsid w:val="49F088FE"/>
    <w:rsid w:val="49FAC681"/>
    <w:rsid w:val="4A2A0A1C"/>
    <w:rsid w:val="4A38896B"/>
    <w:rsid w:val="4A5E994C"/>
    <w:rsid w:val="4A9FBFF0"/>
    <w:rsid w:val="4AA5111D"/>
    <w:rsid w:val="4AB47647"/>
    <w:rsid w:val="4AB693BA"/>
    <w:rsid w:val="4AD53C30"/>
    <w:rsid w:val="4AE7EF7B"/>
    <w:rsid w:val="4AE8640F"/>
    <w:rsid w:val="4AF8B5B8"/>
    <w:rsid w:val="4B180788"/>
    <w:rsid w:val="4B592942"/>
    <w:rsid w:val="4B8013E0"/>
    <w:rsid w:val="4BBEDE18"/>
    <w:rsid w:val="4C021F3B"/>
    <w:rsid w:val="4C1D2C4E"/>
    <w:rsid w:val="4C4BA280"/>
    <w:rsid w:val="4C4D9744"/>
    <w:rsid w:val="4C518409"/>
    <w:rsid w:val="4C9FD2FD"/>
    <w:rsid w:val="4CBA8016"/>
    <w:rsid w:val="4CC8C67E"/>
    <w:rsid w:val="4CCD0D1D"/>
    <w:rsid w:val="4CCD2C2B"/>
    <w:rsid w:val="4CCDE7A7"/>
    <w:rsid w:val="4CE26A34"/>
    <w:rsid w:val="4CEC9F07"/>
    <w:rsid w:val="4D05CCCE"/>
    <w:rsid w:val="4D147A91"/>
    <w:rsid w:val="4D33D0FB"/>
    <w:rsid w:val="4D4B9648"/>
    <w:rsid w:val="4D55A1E2"/>
    <w:rsid w:val="4D62C6BB"/>
    <w:rsid w:val="4D6931E0"/>
    <w:rsid w:val="4D71ED17"/>
    <w:rsid w:val="4D7611ED"/>
    <w:rsid w:val="4D78D2B5"/>
    <w:rsid w:val="4D9FBBCE"/>
    <w:rsid w:val="4DBB2E28"/>
    <w:rsid w:val="4DEEBB0E"/>
    <w:rsid w:val="4DF09A7D"/>
    <w:rsid w:val="4E127B0E"/>
    <w:rsid w:val="4E2E8A90"/>
    <w:rsid w:val="4E65D458"/>
    <w:rsid w:val="4E7C2380"/>
    <w:rsid w:val="4E7D056D"/>
    <w:rsid w:val="4E7E5ED9"/>
    <w:rsid w:val="4E856B82"/>
    <w:rsid w:val="4EBC66A2"/>
    <w:rsid w:val="4EC385AF"/>
    <w:rsid w:val="4EC94CA1"/>
    <w:rsid w:val="4ED0275F"/>
    <w:rsid w:val="4ED63B50"/>
    <w:rsid w:val="4EE957D6"/>
    <w:rsid w:val="4EF59E51"/>
    <w:rsid w:val="4F2B334B"/>
    <w:rsid w:val="4F95556C"/>
    <w:rsid w:val="4F9CD43B"/>
    <w:rsid w:val="4FB2EDED"/>
    <w:rsid w:val="4FBE182E"/>
    <w:rsid w:val="4FD3DDF6"/>
    <w:rsid w:val="4FDC133A"/>
    <w:rsid w:val="4FFA8CD3"/>
    <w:rsid w:val="500BB796"/>
    <w:rsid w:val="5023FBD5"/>
    <w:rsid w:val="50424A2C"/>
    <w:rsid w:val="504D3D3B"/>
    <w:rsid w:val="505BCAAA"/>
    <w:rsid w:val="50B0D0A7"/>
    <w:rsid w:val="50B2ECAF"/>
    <w:rsid w:val="50C40022"/>
    <w:rsid w:val="50C84783"/>
    <w:rsid w:val="50D0E40A"/>
    <w:rsid w:val="50DB195D"/>
    <w:rsid w:val="50E721D3"/>
    <w:rsid w:val="50EA579A"/>
    <w:rsid w:val="51009058"/>
    <w:rsid w:val="5108F23E"/>
    <w:rsid w:val="512F61CF"/>
    <w:rsid w:val="515367DE"/>
    <w:rsid w:val="515678EA"/>
    <w:rsid w:val="518ECC10"/>
    <w:rsid w:val="51B3BCB4"/>
    <w:rsid w:val="51FFBA34"/>
    <w:rsid w:val="520FBD54"/>
    <w:rsid w:val="52331432"/>
    <w:rsid w:val="5240F50E"/>
    <w:rsid w:val="525528AD"/>
    <w:rsid w:val="5293EA01"/>
    <w:rsid w:val="52A4D0A5"/>
    <w:rsid w:val="52AA6475"/>
    <w:rsid w:val="52C66FB0"/>
    <w:rsid w:val="52CE0E55"/>
    <w:rsid w:val="52E01D2B"/>
    <w:rsid w:val="531E875F"/>
    <w:rsid w:val="532A9C71"/>
    <w:rsid w:val="53357444"/>
    <w:rsid w:val="534B3D44"/>
    <w:rsid w:val="53577186"/>
    <w:rsid w:val="537BA345"/>
    <w:rsid w:val="538537A1"/>
    <w:rsid w:val="53872EBF"/>
    <w:rsid w:val="542FBA62"/>
    <w:rsid w:val="543B20B9"/>
    <w:rsid w:val="5441A88A"/>
    <w:rsid w:val="54503E08"/>
    <w:rsid w:val="5455853F"/>
    <w:rsid w:val="5463C81D"/>
    <w:rsid w:val="54726419"/>
    <w:rsid w:val="54C42434"/>
    <w:rsid w:val="54CFCA80"/>
    <w:rsid w:val="54F9CCB4"/>
    <w:rsid w:val="550E6F7D"/>
    <w:rsid w:val="5511FC62"/>
    <w:rsid w:val="554FEFCF"/>
    <w:rsid w:val="5555DFDF"/>
    <w:rsid w:val="556915F6"/>
    <w:rsid w:val="5589809A"/>
    <w:rsid w:val="55B8E1BB"/>
    <w:rsid w:val="55ECB188"/>
    <w:rsid w:val="56040E55"/>
    <w:rsid w:val="5605EFFC"/>
    <w:rsid w:val="5619BC09"/>
    <w:rsid w:val="5623A44D"/>
    <w:rsid w:val="56561AA7"/>
    <w:rsid w:val="56646678"/>
    <w:rsid w:val="56703BC4"/>
    <w:rsid w:val="56892D94"/>
    <w:rsid w:val="56BEEC2A"/>
    <w:rsid w:val="56CA121E"/>
    <w:rsid w:val="56D784FB"/>
    <w:rsid w:val="56E929A1"/>
    <w:rsid w:val="56F9F1C8"/>
    <w:rsid w:val="570A4A6E"/>
    <w:rsid w:val="5715E545"/>
    <w:rsid w:val="5715FCCD"/>
    <w:rsid w:val="57160AAB"/>
    <w:rsid w:val="57284B68"/>
    <w:rsid w:val="572F2B52"/>
    <w:rsid w:val="57359A47"/>
    <w:rsid w:val="5737DB2B"/>
    <w:rsid w:val="5783DBCF"/>
    <w:rsid w:val="57E1875E"/>
    <w:rsid w:val="57E3FCCF"/>
    <w:rsid w:val="57E88E1D"/>
    <w:rsid w:val="57E8D7E4"/>
    <w:rsid w:val="57F3A6BA"/>
    <w:rsid w:val="580C3894"/>
    <w:rsid w:val="580C7E12"/>
    <w:rsid w:val="583787FB"/>
    <w:rsid w:val="583D8EBD"/>
    <w:rsid w:val="584D5C11"/>
    <w:rsid w:val="585D150C"/>
    <w:rsid w:val="586377B5"/>
    <w:rsid w:val="586B75C2"/>
    <w:rsid w:val="58715131"/>
    <w:rsid w:val="589BA497"/>
    <w:rsid w:val="58A25EE7"/>
    <w:rsid w:val="58AA7F4B"/>
    <w:rsid w:val="58B60934"/>
    <w:rsid w:val="58F5697F"/>
    <w:rsid w:val="59018A22"/>
    <w:rsid w:val="590CACC9"/>
    <w:rsid w:val="59255258"/>
    <w:rsid w:val="5938D52E"/>
    <w:rsid w:val="5951F544"/>
    <w:rsid w:val="5961B38E"/>
    <w:rsid w:val="597AB7AD"/>
    <w:rsid w:val="59883D13"/>
    <w:rsid w:val="59D948CD"/>
    <w:rsid w:val="59FE383D"/>
    <w:rsid w:val="5A59DB4B"/>
    <w:rsid w:val="5A5ECAEF"/>
    <w:rsid w:val="5A6092BC"/>
    <w:rsid w:val="5A67C14F"/>
    <w:rsid w:val="5ABAAC5D"/>
    <w:rsid w:val="5ABBCBF9"/>
    <w:rsid w:val="5AC1D45F"/>
    <w:rsid w:val="5ACC92AE"/>
    <w:rsid w:val="5B26D2EF"/>
    <w:rsid w:val="5B35F39C"/>
    <w:rsid w:val="5B3B527A"/>
    <w:rsid w:val="5B3BCEA0"/>
    <w:rsid w:val="5B4134D4"/>
    <w:rsid w:val="5B72FA0B"/>
    <w:rsid w:val="5B761D98"/>
    <w:rsid w:val="5B988E79"/>
    <w:rsid w:val="5BFAADBB"/>
    <w:rsid w:val="5C18EA08"/>
    <w:rsid w:val="5C1B1B5B"/>
    <w:rsid w:val="5C2684A2"/>
    <w:rsid w:val="5C34F7C7"/>
    <w:rsid w:val="5C5386F0"/>
    <w:rsid w:val="5C757338"/>
    <w:rsid w:val="5C77355B"/>
    <w:rsid w:val="5CB74597"/>
    <w:rsid w:val="5CDBCBAD"/>
    <w:rsid w:val="5CE1F913"/>
    <w:rsid w:val="5CED1348"/>
    <w:rsid w:val="5D0DD9A7"/>
    <w:rsid w:val="5D4CF81D"/>
    <w:rsid w:val="5D50A57A"/>
    <w:rsid w:val="5D54520E"/>
    <w:rsid w:val="5D58A6F1"/>
    <w:rsid w:val="5D5F6CAA"/>
    <w:rsid w:val="5D61D13E"/>
    <w:rsid w:val="5D6A96D9"/>
    <w:rsid w:val="5D6EB470"/>
    <w:rsid w:val="5D85C7C1"/>
    <w:rsid w:val="5D8CA410"/>
    <w:rsid w:val="5D9D5505"/>
    <w:rsid w:val="5DD1A59C"/>
    <w:rsid w:val="5DD254DF"/>
    <w:rsid w:val="5DD3F99F"/>
    <w:rsid w:val="5DDD3EEA"/>
    <w:rsid w:val="5DFAC32F"/>
    <w:rsid w:val="5E1B319A"/>
    <w:rsid w:val="5E4F95C6"/>
    <w:rsid w:val="5E595A5D"/>
    <w:rsid w:val="5E897628"/>
    <w:rsid w:val="5E8F2E17"/>
    <w:rsid w:val="5E930057"/>
    <w:rsid w:val="5EA23BB0"/>
    <w:rsid w:val="5EAD588F"/>
    <w:rsid w:val="5EB74B03"/>
    <w:rsid w:val="5EF67FD0"/>
    <w:rsid w:val="5F080EC5"/>
    <w:rsid w:val="5F138DD8"/>
    <w:rsid w:val="5F1F587F"/>
    <w:rsid w:val="5F2B041E"/>
    <w:rsid w:val="5F4E1EB9"/>
    <w:rsid w:val="5F60598D"/>
    <w:rsid w:val="5F717D12"/>
    <w:rsid w:val="5F8522F5"/>
    <w:rsid w:val="5FAF61DB"/>
    <w:rsid w:val="5FB7DF29"/>
    <w:rsid w:val="5FC9AD14"/>
    <w:rsid w:val="5FCA9657"/>
    <w:rsid w:val="5FDA70F7"/>
    <w:rsid w:val="5FF7CCCE"/>
    <w:rsid w:val="60134507"/>
    <w:rsid w:val="6028AF47"/>
    <w:rsid w:val="60357B5B"/>
    <w:rsid w:val="603D9AC5"/>
    <w:rsid w:val="6045E41B"/>
    <w:rsid w:val="604E31B6"/>
    <w:rsid w:val="60509ABC"/>
    <w:rsid w:val="60549B60"/>
    <w:rsid w:val="606503C8"/>
    <w:rsid w:val="606FB015"/>
    <w:rsid w:val="60705192"/>
    <w:rsid w:val="60720C4D"/>
    <w:rsid w:val="60822C2E"/>
    <w:rsid w:val="60891D40"/>
    <w:rsid w:val="60A5FD0E"/>
    <w:rsid w:val="60B393CD"/>
    <w:rsid w:val="60B8AE43"/>
    <w:rsid w:val="60BF82C2"/>
    <w:rsid w:val="60C42939"/>
    <w:rsid w:val="60DA1DCD"/>
    <w:rsid w:val="60DA7F7A"/>
    <w:rsid w:val="60EB8297"/>
    <w:rsid w:val="613F7E55"/>
    <w:rsid w:val="61457555"/>
    <w:rsid w:val="615AD4E3"/>
    <w:rsid w:val="619625AE"/>
    <w:rsid w:val="619ABC50"/>
    <w:rsid w:val="61B93E58"/>
    <w:rsid w:val="61C00289"/>
    <w:rsid w:val="61D0E189"/>
    <w:rsid w:val="620F5DC3"/>
    <w:rsid w:val="6212C505"/>
    <w:rsid w:val="62321434"/>
    <w:rsid w:val="623E21E1"/>
    <w:rsid w:val="626918FE"/>
    <w:rsid w:val="6276913F"/>
    <w:rsid w:val="62829D94"/>
    <w:rsid w:val="62B44A04"/>
    <w:rsid w:val="62D61F44"/>
    <w:rsid w:val="62D95CA8"/>
    <w:rsid w:val="62DE1B86"/>
    <w:rsid w:val="62EBB034"/>
    <w:rsid w:val="63029136"/>
    <w:rsid w:val="630449BD"/>
    <w:rsid w:val="630B0C77"/>
    <w:rsid w:val="631307FD"/>
    <w:rsid w:val="63163C7E"/>
    <w:rsid w:val="63385149"/>
    <w:rsid w:val="636AAB38"/>
    <w:rsid w:val="63AE7CE4"/>
    <w:rsid w:val="63F7622B"/>
    <w:rsid w:val="64016B8E"/>
    <w:rsid w:val="64078DF8"/>
    <w:rsid w:val="6407E377"/>
    <w:rsid w:val="6416EE25"/>
    <w:rsid w:val="6425BA15"/>
    <w:rsid w:val="642624EE"/>
    <w:rsid w:val="643941B7"/>
    <w:rsid w:val="646B6AEC"/>
    <w:rsid w:val="646D4A57"/>
    <w:rsid w:val="648FA64E"/>
    <w:rsid w:val="649A6AD3"/>
    <w:rsid w:val="64BFC0D1"/>
    <w:rsid w:val="64C35D0A"/>
    <w:rsid w:val="65359AB8"/>
    <w:rsid w:val="653726C7"/>
    <w:rsid w:val="6539C9DD"/>
    <w:rsid w:val="65441212"/>
    <w:rsid w:val="656C7C6B"/>
    <w:rsid w:val="657E683C"/>
    <w:rsid w:val="65A73141"/>
    <w:rsid w:val="65A8013F"/>
    <w:rsid w:val="65ACF96F"/>
    <w:rsid w:val="65B8F272"/>
    <w:rsid w:val="65C2E0FB"/>
    <w:rsid w:val="65C713FB"/>
    <w:rsid w:val="65CCE3E1"/>
    <w:rsid w:val="66563B27"/>
    <w:rsid w:val="666EE0EF"/>
    <w:rsid w:val="667B45AD"/>
    <w:rsid w:val="66915FB5"/>
    <w:rsid w:val="669586B3"/>
    <w:rsid w:val="66A644FC"/>
    <w:rsid w:val="66A81C12"/>
    <w:rsid w:val="66C10212"/>
    <w:rsid w:val="6702AFDD"/>
    <w:rsid w:val="6729D7FB"/>
    <w:rsid w:val="6757D6C0"/>
    <w:rsid w:val="675EB15C"/>
    <w:rsid w:val="6770598F"/>
    <w:rsid w:val="67B805C2"/>
    <w:rsid w:val="67F3C082"/>
    <w:rsid w:val="67F8F5F2"/>
    <w:rsid w:val="683BC4FF"/>
    <w:rsid w:val="686BE40A"/>
    <w:rsid w:val="68833D02"/>
    <w:rsid w:val="68A6A273"/>
    <w:rsid w:val="68AD566E"/>
    <w:rsid w:val="68BBC95A"/>
    <w:rsid w:val="68BCC18C"/>
    <w:rsid w:val="68CA5B49"/>
    <w:rsid w:val="68D82AA3"/>
    <w:rsid w:val="6903AD13"/>
    <w:rsid w:val="690C440A"/>
    <w:rsid w:val="69103913"/>
    <w:rsid w:val="6925B798"/>
    <w:rsid w:val="693161F5"/>
    <w:rsid w:val="6973BE21"/>
    <w:rsid w:val="6982F185"/>
    <w:rsid w:val="6983A405"/>
    <w:rsid w:val="69841BE7"/>
    <w:rsid w:val="69843C61"/>
    <w:rsid w:val="6989B439"/>
    <w:rsid w:val="699DF07D"/>
    <w:rsid w:val="69A12658"/>
    <w:rsid w:val="69A19042"/>
    <w:rsid w:val="69A21574"/>
    <w:rsid w:val="69A3EB2E"/>
    <w:rsid w:val="69A901BE"/>
    <w:rsid w:val="69D09DC1"/>
    <w:rsid w:val="69D664EE"/>
    <w:rsid w:val="69F4C501"/>
    <w:rsid w:val="69FB6E7D"/>
    <w:rsid w:val="6A399BB2"/>
    <w:rsid w:val="6A3B582F"/>
    <w:rsid w:val="6A428550"/>
    <w:rsid w:val="6A43E0CE"/>
    <w:rsid w:val="6A72157C"/>
    <w:rsid w:val="6A83252E"/>
    <w:rsid w:val="6A842A2B"/>
    <w:rsid w:val="6A924A34"/>
    <w:rsid w:val="6AB31760"/>
    <w:rsid w:val="6AB3E17C"/>
    <w:rsid w:val="6ABC9E57"/>
    <w:rsid w:val="6AC07593"/>
    <w:rsid w:val="6AC1B4A8"/>
    <w:rsid w:val="6AED4471"/>
    <w:rsid w:val="6AEDA2C4"/>
    <w:rsid w:val="6B07A040"/>
    <w:rsid w:val="6B09AC57"/>
    <w:rsid w:val="6B32DA8C"/>
    <w:rsid w:val="6B37CD04"/>
    <w:rsid w:val="6B4DE433"/>
    <w:rsid w:val="6B71BAC4"/>
    <w:rsid w:val="6B8F6B08"/>
    <w:rsid w:val="6B918406"/>
    <w:rsid w:val="6BB70262"/>
    <w:rsid w:val="6BE98B8C"/>
    <w:rsid w:val="6C0E382E"/>
    <w:rsid w:val="6C6AAF23"/>
    <w:rsid w:val="6C880A3B"/>
    <w:rsid w:val="6C89937A"/>
    <w:rsid w:val="6C94F4C3"/>
    <w:rsid w:val="6CA57CB8"/>
    <w:rsid w:val="6CA9DF6D"/>
    <w:rsid w:val="6CAD1505"/>
    <w:rsid w:val="6CB08FD1"/>
    <w:rsid w:val="6CC17C83"/>
    <w:rsid w:val="6D1A108F"/>
    <w:rsid w:val="6D521F1C"/>
    <w:rsid w:val="6D54C646"/>
    <w:rsid w:val="6D5967A1"/>
    <w:rsid w:val="6D5B87B3"/>
    <w:rsid w:val="6D69FEBE"/>
    <w:rsid w:val="6D8F81BD"/>
    <w:rsid w:val="6D93442E"/>
    <w:rsid w:val="6DC23D17"/>
    <w:rsid w:val="6DDAE9DB"/>
    <w:rsid w:val="6DE237E8"/>
    <w:rsid w:val="6DF16814"/>
    <w:rsid w:val="6DF9E6CF"/>
    <w:rsid w:val="6E0D9A72"/>
    <w:rsid w:val="6E23BA3C"/>
    <w:rsid w:val="6E430E5A"/>
    <w:rsid w:val="6E5D3C4F"/>
    <w:rsid w:val="6E7613C7"/>
    <w:rsid w:val="6E8D1A96"/>
    <w:rsid w:val="6EC114BB"/>
    <w:rsid w:val="6EE502F2"/>
    <w:rsid w:val="6EEB818F"/>
    <w:rsid w:val="6EF651EA"/>
    <w:rsid w:val="6F04C4F1"/>
    <w:rsid w:val="6F2A69D5"/>
    <w:rsid w:val="6F2E91EE"/>
    <w:rsid w:val="6F2FB1BB"/>
    <w:rsid w:val="6F4A043B"/>
    <w:rsid w:val="6F83D3B3"/>
    <w:rsid w:val="6F8C3CA6"/>
    <w:rsid w:val="6F907FEC"/>
    <w:rsid w:val="6F96A76C"/>
    <w:rsid w:val="6FA9F216"/>
    <w:rsid w:val="7013A267"/>
    <w:rsid w:val="70170C58"/>
    <w:rsid w:val="7051321F"/>
    <w:rsid w:val="705DCD86"/>
    <w:rsid w:val="7062786B"/>
    <w:rsid w:val="706987A8"/>
    <w:rsid w:val="70732955"/>
    <w:rsid w:val="707D102E"/>
    <w:rsid w:val="708751F0"/>
    <w:rsid w:val="708D186E"/>
    <w:rsid w:val="709A5E22"/>
    <w:rsid w:val="70A662E6"/>
    <w:rsid w:val="70B537BA"/>
    <w:rsid w:val="70C6696B"/>
    <w:rsid w:val="70CBEFDD"/>
    <w:rsid w:val="70D3ACEE"/>
    <w:rsid w:val="70D7F8CF"/>
    <w:rsid w:val="70DB1CC8"/>
    <w:rsid w:val="71128F25"/>
    <w:rsid w:val="71421FB3"/>
    <w:rsid w:val="715355AE"/>
    <w:rsid w:val="7187170F"/>
    <w:rsid w:val="7194C0FC"/>
    <w:rsid w:val="71EF043B"/>
    <w:rsid w:val="71F7EDC2"/>
    <w:rsid w:val="71FD7F5E"/>
    <w:rsid w:val="72643D95"/>
    <w:rsid w:val="728490FA"/>
    <w:rsid w:val="7286D2D3"/>
    <w:rsid w:val="728DD566"/>
    <w:rsid w:val="72B35BC7"/>
    <w:rsid w:val="72C668F4"/>
    <w:rsid w:val="72C71888"/>
    <w:rsid w:val="72CF5398"/>
    <w:rsid w:val="72DB5D4D"/>
    <w:rsid w:val="72E7D06A"/>
    <w:rsid w:val="7315525D"/>
    <w:rsid w:val="7323DCAD"/>
    <w:rsid w:val="7347FBA5"/>
    <w:rsid w:val="73588D3B"/>
    <w:rsid w:val="735CBA5A"/>
    <w:rsid w:val="739E0255"/>
    <w:rsid w:val="739E2548"/>
    <w:rsid w:val="73AE9FD1"/>
    <w:rsid w:val="73CFB95E"/>
    <w:rsid w:val="73D12AB7"/>
    <w:rsid w:val="73EAC3E4"/>
    <w:rsid w:val="73F0A633"/>
    <w:rsid w:val="73F37A55"/>
    <w:rsid w:val="741EFD61"/>
    <w:rsid w:val="742B07E1"/>
    <w:rsid w:val="742D35B1"/>
    <w:rsid w:val="742F5AF0"/>
    <w:rsid w:val="74397ABB"/>
    <w:rsid w:val="743C5EE4"/>
    <w:rsid w:val="7460E43B"/>
    <w:rsid w:val="74A10A7A"/>
    <w:rsid w:val="74A1A5EF"/>
    <w:rsid w:val="74A81370"/>
    <w:rsid w:val="74BC183E"/>
    <w:rsid w:val="74C1AAC1"/>
    <w:rsid w:val="74D72A50"/>
    <w:rsid w:val="74F2F78E"/>
    <w:rsid w:val="74F32C76"/>
    <w:rsid w:val="74FD83F2"/>
    <w:rsid w:val="752B2484"/>
    <w:rsid w:val="75441F1A"/>
    <w:rsid w:val="75B1C8A2"/>
    <w:rsid w:val="75B4990A"/>
    <w:rsid w:val="75F1FDD7"/>
    <w:rsid w:val="75FC87DC"/>
    <w:rsid w:val="760F95E2"/>
    <w:rsid w:val="761562AB"/>
    <w:rsid w:val="76167D3B"/>
    <w:rsid w:val="763F6064"/>
    <w:rsid w:val="767EF8BA"/>
    <w:rsid w:val="768346EA"/>
    <w:rsid w:val="76A73647"/>
    <w:rsid w:val="76A9F6A9"/>
    <w:rsid w:val="76B5AF0D"/>
    <w:rsid w:val="76CC986D"/>
    <w:rsid w:val="774A178C"/>
    <w:rsid w:val="776859A6"/>
    <w:rsid w:val="7774B8D5"/>
    <w:rsid w:val="77A666B6"/>
    <w:rsid w:val="77A9C6D5"/>
    <w:rsid w:val="77AF7AC7"/>
    <w:rsid w:val="77C6DC79"/>
    <w:rsid w:val="77CC056C"/>
    <w:rsid w:val="77D6F488"/>
    <w:rsid w:val="77DA9892"/>
    <w:rsid w:val="77EC54B6"/>
    <w:rsid w:val="78004C0D"/>
    <w:rsid w:val="78024609"/>
    <w:rsid w:val="7834B721"/>
    <w:rsid w:val="7836285C"/>
    <w:rsid w:val="784FEBBD"/>
    <w:rsid w:val="7850B70F"/>
    <w:rsid w:val="785278CB"/>
    <w:rsid w:val="785A54A0"/>
    <w:rsid w:val="78631B4E"/>
    <w:rsid w:val="787AFB33"/>
    <w:rsid w:val="788B14FB"/>
    <w:rsid w:val="7909838A"/>
    <w:rsid w:val="7964B461"/>
    <w:rsid w:val="796F82FC"/>
    <w:rsid w:val="7972C4E9"/>
    <w:rsid w:val="798A339A"/>
    <w:rsid w:val="798FF554"/>
    <w:rsid w:val="79956FF8"/>
    <w:rsid w:val="79963B45"/>
    <w:rsid w:val="79DC7C9A"/>
    <w:rsid w:val="79F0742B"/>
    <w:rsid w:val="79FAF39D"/>
    <w:rsid w:val="7A2E3436"/>
    <w:rsid w:val="7A327499"/>
    <w:rsid w:val="7A379182"/>
    <w:rsid w:val="7A4041F6"/>
    <w:rsid w:val="7A4EC571"/>
    <w:rsid w:val="7A679F57"/>
    <w:rsid w:val="7A885B33"/>
    <w:rsid w:val="7A8E19A9"/>
    <w:rsid w:val="7A91E4B8"/>
    <w:rsid w:val="7AC158EA"/>
    <w:rsid w:val="7AD5F1D6"/>
    <w:rsid w:val="7AE20F94"/>
    <w:rsid w:val="7B4ACDBC"/>
    <w:rsid w:val="7B5BC9A4"/>
    <w:rsid w:val="7B68D4E7"/>
    <w:rsid w:val="7BC412D5"/>
    <w:rsid w:val="7BC659A8"/>
    <w:rsid w:val="7BCC5261"/>
    <w:rsid w:val="7BEC1DF7"/>
    <w:rsid w:val="7BF61222"/>
    <w:rsid w:val="7BF8DD79"/>
    <w:rsid w:val="7C1680CD"/>
    <w:rsid w:val="7C1AA24B"/>
    <w:rsid w:val="7C1DB3CA"/>
    <w:rsid w:val="7C32577D"/>
    <w:rsid w:val="7C37F577"/>
    <w:rsid w:val="7C4816FE"/>
    <w:rsid w:val="7C4A0A64"/>
    <w:rsid w:val="7C68F427"/>
    <w:rsid w:val="7C694B20"/>
    <w:rsid w:val="7C80B27A"/>
    <w:rsid w:val="7C90A86B"/>
    <w:rsid w:val="7C96E797"/>
    <w:rsid w:val="7CA61F67"/>
    <w:rsid w:val="7CA6F1EB"/>
    <w:rsid w:val="7CCF345F"/>
    <w:rsid w:val="7D00704E"/>
    <w:rsid w:val="7D0C0A46"/>
    <w:rsid w:val="7D247D9E"/>
    <w:rsid w:val="7D34BEA8"/>
    <w:rsid w:val="7D34E093"/>
    <w:rsid w:val="7D39C8F6"/>
    <w:rsid w:val="7D3A026B"/>
    <w:rsid w:val="7D3B9904"/>
    <w:rsid w:val="7D3D5E0C"/>
    <w:rsid w:val="7D499BF7"/>
    <w:rsid w:val="7D5C45CD"/>
    <w:rsid w:val="7D65D4F8"/>
    <w:rsid w:val="7D684DA9"/>
    <w:rsid w:val="7D6BB15D"/>
    <w:rsid w:val="7D7E9BC4"/>
    <w:rsid w:val="7D95CAE4"/>
    <w:rsid w:val="7DAD94C2"/>
    <w:rsid w:val="7DC0C642"/>
    <w:rsid w:val="7DC9857A"/>
    <w:rsid w:val="7DE01F43"/>
    <w:rsid w:val="7DFB78F8"/>
    <w:rsid w:val="7E029B3B"/>
    <w:rsid w:val="7E1C4907"/>
    <w:rsid w:val="7E3A560A"/>
    <w:rsid w:val="7E6AC30D"/>
    <w:rsid w:val="7E7F12E5"/>
    <w:rsid w:val="7E8EF454"/>
    <w:rsid w:val="7E91F925"/>
    <w:rsid w:val="7E9427BA"/>
    <w:rsid w:val="7E9527E4"/>
    <w:rsid w:val="7EA46027"/>
    <w:rsid w:val="7EAE5681"/>
    <w:rsid w:val="7EB81D0C"/>
    <w:rsid w:val="7EE56C58"/>
    <w:rsid w:val="7F01A559"/>
    <w:rsid w:val="7F08B9EC"/>
    <w:rsid w:val="7F2F91EE"/>
    <w:rsid w:val="7F35EF8F"/>
    <w:rsid w:val="7F4C72F7"/>
    <w:rsid w:val="7F599DF7"/>
    <w:rsid w:val="7FAEAC7A"/>
    <w:rsid w:val="7FB13078"/>
    <w:rsid w:val="7FBC4FCF"/>
    <w:rsid w:val="7FC1495E"/>
    <w:rsid w:val="7FD6141F"/>
    <w:rsid w:val="7FE238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E78889"/>
  <w15:docId w15:val="{45E6422B-EF6B-4070-824E-480BB26C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locked="1" w:qFormat="1"/>
    <w:lsdException w:name="heading 2" w:qFormat="1"/>
    <w:lsdException w:name="heading 3" w:locked="1" w:semiHidden="1" w:unhideWhenUsed="1" w:qFormat="1"/>
    <w:lsdException w:name="heading 4" w:locked="1" w:semiHidden="1" w:unhideWhenUsed="1" w:qFormat="1"/>
    <w:lsdException w:name="heading 5" w:locked="1"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10"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576C"/>
    <w:rPr>
      <w:lang w:val="en-US" w:eastAsia="en-US"/>
    </w:rPr>
  </w:style>
  <w:style w:type="paragraph" w:styleId="Heading1">
    <w:name w:val="heading 1"/>
    <w:basedOn w:val="Normal"/>
    <w:next w:val="BodyText"/>
    <w:link w:val="Heading1Char"/>
    <w:qFormat/>
    <w:locked/>
    <w:rsid w:val="00E27451"/>
    <w:pPr>
      <w:keepNext/>
      <w:numPr>
        <w:numId w:val="81"/>
      </w:numPr>
      <w:spacing w:before="400" w:after="600"/>
      <w:outlineLvl w:val="0"/>
    </w:pPr>
    <w:rPr>
      <w:rFonts w:ascii="Public Sans SemiBold" w:hAnsi="Public Sans SemiBold"/>
      <w:caps/>
      <w:color w:val="002664"/>
      <w:kern w:val="28"/>
      <w:sz w:val="40"/>
      <w:szCs w:val="36"/>
      <w:lang w:val="en-AU"/>
    </w:rPr>
  </w:style>
  <w:style w:type="paragraph" w:styleId="Heading2">
    <w:name w:val="heading 2"/>
    <w:basedOn w:val="Normal"/>
    <w:next w:val="BodyText"/>
    <w:link w:val="Heading2Char"/>
    <w:semiHidden/>
    <w:qFormat/>
    <w:rsid w:val="001C756A"/>
    <w:pPr>
      <w:keepNext/>
      <w:widowControl w:val="0"/>
      <w:numPr>
        <w:numId w:val="1"/>
      </w:numPr>
      <w:pBdr>
        <w:bottom w:val="single" w:sz="4" w:space="2" w:color="008EBA"/>
      </w:pBdr>
      <w:spacing w:before="240" w:after="100" w:line="240" w:lineRule="atLeast"/>
      <w:outlineLvl w:val="1"/>
    </w:pPr>
    <w:rPr>
      <w:rFonts w:ascii="Arial Bold" w:hAnsi="Arial Bold"/>
      <w:b/>
      <w:color w:val="008EBA"/>
      <w:kern w:val="28"/>
      <w:sz w:val="24"/>
      <w:szCs w:val="36"/>
      <w:lang w:val="en-AU"/>
    </w:rPr>
  </w:style>
  <w:style w:type="paragraph" w:styleId="Heading3">
    <w:name w:val="heading 3"/>
    <w:next w:val="BodyText"/>
    <w:link w:val="Heading3Char"/>
    <w:autoRedefine/>
    <w:qFormat/>
    <w:locked/>
    <w:rsid w:val="0034425C"/>
    <w:pPr>
      <w:spacing w:before="240" w:after="100" w:line="240" w:lineRule="atLeast"/>
      <w:ind w:left="851" w:hanging="851"/>
      <w:outlineLvl w:val="2"/>
    </w:pPr>
    <w:rPr>
      <w:rFonts w:ascii="Public Sans SemiBold" w:hAnsi="Public Sans SemiBold"/>
      <w:b/>
      <w:bCs/>
      <w:kern w:val="28"/>
      <w:sz w:val="26"/>
      <w:szCs w:val="28"/>
      <w:lang w:val="en-US" w:eastAsia="en-US"/>
    </w:rPr>
  </w:style>
  <w:style w:type="paragraph" w:styleId="Heading4">
    <w:name w:val="heading 4"/>
    <w:basedOn w:val="Heading3"/>
    <w:next w:val="BodyText"/>
    <w:link w:val="Heading4Char"/>
    <w:qFormat/>
    <w:locked/>
    <w:rsid w:val="001C756A"/>
    <w:pPr>
      <w:outlineLvl w:val="3"/>
    </w:pPr>
    <w:rPr>
      <w:sz w:val="24"/>
    </w:rPr>
  </w:style>
  <w:style w:type="paragraph" w:styleId="Heading5">
    <w:name w:val="heading 5"/>
    <w:basedOn w:val="Heading4"/>
    <w:next w:val="BodyText"/>
    <w:link w:val="Heading5Char"/>
    <w:qFormat/>
    <w:locked/>
    <w:rsid w:val="00E27451"/>
    <w:pPr>
      <w:spacing w:after="60"/>
      <w:outlineLvl w:val="4"/>
    </w:pPr>
    <w:rPr>
      <w:i/>
    </w:rPr>
  </w:style>
  <w:style w:type="paragraph" w:styleId="Heading6">
    <w:name w:val="heading 6"/>
    <w:basedOn w:val="Heading1"/>
    <w:next w:val="Normal"/>
    <w:link w:val="Heading6Char"/>
    <w:qFormat/>
    <w:rsid w:val="00E27451"/>
    <w:pPr>
      <w:spacing w:before="120"/>
      <w:ind w:left="1134" w:hanging="1134"/>
      <w:outlineLvl w:val="5"/>
    </w:pPr>
    <w:rPr>
      <w:rFonts w:ascii="Times New Roman" w:hAnsi="Times New Roman"/>
      <w:b/>
      <w:i/>
      <w:caps w:val="0"/>
      <w:kern w:val="0"/>
      <w:sz w:val="24"/>
    </w:rPr>
  </w:style>
  <w:style w:type="paragraph" w:styleId="Heading7">
    <w:name w:val="heading 7"/>
    <w:basedOn w:val="Heading5"/>
    <w:next w:val="Normal"/>
    <w:link w:val="Heading7Char"/>
    <w:semiHidden/>
    <w:qFormat/>
    <w:rsid w:val="001C756A"/>
    <w:pPr>
      <w:spacing w:before="120"/>
      <w:ind w:left="425"/>
      <w:jc w:val="both"/>
      <w:outlineLvl w:val="6"/>
    </w:pPr>
    <w:rPr>
      <w:i w:val="0"/>
    </w:rPr>
  </w:style>
  <w:style w:type="paragraph" w:styleId="Heading8">
    <w:name w:val="heading 8"/>
    <w:basedOn w:val="Heading7"/>
    <w:next w:val="Normal"/>
    <w:link w:val="Heading8Char"/>
    <w:semiHidden/>
    <w:qFormat/>
    <w:rsid w:val="001C756A"/>
    <w:pPr>
      <w:outlineLvl w:val="7"/>
    </w:pPr>
    <w:rPr>
      <w:i/>
    </w:rPr>
  </w:style>
  <w:style w:type="paragraph" w:styleId="Heading9">
    <w:name w:val="heading 9"/>
    <w:basedOn w:val="Heading8"/>
    <w:next w:val="Normal"/>
    <w:link w:val="Heading9Char"/>
    <w:semiHidden/>
    <w:qFormat/>
    <w:rsid w:val="001C756A"/>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locked/>
    <w:rsid w:val="00160B13"/>
    <w:pPr>
      <w:spacing w:before="120" w:after="120"/>
    </w:pPr>
    <w:rPr>
      <w:rFonts w:ascii="Public Sans" w:hAnsi="Public Sans" w:cs="Arial"/>
      <w:iCs/>
      <w:sz w:val="22"/>
      <w:lang w:eastAsia="en-US"/>
    </w:rPr>
  </w:style>
  <w:style w:type="paragraph" w:customStyle="1" w:styleId="Bullet1">
    <w:name w:val="Bullet 1"/>
    <w:basedOn w:val="BodyText"/>
    <w:link w:val="Bullet1Char"/>
    <w:autoRedefine/>
    <w:qFormat/>
    <w:locked/>
    <w:rsid w:val="009E725C"/>
    <w:pPr>
      <w:numPr>
        <w:numId w:val="83"/>
      </w:numPr>
      <w:tabs>
        <w:tab w:val="left" w:pos="8647"/>
      </w:tabs>
    </w:pPr>
    <w:rPr>
      <w:rFonts w:eastAsiaTheme="minorEastAsia"/>
      <w:szCs w:val="23"/>
      <w:lang w:eastAsia="en-AU"/>
    </w:rPr>
  </w:style>
  <w:style w:type="paragraph" w:customStyle="1" w:styleId="Bullet2">
    <w:name w:val="Bullet 2"/>
    <w:basedOn w:val="Bullet1"/>
    <w:locked/>
    <w:rsid w:val="00476DB3"/>
    <w:pPr>
      <w:numPr>
        <w:numId w:val="82"/>
      </w:numPr>
      <w:tabs>
        <w:tab w:val="left" w:pos="851"/>
      </w:tabs>
      <w:ind w:left="568" w:hanging="284"/>
    </w:pPr>
    <w:rPr>
      <w:lang w:val="en-US"/>
    </w:rPr>
  </w:style>
  <w:style w:type="paragraph" w:styleId="Header">
    <w:name w:val="header"/>
    <w:basedOn w:val="Normal"/>
    <w:link w:val="HeaderChar"/>
    <w:uiPriority w:val="99"/>
    <w:rsid w:val="001C756A"/>
    <w:pPr>
      <w:tabs>
        <w:tab w:val="center" w:pos="4513"/>
        <w:tab w:val="right" w:pos="9026"/>
      </w:tabs>
    </w:pPr>
  </w:style>
  <w:style w:type="paragraph" w:customStyle="1" w:styleId="Table1X">
    <w:name w:val="Table 1.X"/>
    <w:next w:val="Normal"/>
    <w:semiHidden/>
    <w:qFormat/>
    <w:locked/>
    <w:rsid w:val="001C756A"/>
    <w:pPr>
      <w:numPr>
        <w:numId w:val="45"/>
      </w:numPr>
      <w:spacing w:before="240" w:after="120"/>
    </w:pPr>
    <w:rPr>
      <w:rFonts w:ascii="Public Sans" w:hAnsi="Public Sans"/>
      <w:bCs/>
      <w:i/>
      <w:color w:val="4F4F4F"/>
      <w:kern w:val="28"/>
      <w:sz w:val="22"/>
      <w:szCs w:val="22"/>
      <w:lang w:eastAsia="en-US"/>
    </w:rPr>
  </w:style>
  <w:style w:type="character" w:styleId="FootnoteReference">
    <w:name w:val="footnote reference"/>
    <w:semiHidden/>
    <w:rsid w:val="001C756A"/>
    <w:rPr>
      <w:vertAlign w:val="superscript"/>
    </w:rPr>
  </w:style>
  <w:style w:type="paragraph" w:styleId="FootnoteText">
    <w:name w:val="footnote text"/>
    <w:basedOn w:val="Normal"/>
    <w:link w:val="FootnoteTextChar"/>
    <w:semiHidden/>
    <w:rsid w:val="001C756A"/>
    <w:pPr>
      <w:spacing w:before="80" w:after="80"/>
      <w:ind w:left="709" w:hanging="142"/>
    </w:pPr>
    <w:rPr>
      <w:i/>
      <w:sz w:val="16"/>
    </w:rPr>
  </w:style>
  <w:style w:type="character" w:styleId="EndnoteReference">
    <w:name w:val="endnote reference"/>
    <w:semiHidden/>
    <w:rsid w:val="001C756A"/>
    <w:rPr>
      <w:i/>
      <w:sz w:val="16"/>
      <w:vertAlign w:val="superscript"/>
    </w:rPr>
  </w:style>
  <w:style w:type="paragraph" w:customStyle="1" w:styleId="21Heading2">
    <w:name w:val="2.1 Heading 2"/>
    <w:basedOn w:val="11Heading2"/>
    <w:next w:val="BodyText"/>
    <w:semiHidden/>
    <w:qFormat/>
    <w:locked/>
    <w:rsid w:val="001C756A"/>
    <w:pPr>
      <w:numPr>
        <w:numId w:val="35"/>
      </w:numPr>
    </w:pPr>
    <w:rPr>
      <w:b w:val="0"/>
    </w:rPr>
  </w:style>
  <w:style w:type="paragraph" w:customStyle="1" w:styleId="11Heading2">
    <w:name w:val="1.1 Heading 2"/>
    <w:basedOn w:val="Normal"/>
    <w:semiHidden/>
    <w:qFormat/>
    <w:locked/>
    <w:rsid w:val="00697B15"/>
    <w:pPr>
      <w:numPr>
        <w:numId w:val="59"/>
      </w:numPr>
      <w:pBdr>
        <w:bottom w:val="single" w:sz="4" w:space="4" w:color="0A7CB9"/>
      </w:pBdr>
      <w:spacing w:before="360" w:after="120"/>
    </w:pPr>
    <w:rPr>
      <w:rFonts w:ascii="Arial Bold" w:hAnsi="Arial Bold"/>
      <w:b/>
      <w:color w:val="0A7CB9"/>
      <w:sz w:val="28"/>
      <w:lang w:val="en-AU"/>
    </w:rPr>
  </w:style>
  <w:style w:type="paragraph" w:customStyle="1" w:styleId="Chart1X">
    <w:name w:val="Chart 1.X"/>
    <w:basedOn w:val="Table1X"/>
    <w:next w:val="Normal"/>
    <w:semiHidden/>
    <w:locked/>
    <w:rsid w:val="001C756A"/>
    <w:pPr>
      <w:keepLines/>
      <w:numPr>
        <w:numId w:val="6"/>
      </w:numPr>
    </w:pPr>
  </w:style>
  <w:style w:type="character" w:customStyle="1" w:styleId="Heading2Char">
    <w:name w:val="Heading 2 Char"/>
    <w:link w:val="Heading2"/>
    <w:semiHidden/>
    <w:rsid w:val="001C756A"/>
    <w:rPr>
      <w:rFonts w:ascii="Arial Bold" w:hAnsi="Arial Bold"/>
      <w:b/>
      <w:color w:val="008EBA"/>
      <w:kern w:val="28"/>
      <w:sz w:val="24"/>
      <w:szCs w:val="36"/>
      <w:lang w:eastAsia="en-US"/>
    </w:rPr>
  </w:style>
  <w:style w:type="table" w:styleId="TableGrid">
    <w:name w:val="Table Grid"/>
    <w:basedOn w:val="TableNormal"/>
    <w:uiPriority w:val="39"/>
    <w:rsid w:val="001C7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EA3234"/>
    <w:rPr>
      <w:rFonts w:ascii="Public Sans SemiBold" w:hAnsi="Public Sans SemiBold"/>
      <w:b/>
      <w:bCs/>
      <w:kern w:val="28"/>
      <w:sz w:val="26"/>
      <w:szCs w:val="28"/>
      <w:lang w:val="en-US" w:eastAsia="en-US"/>
    </w:rPr>
  </w:style>
  <w:style w:type="character" w:customStyle="1" w:styleId="Bullet1Char">
    <w:name w:val="Bullet 1 Char"/>
    <w:link w:val="Bullet1"/>
    <w:rsid w:val="009E725C"/>
    <w:rPr>
      <w:rFonts w:ascii="Public Sans" w:eastAsiaTheme="minorEastAsia" w:hAnsi="Public Sans" w:cs="Arial"/>
      <w:iCs/>
      <w:sz w:val="22"/>
      <w:szCs w:val="23"/>
    </w:rPr>
  </w:style>
  <w:style w:type="paragraph" w:customStyle="1" w:styleId="Box1XBoxHeading">
    <w:name w:val="Box 1.X: Box Heading"/>
    <w:basedOn w:val="Normal"/>
    <w:next w:val="Normal"/>
    <w:semiHidden/>
    <w:qFormat/>
    <w:locked/>
    <w:rsid w:val="001C756A"/>
    <w:pPr>
      <w:numPr>
        <w:numId w:val="2"/>
      </w:numPr>
      <w:spacing w:before="80" w:after="60" w:line="240" w:lineRule="atLeast"/>
    </w:pPr>
    <w:rPr>
      <w:rFonts w:ascii="Public Sans SemiBold" w:hAnsi="Public Sans SemiBold"/>
      <w:b/>
      <w:color w:val="002664"/>
      <w:sz w:val="22"/>
      <w:lang w:val="en-AU"/>
    </w:rPr>
  </w:style>
  <w:style w:type="paragraph" w:customStyle="1" w:styleId="Box3XBoxHeading">
    <w:name w:val="Box 3.X: Box Heading"/>
    <w:basedOn w:val="Box1XBoxHeading"/>
    <w:next w:val="Normal"/>
    <w:semiHidden/>
    <w:qFormat/>
    <w:locked/>
    <w:rsid w:val="001C756A"/>
    <w:pPr>
      <w:numPr>
        <w:numId w:val="8"/>
      </w:numPr>
    </w:pPr>
  </w:style>
  <w:style w:type="paragraph" w:customStyle="1" w:styleId="Box6XBoxHeading">
    <w:name w:val="Box 6.X: Box Heading"/>
    <w:basedOn w:val="Box1XBoxHeading"/>
    <w:autoRedefine/>
    <w:semiHidden/>
    <w:qFormat/>
    <w:locked/>
    <w:rsid w:val="001C756A"/>
    <w:pPr>
      <w:keepLines/>
      <w:widowControl w:val="0"/>
      <w:numPr>
        <w:numId w:val="16"/>
      </w:numPr>
    </w:pPr>
    <w:rPr>
      <w:rFonts w:eastAsia="Arial Unicode MS" w:cs="Arial"/>
      <w:bCs/>
      <w:szCs w:val="17"/>
      <w:lang w:eastAsia="en-AU"/>
    </w:rPr>
  </w:style>
  <w:style w:type="paragraph" w:customStyle="1" w:styleId="Box2XBoxHeading">
    <w:name w:val="Box 2.X: Box Heading"/>
    <w:basedOn w:val="Box1XBoxHeading"/>
    <w:next w:val="Normal"/>
    <w:semiHidden/>
    <w:qFormat/>
    <w:locked/>
    <w:rsid w:val="001C756A"/>
    <w:pPr>
      <w:numPr>
        <w:numId w:val="3"/>
      </w:numPr>
    </w:pPr>
  </w:style>
  <w:style w:type="paragraph" w:customStyle="1" w:styleId="Chart2X">
    <w:name w:val="Chart 2.X"/>
    <w:basedOn w:val="Chart1X"/>
    <w:next w:val="Normal"/>
    <w:semiHidden/>
    <w:locked/>
    <w:rsid w:val="001C756A"/>
    <w:pPr>
      <w:numPr>
        <w:numId w:val="4"/>
      </w:numPr>
    </w:pPr>
    <w:rPr>
      <w:color w:val="57514D"/>
    </w:rPr>
  </w:style>
  <w:style w:type="paragraph" w:customStyle="1" w:styleId="Table2X">
    <w:name w:val="Table 2.X"/>
    <w:basedOn w:val="Table1X"/>
    <w:next w:val="Normal"/>
    <w:semiHidden/>
    <w:qFormat/>
    <w:locked/>
    <w:rsid w:val="001C756A"/>
    <w:pPr>
      <w:numPr>
        <w:numId w:val="5"/>
      </w:numPr>
    </w:pPr>
    <w:rPr>
      <w:lang w:val="fr-FR"/>
    </w:rPr>
  </w:style>
  <w:style w:type="paragraph" w:customStyle="1" w:styleId="Table3X">
    <w:name w:val="Table 3.X"/>
    <w:basedOn w:val="Table1X"/>
    <w:next w:val="Normal"/>
    <w:semiHidden/>
    <w:locked/>
    <w:rsid w:val="001C756A"/>
    <w:pPr>
      <w:widowControl w:val="0"/>
      <w:numPr>
        <w:numId w:val="11"/>
      </w:numPr>
    </w:pPr>
    <w:rPr>
      <w:bCs w:val="0"/>
    </w:rPr>
  </w:style>
  <w:style w:type="paragraph" w:customStyle="1" w:styleId="TableFX">
    <w:name w:val="Table F.X"/>
    <w:basedOn w:val="TableA1X"/>
    <w:next w:val="Normal"/>
    <w:semiHidden/>
    <w:locked/>
    <w:rsid w:val="001C756A"/>
    <w:pPr>
      <w:widowControl w:val="0"/>
      <w:numPr>
        <w:numId w:val="53"/>
      </w:numPr>
    </w:pPr>
    <w:rPr>
      <w:bCs w:val="0"/>
      <w:color w:val="57514D"/>
    </w:rPr>
  </w:style>
  <w:style w:type="paragraph" w:customStyle="1" w:styleId="31Heading2">
    <w:name w:val="3.1 Heading 2"/>
    <w:basedOn w:val="11Heading2"/>
    <w:next w:val="BodyText"/>
    <w:semiHidden/>
    <w:qFormat/>
    <w:locked/>
    <w:rsid w:val="001C756A"/>
    <w:pPr>
      <w:numPr>
        <w:numId w:val="7"/>
      </w:numPr>
      <w:pBdr>
        <w:bottom w:val="single" w:sz="4" w:space="4" w:color="22272B"/>
      </w:pBdr>
    </w:pPr>
    <w:rPr>
      <w:rFonts w:ascii="Public Sans SemiBold" w:hAnsi="Public Sans SemiBold"/>
      <w:b w:val="0"/>
      <w:color w:val="22272B"/>
    </w:rPr>
  </w:style>
  <w:style w:type="paragraph" w:customStyle="1" w:styleId="Box71BoxHeading">
    <w:name w:val="Box 7.1 Box Heading"/>
    <w:basedOn w:val="Normal"/>
    <w:autoRedefine/>
    <w:semiHidden/>
    <w:rsid w:val="001C756A"/>
    <w:pPr>
      <w:keepLines/>
      <w:widowControl w:val="0"/>
      <w:numPr>
        <w:numId w:val="9"/>
      </w:numPr>
      <w:tabs>
        <w:tab w:val="left" w:pos="1134"/>
      </w:tabs>
      <w:spacing w:before="80" w:after="60" w:line="240" w:lineRule="atLeast"/>
      <w:outlineLvl w:val="2"/>
    </w:pPr>
    <w:rPr>
      <w:rFonts w:ascii="Arial Bold" w:hAnsi="Arial Bold" w:cs="Arial"/>
      <w:b/>
      <w:sz w:val="23"/>
    </w:rPr>
  </w:style>
  <w:style w:type="paragraph" w:customStyle="1" w:styleId="Chart3X">
    <w:name w:val="Chart 3.X"/>
    <w:basedOn w:val="Chart1X"/>
    <w:next w:val="Normal"/>
    <w:semiHidden/>
    <w:qFormat/>
    <w:locked/>
    <w:rsid w:val="001C756A"/>
    <w:pPr>
      <w:numPr>
        <w:numId w:val="10"/>
      </w:numPr>
    </w:pPr>
  </w:style>
  <w:style w:type="paragraph" w:customStyle="1" w:styleId="41Heading2">
    <w:name w:val="4.1 Heading 2"/>
    <w:basedOn w:val="11Heading2"/>
    <w:next w:val="BodyText"/>
    <w:semiHidden/>
    <w:qFormat/>
    <w:locked/>
    <w:rsid w:val="001C756A"/>
    <w:pPr>
      <w:numPr>
        <w:numId w:val="36"/>
      </w:numPr>
      <w:pBdr>
        <w:bottom w:val="single" w:sz="4" w:space="4" w:color="22272B"/>
      </w:pBdr>
    </w:pPr>
    <w:rPr>
      <w:rFonts w:ascii="Public Sans SemiBold" w:hAnsi="Public Sans SemiBold"/>
      <w:b w:val="0"/>
      <w:color w:val="22272B"/>
    </w:rPr>
  </w:style>
  <w:style w:type="paragraph" w:customStyle="1" w:styleId="Box4XBoxHeading">
    <w:name w:val="Box 4.X Box Heading"/>
    <w:basedOn w:val="Box1XBoxHeading"/>
    <w:next w:val="Normal"/>
    <w:autoRedefine/>
    <w:semiHidden/>
    <w:locked/>
    <w:rsid w:val="001C756A"/>
    <w:pPr>
      <w:numPr>
        <w:numId w:val="0"/>
      </w:numPr>
      <w:ind w:left="360" w:hanging="360"/>
    </w:pPr>
    <w:rPr>
      <w:rFonts w:cs="Arial"/>
      <w:lang w:eastAsia="en-AU"/>
    </w:rPr>
  </w:style>
  <w:style w:type="paragraph" w:customStyle="1" w:styleId="Chart4X">
    <w:name w:val="Chart 4.X"/>
    <w:basedOn w:val="Chart1X"/>
    <w:next w:val="Normal"/>
    <w:semiHidden/>
    <w:locked/>
    <w:rsid w:val="001C756A"/>
    <w:pPr>
      <w:numPr>
        <w:numId w:val="47"/>
      </w:numPr>
      <w:ind w:left="720"/>
    </w:pPr>
  </w:style>
  <w:style w:type="paragraph" w:customStyle="1" w:styleId="Table4X">
    <w:name w:val="Table 4.X"/>
    <w:basedOn w:val="Table1X"/>
    <w:next w:val="Normal"/>
    <w:semiHidden/>
    <w:locked/>
    <w:rsid w:val="001C756A"/>
    <w:pPr>
      <w:widowControl w:val="0"/>
      <w:numPr>
        <w:numId w:val="12"/>
      </w:numPr>
    </w:pPr>
    <w:rPr>
      <w:bCs w:val="0"/>
    </w:rPr>
  </w:style>
  <w:style w:type="paragraph" w:customStyle="1" w:styleId="51Heading2">
    <w:name w:val="5.1 Heading 2"/>
    <w:basedOn w:val="11Heading2"/>
    <w:next w:val="BodyText"/>
    <w:qFormat/>
    <w:locked/>
    <w:rsid w:val="00092066"/>
    <w:pPr>
      <w:numPr>
        <w:numId w:val="13"/>
      </w:numPr>
      <w:pBdr>
        <w:bottom w:val="single" w:sz="4" w:space="4" w:color="22272B"/>
      </w:pBdr>
      <w:ind w:left="851" w:hanging="851"/>
    </w:pPr>
    <w:rPr>
      <w:rFonts w:ascii="Public Sans SemiBold" w:hAnsi="Public Sans SemiBold"/>
      <w:color w:val="22272B"/>
    </w:rPr>
  </w:style>
  <w:style w:type="paragraph" w:customStyle="1" w:styleId="Box5XBoxHeading">
    <w:name w:val="Box 5.X: Box Heading"/>
    <w:basedOn w:val="Box1XBoxHeading"/>
    <w:next w:val="Normal"/>
    <w:qFormat/>
    <w:locked/>
    <w:rsid w:val="00466ACA"/>
    <w:pPr>
      <w:numPr>
        <w:numId w:val="44"/>
      </w:numPr>
      <w:ind w:left="1134" w:hanging="1134"/>
    </w:pPr>
  </w:style>
  <w:style w:type="paragraph" w:customStyle="1" w:styleId="Chart5X">
    <w:name w:val="Chart 5.X"/>
    <w:basedOn w:val="Chart1X"/>
    <w:next w:val="Normal"/>
    <w:locked/>
    <w:rsid w:val="001A086E"/>
    <w:pPr>
      <w:numPr>
        <w:numId w:val="14"/>
      </w:numPr>
      <w:ind w:left="1418" w:hanging="1418"/>
    </w:pPr>
  </w:style>
  <w:style w:type="paragraph" w:customStyle="1" w:styleId="Table5X">
    <w:name w:val="Table 5.X"/>
    <w:basedOn w:val="Table1X"/>
    <w:next w:val="Normal"/>
    <w:locked/>
    <w:rsid w:val="00AE1830"/>
    <w:pPr>
      <w:widowControl w:val="0"/>
      <w:numPr>
        <w:numId w:val="15"/>
      </w:numPr>
      <w:ind w:left="1418" w:hanging="1418"/>
    </w:pPr>
    <w:rPr>
      <w:bCs w:val="0"/>
    </w:rPr>
  </w:style>
  <w:style w:type="paragraph" w:customStyle="1" w:styleId="Chart6X">
    <w:name w:val="Chart 6.X"/>
    <w:basedOn w:val="Chart1X"/>
    <w:next w:val="Normal"/>
    <w:semiHidden/>
    <w:qFormat/>
    <w:locked/>
    <w:rsid w:val="001C756A"/>
    <w:pPr>
      <w:numPr>
        <w:numId w:val="17"/>
      </w:numPr>
    </w:pPr>
  </w:style>
  <w:style w:type="paragraph" w:customStyle="1" w:styleId="Table6X">
    <w:name w:val="Table 6.X"/>
    <w:basedOn w:val="Table1X"/>
    <w:next w:val="Normal"/>
    <w:semiHidden/>
    <w:qFormat/>
    <w:locked/>
    <w:rsid w:val="001C756A"/>
    <w:pPr>
      <w:widowControl w:val="0"/>
      <w:numPr>
        <w:numId w:val="18"/>
      </w:numPr>
    </w:pPr>
    <w:rPr>
      <w:bCs w:val="0"/>
    </w:rPr>
  </w:style>
  <w:style w:type="paragraph" w:customStyle="1" w:styleId="71Heading2">
    <w:name w:val="7.1 Heading 2"/>
    <w:basedOn w:val="11Heading2"/>
    <w:next w:val="BodyText"/>
    <w:semiHidden/>
    <w:qFormat/>
    <w:locked/>
    <w:rsid w:val="001C756A"/>
    <w:pPr>
      <w:numPr>
        <w:numId w:val="19"/>
      </w:numPr>
      <w:pBdr>
        <w:bottom w:val="single" w:sz="4" w:space="4" w:color="22272B"/>
      </w:pBdr>
    </w:pPr>
    <w:rPr>
      <w:rFonts w:ascii="Public Sans SemiBold" w:hAnsi="Public Sans SemiBold"/>
      <w:b w:val="0"/>
      <w:color w:val="22272B"/>
    </w:rPr>
  </w:style>
  <w:style w:type="paragraph" w:customStyle="1" w:styleId="81Heading2">
    <w:name w:val="8.1 Heading 2"/>
    <w:basedOn w:val="11Heading2"/>
    <w:next w:val="BodyText"/>
    <w:semiHidden/>
    <w:qFormat/>
    <w:locked/>
    <w:rsid w:val="001C756A"/>
    <w:pPr>
      <w:numPr>
        <w:numId w:val="38"/>
      </w:numPr>
      <w:pBdr>
        <w:bottom w:val="single" w:sz="4" w:space="4" w:color="22272B"/>
      </w:pBdr>
    </w:pPr>
    <w:rPr>
      <w:rFonts w:ascii="Public Sans SemiBold" w:hAnsi="Public Sans SemiBold"/>
      <w:color w:val="22272B"/>
    </w:rPr>
  </w:style>
  <w:style w:type="paragraph" w:customStyle="1" w:styleId="Chart7X">
    <w:name w:val="Chart 7.X"/>
    <w:basedOn w:val="Chart1X"/>
    <w:next w:val="Normal"/>
    <w:semiHidden/>
    <w:qFormat/>
    <w:locked/>
    <w:rsid w:val="001C756A"/>
    <w:pPr>
      <w:numPr>
        <w:numId w:val="20"/>
      </w:numPr>
    </w:pPr>
  </w:style>
  <w:style w:type="paragraph" w:customStyle="1" w:styleId="Box7XBoxHeading">
    <w:name w:val="Box 7.X: Box Heading"/>
    <w:basedOn w:val="Box1XBoxHeading"/>
    <w:next w:val="Normal"/>
    <w:semiHidden/>
    <w:qFormat/>
    <w:locked/>
    <w:rsid w:val="001C756A"/>
    <w:pPr>
      <w:numPr>
        <w:numId w:val="21"/>
      </w:numPr>
    </w:pPr>
  </w:style>
  <w:style w:type="paragraph" w:customStyle="1" w:styleId="Table7X">
    <w:name w:val="Table 7.X"/>
    <w:basedOn w:val="Table1X"/>
    <w:next w:val="Normal"/>
    <w:semiHidden/>
    <w:qFormat/>
    <w:locked/>
    <w:rsid w:val="001C756A"/>
    <w:pPr>
      <w:numPr>
        <w:numId w:val="22"/>
      </w:numPr>
    </w:pPr>
  </w:style>
  <w:style w:type="paragraph" w:customStyle="1" w:styleId="ChartEX">
    <w:name w:val="Chart E.X"/>
    <w:basedOn w:val="ChartA1X"/>
    <w:next w:val="Normal"/>
    <w:qFormat/>
    <w:locked/>
    <w:rsid w:val="009A6B24"/>
    <w:pPr>
      <w:numPr>
        <w:numId w:val="52"/>
      </w:numPr>
      <w:ind w:left="1418" w:hanging="1418"/>
    </w:pPr>
  </w:style>
  <w:style w:type="paragraph" w:customStyle="1" w:styleId="ChartA2X">
    <w:name w:val="Chart A2.X"/>
    <w:basedOn w:val="ChartA1X"/>
    <w:next w:val="Normal"/>
    <w:semiHidden/>
    <w:qFormat/>
    <w:locked/>
    <w:rsid w:val="001C756A"/>
    <w:pPr>
      <w:numPr>
        <w:numId w:val="61"/>
      </w:numPr>
    </w:pPr>
  </w:style>
  <w:style w:type="paragraph" w:customStyle="1" w:styleId="A22Heading2">
    <w:name w:val="A2.2 Heading 2"/>
    <w:basedOn w:val="11Heading2"/>
    <w:next w:val="BodyText"/>
    <w:semiHidden/>
    <w:qFormat/>
    <w:locked/>
    <w:rsid w:val="001C756A"/>
    <w:pPr>
      <w:numPr>
        <w:numId w:val="39"/>
      </w:numPr>
      <w:pBdr>
        <w:bottom w:val="single" w:sz="4" w:space="4" w:color="22272B"/>
      </w:pBdr>
    </w:pPr>
    <w:rPr>
      <w:rFonts w:ascii="Public Sans SemiBold" w:hAnsi="Public Sans SemiBold"/>
      <w:b w:val="0"/>
      <w:color w:val="22272B"/>
    </w:rPr>
  </w:style>
  <w:style w:type="paragraph" w:customStyle="1" w:styleId="TableA2X">
    <w:name w:val="Table A2.X"/>
    <w:basedOn w:val="TableA1X"/>
    <w:next w:val="Normal"/>
    <w:semiHidden/>
    <w:locked/>
    <w:rsid w:val="001C756A"/>
    <w:pPr>
      <w:keepNext/>
      <w:keepLines/>
      <w:widowControl w:val="0"/>
      <w:numPr>
        <w:numId w:val="23"/>
      </w:numPr>
      <w:autoSpaceDE w:val="0"/>
      <w:autoSpaceDN w:val="0"/>
    </w:pPr>
    <w:rPr>
      <w:rFonts w:cs="Arial"/>
      <w:color w:val="57514D"/>
      <w:lang w:eastAsia="en-AU"/>
    </w:rPr>
  </w:style>
  <w:style w:type="paragraph" w:customStyle="1" w:styleId="TableA3X">
    <w:name w:val="Table A3.X"/>
    <w:basedOn w:val="TableA1X"/>
    <w:next w:val="Normal"/>
    <w:semiHidden/>
    <w:qFormat/>
    <w:locked/>
    <w:rsid w:val="001C756A"/>
    <w:pPr>
      <w:widowControl w:val="0"/>
      <w:numPr>
        <w:numId w:val="24"/>
      </w:numPr>
    </w:pPr>
    <w:rPr>
      <w:bCs w:val="0"/>
    </w:rPr>
  </w:style>
  <w:style w:type="paragraph" w:customStyle="1" w:styleId="A11Heading2">
    <w:name w:val="A1.1 Heading 2"/>
    <w:basedOn w:val="11Heading2"/>
    <w:next w:val="BodyText"/>
    <w:semiHidden/>
    <w:qFormat/>
    <w:locked/>
    <w:rsid w:val="001C756A"/>
    <w:pPr>
      <w:numPr>
        <w:numId w:val="25"/>
      </w:numPr>
      <w:pBdr>
        <w:bottom w:val="single" w:sz="4" w:space="4" w:color="22272B"/>
      </w:pBdr>
    </w:pPr>
    <w:rPr>
      <w:rFonts w:ascii="Public Sans SemiBold" w:eastAsia="Tahoma" w:hAnsi="Public Sans SemiBold" w:cs="Tahoma"/>
      <w:b w:val="0"/>
      <w:color w:val="22272B"/>
    </w:rPr>
  </w:style>
  <w:style w:type="paragraph" w:customStyle="1" w:styleId="B1Heading2">
    <w:name w:val="B.1 Heading 2"/>
    <w:basedOn w:val="11Heading2"/>
    <w:semiHidden/>
    <w:qFormat/>
    <w:locked/>
    <w:rsid w:val="001C756A"/>
    <w:pPr>
      <w:numPr>
        <w:numId w:val="26"/>
      </w:numPr>
      <w:pBdr>
        <w:bottom w:val="single" w:sz="4" w:space="4" w:color="22272B"/>
      </w:pBdr>
    </w:pPr>
    <w:rPr>
      <w:rFonts w:ascii="Public Sans SemiBold" w:eastAsia="Tahoma" w:hAnsi="Public Sans SemiBold" w:cs="Tahoma"/>
      <w:b w:val="0"/>
      <w:color w:val="22272B"/>
    </w:rPr>
  </w:style>
  <w:style w:type="paragraph" w:customStyle="1" w:styleId="ChartA1X">
    <w:name w:val="Chart A1.X"/>
    <w:basedOn w:val="Chart1X"/>
    <w:next w:val="Normal"/>
    <w:semiHidden/>
    <w:qFormat/>
    <w:locked/>
    <w:rsid w:val="001C756A"/>
    <w:pPr>
      <w:numPr>
        <w:numId w:val="48"/>
      </w:numPr>
    </w:pPr>
    <w:rPr>
      <w:rFonts w:eastAsia="Tahoma" w:cs="Tahoma"/>
    </w:rPr>
  </w:style>
  <w:style w:type="paragraph" w:customStyle="1" w:styleId="ChartBX">
    <w:name w:val="Chart B.X"/>
    <w:basedOn w:val="ChartA1X"/>
    <w:next w:val="Normal"/>
    <w:semiHidden/>
    <w:qFormat/>
    <w:locked/>
    <w:rsid w:val="001C756A"/>
    <w:pPr>
      <w:numPr>
        <w:numId w:val="27"/>
      </w:numPr>
    </w:pPr>
  </w:style>
  <w:style w:type="paragraph" w:customStyle="1" w:styleId="ChartCX">
    <w:name w:val="Chart C.X"/>
    <w:basedOn w:val="ChartA1X"/>
    <w:next w:val="Normal"/>
    <w:semiHidden/>
    <w:qFormat/>
    <w:locked/>
    <w:rsid w:val="001C756A"/>
    <w:pPr>
      <w:numPr>
        <w:numId w:val="28"/>
      </w:numPr>
    </w:pPr>
  </w:style>
  <w:style w:type="paragraph" w:customStyle="1" w:styleId="ChartDX">
    <w:name w:val="Chart D.X"/>
    <w:basedOn w:val="ChartA1X"/>
    <w:next w:val="Normal"/>
    <w:semiHidden/>
    <w:qFormat/>
    <w:locked/>
    <w:rsid w:val="001C756A"/>
    <w:pPr>
      <w:numPr>
        <w:numId w:val="29"/>
      </w:numPr>
    </w:pPr>
  </w:style>
  <w:style w:type="paragraph" w:customStyle="1" w:styleId="TableA1X">
    <w:name w:val="Table A1.X"/>
    <w:basedOn w:val="Table1X"/>
    <w:next w:val="Normal"/>
    <w:semiHidden/>
    <w:qFormat/>
    <w:locked/>
    <w:rsid w:val="001C756A"/>
    <w:pPr>
      <w:numPr>
        <w:numId w:val="30"/>
      </w:numPr>
    </w:pPr>
    <w:rPr>
      <w:rFonts w:eastAsia="Tahoma" w:cs="Tahoma"/>
    </w:rPr>
  </w:style>
  <w:style w:type="paragraph" w:customStyle="1" w:styleId="TableBX">
    <w:name w:val="Table B.X"/>
    <w:basedOn w:val="TableA1X"/>
    <w:next w:val="Normal"/>
    <w:semiHidden/>
    <w:qFormat/>
    <w:locked/>
    <w:rsid w:val="001C756A"/>
    <w:pPr>
      <w:numPr>
        <w:numId w:val="31"/>
      </w:numPr>
    </w:pPr>
  </w:style>
  <w:style w:type="paragraph" w:customStyle="1" w:styleId="TableCX">
    <w:name w:val="Table C.X"/>
    <w:basedOn w:val="TableA1X"/>
    <w:next w:val="Normal"/>
    <w:semiHidden/>
    <w:qFormat/>
    <w:locked/>
    <w:rsid w:val="001C756A"/>
    <w:pPr>
      <w:numPr>
        <w:numId w:val="32"/>
      </w:numPr>
    </w:pPr>
  </w:style>
  <w:style w:type="paragraph" w:customStyle="1" w:styleId="TableDX">
    <w:name w:val="Table D.X"/>
    <w:basedOn w:val="TableA1X"/>
    <w:next w:val="Normal"/>
    <w:semiHidden/>
    <w:qFormat/>
    <w:locked/>
    <w:rsid w:val="001C756A"/>
    <w:pPr>
      <w:numPr>
        <w:numId w:val="33"/>
      </w:numPr>
    </w:pPr>
  </w:style>
  <w:style w:type="paragraph" w:customStyle="1" w:styleId="ChartA3X">
    <w:name w:val="Chart A3.X"/>
    <w:basedOn w:val="ChartA1X"/>
    <w:next w:val="Normal"/>
    <w:semiHidden/>
    <w:qFormat/>
    <w:locked/>
    <w:rsid w:val="001C756A"/>
    <w:pPr>
      <w:numPr>
        <w:numId w:val="49"/>
      </w:numPr>
    </w:pPr>
  </w:style>
  <w:style w:type="paragraph" w:customStyle="1" w:styleId="ChartFX">
    <w:name w:val="Chart F.X"/>
    <w:basedOn w:val="ChartA1X"/>
    <w:next w:val="Normal"/>
    <w:semiHidden/>
    <w:locked/>
    <w:rsid w:val="001C756A"/>
    <w:pPr>
      <w:numPr>
        <w:numId w:val="34"/>
      </w:numPr>
    </w:pPr>
  </w:style>
  <w:style w:type="paragraph" w:customStyle="1" w:styleId="61Heading2">
    <w:name w:val="6.1 Heading 2"/>
    <w:basedOn w:val="11Heading2"/>
    <w:next w:val="BodyText"/>
    <w:semiHidden/>
    <w:qFormat/>
    <w:locked/>
    <w:rsid w:val="001C756A"/>
    <w:pPr>
      <w:numPr>
        <w:numId w:val="37"/>
      </w:numPr>
      <w:pBdr>
        <w:bottom w:val="single" w:sz="4" w:space="4" w:color="22272B"/>
      </w:pBdr>
    </w:pPr>
    <w:rPr>
      <w:rFonts w:ascii="Public Sans SemiBold" w:hAnsi="Public Sans SemiBold"/>
      <w:color w:val="22272B"/>
    </w:rPr>
  </w:style>
  <w:style w:type="paragraph" w:customStyle="1" w:styleId="A31Heading2">
    <w:name w:val="A3.1 Heading 2"/>
    <w:basedOn w:val="11Heading2"/>
    <w:semiHidden/>
    <w:qFormat/>
    <w:locked/>
    <w:rsid w:val="001C756A"/>
    <w:pPr>
      <w:numPr>
        <w:numId w:val="40"/>
      </w:numPr>
      <w:pBdr>
        <w:bottom w:val="single" w:sz="4" w:space="4" w:color="22272B"/>
      </w:pBdr>
    </w:pPr>
    <w:rPr>
      <w:rFonts w:ascii="Public Sans SemiBold" w:hAnsi="Public Sans SemiBold"/>
      <w:color w:val="22272B"/>
    </w:rPr>
  </w:style>
  <w:style w:type="paragraph" w:customStyle="1" w:styleId="A41Heading2">
    <w:name w:val="A4.1 Heading 2"/>
    <w:basedOn w:val="11Heading2"/>
    <w:next w:val="BodyText"/>
    <w:semiHidden/>
    <w:qFormat/>
    <w:locked/>
    <w:rsid w:val="001C756A"/>
    <w:pPr>
      <w:numPr>
        <w:numId w:val="41"/>
      </w:numPr>
      <w:pBdr>
        <w:bottom w:val="single" w:sz="4" w:space="4" w:color="22272B"/>
      </w:pBdr>
    </w:pPr>
    <w:rPr>
      <w:rFonts w:ascii="Public Sans SemiBold" w:hAnsi="Public Sans SemiBold"/>
      <w:color w:val="22272B"/>
    </w:rPr>
  </w:style>
  <w:style w:type="paragraph" w:customStyle="1" w:styleId="C1Heading2">
    <w:name w:val="C.1 Heading 2"/>
    <w:basedOn w:val="11Heading2"/>
    <w:next w:val="BodyText"/>
    <w:semiHidden/>
    <w:qFormat/>
    <w:locked/>
    <w:rsid w:val="001C756A"/>
    <w:pPr>
      <w:numPr>
        <w:numId w:val="42"/>
      </w:numPr>
      <w:pBdr>
        <w:bottom w:val="single" w:sz="4" w:space="4" w:color="22272B"/>
      </w:pBdr>
    </w:pPr>
    <w:rPr>
      <w:rFonts w:ascii="Public Sans SemiBold" w:hAnsi="Public Sans SemiBold"/>
      <w:color w:val="22272B"/>
    </w:rPr>
  </w:style>
  <w:style w:type="paragraph" w:customStyle="1" w:styleId="D1Heading2">
    <w:name w:val="D.1 Heading 2"/>
    <w:basedOn w:val="11Heading2"/>
    <w:next w:val="BodyText"/>
    <w:semiHidden/>
    <w:qFormat/>
    <w:locked/>
    <w:rsid w:val="001C756A"/>
    <w:pPr>
      <w:numPr>
        <w:numId w:val="55"/>
      </w:numPr>
      <w:pBdr>
        <w:bottom w:val="single" w:sz="4" w:space="4" w:color="22272B"/>
      </w:pBdr>
    </w:pPr>
    <w:rPr>
      <w:rFonts w:ascii="Public Sans SemiBold" w:hAnsi="Public Sans SemiBold"/>
      <w:color w:val="22272B"/>
    </w:rPr>
  </w:style>
  <w:style w:type="paragraph" w:customStyle="1" w:styleId="E1Heading2">
    <w:name w:val="E.1 Heading 2"/>
    <w:basedOn w:val="11Heading2"/>
    <w:next w:val="BodyText"/>
    <w:semiHidden/>
    <w:qFormat/>
    <w:locked/>
    <w:rsid w:val="001C756A"/>
    <w:pPr>
      <w:numPr>
        <w:numId w:val="43"/>
      </w:numPr>
      <w:pBdr>
        <w:bottom w:val="single" w:sz="4" w:space="4" w:color="22272B"/>
      </w:pBdr>
    </w:pPr>
    <w:rPr>
      <w:rFonts w:ascii="Public Sans SemiBold" w:hAnsi="Public Sans SemiBold"/>
      <w:color w:val="22272B"/>
    </w:rPr>
  </w:style>
  <w:style w:type="character" w:customStyle="1" w:styleId="HeaderChar">
    <w:name w:val="Header Char"/>
    <w:basedOn w:val="DefaultParagraphFont"/>
    <w:link w:val="Header"/>
    <w:uiPriority w:val="99"/>
    <w:rsid w:val="001C756A"/>
    <w:rPr>
      <w:lang w:val="en-US" w:eastAsia="en-US"/>
    </w:rPr>
  </w:style>
  <w:style w:type="paragraph" w:customStyle="1" w:styleId="Table8X">
    <w:name w:val="Table 8.X"/>
    <w:basedOn w:val="Table1X"/>
    <w:next w:val="Normal"/>
    <w:semiHidden/>
    <w:qFormat/>
    <w:locked/>
    <w:rsid w:val="001C756A"/>
    <w:pPr>
      <w:numPr>
        <w:numId w:val="46"/>
      </w:numPr>
      <w:tabs>
        <w:tab w:val="num" w:pos="6031"/>
      </w:tabs>
      <w:ind w:left="6031"/>
    </w:pPr>
  </w:style>
  <w:style w:type="paragraph" w:customStyle="1" w:styleId="ChartA4X">
    <w:name w:val="Chart A4.X"/>
    <w:basedOn w:val="ChartA1X"/>
    <w:next w:val="Normal"/>
    <w:semiHidden/>
    <w:qFormat/>
    <w:locked/>
    <w:rsid w:val="001C756A"/>
    <w:pPr>
      <w:numPr>
        <w:numId w:val="50"/>
      </w:numPr>
    </w:pPr>
  </w:style>
  <w:style w:type="paragraph" w:customStyle="1" w:styleId="ChartA5X">
    <w:name w:val="Chart A5.X"/>
    <w:basedOn w:val="ChartA1X"/>
    <w:next w:val="Normal"/>
    <w:semiHidden/>
    <w:qFormat/>
    <w:locked/>
    <w:rsid w:val="001C756A"/>
    <w:pPr>
      <w:numPr>
        <w:numId w:val="51"/>
      </w:numPr>
    </w:pPr>
  </w:style>
  <w:style w:type="paragraph" w:customStyle="1" w:styleId="Box8XBoxHeading">
    <w:name w:val="Box 8.X: Box Heading"/>
    <w:basedOn w:val="Box1XBoxHeading"/>
    <w:next w:val="Normal"/>
    <w:semiHidden/>
    <w:qFormat/>
    <w:locked/>
    <w:rsid w:val="001C756A"/>
    <w:pPr>
      <w:numPr>
        <w:numId w:val="60"/>
      </w:numPr>
    </w:pPr>
  </w:style>
  <w:style w:type="table" w:customStyle="1" w:styleId="Focusbox">
    <w:name w:val="Focus box"/>
    <w:basedOn w:val="TableNormal"/>
    <w:uiPriority w:val="99"/>
    <w:locked/>
    <w:rsid w:val="001C756A"/>
    <w:rPr>
      <w:rFonts w:ascii="Arial" w:hAnsi="Arial"/>
      <w:sz w:val="23"/>
    </w:rPr>
    <w:tblPr/>
    <w:tcPr>
      <w:shd w:val="pct5" w:color="auto" w:fill="auto"/>
    </w:tcPr>
  </w:style>
  <w:style w:type="paragraph" w:customStyle="1" w:styleId="Source">
    <w:name w:val="Source"/>
    <w:basedOn w:val="Normal"/>
    <w:next w:val="BodyText"/>
    <w:qFormat/>
    <w:rsid w:val="001C756A"/>
    <w:pPr>
      <w:widowControl w:val="0"/>
    </w:pPr>
    <w:rPr>
      <w:rFonts w:ascii="Public Sans" w:hAnsi="Public Sans" w:cs="Arial"/>
      <w:i/>
      <w:noProof/>
      <w:color w:val="4F4F4F"/>
      <w:sz w:val="17"/>
      <w:szCs w:val="17"/>
      <w:lang w:eastAsia="en-AU"/>
    </w:rPr>
  </w:style>
  <w:style w:type="character" w:customStyle="1" w:styleId="Heading1Char">
    <w:name w:val="Heading 1 Char"/>
    <w:link w:val="Heading1"/>
    <w:rsid w:val="00E9637F"/>
    <w:rPr>
      <w:rFonts w:ascii="Public Sans SemiBold" w:hAnsi="Public Sans SemiBold"/>
      <w:caps/>
      <w:color w:val="002664"/>
      <w:kern w:val="28"/>
      <w:sz w:val="40"/>
      <w:szCs w:val="36"/>
      <w:lang w:eastAsia="en-US"/>
    </w:rPr>
  </w:style>
  <w:style w:type="paragraph" w:styleId="BalloonText">
    <w:name w:val="Balloon Text"/>
    <w:basedOn w:val="Normal"/>
    <w:link w:val="BalloonTextChar"/>
    <w:semiHidden/>
    <w:rsid w:val="0065572B"/>
    <w:rPr>
      <w:rFonts w:ascii="Tahoma" w:hAnsi="Tahoma" w:cs="Tahoma"/>
      <w:sz w:val="16"/>
      <w:szCs w:val="16"/>
    </w:rPr>
  </w:style>
  <w:style w:type="character" w:customStyle="1" w:styleId="BalloonTextChar">
    <w:name w:val="Balloon Text Char"/>
    <w:basedOn w:val="DefaultParagraphFont"/>
    <w:link w:val="BalloonText"/>
    <w:semiHidden/>
    <w:rsid w:val="0065572B"/>
    <w:rPr>
      <w:rFonts w:ascii="Tahoma" w:hAnsi="Tahoma" w:cs="Tahoma"/>
      <w:sz w:val="16"/>
      <w:szCs w:val="16"/>
      <w:lang w:val="en-US" w:eastAsia="en-US"/>
    </w:rPr>
  </w:style>
  <w:style w:type="character" w:customStyle="1" w:styleId="BodyTextChar">
    <w:name w:val="Body Text Char"/>
    <w:basedOn w:val="DefaultParagraphFont"/>
    <w:link w:val="BodyText"/>
    <w:rsid w:val="00160B13"/>
    <w:rPr>
      <w:rFonts w:ascii="Public Sans" w:hAnsi="Public Sans" w:cs="Arial"/>
      <w:iCs/>
      <w:sz w:val="22"/>
      <w:lang w:eastAsia="en-US"/>
    </w:rPr>
  </w:style>
  <w:style w:type="paragraph" w:customStyle="1" w:styleId="5xBoxHeading">
    <w:name w:val="5.x Box Heading"/>
    <w:basedOn w:val="Normal"/>
    <w:autoRedefine/>
    <w:semiHidden/>
    <w:rsid w:val="007100A8"/>
    <w:pPr>
      <w:widowControl w:val="0"/>
      <w:numPr>
        <w:numId w:val="54"/>
      </w:numPr>
      <w:spacing w:before="80" w:after="60" w:line="240" w:lineRule="atLeast"/>
      <w:outlineLvl w:val="2"/>
    </w:pPr>
    <w:rPr>
      <w:rFonts w:ascii="Arial Bold" w:hAnsi="Arial Bold" w:cs="Arial"/>
      <w:b/>
      <w:sz w:val="23"/>
    </w:rPr>
  </w:style>
  <w:style w:type="character" w:customStyle="1" w:styleId="Heading4Char">
    <w:name w:val="Heading 4 Char"/>
    <w:link w:val="Heading4"/>
    <w:rsid w:val="0065572B"/>
    <w:rPr>
      <w:rFonts w:ascii="Public Sans SemiBold" w:hAnsi="Public Sans SemiBold"/>
      <w:b/>
      <w:color w:val="22272B"/>
      <w:kern w:val="28"/>
      <w:sz w:val="24"/>
      <w:szCs w:val="36"/>
      <w:lang w:eastAsia="en-US"/>
    </w:rPr>
  </w:style>
  <w:style w:type="character" w:customStyle="1" w:styleId="FootnoteTextChar">
    <w:name w:val="Footnote Text Char"/>
    <w:basedOn w:val="DefaultParagraphFont"/>
    <w:link w:val="FootnoteText"/>
    <w:semiHidden/>
    <w:rsid w:val="0065572B"/>
    <w:rPr>
      <w:i/>
      <w:sz w:val="16"/>
      <w:lang w:val="en-US" w:eastAsia="en-US"/>
    </w:rPr>
  </w:style>
  <w:style w:type="character" w:customStyle="1" w:styleId="Heading5Char">
    <w:name w:val="Heading 5 Char"/>
    <w:link w:val="Heading5"/>
    <w:rsid w:val="000704FC"/>
    <w:rPr>
      <w:rFonts w:ascii="Public Sans SemiBold" w:hAnsi="Public Sans SemiBold"/>
      <w:b/>
      <w:bCs/>
      <w:i/>
      <w:color w:val="22272B"/>
      <w:kern w:val="28"/>
      <w:sz w:val="24"/>
      <w:szCs w:val="28"/>
      <w:lang w:eastAsia="en-US"/>
    </w:rPr>
  </w:style>
  <w:style w:type="character" w:customStyle="1" w:styleId="Heading6Char">
    <w:name w:val="Heading 6 Char"/>
    <w:link w:val="Heading6"/>
    <w:rsid w:val="007100A8"/>
    <w:rPr>
      <w:b/>
      <w:i/>
      <w:color w:val="002664"/>
      <w:sz w:val="24"/>
      <w:szCs w:val="36"/>
      <w:lang w:eastAsia="en-US"/>
    </w:rPr>
  </w:style>
  <w:style w:type="character" w:customStyle="1" w:styleId="Heading7Char">
    <w:name w:val="Heading 7 Char"/>
    <w:link w:val="Heading7"/>
    <w:semiHidden/>
    <w:rsid w:val="007100A8"/>
    <w:rPr>
      <w:rFonts w:ascii="Public Sans SemiBold" w:hAnsi="Public Sans SemiBold"/>
      <w:color w:val="22272B"/>
      <w:kern w:val="28"/>
      <w:sz w:val="23"/>
      <w:szCs w:val="36"/>
      <w:lang w:eastAsia="en-US"/>
    </w:rPr>
  </w:style>
  <w:style w:type="character" w:customStyle="1" w:styleId="Heading8Char">
    <w:name w:val="Heading 8 Char"/>
    <w:link w:val="Heading8"/>
    <w:semiHidden/>
    <w:rsid w:val="007100A8"/>
    <w:rPr>
      <w:rFonts w:ascii="Public Sans SemiBold" w:hAnsi="Public Sans SemiBold"/>
      <w:i/>
      <w:color w:val="22272B"/>
      <w:kern w:val="28"/>
      <w:sz w:val="23"/>
      <w:szCs w:val="36"/>
      <w:lang w:eastAsia="en-US"/>
    </w:rPr>
  </w:style>
  <w:style w:type="character" w:customStyle="1" w:styleId="Heading9Char">
    <w:name w:val="Heading 9 Char"/>
    <w:link w:val="Heading9"/>
    <w:semiHidden/>
    <w:rsid w:val="007100A8"/>
    <w:rPr>
      <w:rFonts w:ascii="Public Sans SemiBold" w:hAnsi="Public Sans SemiBold"/>
      <w:color w:val="22272B"/>
      <w:kern w:val="28"/>
      <w:sz w:val="23"/>
      <w:szCs w:val="36"/>
      <w:lang w:eastAsia="en-US"/>
    </w:rPr>
  </w:style>
  <w:style w:type="paragraph" w:styleId="Revision">
    <w:name w:val="Revision"/>
    <w:hidden/>
    <w:uiPriority w:val="99"/>
    <w:semiHidden/>
    <w:rsid w:val="0065572B"/>
    <w:rPr>
      <w:lang w:val="en-US" w:eastAsia="en-US"/>
    </w:rPr>
  </w:style>
  <w:style w:type="paragraph" w:styleId="CommentSubject">
    <w:name w:val="annotation subject"/>
    <w:basedOn w:val="Normal"/>
    <w:next w:val="Normal"/>
    <w:link w:val="CommentSubjectChar"/>
    <w:semiHidden/>
    <w:unhideWhenUsed/>
    <w:rsid w:val="007100A8"/>
    <w:rPr>
      <w:b/>
      <w:bCs/>
    </w:rPr>
  </w:style>
  <w:style w:type="character" w:customStyle="1" w:styleId="CommentSubjectChar">
    <w:name w:val="Comment Subject Char"/>
    <w:basedOn w:val="DefaultParagraphFont"/>
    <w:link w:val="CommentSubject"/>
    <w:semiHidden/>
    <w:rsid w:val="007100A8"/>
    <w:rPr>
      <w:rFonts w:asciiTheme="minorHAnsi" w:eastAsiaTheme="minorHAnsi" w:hAnsiTheme="minorHAnsi" w:cstheme="minorBidi"/>
      <w:b/>
      <w:bCs/>
      <w:lang w:val="en-US" w:eastAsia="en-US"/>
    </w:rPr>
  </w:style>
  <w:style w:type="paragraph" w:styleId="NormalWeb">
    <w:name w:val="Normal (Web)"/>
    <w:basedOn w:val="Normal"/>
    <w:uiPriority w:val="99"/>
    <w:semiHidden/>
    <w:unhideWhenUsed/>
    <w:rsid w:val="0065572B"/>
    <w:pPr>
      <w:spacing w:before="100" w:beforeAutospacing="1" w:after="100" w:afterAutospacing="1"/>
    </w:pPr>
    <w:rPr>
      <w:sz w:val="24"/>
      <w:szCs w:val="24"/>
      <w:lang w:val="en-AU" w:eastAsia="en-AU"/>
    </w:rPr>
  </w:style>
  <w:style w:type="paragraph" w:styleId="EndnoteText">
    <w:name w:val="endnote text"/>
    <w:basedOn w:val="Normal"/>
    <w:link w:val="EndnoteTextChar"/>
    <w:semiHidden/>
    <w:unhideWhenUsed/>
    <w:rsid w:val="0065572B"/>
  </w:style>
  <w:style w:type="character" w:customStyle="1" w:styleId="EndnoteTextChar">
    <w:name w:val="Endnote Text Char"/>
    <w:basedOn w:val="DefaultParagraphFont"/>
    <w:link w:val="EndnoteText"/>
    <w:semiHidden/>
    <w:rsid w:val="0065572B"/>
    <w:rPr>
      <w:lang w:val="en-US" w:eastAsia="en-US"/>
    </w:rPr>
  </w:style>
  <w:style w:type="numbering" w:customStyle="1" w:styleId="BulletPoints">
    <w:name w:val="Bullet Points"/>
    <w:uiPriority w:val="99"/>
    <w:rsid w:val="0065572B"/>
    <w:pPr>
      <w:numPr>
        <w:numId w:val="55"/>
      </w:numPr>
    </w:pPr>
  </w:style>
  <w:style w:type="paragraph" w:customStyle="1" w:styleId="Figure5X">
    <w:name w:val="Figure 5.X"/>
    <w:basedOn w:val="Figure1X"/>
    <w:next w:val="Normal"/>
    <w:qFormat/>
    <w:rsid w:val="00E27451"/>
    <w:pPr>
      <w:numPr>
        <w:numId w:val="57"/>
      </w:numPr>
    </w:pPr>
  </w:style>
  <w:style w:type="paragraph" w:customStyle="1" w:styleId="Footnotestyle">
    <w:name w:val="Footnote style"/>
    <w:basedOn w:val="Normal"/>
    <w:next w:val="Normal"/>
    <w:qFormat/>
    <w:rsid w:val="00412515"/>
    <w:pPr>
      <w:spacing w:before="40" w:after="120"/>
      <w:ind w:left="709" w:hanging="284"/>
    </w:pPr>
    <w:rPr>
      <w:rFonts w:ascii="Public Sans" w:hAnsi="Public Sans"/>
      <w:sz w:val="16"/>
    </w:rPr>
  </w:style>
  <w:style w:type="paragraph" w:styleId="Footer">
    <w:name w:val="footer"/>
    <w:basedOn w:val="Normal"/>
    <w:link w:val="FooterChar"/>
    <w:semiHidden/>
    <w:rsid w:val="001C756A"/>
    <w:pPr>
      <w:tabs>
        <w:tab w:val="center" w:pos="4513"/>
        <w:tab w:val="right" w:pos="9026"/>
      </w:tabs>
    </w:pPr>
  </w:style>
  <w:style w:type="character" w:customStyle="1" w:styleId="FooterChar">
    <w:name w:val="Footer Char"/>
    <w:basedOn w:val="DefaultParagraphFont"/>
    <w:link w:val="Footer"/>
    <w:semiHidden/>
    <w:rsid w:val="001C756A"/>
    <w:rPr>
      <w:lang w:val="en-US" w:eastAsia="en-US"/>
    </w:rPr>
  </w:style>
  <w:style w:type="character" w:styleId="CommentReference">
    <w:name w:val="annotation reference"/>
    <w:basedOn w:val="DefaultParagraphFont"/>
    <w:uiPriority w:val="99"/>
    <w:semiHidden/>
    <w:unhideWhenUsed/>
    <w:rsid w:val="00F04EE0"/>
    <w:rPr>
      <w:sz w:val="16"/>
      <w:szCs w:val="16"/>
    </w:rPr>
  </w:style>
  <w:style w:type="paragraph" w:styleId="CommentText">
    <w:name w:val="annotation text"/>
    <w:basedOn w:val="Normal"/>
    <w:link w:val="CommentTextChar"/>
    <w:uiPriority w:val="99"/>
    <w:rsid w:val="00F04EE0"/>
  </w:style>
  <w:style w:type="character" w:customStyle="1" w:styleId="CommentTextChar">
    <w:name w:val="Comment Text Char"/>
    <w:basedOn w:val="DefaultParagraphFont"/>
    <w:link w:val="CommentText"/>
    <w:uiPriority w:val="99"/>
    <w:rsid w:val="002A576C"/>
    <w:rPr>
      <w:lang w:val="en-US" w:eastAsia="en-US"/>
    </w:rPr>
  </w:style>
  <w:style w:type="paragraph" w:styleId="ListBullet">
    <w:name w:val="List Bullet"/>
    <w:basedOn w:val="Normal"/>
    <w:uiPriority w:val="10"/>
    <w:unhideWhenUsed/>
    <w:qFormat/>
    <w:pPr>
      <w:numPr>
        <w:numId w:val="58"/>
      </w:numPr>
      <w:spacing w:after="160" w:line="252" w:lineRule="auto"/>
      <w:contextualSpacing/>
    </w:pPr>
    <w:rPr>
      <w:rFonts w:ascii="Calibri" w:eastAsiaTheme="minorHAnsi" w:hAnsi="Calibri" w:cs="Calibri"/>
      <w:sz w:val="22"/>
      <w:szCs w:val="22"/>
      <w:lang w:val="en-AU"/>
    </w:rPr>
  </w:style>
  <w:style w:type="character" w:styleId="Mention">
    <w:name w:val="Mention"/>
    <w:basedOn w:val="DefaultParagraphFont"/>
    <w:uiPriority w:val="99"/>
    <w:semiHidden/>
    <w:rsid w:val="003C7628"/>
    <w:rPr>
      <w:color w:val="2B579A"/>
      <w:shd w:val="clear" w:color="auto" w:fill="E1DFDD"/>
    </w:rPr>
  </w:style>
  <w:style w:type="paragraph" w:styleId="ListParagraph">
    <w:name w:val="List Paragraph"/>
    <w:basedOn w:val="Normal"/>
    <w:uiPriority w:val="34"/>
    <w:qFormat/>
    <w:rsid w:val="00937E35"/>
    <w:pPr>
      <w:ind w:left="720"/>
      <w:contextualSpacing/>
    </w:pPr>
  </w:style>
  <w:style w:type="character" w:customStyle="1" w:styleId="cf01">
    <w:name w:val="cf01"/>
    <w:basedOn w:val="DefaultParagraphFont"/>
    <w:rsid w:val="00937E35"/>
    <w:rPr>
      <w:rFonts w:ascii="Segoe UI" w:hAnsi="Segoe UI" w:cs="Segoe UI" w:hint="default"/>
      <w:sz w:val="18"/>
      <w:szCs w:val="18"/>
    </w:rPr>
  </w:style>
  <w:style w:type="character" w:customStyle="1" w:styleId="normaltextrun">
    <w:name w:val="normaltextrun"/>
    <w:basedOn w:val="DefaultParagraphFont"/>
    <w:rsid w:val="00314D76"/>
  </w:style>
  <w:style w:type="character" w:customStyle="1" w:styleId="contextualspellingandgrammarerror">
    <w:name w:val="contextualspellingandgrammarerror"/>
    <w:basedOn w:val="DefaultParagraphFont"/>
    <w:semiHidden/>
    <w:rsid w:val="00937E35"/>
  </w:style>
  <w:style w:type="paragraph" w:customStyle="1" w:styleId="Bullet3">
    <w:name w:val="Bullet 3"/>
    <w:basedOn w:val="Bullet2"/>
    <w:next w:val="BodyText"/>
    <w:qFormat/>
    <w:rsid w:val="00E27451"/>
    <w:pPr>
      <w:numPr>
        <w:numId w:val="0"/>
      </w:numPr>
      <w:tabs>
        <w:tab w:val="clear" w:pos="851"/>
        <w:tab w:val="clear" w:pos="8647"/>
        <w:tab w:val="num" w:pos="360"/>
      </w:tabs>
      <w:ind w:left="720" w:hanging="360"/>
    </w:pPr>
  </w:style>
  <w:style w:type="paragraph" w:customStyle="1" w:styleId="F1Heading2">
    <w:name w:val="F.1 Heading 2"/>
    <w:basedOn w:val="11Heading2"/>
    <w:semiHidden/>
    <w:qFormat/>
    <w:locked/>
    <w:rsid w:val="004B5EFC"/>
    <w:pPr>
      <w:numPr>
        <w:numId w:val="62"/>
      </w:numPr>
      <w:pBdr>
        <w:bottom w:val="single" w:sz="4" w:space="4" w:color="22272B"/>
      </w:pBdr>
    </w:pPr>
    <w:rPr>
      <w:rFonts w:ascii="Public Sans SemiBold" w:hAnsi="Public Sans SemiBold"/>
      <w:color w:val="22272B"/>
    </w:rPr>
  </w:style>
  <w:style w:type="paragraph" w:customStyle="1" w:styleId="Figure1X">
    <w:name w:val="Figure 1.X"/>
    <w:basedOn w:val="Table1X"/>
    <w:next w:val="Normal"/>
    <w:semiHidden/>
    <w:qFormat/>
    <w:rsid w:val="001C756A"/>
    <w:pPr>
      <w:numPr>
        <w:numId w:val="63"/>
      </w:numPr>
    </w:pPr>
  </w:style>
  <w:style w:type="paragraph" w:customStyle="1" w:styleId="Figure2X">
    <w:name w:val="Figure 2.X"/>
    <w:basedOn w:val="Figure1X"/>
    <w:next w:val="Normal"/>
    <w:semiHidden/>
    <w:qFormat/>
    <w:rsid w:val="001C756A"/>
    <w:pPr>
      <w:numPr>
        <w:numId w:val="64"/>
      </w:numPr>
    </w:pPr>
  </w:style>
  <w:style w:type="paragraph" w:customStyle="1" w:styleId="Figure3X">
    <w:name w:val="Figure 3.X"/>
    <w:basedOn w:val="Figure1X"/>
    <w:next w:val="Normal"/>
    <w:semiHidden/>
    <w:qFormat/>
    <w:rsid w:val="001C756A"/>
    <w:pPr>
      <w:numPr>
        <w:numId w:val="65"/>
      </w:numPr>
    </w:pPr>
  </w:style>
  <w:style w:type="paragraph" w:customStyle="1" w:styleId="Figure4X">
    <w:name w:val="Figure 4.X"/>
    <w:basedOn w:val="Figure1X"/>
    <w:next w:val="Normal"/>
    <w:semiHidden/>
    <w:qFormat/>
    <w:rsid w:val="001C756A"/>
    <w:pPr>
      <w:numPr>
        <w:numId w:val="66"/>
      </w:numPr>
    </w:pPr>
  </w:style>
  <w:style w:type="paragraph" w:customStyle="1" w:styleId="Figure6X">
    <w:name w:val="Figure 6.X"/>
    <w:basedOn w:val="Figure1X"/>
    <w:next w:val="Normal"/>
    <w:semiHidden/>
    <w:qFormat/>
    <w:rsid w:val="001C756A"/>
    <w:pPr>
      <w:numPr>
        <w:numId w:val="67"/>
      </w:numPr>
    </w:pPr>
  </w:style>
  <w:style w:type="paragraph" w:customStyle="1" w:styleId="Figure7X">
    <w:name w:val="Figure 7.X"/>
    <w:basedOn w:val="Figure1X"/>
    <w:next w:val="Normal"/>
    <w:semiHidden/>
    <w:qFormat/>
    <w:rsid w:val="001C756A"/>
    <w:pPr>
      <w:numPr>
        <w:numId w:val="68"/>
      </w:numPr>
    </w:pPr>
  </w:style>
  <w:style w:type="paragraph" w:customStyle="1" w:styleId="Figure8X">
    <w:name w:val="Figure 8.X"/>
    <w:basedOn w:val="Figure7X"/>
    <w:next w:val="Normal"/>
    <w:semiHidden/>
    <w:qFormat/>
    <w:rsid w:val="001C756A"/>
    <w:pPr>
      <w:numPr>
        <w:numId w:val="69"/>
      </w:numPr>
      <w:ind w:left="1211"/>
    </w:pPr>
  </w:style>
  <w:style w:type="paragraph" w:customStyle="1" w:styleId="FigureA1X">
    <w:name w:val="Figure A1.X"/>
    <w:basedOn w:val="Figure1X"/>
    <w:next w:val="Normal"/>
    <w:semiHidden/>
    <w:qFormat/>
    <w:rsid w:val="001C756A"/>
    <w:pPr>
      <w:numPr>
        <w:numId w:val="70"/>
      </w:numPr>
    </w:pPr>
  </w:style>
  <w:style w:type="paragraph" w:customStyle="1" w:styleId="FigureA2X">
    <w:name w:val="Figure A2.X"/>
    <w:basedOn w:val="Figure1X"/>
    <w:next w:val="Normal"/>
    <w:semiHidden/>
    <w:qFormat/>
    <w:rsid w:val="001C756A"/>
    <w:pPr>
      <w:numPr>
        <w:numId w:val="71"/>
      </w:numPr>
    </w:pPr>
  </w:style>
  <w:style w:type="paragraph" w:customStyle="1" w:styleId="FigureA3X">
    <w:name w:val="Figure A3.X"/>
    <w:basedOn w:val="Figure1X"/>
    <w:next w:val="Normal"/>
    <w:semiHidden/>
    <w:qFormat/>
    <w:rsid w:val="001C756A"/>
    <w:pPr>
      <w:numPr>
        <w:numId w:val="72"/>
      </w:numPr>
    </w:pPr>
  </w:style>
  <w:style w:type="paragraph" w:customStyle="1" w:styleId="FigureA4X">
    <w:name w:val="Figure A4.X"/>
    <w:basedOn w:val="Figure1X"/>
    <w:next w:val="Normal"/>
    <w:semiHidden/>
    <w:qFormat/>
    <w:rsid w:val="001C756A"/>
    <w:pPr>
      <w:numPr>
        <w:numId w:val="73"/>
      </w:numPr>
      <w:tabs>
        <w:tab w:val="num" w:pos="360"/>
      </w:tabs>
    </w:pPr>
  </w:style>
  <w:style w:type="paragraph" w:customStyle="1" w:styleId="FigureA5X">
    <w:name w:val="Figure A5.X"/>
    <w:basedOn w:val="Figure1X"/>
    <w:next w:val="Normal"/>
    <w:semiHidden/>
    <w:qFormat/>
    <w:rsid w:val="001C756A"/>
    <w:pPr>
      <w:numPr>
        <w:numId w:val="74"/>
      </w:numPr>
      <w:tabs>
        <w:tab w:val="num" w:pos="360"/>
      </w:tabs>
    </w:pPr>
  </w:style>
  <w:style w:type="paragraph" w:customStyle="1" w:styleId="FigureBX">
    <w:name w:val="Figure B.X"/>
    <w:basedOn w:val="Figure1X"/>
    <w:semiHidden/>
    <w:qFormat/>
    <w:rsid w:val="001C756A"/>
    <w:pPr>
      <w:numPr>
        <w:numId w:val="75"/>
      </w:numPr>
      <w:tabs>
        <w:tab w:val="num" w:pos="360"/>
      </w:tabs>
    </w:pPr>
  </w:style>
  <w:style w:type="paragraph" w:customStyle="1" w:styleId="FigureCX">
    <w:name w:val="Figure C.X"/>
    <w:basedOn w:val="Figure1X"/>
    <w:next w:val="Normal"/>
    <w:semiHidden/>
    <w:qFormat/>
    <w:rsid w:val="001C756A"/>
    <w:pPr>
      <w:numPr>
        <w:numId w:val="76"/>
      </w:numPr>
      <w:tabs>
        <w:tab w:val="num" w:pos="360"/>
      </w:tabs>
    </w:pPr>
  </w:style>
  <w:style w:type="paragraph" w:customStyle="1" w:styleId="FigureDX">
    <w:name w:val="Figure D.X"/>
    <w:basedOn w:val="Figure1X"/>
    <w:next w:val="Normal"/>
    <w:semiHidden/>
    <w:qFormat/>
    <w:rsid w:val="001C756A"/>
    <w:pPr>
      <w:numPr>
        <w:numId w:val="77"/>
      </w:numPr>
      <w:tabs>
        <w:tab w:val="num" w:pos="360"/>
      </w:tabs>
    </w:pPr>
  </w:style>
  <w:style w:type="paragraph" w:customStyle="1" w:styleId="FigureEX">
    <w:name w:val="Figure E.X"/>
    <w:basedOn w:val="Figure1X"/>
    <w:next w:val="Normal"/>
    <w:semiHidden/>
    <w:qFormat/>
    <w:rsid w:val="001C756A"/>
    <w:pPr>
      <w:numPr>
        <w:numId w:val="78"/>
      </w:numPr>
      <w:tabs>
        <w:tab w:val="num" w:pos="360"/>
      </w:tabs>
    </w:pPr>
  </w:style>
  <w:style w:type="paragraph" w:customStyle="1" w:styleId="FigureFX">
    <w:name w:val="Figure F.X"/>
    <w:basedOn w:val="Figure1X"/>
    <w:next w:val="Normal"/>
    <w:semiHidden/>
    <w:qFormat/>
    <w:rsid w:val="001C756A"/>
    <w:pPr>
      <w:numPr>
        <w:numId w:val="79"/>
      </w:numPr>
      <w:tabs>
        <w:tab w:val="num" w:pos="360"/>
      </w:tabs>
    </w:pPr>
  </w:style>
  <w:style w:type="paragraph" w:customStyle="1" w:styleId="Headinginbox">
    <w:name w:val="Heading in box"/>
    <w:basedOn w:val="BodyText"/>
    <w:next w:val="Normal"/>
    <w:qFormat/>
    <w:rsid w:val="001C756A"/>
    <w:rPr>
      <w:rFonts w:ascii="Public Sans SemiBold" w:hAnsi="Public Sans SemiBold"/>
      <w:b/>
      <w:color w:val="002664"/>
    </w:rPr>
  </w:style>
  <w:style w:type="paragraph" w:styleId="NoSpacing">
    <w:name w:val="No Spacing"/>
    <w:basedOn w:val="Normal"/>
    <w:link w:val="NoSpacingChar"/>
    <w:semiHidden/>
    <w:qFormat/>
    <w:rsid w:val="001C756A"/>
  </w:style>
  <w:style w:type="character" w:customStyle="1" w:styleId="NoSpacingChar">
    <w:name w:val="No Spacing Char"/>
    <w:link w:val="NoSpacing"/>
    <w:semiHidden/>
    <w:rsid w:val="001C756A"/>
    <w:rPr>
      <w:lang w:val="en-US" w:eastAsia="en-US"/>
    </w:rPr>
  </w:style>
  <w:style w:type="paragraph" w:customStyle="1" w:styleId="TableEX">
    <w:name w:val="Table E.X"/>
    <w:basedOn w:val="TableDX"/>
    <w:next w:val="BodyText"/>
    <w:semiHidden/>
    <w:qFormat/>
    <w:rsid w:val="001C756A"/>
    <w:pPr>
      <w:numPr>
        <w:numId w:val="80"/>
      </w:numPr>
      <w:tabs>
        <w:tab w:val="num" w:pos="360"/>
      </w:tabs>
    </w:pPr>
  </w:style>
  <w:style w:type="paragraph" w:customStyle="1" w:styleId="BodyTextBox">
    <w:name w:val="Body Text Box"/>
    <w:basedOn w:val="Normal"/>
    <w:link w:val="BodyTextBoxChar"/>
    <w:autoRedefine/>
    <w:locked/>
    <w:rsid w:val="00944A0E"/>
    <w:pPr>
      <w:spacing w:before="120" w:after="80" w:line="240" w:lineRule="atLeast"/>
    </w:pPr>
    <w:rPr>
      <w:rFonts w:ascii="Arial" w:hAnsi="Arial" w:cs="Arial"/>
      <w:color w:val="0A7CB9"/>
      <w:sz w:val="23"/>
      <w:szCs w:val="19"/>
    </w:rPr>
  </w:style>
  <w:style w:type="paragraph" w:customStyle="1" w:styleId="Bullet1inabox">
    <w:name w:val="Bullet 1 in a box"/>
    <w:basedOn w:val="Bullet1"/>
    <w:autoRedefine/>
    <w:locked/>
    <w:rsid w:val="00C72A3E"/>
    <w:pPr>
      <w:spacing w:before="100" w:after="60"/>
    </w:pPr>
    <w:rPr>
      <w:rFonts w:ascii="Arial" w:hAnsi="Arial" w:cs="Times New Roman"/>
      <w:iCs w:val="0"/>
      <w:color w:val="0A7CB9"/>
      <w:sz w:val="23"/>
    </w:rPr>
  </w:style>
  <w:style w:type="character" w:customStyle="1" w:styleId="BodyTextBoxChar">
    <w:name w:val="Body Text Box Char"/>
    <w:link w:val="BodyTextBox"/>
    <w:rsid w:val="00944A0E"/>
    <w:rPr>
      <w:rFonts w:ascii="Arial" w:hAnsi="Arial" w:cs="Arial"/>
      <w:color w:val="0A7CB9"/>
      <w:sz w:val="23"/>
      <w:szCs w:val="19"/>
      <w:lang w:val="en-US" w:eastAsia="en-US"/>
    </w:rPr>
  </w:style>
  <w:style w:type="paragraph" w:customStyle="1" w:styleId="Default">
    <w:name w:val="Default"/>
    <w:rsid w:val="00416098"/>
    <w:pPr>
      <w:autoSpaceDE w:val="0"/>
      <w:autoSpaceDN w:val="0"/>
      <w:adjustRightInd w:val="0"/>
    </w:pPr>
    <w:rPr>
      <w:rFonts w:ascii="Public Sans" w:hAnsi="Public Sans" w:cs="Public Sans"/>
      <w:color w:val="000000"/>
      <w:sz w:val="24"/>
      <w:szCs w:val="24"/>
    </w:rPr>
  </w:style>
  <w:style w:type="paragraph" w:customStyle="1" w:styleId="paragraph">
    <w:name w:val="paragraph"/>
    <w:basedOn w:val="Normal"/>
    <w:rsid w:val="00740809"/>
    <w:pPr>
      <w:spacing w:before="100" w:beforeAutospacing="1" w:after="100" w:afterAutospacing="1"/>
    </w:pPr>
    <w:rPr>
      <w:sz w:val="24"/>
      <w:szCs w:val="24"/>
      <w:lang w:val="en-AU" w:eastAsia="en-AU"/>
    </w:rPr>
  </w:style>
  <w:style w:type="character" w:customStyle="1" w:styleId="eop">
    <w:name w:val="eop"/>
    <w:basedOn w:val="DefaultParagraphFont"/>
    <w:rsid w:val="00740809"/>
  </w:style>
  <w:style w:type="character" w:customStyle="1" w:styleId="superscript">
    <w:name w:val="superscript"/>
    <w:basedOn w:val="DefaultParagraphFont"/>
    <w:rsid w:val="00D43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8081">
      <w:bodyDiv w:val="1"/>
      <w:marLeft w:val="0"/>
      <w:marRight w:val="0"/>
      <w:marTop w:val="0"/>
      <w:marBottom w:val="0"/>
      <w:divBdr>
        <w:top w:val="none" w:sz="0" w:space="0" w:color="auto"/>
        <w:left w:val="none" w:sz="0" w:space="0" w:color="auto"/>
        <w:bottom w:val="none" w:sz="0" w:space="0" w:color="auto"/>
        <w:right w:val="none" w:sz="0" w:space="0" w:color="auto"/>
      </w:divBdr>
      <w:divsChild>
        <w:div w:id="537012759">
          <w:marLeft w:val="0"/>
          <w:marRight w:val="0"/>
          <w:marTop w:val="0"/>
          <w:marBottom w:val="0"/>
          <w:divBdr>
            <w:top w:val="none" w:sz="0" w:space="0" w:color="auto"/>
            <w:left w:val="none" w:sz="0" w:space="0" w:color="auto"/>
            <w:bottom w:val="none" w:sz="0" w:space="0" w:color="auto"/>
            <w:right w:val="none" w:sz="0" w:space="0" w:color="auto"/>
          </w:divBdr>
        </w:div>
        <w:div w:id="610824556">
          <w:marLeft w:val="0"/>
          <w:marRight w:val="0"/>
          <w:marTop w:val="0"/>
          <w:marBottom w:val="0"/>
          <w:divBdr>
            <w:top w:val="none" w:sz="0" w:space="0" w:color="auto"/>
            <w:left w:val="none" w:sz="0" w:space="0" w:color="auto"/>
            <w:bottom w:val="none" w:sz="0" w:space="0" w:color="auto"/>
            <w:right w:val="none" w:sz="0" w:space="0" w:color="auto"/>
          </w:divBdr>
        </w:div>
        <w:div w:id="1300113779">
          <w:marLeft w:val="0"/>
          <w:marRight w:val="0"/>
          <w:marTop w:val="0"/>
          <w:marBottom w:val="0"/>
          <w:divBdr>
            <w:top w:val="none" w:sz="0" w:space="0" w:color="auto"/>
            <w:left w:val="none" w:sz="0" w:space="0" w:color="auto"/>
            <w:bottom w:val="none" w:sz="0" w:space="0" w:color="auto"/>
            <w:right w:val="none" w:sz="0" w:space="0" w:color="auto"/>
          </w:divBdr>
        </w:div>
        <w:div w:id="1349018030">
          <w:marLeft w:val="0"/>
          <w:marRight w:val="0"/>
          <w:marTop w:val="0"/>
          <w:marBottom w:val="0"/>
          <w:divBdr>
            <w:top w:val="none" w:sz="0" w:space="0" w:color="auto"/>
            <w:left w:val="none" w:sz="0" w:space="0" w:color="auto"/>
            <w:bottom w:val="none" w:sz="0" w:space="0" w:color="auto"/>
            <w:right w:val="none" w:sz="0" w:space="0" w:color="auto"/>
          </w:divBdr>
        </w:div>
        <w:div w:id="1350259983">
          <w:marLeft w:val="0"/>
          <w:marRight w:val="0"/>
          <w:marTop w:val="0"/>
          <w:marBottom w:val="0"/>
          <w:divBdr>
            <w:top w:val="none" w:sz="0" w:space="0" w:color="auto"/>
            <w:left w:val="none" w:sz="0" w:space="0" w:color="auto"/>
            <w:bottom w:val="none" w:sz="0" w:space="0" w:color="auto"/>
            <w:right w:val="none" w:sz="0" w:space="0" w:color="auto"/>
          </w:divBdr>
        </w:div>
      </w:divsChild>
    </w:div>
    <w:div w:id="163127152">
      <w:bodyDiv w:val="1"/>
      <w:marLeft w:val="0"/>
      <w:marRight w:val="0"/>
      <w:marTop w:val="0"/>
      <w:marBottom w:val="0"/>
      <w:divBdr>
        <w:top w:val="none" w:sz="0" w:space="0" w:color="auto"/>
        <w:left w:val="none" w:sz="0" w:space="0" w:color="auto"/>
        <w:bottom w:val="none" w:sz="0" w:space="0" w:color="auto"/>
        <w:right w:val="none" w:sz="0" w:space="0" w:color="auto"/>
      </w:divBdr>
      <w:divsChild>
        <w:div w:id="781874151">
          <w:marLeft w:val="0"/>
          <w:marRight w:val="0"/>
          <w:marTop w:val="0"/>
          <w:marBottom w:val="0"/>
          <w:divBdr>
            <w:top w:val="none" w:sz="0" w:space="0" w:color="auto"/>
            <w:left w:val="none" w:sz="0" w:space="0" w:color="auto"/>
            <w:bottom w:val="none" w:sz="0" w:space="0" w:color="auto"/>
            <w:right w:val="none" w:sz="0" w:space="0" w:color="auto"/>
          </w:divBdr>
          <w:divsChild>
            <w:div w:id="472453771">
              <w:marLeft w:val="0"/>
              <w:marRight w:val="0"/>
              <w:marTop w:val="0"/>
              <w:marBottom w:val="0"/>
              <w:divBdr>
                <w:top w:val="none" w:sz="0" w:space="0" w:color="auto"/>
                <w:left w:val="none" w:sz="0" w:space="0" w:color="auto"/>
                <w:bottom w:val="none" w:sz="0" w:space="0" w:color="auto"/>
                <w:right w:val="none" w:sz="0" w:space="0" w:color="auto"/>
              </w:divBdr>
            </w:div>
            <w:div w:id="490483639">
              <w:marLeft w:val="0"/>
              <w:marRight w:val="0"/>
              <w:marTop w:val="0"/>
              <w:marBottom w:val="0"/>
              <w:divBdr>
                <w:top w:val="none" w:sz="0" w:space="0" w:color="auto"/>
                <w:left w:val="none" w:sz="0" w:space="0" w:color="auto"/>
                <w:bottom w:val="none" w:sz="0" w:space="0" w:color="auto"/>
                <w:right w:val="none" w:sz="0" w:space="0" w:color="auto"/>
              </w:divBdr>
            </w:div>
            <w:div w:id="1112280329">
              <w:marLeft w:val="0"/>
              <w:marRight w:val="0"/>
              <w:marTop w:val="0"/>
              <w:marBottom w:val="0"/>
              <w:divBdr>
                <w:top w:val="none" w:sz="0" w:space="0" w:color="auto"/>
                <w:left w:val="none" w:sz="0" w:space="0" w:color="auto"/>
                <w:bottom w:val="none" w:sz="0" w:space="0" w:color="auto"/>
                <w:right w:val="none" w:sz="0" w:space="0" w:color="auto"/>
              </w:divBdr>
            </w:div>
            <w:div w:id="1640378734">
              <w:marLeft w:val="0"/>
              <w:marRight w:val="0"/>
              <w:marTop w:val="0"/>
              <w:marBottom w:val="0"/>
              <w:divBdr>
                <w:top w:val="none" w:sz="0" w:space="0" w:color="auto"/>
                <w:left w:val="none" w:sz="0" w:space="0" w:color="auto"/>
                <w:bottom w:val="none" w:sz="0" w:space="0" w:color="auto"/>
                <w:right w:val="none" w:sz="0" w:space="0" w:color="auto"/>
              </w:divBdr>
            </w:div>
            <w:div w:id="1724674236">
              <w:marLeft w:val="0"/>
              <w:marRight w:val="0"/>
              <w:marTop w:val="0"/>
              <w:marBottom w:val="0"/>
              <w:divBdr>
                <w:top w:val="none" w:sz="0" w:space="0" w:color="auto"/>
                <w:left w:val="none" w:sz="0" w:space="0" w:color="auto"/>
                <w:bottom w:val="none" w:sz="0" w:space="0" w:color="auto"/>
                <w:right w:val="none" w:sz="0" w:space="0" w:color="auto"/>
              </w:divBdr>
            </w:div>
            <w:div w:id="1837306676">
              <w:marLeft w:val="0"/>
              <w:marRight w:val="0"/>
              <w:marTop w:val="0"/>
              <w:marBottom w:val="0"/>
              <w:divBdr>
                <w:top w:val="none" w:sz="0" w:space="0" w:color="auto"/>
                <w:left w:val="none" w:sz="0" w:space="0" w:color="auto"/>
                <w:bottom w:val="none" w:sz="0" w:space="0" w:color="auto"/>
                <w:right w:val="none" w:sz="0" w:space="0" w:color="auto"/>
              </w:divBdr>
            </w:div>
            <w:div w:id="2069841430">
              <w:marLeft w:val="0"/>
              <w:marRight w:val="0"/>
              <w:marTop w:val="0"/>
              <w:marBottom w:val="0"/>
              <w:divBdr>
                <w:top w:val="none" w:sz="0" w:space="0" w:color="auto"/>
                <w:left w:val="none" w:sz="0" w:space="0" w:color="auto"/>
                <w:bottom w:val="none" w:sz="0" w:space="0" w:color="auto"/>
                <w:right w:val="none" w:sz="0" w:space="0" w:color="auto"/>
              </w:divBdr>
            </w:div>
          </w:divsChild>
        </w:div>
        <w:div w:id="1630934118">
          <w:marLeft w:val="0"/>
          <w:marRight w:val="0"/>
          <w:marTop w:val="0"/>
          <w:marBottom w:val="0"/>
          <w:divBdr>
            <w:top w:val="none" w:sz="0" w:space="0" w:color="auto"/>
            <w:left w:val="none" w:sz="0" w:space="0" w:color="auto"/>
            <w:bottom w:val="none" w:sz="0" w:space="0" w:color="auto"/>
            <w:right w:val="none" w:sz="0" w:space="0" w:color="auto"/>
          </w:divBdr>
          <w:divsChild>
            <w:div w:id="3635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3669">
      <w:bodyDiv w:val="1"/>
      <w:marLeft w:val="0"/>
      <w:marRight w:val="0"/>
      <w:marTop w:val="0"/>
      <w:marBottom w:val="0"/>
      <w:divBdr>
        <w:top w:val="none" w:sz="0" w:space="0" w:color="auto"/>
        <w:left w:val="none" w:sz="0" w:space="0" w:color="auto"/>
        <w:bottom w:val="none" w:sz="0" w:space="0" w:color="auto"/>
        <w:right w:val="none" w:sz="0" w:space="0" w:color="auto"/>
      </w:divBdr>
      <w:divsChild>
        <w:div w:id="691342217">
          <w:marLeft w:val="0"/>
          <w:marRight w:val="0"/>
          <w:marTop w:val="0"/>
          <w:marBottom w:val="0"/>
          <w:divBdr>
            <w:top w:val="none" w:sz="0" w:space="0" w:color="auto"/>
            <w:left w:val="none" w:sz="0" w:space="0" w:color="auto"/>
            <w:bottom w:val="none" w:sz="0" w:space="0" w:color="auto"/>
            <w:right w:val="none" w:sz="0" w:space="0" w:color="auto"/>
          </w:divBdr>
        </w:div>
      </w:divsChild>
    </w:div>
    <w:div w:id="427123452">
      <w:bodyDiv w:val="1"/>
      <w:marLeft w:val="0"/>
      <w:marRight w:val="0"/>
      <w:marTop w:val="0"/>
      <w:marBottom w:val="0"/>
      <w:divBdr>
        <w:top w:val="none" w:sz="0" w:space="0" w:color="auto"/>
        <w:left w:val="none" w:sz="0" w:space="0" w:color="auto"/>
        <w:bottom w:val="none" w:sz="0" w:space="0" w:color="auto"/>
        <w:right w:val="none" w:sz="0" w:space="0" w:color="auto"/>
      </w:divBdr>
    </w:div>
    <w:div w:id="456989409">
      <w:bodyDiv w:val="1"/>
      <w:marLeft w:val="0"/>
      <w:marRight w:val="0"/>
      <w:marTop w:val="0"/>
      <w:marBottom w:val="0"/>
      <w:divBdr>
        <w:top w:val="none" w:sz="0" w:space="0" w:color="auto"/>
        <w:left w:val="none" w:sz="0" w:space="0" w:color="auto"/>
        <w:bottom w:val="none" w:sz="0" w:space="0" w:color="auto"/>
        <w:right w:val="none" w:sz="0" w:space="0" w:color="auto"/>
      </w:divBdr>
      <w:divsChild>
        <w:div w:id="683895369">
          <w:marLeft w:val="0"/>
          <w:marRight w:val="0"/>
          <w:marTop w:val="0"/>
          <w:marBottom w:val="0"/>
          <w:divBdr>
            <w:top w:val="none" w:sz="0" w:space="0" w:color="auto"/>
            <w:left w:val="none" w:sz="0" w:space="0" w:color="auto"/>
            <w:bottom w:val="none" w:sz="0" w:space="0" w:color="auto"/>
            <w:right w:val="none" w:sz="0" w:space="0" w:color="auto"/>
          </w:divBdr>
        </w:div>
        <w:div w:id="1363556249">
          <w:marLeft w:val="0"/>
          <w:marRight w:val="0"/>
          <w:marTop w:val="0"/>
          <w:marBottom w:val="0"/>
          <w:divBdr>
            <w:top w:val="none" w:sz="0" w:space="0" w:color="auto"/>
            <w:left w:val="none" w:sz="0" w:space="0" w:color="auto"/>
            <w:bottom w:val="none" w:sz="0" w:space="0" w:color="auto"/>
            <w:right w:val="none" w:sz="0" w:space="0" w:color="auto"/>
          </w:divBdr>
        </w:div>
      </w:divsChild>
    </w:div>
    <w:div w:id="637875684">
      <w:bodyDiv w:val="1"/>
      <w:marLeft w:val="0"/>
      <w:marRight w:val="0"/>
      <w:marTop w:val="0"/>
      <w:marBottom w:val="0"/>
      <w:divBdr>
        <w:top w:val="none" w:sz="0" w:space="0" w:color="auto"/>
        <w:left w:val="none" w:sz="0" w:space="0" w:color="auto"/>
        <w:bottom w:val="none" w:sz="0" w:space="0" w:color="auto"/>
        <w:right w:val="none" w:sz="0" w:space="0" w:color="auto"/>
      </w:divBdr>
    </w:div>
    <w:div w:id="889656841">
      <w:bodyDiv w:val="1"/>
      <w:marLeft w:val="0"/>
      <w:marRight w:val="0"/>
      <w:marTop w:val="0"/>
      <w:marBottom w:val="0"/>
      <w:divBdr>
        <w:top w:val="none" w:sz="0" w:space="0" w:color="auto"/>
        <w:left w:val="none" w:sz="0" w:space="0" w:color="auto"/>
        <w:bottom w:val="none" w:sz="0" w:space="0" w:color="auto"/>
        <w:right w:val="none" w:sz="0" w:space="0" w:color="auto"/>
      </w:divBdr>
    </w:div>
    <w:div w:id="903760287">
      <w:bodyDiv w:val="1"/>
      <w:marLeft w:val="0"/>
      <w:marRight w:val="0"/>
      <w:marTop w:val="0"/>
      <w:marBottom w:val="0"/>
      <w:divBdr>
        <w:top w:val="none" w:sz="0" w:space="0" w:color="auto"/>
        <w:left w:val="none" w:sz="0" w:space="0" w:color="auto"/>
        <w:bottom w:val="none" w:sz="0" w:space="0" w:color="auto"/>
        <w:right w:val="none" w:sz="0" w:space="0" w:color="auto"/>
      </w:divBdr>
    </w:div>
    <w:div w:id="937980200">
      <w:bodyDiv w:val="1"/>
      <w:marLeft w:val="0"/>
      <w:marRight w:val="0"/>
      <w:marTop w:val="0"/>
      <w:marBottom w:val="0"/>
      <w:divBdr>
        <w:top w:val="none" w:sz="0" w:space="0" w:color="auto"/>
        <w:left w:val="none" w:sz="0" w:space="0" w:color="auto"/>
        <w:bottom w:val="none" w:sz="0" w:space="0" w:color="auto"/>
        <w:right w:val="none" w:sz="0" w:space="0" w:color="auto"/>
      </w:divBdr>
    </w:div>
    <w:div w:id="1208839871">
      <w:bodyDiv w:val="1"/>
      <w:marLeft w:val="0"/>
      <w:marRight w:val="0"/>
      <w:marTop w:val="0"/>
      <w:marBottom w:val="0"/>
      <w:divBdr>
        <w:top w:val="none" w:sz="0" w:space="0" w:color="auto"/>
        <w:left w:val="none" w:sz="0" w:space="0" w:color="auto"/>
        <w:bottom w:val="none" w:sz="0" w:space="0" w:color="auto"/>
        <w:right w:val="none" w:sz="0" w:space="0" w:color="auto"/>
      </w:divBdr>
      <w:divsChild>
        <w:div w:id="426314004">
          <w:marLeft w:val="274"/>
          <w:marRight w:val="0"/>
          <w:marTop w:val="0"/>
          <w:marBottom w:val="120"/>
          <w:divBdr>
            <w:top w:val="none" w:sz="0" w:space="0" w:color="auto"/>
            <w:left w:val="none" w:sz="0" w:space="0" w:color="auto"/>
            <w:bottom w:val="none" w:sz="0" w:space="0" w:color="auto"/>
            <w:right w:val="none" w:sz="0" w:space="0" w:color="auto"/>
          </w:divBdr>
        </w:div>
        <w:div w:id="740908954">
          <w:marLeft w:val="274"/>
          <w:marRight w:val="0"/>
          <w:marTop w:val="0"/>
          <w:marBottom w:val="120"/>
          <w:divBdr>
            <w:top w:val="none" w:sz="0" w:space="0" w:color="auto"/>
            <w:left w:val="none" w:sz="0" w:space="0" w:color="auto"/>
            <w:bottom w:val="none" w:sz="0" w:space="0" w:color="auto"/>
            <w:right w:val="none" w:sz="0" w:space="0" w:color="auto"/>
          </w:divBdr>
        </w:div>
        <w:div w:id="1243023920">
          <w:marLeft w:val="274"/>
          <w:marRight w:val="0"/>
          <w:marTop w:val="0"/>
          <w:marBottom w:val="120"/>
          <w:divBdr>
            <w:top w:val="none" w:sz="0" w:space="0" w:color="auto"/>
            <w:left w:val="none" w:sz="0" w:space="0" w:color="auto"/>
            <w:bottom w:val="none" w:sz="0" w:space="0" w:color="auto"/>
            <w:right w:val="none" w:sz="0" w:space="0" w:color="auto"/>
          </w:divBdr>
        </w:div>
        <w:div w:id="1305771030">
          <w:marLeft w:val="274"/>
          <w:marRight w:val="0"/>
          <w:marTop w:val="0"/>
          <w:marBottom w:val="120"/>
          <w:divBdr>
            <w:top w:val="none" w:sz="0" w:space="0" w:color="auto"/>
            <w:left w:val="none" w:sz="0" w:space="0" w:color="auto"/>
            <w:bottom w:val="none" w:sz="0" w:space="0" w:color="auto"/>
            <w:right w:val="none" w:sz="0" w:space="0" w:color="auto"/>
          </w:divBdr>
        </w:div>
        <w:div w:id="2136486795">
          <w:marLeft w:val="274"/>
          <w:marRight w:val="0"/>
          <w:marTop w:val="0"/>
          <w:marBottom w:val="120"/>
          <w:divBdr>
            <w:top w:val="none" w:sz="0" w:space="0" w:color="auto"/>
            <w:left w:val="none" w:sz="0" w:space="0" w:color="auto"/>
            <w:bottom w:val="none" w:sz="0" w:space="0" w:color="auto"/>
            <w:right w:val="none" w:sz="0" w:space="0" w:color="auto"/>
          </w:divBdr>
        </w:div>
      </w:divsChild>
    </w:div>
    <w:div w:id="1565678455">
      <w:bodyDiv w:val="1"/>
      <w:marLeft w:val="0"/>
      <w:marRight w:val="0"/>
      <w:marTop w:val="0"/>
      <w:marBottom w:val="0"/>
      <w:divBdr>
        <w:top w:val="none" w:sz="0" w:space="0" w:color="auto"/>
        <w:left w:val="none" w:sz="0" w:space="0" w:color="auto"/>
        <w:bottom w:val="none" w:sz="0" w:space="0" w:color="auto"/>
        <w:right w:val="none" w:sz="0" w:space="0" w:color="auto"/>
      </w:divBdr>
      <w:divsChild>
        <w:div w:id="275791512">
          <w:marLeft w:val="360"/>
          <w:marRight w:val="0"/>
          <w:marTop w:val="200"/>
          <w:marBottom w:val="0"/>
          <w:divBdr>
            <w:top w:val="none" w:sz="0" w:space="0" w:color="auto"/>
            <w:left w:val="none" w:sz="0" w:space="0" w:color="auto"/>
            <w:bottom w:val="none" w:sz="0" w:space="0" w:color="auto"/>
            <w:right w:val="none" w:sz="0" w:space="0" w:color="auto"/>
          </w:divBdr>
        </w:div>
      </w:divsChild>
    </w:div>
    <w:div w:id="1603149247">
      <w:bodyDiv w:val="1"/>
      <w:marLeft w:val="0"/>
      <w:marRight w:val="0"/>
      <w:marTop w:val="0"/>
      <w:marBottom w:val="0"/>
      <w:divBdr>
        <w:top w:val="none" w:sz="0" w:space="0" w:color="auto"/>
        <w:left w:val="none" w:sz="0" w:space="0" w:color="auto"/>
        <w:bottom w:val="none" w:sz="0" w:space="0" w:color="auto"/>
        <w:right w:val="none" w:sz="0" w:space="0" w:color="auto"/>
      </w:divBdr>
    </w:div>
    <w:div w:id="1782529166">
      <w:bodyDiv w:val="1"/>
      <w:marLeft w:val="0"/>
      <w:marRight w:val="0"/>
      <w:marTop w:val="0"/>
      <w:marBottom w:val="0"/>
      <w:divBdr>
        <w:top w:val="none" w:sz="0" w:space="0" w:color="auto"/>
        <w:left w:val="none" w:sz="0" w:space="0" w:color="auto"/>
        <w:bottom w:val="none" w:sz="0" w:space="0" w:color="auto"/>
        <w:right w:val="none" w:sz="0" w:space="0" w:color="auto"/>
      </w:divBdr>
    </w:div>
    <w:div w:id="1892879423">
      <w:bodyDiv w:val="1"/>
      <w:marLeft w:val="0"/>
      <w:marRight w:val="0"/>
      <w:marTop w:val="0"/>
      <w:marBottom w:val="0"/>
      <w:divBdr>
        <w:top w:val="none" w:sz="0" w:space="0" w:color="auto"/>
        <w:left w:val="none" w:sz="0" w:space="0" w:color="auto"/>
        <w:bottom w:val="none" w:sz="0" w:space="0" w:color="auto"/>
        <w:right w:val="none" w:sz="0" w:space="0" w:color="auto"/>
      </w:divBdr>
    </w:div>
    <w:div w:id="198404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eader" Target="header2.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9/05/relationships/documenttasks" Target="documenttasks/documenttasks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nswgov.sharepoint.com/sites/TSY2019-20Budget/Shared%20Documents/General/2024-25%20Budget/01.%20Budget%20Paper%20No%201%20(Budget%20Statement)/05.%20Ch%205%20-%20Expenditure/Expenses%20Tables%20and%20Charts%202024-25/Historical%20Employee%20Expenses%20"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nswgov.sharepoint.com/sites/TSY2019-20Budget/Shared%20Documents/General/2024-25%20Budget/01.%20Budget%20Paper%20No%201%20(Budget%20Statement)/05.%20Ch%205%20-%20Expenditure/Charts%202024-25/Interest%20Expe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'Fiscal graphs'!$C$124</c:f>
              <c:strCache>
                <c:ptCount val="1"/>
                <c:pt idx="0">
                  <c:v>Total Expenses (Actuals)</c:v>
                </c:pt>
              </c:strCache>
            </c:strRef>
          </c:tx>
          <c:spPr>
            <a:solidFill>
              <a:srgbClr val="002664"/>
            </a:solidFill>
            <a:ln>
              <a:noFill/>
            </a:ln>
            <a:effectLst/>
          </c:spPr>
          <c:invertIfNegative val="0"/>
          <c:dPt>
            <c:idx val="13"/>
            <c:invertIfNegative val="0"/>
            <c:bubble3D val="0"/>
            <c:spPr>
              <a:solidFill>
                <a:srgbClr val="CBEDFD"/>
              </a:solidFill>
              <a:ln>
                <a:noFill/>
              </a:ln>
              <a:effectLst/>
            </c:spPr>
            <c:extLst>
              <c:ext xmlns:c16="http://schemas.microsoft.com/office/drawing/2014/chart" uri="{C3380CC4-5D6E-409C-BE32-E72D297353CC}">
                <c16:uniqueId val="{00000001-00B0-4662-9A4E-8B920C0E704A}"/>
              </c:ext>
            </c:extLst>
          </c:dPt>
          <c:dPt>
            <c:idx val="14"/>
            <c:invertIfNegative val="0"/>
            <c:bubble3D val="0"/>
            <c:spPr>
              <a:solidFill>
                <a:srgbClr val="CBEDFD"/>
              </a:solidFill>
              <a:ln>
                <a:noFill/>
              </a:ln>
              <a:effectLst/>
            </c:spPr>
            <c:extLst>
              <c:ext xmlns:c16="http://schemas.microsoft.com/office/drawing/2014/chart" uri="{C3380CC4-5D6E-409C-BE32-E72D297353CC}">
                <c16:uniqueId val="{00000003-00B0-4662-9A4E-8B920C0E704A}"/>
              </c:ext>
            </c:extLst>
          </c:dPt>
          <c:dPt>
            <c:idx val="15"/>
            <c:invertIfNegative val="0"/>
            <c:bubble3D val="0"/>
            <c:spPr>
              <a:solidFill>
                <a:srgbClr val="CBEDFD"/>
              </a:solidFill>
              <a:ln>
                <a:noFill/>
              </a:ln>
              <a:effectLst/>
            </c:spPr>
            <c:extLst>
              <c:ext xmlns:c16="http://schemas.microsoft.com/office/drawing/2014/chart" uri="{C3380CC4-5D6E-409C-BE32-E72D297353CC}">
                <c16:uniqueId val="{00000005-00B0-4662-9A4E-8B920C0E704A}"/>
              </c:ext>
            </c:extLst>
          </c:dPt>
          <c:dPt>
            <c:idx val="16"/>
            <c:invertIfNegative val="0"/>
            <c:bubble3D val="0"/>
            <c:spPr>
              <a:solidFill>
                <a:srgbClr val="CBEDFD"/>
              </a:solidFill>
              <a:ln>
                <a:noFill/>
              </a:ln>
              <a:effectLst/>
            </c:spPr>
            <c:extLst>
              <c:ext xmlns:c16="http://schemas.microsoft.com/office/drawing/2014/chart" uri="{C3380CC4-5D6E-409C-BE32-E72D297353CC}">
                <c16:uniqueId val="{00000007-00B0-4662-9A4E-8B920C0E704A}"/>
              </c:ext>
            </c:extLst>
          </c:dPt>
          <c:dPt>
            <c:idx val="17"/>
            <c:invertIfNegative val="0"/>
            <c:bubble3D val="0"/>
            <c:spPr>
              <a:solidFill>
                <a:srgbClr val="CBEDFD"/>
              </a:solidFill>
              <a:ln>
                <a:noFill/>
              </a:ln>
              <a:effectLst/>
            </c:spPr>
            <c:extLst>
              <c:ext xmlns:c16="http://schemas.microsoft.com/office/drawing/2014/chart" uri="{C3380CC4-5D6E-409C-BE32-E72D297353CC}">
                <c16:uniqueId val="{00000009-00B0-4662-9A4E-8B920C0E704A}"/>
              </c:ext>
            </c:extLst>
          </c:dPt>
          <c:cat>
            <c:strRef>
              <c:f>'Fiscal graphs'!$D$123:$U$123</c:f>
              <c:strCache>
                <c:ptCount val="18"/>
                <c:pt idx="0">
                  <c:v>2010-11 </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pt idx="14">
                  <c:v>2024-25 </c:v>
                </c:pt>
                <c:pt idx="15">
                  <c:v>2025-26</c:v>
                </c:pt>
                <c:pt idx="16">
                  <c:v>2026-27</c:v>
                </c:pt>
                <c:pt idx="17">
                  <c:v>2027-28</c:v>
                </c:pt>
              </c:strCache>
            </c:strRef>
          </c:cat>
          <c:val>
            <c:numRef>
              <c:f>'Fiscal graphs'!$D$124:$U$124</c:f>
              <c:numCache>
                <c:formatCode>General</c:formatCode>
                <c:ptCount val="18"/>
                <c:pt idx="0">
                  <c:v>57015</c:v>
                </c:pt>
                <c:pt idx="1">
                  <c:v>59604</c:v>
                </c:pt>
                <c:pt idx="2">
                  <c:v>61891</c:v>
                </c:pt>
                <c:pt idx="3">
                  <c:v>64757</c:v>
                </c:pt>
                <c:pt idx="4">
                  <c:v>66736</c:v>
                </c:pt>
                <c:pt idx="5">
                  <c:v>69867</c:v>
                </c:pt>
                <c:pt idx="6">
                  <c:v>72551</c:v>
                </c:pt>
                <c:pt idx="7">
                  <c:v>76248</c:v>
                </c:pt>
                <c:pt idx="8">
                  <c:v>80450</c:v>
                </c:pt>
                <c:pt idx="9">
                  <c:v>88892</c:v>
                </c:pt>
                <c:pt idx="10">
                  <c:v>95038</c:v>
                </c:pt>
                <c:pt idx="11">
                  <c:v>118814.75785731799</c:v>
                </c:pt>
                <c:pt idx="12">
                  <c:v>116466.51510421801</c:v>
                </c:pt>
                <c:pt idx="13" formatCode="#,##0_);\(#,##0\)">
                  <c:v>120517.725673376</c:v>
                </c:pt>
                <c:pt idx="14" formatCode="#,##0_);\(#,##0\)">
                  <c:v>122163.01139015</c:v>
                </c:pt>
                <c:pt idx="15" formatCode="#,##0_);\(#,##0\)">
                  <c:v>123747.79522808999</c:v>
                </c:pt>
                <c:pt idx="16" formatCode="#,##0_);\(#,##0\)">
                  <c:v>126014.13320999</c:v>
                </c:pt>
                <c:pt idx="17" formatCode="#,##0_);\(#,##0\)">
                  <c:v>129137.60935262</c:v>
                </c:pt>
              </c:numCache>
            </c:numRef>
          </c:val>
          <c:extLst>
            <c:ext xmlns:c16="http://schemas.microsoft.com/office/drawing/2014/chart" uri="{C3380CC4-5D6E-409C-BE32-E72D297353CC}">
              <c16:uniqueId val="{0000000A-00B0-4662-9A4E-8B920C0E704A}"/>
            </c:ext>
          </c:extLst>
        </c:ser>
        <c:ser>
          <c:idx val="3"/>
          <c:order val="1"/>
          <c:tx>
            <c:strRef>
              <c:f>'Fiscal graphs'!$C$125</c:f>
              <c:strCache>
                <c:ptCount val="1"/>
                <c:pt idx="0">
                  <c:v>Total Expenses (Projected)</c:v>
                </c:pt>
              </c:strCache>
            </c:strRef>
          </c:tx>
          <c:spPr>
            <a:solidFill>
              <a:srgbClr val="CBEDFD"/>
            </a:solidFill>
            <a:ln>
              <a:noFill/>
            </a:ln>
            <a:effectLst/>
          </c:spPr>
          <c:invertIfNegative val="0"/>
          <c:val>
            <c:numRef>
              <c:f>'Fiscal graphs'!$D$125:$U$125</c:f>
              <c:numCache>
                <c:formatCode>General</c:formatCode>
                <c:ptCount val="18"/>
              </c:numCache>
            </c:numRef>
          </c:val>
          <c:extLst>
            <c:ext xmlns:c16="http://schemas.microsoft.com/office/drawing/2014/chart" uri="{C3380CC4-5D6E-409C-BE32-E72D297353CC}">
              <c16:uniqueId val="{0000000B-00B0-4662-9A4E-8B920C0E704A}"/>
            </c:ext>
          </c:extLst>
        </c:ser>
        <c:dLbls>
          <c:showLegendKey val="0"/>
          <c:showVal val="0"/>
          <c:showCatName val="0"/>
          <c:showSerName val="0"/>
          <c:showPercent val="0"/>
          <c:showBubbleSize val="0"/>
        </c:dLbls>
        <c:gapWidth val="0"/>
        <c:overlap val="53"/>
        <c:axId val="515960975"/>
        <c:axId val="2006256223"/>
      </c:barChart>
      <c:lineChart>
        <c:grouping val="standard"/>
        <c:varyColors val="0"/>
        <c:ser>
          <c:idx val="1"/>
          <c:order val="2"/>
          <c:tx>
            <c:strRef>
              <c:f>'Fiscal graphs'!$C$128</c:f>
              <c:strCache>
                <c:ptCount val="1"/>
                <c:pt idx="0">
                  <c:v>Total expenses as a per cent of Gross State Product</c:v>
                </c:pt>
              </c:strCache>
            </c:strRef>
          </c:tx>
          <c:spPr>
            <a:ln w="28575" cap="rnd">
              <a:solidFill>
                <a:srgbClr val="146CFD"/>
              </a:solidFill>
              <a:round/>
            </a:ln>
            <a:effectLst/>
          </c:spPr>
          <c:marker>
            <c:symbol val="none"/>
          </c:marker>
          <c:cat>
            <c:strRef>
              <c:f>'Fiscal graphs'!$D$123:$U$123</c:f>
              <c:strCache>
                <c:ptCount val="18"/>
                <c:pt idx="0">
                  <c:v>2010-11 </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c:v>
                </c:pt>
                <c:pt idx="14">
                  <c:v>2024-25 </c:v>
                </c:pt>
                <c:pt idx="15">
                  <c:v>2025-26</c:v>
                </c:pt>
                <c:pt idx="16">
                  <c:v>2026-27</c:v>
                </c:pt>
                <c:pt idx="17">
                  <c:v>2027-28</c:v>
                </c:pt>
              </c:strCache>
            </c:strRef>
          </c:cat>
          <c:val>
            <c:numRef>
              <c:f>'Fiscal graphs'!$D$128:$U$128</c:f>
              <c:numCache>
                <c:formatCode>0.00</c:formatCode>
                <c:ptCount val="18"/>
                <c:pt idx="0">
                  <c:v>12.83</c:v>
                </c:pt>
                <c:pt idx="1">
                  <c:v>12.749518716577541</c:v>
                </c:pt>
                <c:pt idx="2">
                  <c:v>12.80326851468763</c:v>
                </c:pt>
                <c:pt idx="3">
                  <c:v>12.985161419691197</c:v>
                </c:pt>
                <c:pt idx="4">
                  <c:v>12.858574181117532</c:v>
                </c:pt>
                <c:pt idx="5">
                  <c:v>12.907260299279514</c:v>
                </c:pt>
                <c:pt idx="6">
                  <c:v>12.62415173133809</c:v>
                </c:pt>
                <c:pt idx="7">
                  <c:v>12.724966622162883</c:v>
                </c:pt>
                <c:pt idx="8">
                  <c:v>12.828894913092013</c:v>
                </c:pt>
                <c:pt idx="9">
                  <c:v>14.175091691915165</c:v>
                </c:pt>
                <c:pt idx="10">
                  <c:v>14.560747663551401</c:v>
                </c:pt>
                <c:pt idx="11">
                  <c:v>16.81261608282411</c:v>
                </c:pt>
                <c:pt idx="12">
                  <c:v>14.983470359477421</c:v>
                </c:pt>
                <c:pt idx="13">
                  <c:v>14.756670218363659</c:v>
                </c:pt>
                <c:pt idx="14">
                  <c:v>14.14742459642733</c:v>
                </c:pt>
                <c:pt idx="15">
                  <c:v>13.685887550109488</c:v>
                </c:pt>
                <c:pt idx="16">
                  <c:v>13.347540854781274</c:v>
                </c:pt>
                <c:pt idx="17">
                  <c:v>13.129077811368441</c:v>
                </c:pt>
              </c:numCache>
            </c:numRef>
          </c:val>
          <c:smooth val="0"/>
          <c:extLst>
            <c:ext xmlns:c16="http://schemas.microsoft.com/office/drawing/2014/chart" uri="{C3380CC4-5D6E-409C-BE32-E72D297353CC}">
              <c16:uniqueId val="{0000000C-00B0-4662-9A4E-8B920C0E704A}"/>
            </c:ext>
          </c:extLst>
        </c:ser>
        <c:dLbls>
          <c:showLegendKey val="0"/>
          <c:showVal val="0"/>
          <c:showCatName val="0"/>
          <c:showSerName val="0"/>
          <c:showPercent val="0"/>
          <c:showBubbleSize val="0"/>
        </c:dLbls>
        <c:marker val="1"/>
        <c:smooth val="0"/>
        <c:axId val="325305935"/>
        <c:axId val="1554057455"/>
      </c:lineChart>
      <c:catAx>
        <c:axId val="515960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2006256223"/>
        <c:crosses val="autoZero"/>
        <c:auto val="1"/>
        <c:lblAlgn val="ctr"/>
        <c:lblOffset val="100"/>
        <c:noMultiLvlLbl val="0"/>
      </c:catAx>
      <c:valAx>
        <c:axId val="2006256223"/>
        <c:scaling>
          <c:orientation val="minMax"/>
        </c:scaling>
        <c:delete val="0"/>
        <c:axPos val="l"/>
        <c:majorGridlines>
          <c:spPr>
            <a:ln w="9525" cap="flat" cmpd="sng" algn="ctr">
              <a:solidFill>
                <a:srgbClr val="DCDFDA"/>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r>
                  <a:rPr lang="en-AU"/>
                  <a:t>$ billions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515960975"/>
        <c:crosses val="autoZero"/>
        <c:crossBetween val="between"/>
        <c:dispUnits>
          <c:builtInUnit val="thousands"/>
        </c:dispUnits>
      </c:valAx>
      <c:valAx>
        <c:axId val="1554057455"/>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r>
                  <a:rPr lang="en-AU"/>
                  <a:t>Per Cent of Gross State Product</a:t>
                </a:r>
              </a:p>
            </c:rich>
          </c:tx>
          <c:layout>
            <c:manualLayout>
              <c:xMode val="edge"/>
              <c:yMode val="edge"/>
              <c:x val="0.96423372223820858"/>
              <c:y val="7.8032527409615096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325305935"/>
        <c:crosses val="max"/>
        <c:crossBetween val="between"/>
      </c:valAx>
      <c:catAx>
        <c:axId val="325305935"/>
        <c:scaling>
          <c:orientation val="minMax"/>
        </c:scaling>
        <c:delete val="1"/>
        <c:axPos val="b"/>
        <c:numFmt formatCode="General" sourceLinked="1"/>
        <c:majorTickMark val="none"/>
        <c:minorTickMark val="none"/>
        <c:tickLblPos val="nextTo"/>
        <c:crossAx val="15540574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Public Sans"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latin typeface="Public Sans" pitchFamily="2"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57385004551208E-2"/>
          <c:y val="6.119926911338161E-2"/>
          <c:w val="0.86255910973357885"/>
          <c:h val="0.66497981702299547"/>
        </c:manualLayout>
      </c:layout>
      <c:barChart>
        <c:barDir val="col"/>
        <c:grouping val="stacked"/>
        <c:varyColors val="0"/>
        <c:ser>
          <c:idx val="0"/>
          <c:order val="0"/>
          <c:tx>
            <c:strRef>
              <c:f>'[Historical Employee Expenses since 2010.xlsx]Employee exp incl super (budget'!$B$27</c:f>
              <c:strCache>
                <c:ptCount val="1"/>
                <c:pt idx="0">
                  <c:v>Total Employee Expenses incl. Super (Actual) </c:v>
                </c:pt>
              </c:strCache>
            </c:strRef>
          </c:tx>
          <c:spPr>
            <a:solidFill>
              <a:srgbClr val="002664"/>
            </a:solidFill>
            <a:ln>
              <a:noFill/>
            </a:ln>
            <a:effectLst/>
          </c:spPr>
          <c:invertIfNegative val="0"/>
          <c:dPt>
            <c:idx val="13"/>
            <c:invertIfNegative val="0"/>
            <c:bubble3D val="0"/>
            <c:spPr>
              <a:solidFill>
                <a:srgbClr val="CBEDFD"/>
              </a:solidFill>
              <a:ln>
                <a:noFill/>
              </a:ln>
              <a:effectLst/>
            </c:spPr>
            <c:extLst>
              <c:ext xmlns:c16="http://schemas.microsoft.com/office/drawing/2014/chart" uri="{C3380CC4-5D6E-409C-BE32-E72D297353CC}">
                <c16:uniqueId val="{00000001-F75A-43A3-A3D5-A35046837116}"/>
              </c:ext>
            </c:extLst>
          </c:dPt>
          <c:dPt>
            <c:idx val="14"/>
            <c:invertIfNegative val="0"/>
            <c:bubble3D val="0"/>
            <c:spPr>
              <a:solidFill>
                <a:srgbClr val="CBEDFD"/>
              </a:solidFill>
              <a:ln>
                <a:noFill/>
              </a:ln>
              <a:effectLst/>
            </c:spPr>
            <c:extLst>
              <c:ext xmlns:c16="http://schemas.microsoft.com/office/drawing/2014/chart" uri="{C3380CC4-5D6E-409C-BE32-E72D297353CC}">
                <c16:uniqueId val="{00000003-F75A-43A3-A3D5-A35046837116}"/>
              </c:ext>
            </c:extLst>
          </c:dPt>
          <c:dPt>
            <c:idx val="15"/>
            <c:invertIfNegative val="0"/>
            <c:bubble3D val="0"/>
            <c:spPr>
              <a:solidFill>
                <a:srgbClr val="CBEDFD"/>
              </a:solidFill>
              <a:ln>
                <a:noFill/>
              </a:ln>
              <a:effectLst/>
            </c:spPr>
            <c:extLst>
              <c:ext xmlns:c16="http://schemas.microsoft.com/office/drawing/2014/chart" uri="{C3380CC4-5D6E-409C-BE32-E72D297353CC}">
                <c16:uniqueId val="{00000005-F75A-43A3-A3D5-A35046837116}"/>
              </c:ext>
            </c:extLst>
          </c:dPt>
          <c:dPt>
            <c:idx val="16"/>
            <c:invertIfNegative val="0"/>
            <c:bubble3D val="0"/>
            <c:spPr>
              <a:solidFill>
                <a:srgbClr val="CBEDFD"/>
              </a:solidFill>
              <a:ln>
                <a:noFill/>
              </a:ln>
              <a:effectLst/>
            </c:spPr>
            <c:extLst>
              <c:ext xmlns:c16="http://schemas.microsoft.com/office/drawing/2014/chart" uri="{C3380CC4-5D6E-409C-BE32-E72D297353CC}">
                <c16:uniqueId val="{00000007-F75A-43A3-A3D5-A35046837116}"/>
              </c:ext>
            </c:extLst>
          </c:dPt>
          <c:dPt>
            <c:idx val="17"/>
            <c:invertIfNegative val="0"/>
            <c:bubble3D val="0"/>
            <c:spPr>
              <a:solidFill>
                <a:srgbClr val="CBEDFD"/>
              </a:solidFill>
              <a:ln>
                <a:noFill/>
              </a:ln>
              <a:effectLst/>
            </c:spPr>
            <c:extLst>
              <c:ext xmlns:c16="http://schemas.microsoft.com/office/drawing/2014/chart" uri="{C3380CC4-5D6E-409C-BE32-E72D297353CC}">
                <c16:uniqueId val="{00000009-F75A-43A3-A3D5-A35046837116}"/>
              </c:ext>
            </c:extLst>
          </c:dPt>
          <c:cat>
            <c:strRef>
              <c:f>'[Historical Employee Expenses since 2010.xlsx]Employee exp incl super (budget'!$C$26:$Y$26</c:f>
              <c:strCache>
                <c:ptCount val="23"/>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 </c:v>
                </c:pt>
                <c:pt idx="14">
                  <c:v>2024-25</c:v>
                </c:pt>
                <c:pt idx="15">
                  <c:v>2025-26</c:v>
                </c:pt>
                <c:pt idx="16">
                  <c:v>2026-27</c:v>
                </c:pt>
                <c:pt idx="17">
                  <c:v>2027-28 </c:v>
                </c:pt>
                <c:pt idx="18">
                  <c:v>2028-29</c:v>
                </c:pt>
                <c:pt idx="19">
                  <c:v>2029-30</c:v>
                </c:pt>
                <c:pt idx="20">
                  <c:v>2030-31
</c:v>
                </c:pt>
                <c:pt idx="21">
                  <c:v>2031-32
</c:v>
                </c:pt>
                <c:pt idx="22">
                  <c:v>2032-33
</c:v>
                </c:pt>
              </c:strCache>
            </c:strRef>
          </c:cat>
          <c:val>
            <c:numRef>
              <c:f>'[Historical Employee Expenses since 2010.xlsx]Employee exp incl super (budget'!$C$27:$T$27</c:f>
              <c:numCache>
                <c:formatCode>#,##0</c:formatCode>
                <c:ptCount val="18"/>
                <c:pt idx="0">
                  <c:v>27.323</c:v>
                </c:pt>
                <c:pt idx="1">
                  <c:v>28.54</c:v>
                </c:pt>
                <c:pt idx="2">
                  <c:v>29.922000000000001</c:v>
                </c:pt>
                <c:pt idx="3">
                  <c:v>31.513000000000002</c:v>
                </c:pt>
                <c:pt idx="4">
                  <c:v>32.347000000000001</c:v>
                </c:pt>
                <c:pt idx="5">
                  <c:v>34.046999999999997</c:v>
                </c:pt>
                <c:pt idx="6">
                  <c:v>34.911000000000001</c:v>
                </c:pt>
                <c:pt idx="7">
                  <c:v>36.110778531576202</c:v>
                </c:pt>
                <c:pt idx="8">
                  <c:v>37.621110357479992</c:v>
                </c:pt>
                <c:pt idx="9">
                  <c:v>39.724984895065198</c:v>
                </c:pt>
                <c:pt idx="10">
                  <c:v>41.156142942337887</c:v>
                </c:pt>
                <c:pt idx="11">
                  <c:v>44.800907683094906</c:v>
                </c:pt>
                <c:pt idx="12">
                  <c:v>48.131360000860006</c:v>
                </c:pt>
                <c:pt idx="13">
                  <c:v>52.260882934265467</c:v>
                </c:pt>
                <c:pt idx="14">
                  <c:v>53.966699551620003</c:v>
                </c:pt>
                <c:pt idx="15">
                  <c:v>55.250167570869905</c:v>
                </c:pt>
                <c:pt idx="16">
                  <c:v>57.16287913371</c:v>
                </c:pt>
                <c:pt idx="17">
                  <c:v>58.809691310409804</c:v>
                </c:pt>
              </c:numCache>
            </c:numRef>
          </c:val>
          <c:extLst>
            <c:ext xmlns:c16="http://schemas.microsoft.com/office/drawing/2014/chart" uri="{C3380CC4-5D6E-409C-BE32-E72D297353CC}">
              <c16:uniqueId val="{0000000A-F75A-43A3-A3D5-A35046837116}"/>
            </c:ext>
          </c:extLst>
        </c:ser>
        <c:ser>
          <c:idx val="2"/>
          <c:order val="2"/>
          <c:tx>
            <c:strRef>
              <c:f>'[Historical Employee Expenses since 2010.xlsx]Employee exp incl super (budget'!$B$28</c:f>
              <c:strCache>
                <c:ptCount val="1"/>
                <c:pt idx="0">
                  <c:v>Total Employee Expenses incl. Super  (Projected) </c:v>
                </c:pt>
              </c:strCache>
            </c:strRef>
          </c:tx>
          <c:spPr>
            <a:solidFill>
              <a:srgbClr val="CBEDFD"/>
            </a:solidFill>
            <a:ln>
              <a:noFill/>
            </a:ln>
            <a:effectLst/>
          </c:spPr>
          <c:invertIfNegative val="0"/>
          <c:cat>
            <c:strRef>
              <c:f>'[Historical Employee Expenses since 2010.xlsx]Employee exp incl super (budget'!$C$26:$Y$26</c:f>
              <c:strCache>
                <c:ptCount val="23"/>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pt idx="13">
                  <c:v>2023-24 </c:v>
                </c:pt>
                <c:pt idx="14">
                  <c:v>2024-25</c:v>
                </c:pt>
                <c:pt idx="15">
                  <c:v>2025-26</c:v>
                </c:pt>
                <c:pt idx="16">
                  <c:v>2026-27</c:v>
                </c:pt>
                <c:pt idx="17">
                  <c:v>2027-28 </c:v>
                </c:pt>
                <c:pt idx="18">
                  <c:v>2028-29</c:v>
                </c:pt>
                <c:pt idx="19">
                  <c:v>2029-30</c:v>
                </c:pt>
                <c:pt idx="20">
                  <c:v>2030-31
</c:v>
                </c:pt>
                <c:pt idx="21">
                  <c:v>2031-32
</c:v>
                </c:pt>
                <c:pt idx="22">
                  <c:v>2032-33
</c:v>
                </c:pt>
              </c:strCache>
            </c:strRef>
          </c:cat>
          <c:val>
            <c:numLit>
              <c:formatCode>General</c:formatCode>
              <c:ptCount val="1"/>
              <c:pt idx="0">
                <c:v>0</c:v>
              </c:pt>
            </c:numLit>
          </c:val>
          <c:extLst>
            <c:ext xmlns:c16="http://schemas.microsoft.com/office/drawing/2014/chart" uri="{C3380CC4-5D6E-409C-BE32-E72D297353CC}">
              <c16:uniqueId val="{0000000B-F75A-43A3-A3D5-A35046837116}"/>
            </c:ext>
          </c:extLst>
        </c:ser>
        <c:dLbls>
          <c:showLegendKey val="0"/>
          <c:showVal val="0"/>
          <c:showCatName val="0"/>
          <c:showSerName val="0"/>
          <c:showPercent val="0"/>
          <c:showBubbleSize val="0"/>
        </c:dLbls>
        <c:gapWidth val="97"/>
        <c:overlap val="100"/>
        <c:axId val="297461567"/>
        <c:axId val="263173887"/>
      </c:barChart>
      <c:lineChart>
        <c:grouping val="standard"/>
        <c:varyColors val="0"/>
        <c:ser>
          <c:idx val="1"/>
          <c:order val="1"/>
          <c:tx>
            <c:strRef>
              <c:f>'[Historical Employee Expenses since 2010.xlsx]Employee exp incl super (budget'!$B$29</c:f>
              <c:strCache>
                <c:ptCount val="1"/>
                <c:pt idx="0">
                  <c:v>Employee Expenses incl. Super as a per cent of total GGS Expenses</c:v>
                </c:pt>
              </c:strCache>
            </c:strRef>
          </c:tx>
          <c:spPr>
            <a:ln w="28575" cap="rnd">
              <a:solidFill>
                <a:srgbClr val="146CFD"/>
              </a:solidFill>
              <a:round/>
            </a:ln>
            <a:effectLst/>
          </c:spPr>
          <c:marker>
            <c:symbol val="none"/>
          </c:marker>
          <c:val>
            <c:numRef>
              <c:f>'[Historical Employee Expenses since 2010.xlsx]Employee exp incl super (budget'!$C$29:$T$29</c:f>
              <c:numCache>
                <c:formatCode>0</c:formatCode>
                <c:ptCount val="18"/>
                <c:pt idx="0">
                  <c:v>48.940514786222217</c:v>
                </c:pt>
                <c:pt idx="1">
                  <c:v>48.874884405932114</c:v>
                </c:pt>
                <c:pt idx="2">
                  <c:v>48.683739546386384</c:v>
                </c:pt>
                <c:pt idx="3">
                  <c:v>48.663464953595749</c:v>
                </c:pt>
                <c:pt idx="4">
                  <c:v>48.470091105250539</c:v>
                </c:pt>
                <c:pt idx="5">
                  <c:v>48.731160633775602</c:v>
                </c:pt>
                <c:pt idx="6">
                  <c:v>48.119254041984263</c:v>
                </c:pt>
                <c:pt idx="7">
                  <c:v>47.20888214946212</c:v>
                </c:pt>
                <c:pt idx="8">
                  <c:v>46.754283389566623</c:v>
                </c:pt>
                <c:pt idx="9">
                  <c:v>44.689261532802959</c:v>
                </c:pt>
                <c:pt idx="10">
                  <c:v>43.305004597532069</c:v>
                </c:pt>
                <c:pt idx="11">
                  <c:v>37.706517684356449</c:v>
                </c:pt>
                <c:pt idx="12">
                  <c:v>41.326350288570502</c:v>
                </c:pt>
                <c:pt idx="13">
                  <c:v>43.363648494248515</c:v>
                </c:pt>
                <c:pt idx="14">
                  <c:v>44.175973510727765</c:v>
                </c:pt>
                <c:pt idx="15">
                  <c:v>44.647395510387611</c:v>
                </c:pt>
                <c:pt idx="16">
                  <c:v>45.362276180921512</c:v>
                </c:pt>
                <c:pt idx="17">
                  <c:v>45.540328340619581</c:v>
                </c:pt>
              </c:numCache>
            </c:numRef>
          </c:val>
          <c:smooth val="0"/>
          <c:extLst>
            <c:ext xmlns:c16="http://schemas.microsoft.com/office/drawing/2014/chart" uri="{C3380CC4-5D6E-409C-BE32-E72D297353CC}">
              <c16:uniqueId val="{0000000C-F75A-43A3-A3D5-A35046837116}"/>
            </c:ext>
          </c:extLst>
        </c:ser>
        <c:dLbls>
          <c:showLegendKey val="0"/>
          <c:showVal val="0"/>
          <c:showCatName val="0"/>
          <c:showSerName val="0"/>
          <c:showPercent val="0"/>
          <c:showBubbleSize val="0"/>
        </c:dLbls>
        <c:marker val="1"/>
        <c:smooth val="0"/>
        <c:axId val="1193183359"/>
        <c:axId val="570194336"/>
      </c:lineChart>
      <c:catAx>
        <c:axId val="297461567"/>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crossAx val="263173887"/>
        <c:crosses val="autoZero"/>
        <c:auto val="1"/>
        <c:lblAlgn val="ctr"/>
        <c:lblOffset val="100"/>
        <c:noMultiLvlLbl val="0"/>
      </c:catAx>
      <c:valAx>
        <c:axId val="263173887"/>
        <c:scaling>
          <c:orientation val="minMax"/>
          <c:max val="60"/>
        </c:scaling>
        <c:delete val="0"/>
        <c:axPos val="l"/>
        <c:majorGridlines>
          <c:spPr>
            <a:ln w="9525" cap="flat" cmpd="sng" algn="ctr">
              <a:solidFill>
                <a:srgbClr val="DCDFDA"/>
              </a:solidFill>
              <a:round/>
            </a:ln>
            <a:effectLst/>
          </c:spPr>
        </c:majorGridlines>
        <c:title>
          <c:tx>
            <c:rich>
              <a:bodyPr rot="-54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r>
                  <a:rPr lang="en-AU"/>
                  <a:t>$ Billions</a:t>
                </a:r>
              </a:p>
            </c:rich>
          </c:tx>
          <c:overlay val="0"/>
          <c:spPr>
            <a:noFill/>
            <a:ln>
              <a:noFill/>
            </a:ln>
            <a:effectLst/>
          </c:spPr>
          <c:txPr>
            <a:bodyPr rot="-54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crossAx val="297461567"/>
        <c:crosses val="autoZero"/>
        <c:crossBetween val="between"/>
      </c:valAx>
      <c:valAx>
        <c:axId val="570194336"/>
        <c:scaling>
          <c:orientation val="minMax"/>
          <c:max val="60"/>
          <c:min val="0"/>
        </c:scaling>
        <c:delete val="0"/>
        <c:axPos val="r"/>
        <c:title>
          <c:tx>
            <c:rich>
              <a:bodyPr rot="-54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r>
                  <a:rPr lang="en-AU"/>
                  <a:t>Per cent of GGS</a:t>
                </a:r>
              </a:p>
            </c:rich>
          </c:tx>
          <c:overlay val="0"/>
          <c:spPr>
            <a:noFill/>
            <a:ln>
              <a:noFill/>
            </a:ln>
            <a:effectLst/>
          </c:spPr>
          <c:txPr>
            <a:bodyPr rot="-54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crossAx val="1193183359"/>
        <c:crosses val="max"/>
        <c:crossBetween val="between"/>
      </c:valAx>
      <c:catAx>
        <c:axId val="1193183359"/>
        <c:scaling>
          <c:orientation val="minMax"/>
        </c:scaling>
        <c:delete val="1"/>
        <c:axPos val="b"/>
        <c:majorTickMark val="out"/>
        <c:minorTickMark val="none"/>
        <c:tickLblPos val="nextTo"/>
        <c:crossAx val="570194336"/>
        <c:crosses val="autoZero"/>
        <c:auto val="1"/>
        <c:lblAlgn val="ctr"/>
        <c:lblOffset val="100"/>
        <c:noMultiLvlLbl val="0"/>
      </c:catAx>
      <c:spPr>
        <a:noFill/>
        <a:ln>
          <a:noFill/>
        </a:ln>
        <a:effectLst/>
      </c:spPr>
    </c:plotArea>
    <c:legend>
      <c:legendPos val="b"/>
      <c:layout>
        <c:manualLayout>
          <c:xMode val="edge"/>
          <c:yMode val="edge"/>
          <c:x val="4.9891052623889168E-2"/>
          <c:y val="0.89425441480799694"/>
          <c:w val="0.90007638546538749"/>
          <c:h val="0.10574558519200306"/>
        </c:manualLayout>
      </c:layout>
      <c:overlay val="0"/>
      <c:spPr>
        <a:noFill/>
        <a:ln>
          <a:noFill/>
        </a:ln>
        <a:effectLst/>
      </c:spPr>
      <c:txPr>
        <a:bodyPr rot="0" spcFirstLastPara="1" vertOverflow="ellipsis" vert="horz" wrap="square" anchor="ctr" anchorCtr="1"/>
        <a:lstStyle/>
        <a:p>
          <a:pPr>
            <a:defRPr sz="600" b="0" i="0" u="none" strike="noStrike" kern="1200" baseline="0">
              <a:solidFill>
                <a:srgbClr val="595959"/>
              </a:solidFill>
              <a:latin typeface="Public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solidFill>
            <a:srgbClr val="595959"/>
          </a:solidFill>
          <a:latin typeface="Public Sans"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467076343579571E-2"/>
          <c:y val="5.7860495322287514E-2"/>
          <c:w val="0.89167796462929239"/>
          <c:h val="0.7139616505441454"/>
        </c:manualLayout>
      </c:layout>
      <c:lineChart>
        <c:grouping val="standard"/>
        <c:varyColors val="0"/>
        <c:ser>
          <c:idx val="0"/>
          <c:order val="0"/>
          <c:tx>
            <c:strRef>
              <c:f>'Interest Expenses'!$A$48</c:f>
              <c:strCache>
                <c:ptCount val="1"/>
                <c:pt idx="0">
                  <c:v>2023-24 HYR</c:v>
                </c:pt>
              </c:strCache>
            </c:strRef>
          </c:tx>
          <c:spPr>
            <a:ln w="28575" cap="rnd">
              <a:solidFill>
                <a:srgbClr val="8CE0FF"/>
              </a:solidFill>
              <a:prstDash val="sysDash"/>
              <a:round/>
            </a:ln>
            <a:effectLst/>
          </c:spPr>
          <c:marker>
            <c:symbol val="none"/>
          </c:marker>
          <c:dLbls>
            <c:dLbl>
              <c:idx val="7"/>
              <c:layout>
                <c:manualLayout>
                  <c:x val="-6.8573971894410959E-2"/>
                  <c:y val="0.10289069364704277"/>
                </c:manualLayout>
              </c:layout>
              <c:tx>
                <c:rich>
                  <a:bodyPr/>
                  <a:lstStyle/>
                  <a:p>
                    <a:r>
                      <a:rPr lang="en-US"/>
                      <a:t>HYR Forecast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2CA-476E-B7A7-D36E2245AC38}"/>
                </c:ext>
              </c:extLst>
            </c:dLbl>
            <c:spPr>
              <a:noFill/>
              <a:ln>
                <a:noFill/>
              </a:ln>
              <a:effectLst/>
            </c:spPr>
            <c:txPr>
              <a:bodyPr rot="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'Interest Expenses'!$B$47:$L$47</c:f>
              <c:strCache>
                <c:ptCount val="11"/>
                <c:pt idx="0">
                  <c:v>2017-18</c:v>
                </c:pt>
                <c:pt idx="1">
                  <c:v>2018-19</c:v>
                </c:pt>
                <c:pt idx="2">
                  <c:v>2019-20</c:v>
                </c:pt>
                <c:pt idx="3">
                  <c:v>2020-21</c:v>
                </c:pt>
                <c:pt idx="4">
                  <c:v>2021-22</c:v>
                </c:pt>
                <c:pt idx="5">
                  <c:v>2022-23</c:v>
                </c:pt>
                <c:pt idx="6">
                  <c:v>2023-24
(Est. Actual)</c:v>
                </c:pt>
                <c:pt idx="7">
                  <c:v>2024-25 (Budget)</c:v>
                </c:pt>
                <c:pt idx="8">
                  <c:v>2025-26
(Estimate)</c:v>
                </c:pt>
                <c:pt idx="9">
                  <c:v>2026-27
(Estimate)</c:v>
                </c:pt>
                <c:pt idx="10">
                  <c:v>2027-28
(Estimate)</c:v>
                </c:pt>
              </c:strCache>
            </c:strRef>
          </c:cat>
          <c:val>
            <c:numRef>
              <c:f>'Interest Expenses'!$B$48:$L$48</c:f>
              <c:numCache>
                <c:formatCode>General</c:formatCode>
                <c:ptCount val="11"/>
                <c:pt idx="5" formatCode="_-* #,##0.0_-;\-* #,##0.0_-;_-* &quot;-&quot;??_-;_-@_-">
                  <c:v>5.8147405152600005</c:v>
                </c:pt>
                <c:pt idx="6" formatCode="_-* #,##0.0_-;\-* #,##0.0_-;_-* &quot;-&quot;??_-;_-@_-">
                  <c:v>7.6579507448149196</c:v>
                </c:pt>
                <c:pt idx="7" formatCode="_-* #,##0.0_-;\-* #,##0.0_-;_-* &quot;-&quot;??_-;_-@_-">
                  <c:v>8.2820131809300008</c:v>
                </c:pt>
                <c:pt idx="8" formatCode="_-* #,##0.0_-;\-* #,##0.0_-;_-* &quot;-&quot;??_-;_-@_-">
                  <c:v>8.7266248512799987</c:v>
                </c:pt>
                <c:pt idx="9" formatCode="_-* #,##0.0_-;\-* #,##0.0_-;_-* &quot;-&quot;??_-;_-@_-">
                  <c:v>9.2704917193699981</c:v>
                </c:pt>
              </c:numCache>
            </c:numRef>
          </c:val>
          <c:smooth val="0"/>
          <c:extLst>
            <c:ext xmlns:c16="http://schemas.microsoft.com/office/drawing/2014/chart" uri="{C3380CC4-5D6E-409C-BE32-E72D297353CC}">
              <c16:uniqueId val="{00000001-92CA-476E-B7A7-D36E2245AC38}"/>
            </c:ext>
          </c:extLst>
        </c:ser>
        <c:ser>
          <c:idx val="1"/>
          <c:order val="1"/>
          <c:tx>
            <c:strRef>
              <c:f>'Interest Expenses'!$A$49</c:f>
              <c:strCache>
                <c:ptCount val="1"/>
                <c:pt idx="0">
                  <c:v>2024-25 Budget</c:v>
                </c:pt>
              </c:strCache>
            </c:strRef>
          </c:tx>
          <c:spPr>
            <a:ln w="28575" cap="rnd">
              <a:solidFill>
                <a:srgbClr val="002664"/>
              </a:solidFill>
              <a:round/>
            </a:ln>
            <a:effectLst/>
          </c:spPr>
          <c:marker>
            <c:symbol val="none"/>
          </c:marker>
          <c:dLbls>
            <c:dLbl>
              <c:idx val="7"/>
              <c:layout>
                <c:manualLayout>
                  <c:x val="-0.19741590904628201"/>
                  <c:y val="-4.331263169568593E-2"/>
                </c:manualLayout>
              </c:layout>
              <c:tx>
                <c:rich>
                  <a:bodyPr/>
                  <a:lstStyle/>
                  <a:p>
                    <a:r>
                      <a:rPr lang="en-US"/>
                      <a:t>Current</a:t>
                    </a:r>
                    <a:r>
                      <a:rPr lang="en-US" baseline="0"/>
                      <a:t> Budget Forecast</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2CA-476E-B7A7-D36E2245AC38}"/>
                </c:ext>
              </c:extLst>
            </c:dLbl>
            <c:spPr>
              <a:noFill/>
              <a:ln>
                <a:noFill/>
              </a:ln>
              <a:effectLst/>
            </c:spPr>
            <c:txPr>
              <a:bodyPr rot="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'Interest Expenses'!$B$47:$L$47</c:f>
              <c:strCache>
                <c:ptCount val="11"/>
                <c:pt idx="0">
                  <c:v>2017-18</c:v>
                </c:pt>
                <c:pt idx="1">
                  <c:v>2018-19</c:v>
                </c:pt>
                <c:pt idx="2">
                  <c:v>2019-20</c:v>
                </c:pt>
                <c:pt idx="3">
                  <c:v>2020-21</c:v>
                </c:pt>
                <c:pt idx="4">
                  <c:v>2021-22</c:v>
                </c:pt>
                <c:pt idx="5">
                  <c:v>2022-23</c:v>
                </c:pt>
                <c:pt idx="6">
                  <c:v>2023-24
(Est. Actual)</c:v>
                </c:pt>
                <c:pt idx="7">
                  <c:v>2024-25 (Budget)</c:v>
                </c:pt>
                <c:pt idx="8">
                  <c:v>2025-26
(Estimate)</c:v>
                </c:pt>
                <c:pt idx="9">
                  <c:v>2026-27
(Estimate)</c:v>
                </c:pt>
                <c:pt idx="10">
                  <c:v>2027-28
(Estimate)</c:v>
                </c:pt>
              </c:strCache>
            </c:strRef>
          </c:cat>
          <c:val>
            <c:numRef>
              <c:f>'Interest Expenses'!$B$49:$L$49</c:f>
              <c:numCache>
                <c:formatCode>_-* #,##0.0_-;\-* #,##0.0_-;_-* "-"??_-;_-@_-</c:formatCode>
                <c:ptCount val="11"/>
                <c:pt idx="0">
                  <c:v>3.45231937464</c:v>
                </c:pt>
                <c:pt idx="1">
                  <c:v>3.22329882981</c:v>
                </c:pt>
                <c:pt idx="2">
                  <c:v>2.9581088503442996</c:v>
                </c:pt>
                <c:pt idx="3">
                  <c:v>2.78802123564</c:v>
                </c:pt>
                <c:pt idx="4">
                  <c:v>3.3855494199499998</c:v>
                </c:pt>
                <c:pt idx="5">
                  <c:v>5.8147405152599996</c:v>
                </c:pt>
                <c:pt idx="6">
                  <c:v>7.7432019453674803</c:v>
                </c:pt>
                <c:pt idx="7">
                  <c:v>8.5073816885299998</c:v>
                </c:pt>
                <c:pt idx="8">
                  <c:v>8.9643061152999994</c:v>
                </c:pt>
                <c:pt idx="9">
                  <c:v>9.4682718526699983</c:v>
                </c:pt>
                <c:pt idx="10">
                  <c:v>10.06584514015</c:v>
                </c:pt>
              </c:numCache>
            </c:numRef>
          </c:val>
          <c:smooth val="0"/>
          <c:extLst>
            <c:ext xmlns:c16="http://schemas.microsoft.com/office/drawing/2014/chart" uri="{C3380CC4-5D6E-409C-BE32-E72D297353CC}">
              <c16:uniqueId val="{00000003-92CA-476E-B7A7-D36E2245AC38}"/>
            </c:ext>
          </c:extLst>
        </c:ser>
        <c:dLbls>
          <c:showLegendKey val="0"/>
          <c:showVal val="1"/>
          <c:showCatName val="0"/>
          <c:showSerName val="0"/>
          <c:showPercent val="0"/>
          <c:showBubbleSize val="0"/>
        </c:dLbls>
        <c:smooth val="0"/>
        <c:axId val="1534158191"/>
        <c:axId val="1855677247"/>
      </c:lineChart>
      <c:catAx>
        <c:axId val="1534158191"/>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crossAx val="1855677247"/>
        <c:crosses val="autoZero"/>
        <c:auto val="1"/>
        <c:lblAlgn val="ctr"/>
        <c:lblOffset val="100"/>
        <c:noMultiLvlLbl val="0"/>
      </c:catAx>
      <c:valAx>
        <c:axId val="1855677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r>
                  <a:rPr lang="en-AU"/>
                  <a:t>Interest Expense and Superannuation Interest         ($ billions)</a:t>
                </a:r>
              </a:p>
            </c:rich>
          </c:tx>
          <c:overlay val="0"/>
          <c:spPr>
            <a:noFill/>
            <a:ln>
              <a:noFill/>
            </a:ln>
            <a:effectLst/>
          </c:spPr>
          <c:txPr>
            <a:bodyPr rot="-540000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crossAx val="1534158191"/>
        <c:crosses val="autoZero"/>
        <c:crossBetween val="between"/>
      </c:valAx>
      <c:spPr>
        <a:noFill/>
        <a:ln>
          <a:noFill/>
        </a:ln>
        <a:effectLst/>
      </c:spPr>
    </c:plotArea>
    <c:legend>
      <c:legendPos val="b"/>
      <c:layout>
        <c:manualLayout>
          <c:xMode val="edge"/>
          <c:yMode val="edge"/>
          <c:x val="0.3164199547187147"/>
          <c:y val="0.92120742469852068"/>
          <c:w val="0.36715992696229127"/>
          <c:h val="6.8272485242881542E-2"/>
        </c:manualLayout>
      </c:layout>
      <c:overlay val="0"/>
      <c:spPr>
        <a:noFill/>
        <a:ln>
          <a:noFill/>
        </a:ln>
        <a:effectLst/>
      </c:spPr>
      <c:txPr>
        <a:bodyPr rot="0" spcFirstLastPara="1" vertOverflow="ellipsis" vert="horz" wrap="square" anchor="ctr" anchorCtr="1"/>
        <a:lstStyle/>
        <a:p>
          <a:pPr>
            <a:defRPr sz="650" b="0" i="0" u="none" strike="noStrike" kern="1200" baseline="0">
              <a:solidFill>
                <a:srgbClr val="595959"/>
              </a:solidFill>
              <a:latin typeface="Public Sans" pitchFamily="2"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650">
          <a:solidFill>
            <a:srgbClr val="595959"/>
          </a:solidFill>
          <a:latin typeface="Public Sans" pitchFamily="2"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87C10FA-8EBA-49AE-90E0-58D1812D856A}">
    <t:Anchor>
      <t:Comment id="682562682"/>
    </t:Anchor>
    <t:History>
      <t:Event id="{80E6070D-9B26-436F-8068-F144B64289CC}" time="2023-09-15T08:53:20.049Z">
        <t:Attribution userId="S::scott.ellis@treasury.nsw.gov.au::63a026a2-bb1f-4e7f-a973-d5c226a6e8df" userProvider="AD" userName="Scott Ellis"/>
        <t:Anchor>
          <t:Comment id="630931084"/>
        </t:Anchor>
        <t:Create/>
      </t:Event>
      <t:Event id="{60F6DEB5-4A60-4D12-9529-16A90F2E8101}" time="2023-09-15T08:53:20.049Z">
        <t:Attribution userId="S::scott.ellis@treasury.nsw.gov.au::63a026a2-bb1f-4e7f-a973-d5c226a6e8df" userProvider="AD" userName="Scott Ellis"/>
        <t:Anchor>
          <t:Comment id="630931084"/>
        </t:Anchor>
        <t:Assign userId="S::Laura.Lombe@treasury.nsw.gov.au::e3ff0fe9-f1a7-4227-baf0-e0a3de711b8e" userProvider="AD" userName="Laura Lombe"/>
      </t:Event>
      <t:Event id="{57D6A606-285A-4BF4-89BD-8614C9671DA3}" time="2023-09-15T08:53:20.049Z">
        <t:Attribution userId="S::scott.ellis@treasury.nsw.gov.au::63a026a2-bb1f-4e7f-a973-d5c226a6e8df" userProvider="AD" userName="Scott Ellis"/>
        <t:Anchor>
          <t:Comment id="630931084"/>
        </t:Anchor>
        <t:SetTitle title="Note I cannot confirm profile in TAHE - only the grants paid by TfNSW to TAHE profile. @Laura Lombe can you assis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9" ma:contentTypeDescription="Create a new document." ma:contentTypeScope="" ma:versionID="468dc0dd92be817bb9a44f7960c8fef9">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0a20234d3a585a1bfe061a4c4552e30d"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1c478e85-8130-4c67-8ee4-8bdf1c0e6049">
      <Terms xmlns="http://schemas.microsoft.com/office/infopath/2007/PartnerControls"/>
    </lcf76f155ced4ddcb4097134ff3c332f>
    <_Flow_SignoffStatus xmlns="1c478e85-8130-4c67-8ee4-8bdf1c0e6049" xsi:nil="true"/>
    <SharedWithUsers xmlns="801a5968-9419-4033-b9de-7ffe8168468e">
      <UserInfo>
        <DisplayName>Nola Pittorino</DisplayName>
        <AccountId>506</AccountId>
        <AccountType/>
      </UserInfo>
      <UserInfo>
        <DisplayName>Josh Milner</DisplayName>
        <AccountId>186</AccountId>
        <AccountType/>
      </UserInfo>
      <UserInfo>
        <DisplayName>Natalie Thomson</DisplayName>
        <AccountId>3290</AccountId>
        <AccountType/>
      </UserInfo>
      <UserInfo>
        <DisplayName>James Atkinson</DisplayName>
        <AccountId>47</AccountId>
        <AccountType/>
      </UserInfo>
      <UserInfo>
        <DisplayName>Ian McNamara</DisplayName>
        <AccountId>2166</AccountId>
        <AccountType/>
      </UserInfo>
      <UserInfo>
        <DisplayName>Julian Cornelius</DisplayName>
        <AccountId>141</AccountId>
        <AccountType/>
      </UserInfo>
      <UserInfo>
        <DisplayName>Jun Wen</DisplayName>
        <AccountId>84</AccountId>
        <AccountType/>
      </UserInfo>
      <UserInfo>
        <DisplayName>Eileen Huang</DisplayName>
        <AccountId>751</AccountId>
        <AccountType/>
      </UserInfo>
      <UserInfo>
        <DisplayName>Anoop Vaidya</DisplayName>
        <AccountId>2201</AccountId>
        <AccountType/>
      </UserInfo>
      <UserInfo>
        <DisplayName>Scott Ellis</DisplayName>
        <AccountId>137</AccountId>
        <AccountType/>
      </UserInfo>
      <UserInfo>
        <DisplayName>Matt Greiss</DisplayName>
        <AccountId>143</AccountId>
        <AccountType/>
      </UserInfo>
      <UserInfo>
        <DisplayName>Jessie Johnson</DisplayName>
        <AccountId>23</AccountId>
        <AccountType/>
      </UserInfo>
      <UserInfo>
        <DisplayName>Louis Kastoun</DisplayName>
        <AccountId>196</AccountId>
        <AccountType/>
      </UserInfo>
      <UserInfo>
        <DisplayName>Laura Lombe</DisplayName>
        <AccountId>1185</AccountId>
        <AccountType/>
      </UserInfo>
      <UserInfo>
        <DisplayName>Rhett Gibson</DisplayName>
        <AccountId>45</AccountId>
        <AccountType/>
      </UserInfo>
      <UserInfo>
        <DisplayName>Claire Haley</DisplayName>
        <AccountId>3096</AccountId>
        <AccountType/>
      </UserInfo>
    </SharedWithUsers>
  </documentManagement>
</p:properties>
</file>

<file path=customXml/itemProps1.xml><?xml version="1.0" encoding="utf-8"?>
<ds:datastoreItem xmlns:ds="http://schemas.openxmlformats.org/officeDocument/2006/customXml" ds:itemID="{F510486F-5120-4F67-BA1E-2BAF7098B075}">
  <ds:schemaRefs>
    <ds:schemaRef ds:uri="http://schemas.microsoft.com/sharepoint/v3/contenttype/forms"/>
  </ds:schemaRefs>
</ds:datastoreItem>
</file>

<file path=customXml/itemProps2.xml><?xml version="1.0" encoding="utf-8"?>
<ds:datastoreItem xmlns:ds="http://schemas.openxmlformats.org/officeDocument/2006/customXml" ds:itemID="{983CDB0D-F4EE-4716-B675-EE5EAD8F7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93D4C9-B5FB-425B-853A-592996518147}">
  <ds:schemaRefs>
    <ds:schemaRef ds:uri="http://schemas.openxmlformats.org/officeDocument/2006/bibliography"/>
  </ds:schemaRefs>
</ds:datastoreItem>
</file>

<file path=customXml/itemProps4.xml><?xml version="1.0" encoding="utf-8"?>
<ds:datastoreItem xmlns:ds="http://schemas.openxmlformats.org/officeDocument/2006/customXml" ds:itemID="{CE9E9FD7-6E6C-41F1-AB66-B4A654C66101}">
  <ds:schemaRefs>
    <ds:schemaRef ds:uri="http://purl.org/dc/elements/1.1/"/>
    <ds:schemaRef ds:uri="http://schemas.microsoft.com/office/infopath/2007/PartnerControls"/>
    <ds:schemaRef ds:uri="9f0ac7ce-5f57-4ea0-9af7-01d4f3f1ccae"/>
    <ds:schemaRef ds:uri="http://schemas.microsoft.com/office/2006/metadata/properties"/>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1c478e85-8130-4c67-8ee4-8bdf1c0e6049"/>
    <ds:schemaRef ds:uri="801a5968-9419-4033-b9de-7ffe8168468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3092</Words>
  <Characters>17625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2024-25 Budget Paper No. 1 - Budget Statement - Chapter 5 - Expenditure</vt:lpstr>
    </vt:vector>
  </TitlesOfParts>
  <Company>NSW Treasury</Company>
  <LinksUpToDate>false</LinksUpToDate>
  <CharactersWithSpaces>20676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Budget Paper No. 1 - Budget Statement - Chapter 5 - Expenditure</dc:title>
  <dc:subject/>
  <dc:creator>NSWTreasury@nswgov.onmicrosoft.com</dc:creator>
  <cp:keywords/>
  <cp:lastModifiedBy>Amany Tahir</cp:lastModifiedBy>
  <cp:revision>2</cp:revision>
  <cp:lastPrinted>2024-06-14T15:17:00Z</cp:lastPrinted>
  <dcterms:created xsi:type="dcterms:W3CDTF">2024-06-15T07:03:00Z</dcterms:created>
  <dcterms:modified xsi:type="dcterms:W3CDTF">2024-06-15T07:03:00Z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A3020765</vt:lpwstr>
  </property>
  <property fmtid="{D5CDD505-2E9C-101B-9397-08002B2CF9AE}" pid="4" name="Objective-Title">
    <vt:lpwstr>Budget paper styles and template</vt:lpwstr>
  </property>
  <property fmtid="{D5CDD505-2E9C-101B-9397-08002B2CF9AE}" pid="5" name="Objective-Comment">
    <vt:lpwstr/>
  </property>
  <property fmtid="{D5CDD505-2E9C-101B-9397-08002B2CF9AE}" pid="6" name="Objective-CreationStamp">
    <vt:filetime>2015-09-10T21:55:51Z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2015-10-13T03:41:11Z</vt:filetime>
  </property>
  <property fmtid="{D5CDD505-2E9C-101B-9397-08002B2CF9AE}" pid="11" name="Objective-Owner">
    <vt:lpwstr>Alicia McIntyre</vt:lpwstr>
  </property>
  <property fmtid="{D5CDD505-2E9C-101B-9397-08002B2CF9AE}" pid="12" name="Objective-Path">
    <vt:lpwstr>Objective Global Folder:1. Treasury:1. Information Management Structure (TR):FISCAL &amp; ECONOMIC GROUP (FEG):Budget Strategy:Budget Process Design:Budget:2016-17 Budget - Process and Production:Production:</vt:lpwstr>
  </property>
  <property fmtid="{D5CDD505-2E9C-101B-9397-08002B2CF9AE}" pid="13" name="Objective-Parent">
    <vt:lpwstr>Production</vt:lpwstr>
  </property>
  <property fmtid="{D5CDD505-2E9C-101B-9397-08002B2CF9AE}" pid="14" name="Objective-State">
    <vt:lpwstr>Being Drafted</vt:lpwstr>
  </property>
  <property fmtid="{D5CDD505-2E9C-101B-9397-08002B2CF9AE}" pid="15" name="Objective-Version">
    <vt:lpwstr>0.5</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ContentTypeId">
    <vt:lpwstr>0x010100F02F16F1AFBDE54EBD2685E90FE1922F</vt:lpwstr>
  </property>
  <property fmtid="{D5CDD505-2E9C-101B-9397-08002B2CF9AE}" pid="25" name="MediaServiceImageTags">
    <vt:lpwstr/>
  </property>
  <property fmtid="{D5CDD505-2E9C-101B-9397-08002B2CF9AE}" pid="26" name="ClassificationContentMarkingHeaderShapeIds">
    <vt:lpwstr>3,4,5</vt:lpwstr>
  </property>
  <property fmtid="{D5CDD505-2E9C-101B-9397-08002B2CF9AE}" pid="27" name="ClassificationContentMarkingHeaderFontProps">
    <vt:lpwstr>#ff0000,10,Calibri</vt:lpwstr>
  </property>
  <property fmtid="{D5CDD505-2E9C-101B-9397-08002B2CF9AE}" pid="28" name="ClassificationContentMarkingHeaderText">
    <vt:lpwstr>OFFICIAL: Sensitive - NSW Government</vt:lpwstr>
  </property>
  <property fmtid="{D5CDD505-2E9C-101B-9397-08002B2CF9AE}" pid="29" name="ClassificationContentMarkingFooterShapeIds">
    <vt:lpwstr>6,7,8</vt:lpwstr>
  </property>
  <property fmtid="{D5CDD505-2E9C-101B-9397-08002B2CF9AE}" pid="30" name="ClassificationContentMarkingFooterFontProps">
    <vt:lpwstr>#ff0000,10,Calibri</vt:lpwstr>
  </property>
  <property fmtid="{D5CDD505-2E9C-101B-9397-08002B2CF9AE}" pid="31" name="ClassificationContentMarkingFooterText">
    <vt:lpwstr>OFFICIAL: Sensitive - NSW Government</vt:lpwstr>
  </property>
  <property fmtid="{D5CDD505-2E9C-101B-9397-08002B2CF9AE}" pid="32" name="MSIP_Label_ab31b62b-e375-4a62-a687-c19ac06ddd31_Enabled">
    <vt:lpwstr>true</vt:lpwstr>
  </property>
  <property fmtid="{D5CDD505-2E9C-101B-9397-08002B2CF9AE}" pid="33" name="MSIP_Label_ab31b62b-e375-4a62-a687-c19ac06ddd31_SetDate">
    <vt:lpwstr>2023-07-17T05:35:10Z</vt:lpwstr>
  </property>
  <property fmtid="{D5CDD505-2E9C-101B-9397-08002B2CF9AE}" pid="34" name="MSIP_Label_ab31b62b-e375-4a62-a687-c19ac06ddd31_Method">
    <vt:lpwstr>Privileged</vt:lpwstr>
  </property>
  <property fmtid="{D5CDD505-2E9C-101B-9397-08002B2CF9AE}" pid="35" name="MSIP_Label_ab31b62b-e375-4a62-a687-c19ac06ddd31_Name">
    <vt:lpwstr>OFFICIAL Sensitive - NSW Government</vt:lpwstr>
  </property>
  <property fmtid="{D5CDD505-2E9C-101B-9397-08002B2CF9AE}" pid="36" name="MSIP_Label_ab31b62b-e375-4a62-a687-c19ac06ddd31_SiteId">
    <vt:lpwstr>1ef97a68-e8ab-44ed-a16d-b579fe2d7cd8</vt:lpwstr>
  </property>
  <property fmtid="{D5CDD505-2E9C-101B-9397-08002B2CF9AE}" pid="37" name="MSIP_Label_ab31b62b-e375-4a62-a687-c19ac06ddd31_ActionId">
    <vt:lpwstr>e99cb3e8-e592-44b3-906e-e4c2bfceb55e</vt:lpwstr>
  </property>
  <property fmtid="{D5CDD505-2E9C-101B-9397-08002B2CF9AE}" pid="38" name="MSIP_Label_ab31b62b-e375-4a62-a687-c19ac06ddd31_ContentBits">
    <vt:lpwstr>3</vt:lpwstr>
  </property>
</Properties>
</file>