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4C0784" w14:textId="1D13BBC6" w:rsidR="003D1D64" w:rsidRPr="00F8221C" w:rsidRDefault="009E41F4" w:rsidP="0044454B">
      <w:pPr>
        <w:pStyle w:val="BP3Heading1"/>
        <w:spacing w:after="400"/>
        <w:ind w:left="851" w:hanging="851"/>
      </w:pPr>
      <w:r w:rsidRPr="009175A7">
        <w:t>OVERVIEW</w:t>
      </w:r>
      <w:r w:rsidR="00BC36D0" w:rsidRPr="00F8221C">
        <w:t xml:space="preserve"> </w:t>
      </w:r>
    </w:p>
    <w:tbl>
      <w:tblPr>
        <w:tblW w:w="9639" w:type="dxa"/>
        <w:shd w:val="clear" w:color="auto" w:fill="F2F2F2" w:themeFill="background1" w:themeFillShade="F2"/>
        <w:tblLook w:val="04A0" w:firstRow="1" w:lastRow="0" w:firstColumn="1" w:lastColumn="0" w:noHBand="0" w:noVBand="1"/>
      </w:tblPr>
      <w:tblGrid>
        <w:gridCol w:w="9639"/>
      </w:tblGrid>
      <w:tr w:rsidR="00493ADF" w:rsidRPr="00A1397D" w14:paraId="280FB1B3" w14:textId="77777777" w:rsidTr="42F85D53">
        <w:trPr>
          <w:trHeight w:val="95"/>
        </w:trPr>
        <w:tc>
          <w:tcPr>
            <w:tcW w:w="9639" w:type="dxa"/>
            <w:shd w:val="clear" w:color="auto" w:fill="F2F2F2" w:themeFill="background1" w:themeFillShade="F2"/>
          </w:tcPr>
          <w:p w14:paraId="5A244922" w14:textId="294D0F46" w:rsidR="0012697A" w:rsidRDefault="0012697A" w:rsidP="00D05871">
            <w:pPr>
              <w:pStyle w:val="BodyText"/>
            </w:pPr>
            <w:bookmarkStart w:id="0" w:name="_Hlk514493407"/>
            <w:bookmarkStart w:id="1" w:name="_Toc481587875"/>
            <w:r>
              <w:t xml:space="preserve">The 2024-25 Budget </w:t>
            </w:r>
            <w:r w:rsidRPr="00116450">
              <w:t xml:space="preserve">includes </w:t>
            </w:r>
            <w:r w:rsidR="00B125E1" w:rsidRPr="00642369">
              <w:t>$</w:t>
            </w:r>
            <w:r w:rsidR="00642051" w:rsidRPr="00642369">
              <w:t>1</w:t>
            </w:r>
            <w:r w:rsidR="00DC7765" w:rsidRPr="00642369">
              <w:t>19</w:t>
            </w:r>
            <w:r w:rsidR="00B125E1" w:rsidRPr="00642369">
              <w:t>.</w:t>
            </w:r>
            <w:r w:rsidR="001274C8" w:rsidRPr="00642369">
              <w:t>4</w:t>
            </w:r>
            <w:r w:rsidR="00B125E1" w:rsidRPr="00642369">
              <w:t xml:space="preserve"> billion</w:t>
            </w:r>
            <w:r w:rsidR="00B125E1" w:rsidRPr="00116450">
              <w:t xml:space="preserve"> investment</w:t>
            </w:r>
            <w:r>
              <w:t xml:space="preserve"> </w:t>
            </w:r>
            <w:r w:rsidR="00982515">
              <w:t xml:space="preserve">over four years </w:t>
            </w:r>
            <w:r>
              <w:t>to rebuild essential services</w:t>
            </w:r>
            <w:r w:rsidR="00A51FB8">
              <w:t xml:space="preserve">, </w:t>
            </w:r>
            <w:r w:rsidR="00456A4E">
              <w:t xml:space="preserve">drive </w:t>
            </w:r>
            <w:r>
              <w:t xml:space="preserve">new housing supply </w:t>
            </w:r>
            <w:r w:rsidR="00A51FB8">
              <w:t xml:space="preserve">and support the growth of existing communities </w:t>
            </w:r>
            <w:r>
              <w:t xml:space="preserve">through the Essential Infrastructure Plan. </w:t>
            </w:r>
          </w:p>
          <w:p w14:paraId="055998A6" w14:textId="1692A3BE" w:rsidR="004A56A1" w:rsidRDefault="004A56A1" w:rsidP="00D05871">
            <w:pPr>
              <w:pStyle w:val="BodyText"/>
            </w:pPr>
            <w:r>
              <w:t xml:space="preserve">The </w:t>
            </w:r>
            <w:r w:rsidR="007916F2">
              <w:t>S</w:t>
            </w:r>
            <w:r>
              <w:t xml:space="preserve">tate’s capital program has been realigned to support the government's objective of delivering more homes close to transport, schools, services and jobs. Building better communities means more neighbourhoods around our major transport investments. It means building neighbourhoods where sporting and recreational facilities are within reach and where walking and cycling are easy options for local journeys. </w:t>
            </w:r>
          </w:p>
          <w:p w14:paraId="5A81B98F" w14:textId="1E7B7376" w:rsidR="004A56A1" w:rsidRDefault="004A56A1" w:rsidP="00D05871">
            <w:pPr>
              <w:pStyle w:val="BodyText"/>
            </w:pPr>
            <w:r>
              <w:t>The infrastructure program is people centred</w:t>
            </w:r>
            <w:r w:rsidR="00962AF2">
              <w:t xml:space="preserve"> and will focus on building</w:t>
            </w:r>
            <w:r>
              <w:t xml:space="preserve"> </w:t>
            </w:r>
            <w:r w:rsidR="0005508F">
              <w:t xml:space="preserve">a </w:t>
            </w:r>
            <w:r>
              <w:t xml:space="preserve">better </w:t>
            </w:r>
            <w:r w:rsidR="00170EA9">
              <w:t>N</w:t>
            </w:r>
            <w:r w:rsidR="00E653B7">
              <w:t xml:space="preserve">ew </w:t>
            </w:r>
            <w:r w:rsidR="00170EA9">
              <w:t>S</w:t>
            </w:r>
            <w:r w:rsidR="00E653B7">
              <w:t xml:space="preserve">outh </w:t>
            </w:r>
            <w:r w:rsidR="00170EA9">
              <w:t>W</w:t>
            </w:r>
            <w:r w:rsidR="00E653B7">
              <w:t>ales</w:t>
            </w:r>
            <w:r w:rsidR="00170EA9">
              <w:t xml:space="preserve"> with</w:t>
            </w:r>
            <w:r w:rsidR="6AB1CD65">
              <w:t xml:space="preserve"> vibrant places </w:t>
            </w:r>
            <w:r w:rsidR="00170EA9">
              <w:t>delivering high quality education</w:t>
            </w:r>
            <w:r w:rsidR="00950721">
              <w:t>, healthcare</w:t>
            </w:r>
            <w:r w:rsidR="00375215">
              <w:t xml:space="preserve"> and</w:t>
            </w:r>
            <w:r w:rsidR="6AB1CD65">
              <w:t xml:space="preserve"> supported by arts and culture, quality education, world class healthcare services, and beautiful open and green places</w:t>
            </w:r>
            <w:r>
              <w:t>.</w:t>
            </w:r>
            <w:r w:rsidR="00046DDC">
              <w:t xml:space="preserve"> </w:t>
            </w:r>
            <w:r>
              <w:t>The commitment to building better communities includes in</w:t>
            </w:r>
            <w:r w:rsidR="00BF54DF">
              <w:t>vestment in</w:t>
            </w:r>
            <w:r>
              <w:t xml:space="preserve"> regional centres and </w:t>
            </w:r>
            <w:r w:rsidR="00A7450C">
              <w:t>W</w:t>
            </w:r>
            <w:r>
              <w:t xml:space="preserve">estern </w:t>
            </w:r>
            <w:r w:rsidR="001C1DA7">
              <w:t xml:space="preserve">Sydney which is the </w:t>
            </w:r>
            <w:r w:rsidR="001C1DA7" w:rsidRPr="271F20DF">
              <w:rPr>
                <w:rFonts w:cs="Times New Roman"/>
                <w:lang w:eastAsia="en-AU"/>
              </w:rPr>
              <w:t>fastest-growing region in the country</w:t>
            </w:r>
            <w:r w:rsidR="001C1DA7">
              <w:t>.</w:t>
            </w:r>
          </w:p>
          <w:p w14:paraId="55BBC676" w14:textId="77777777" w:rsidR="00322FD2" w:rsidRPr="001675F2" w:rsidRDefault="00322FD2" w:rsidP="00D05871">
            <w:pPr>
              <w:pStyle w:val="BodyText"/>
            </w:pPr>
            <w:r>
              <w:t>Housing is the biggest single cost of living pressure for the community, with mortgage or rent payments the largest expense for most households. But housing supply is not matching demand, which is impacting house prices and rents.</w:t>
            </w:r>
          </w:p>
          <w:p w14:paraId="59A2844A" w14:textId="522D1D9C" w:rsidR="0098701A" w:rsidRDefault="00F33053" w:rsidP="00D05871">
            <w:pPr>
              <w:pStyle w:val="BodyText"/>
            </w:pPr>
            <w:r>
              <w:t>This Budget</w:t>
            </w:r>
            <w:r w:rsidR="005C51F8">
              <w:t xml:space="preserve"> </w:t>
            </w:r>
            <w:r w:rsidR="00D66267">
              <w:t>is focussed on increasing</w:t>
            </w:r>
            <w:r w:rsidR="00172E66">
              <w:t xml:space="preserve"> the </w:t>
            </w:r>
            <w:r w:rsidR="00D66267">
              <w:t>supply of</w:t>
            </w:r>
            <w:r w:rsidR="00BF3960">
              <w:t xml:space="preserve"> safe</w:t>
            </w:r>
            <w:r w:rsidR="00F061A1">
              <w:t xml:space="preserve">, </w:t>
            </w:r>
            <w:r w:rsidR="00D66267">
              <w:t xml:space="preserve">affordable </w:t>
            </w:r>
            <w:r w:rsidR="005C51F8">
              <w:t>housing</w:t>
            </w:r>
            <w:r w:rsidR="00B01199">
              <w:t>. The NSW</w:t>
            </w:r>
            <w:r w:rsidR="00DC6B9D">
              <w:t> </w:t>
            </w:r>
            <w:r w:rsidR="00B01199">
              <w:t xml:space="preserve">Government is linking housing targets, infrastructure, and planning reform to </w:t>
            </w:r>
            <w:r w:rsidR="0A81E3CD">
              <w:t xml:space="preserve">support </w:t>
            </w:r>
            <w:r w:rsidR="00B01199">
              <w:t>deliver</w:t>
            </w:r>
            <w:r w:rsidR="04797D75">
              <w:t>y of</w:t>
            </w:r>
            <w:r w:rsidR="00B01199">
              <w:t xml:space="preserve"> well-located, </w:t>
            </w:r>
            <w:r w:rsidR="00612EA9">
              <w:t>well-designed,</w:t>
            </w:r>
            <w:r w:rsidR="00B01199">
              <w:t xml:space="preserve"> and well-built homes.</w:t>
            </w:r>
            <w:r w:rsidR="00DC0839">
              <w:t xml:space="preserve"> This Budget will also prioritise delivery of enabling infrastructure for housing including roads, water, and sewer services.</w:t>
            </w:r>
          </w:p>
          <w:p w14:paraId="1E3F4C38" w14:textId="07D8A3C3" w:rsidR="00B34AB5" w:rsidRDefault="005519BD" w:rsidP="00B34AB5">
            <w:pPr>
              <w:pStyle w:val="BP3BodyText"/>
              <w:jc w:val="center"/>
            </w:pPr>
            <w:r>
              <w:rPr>
                <w:color w:val="002664" w:themeColor="text2"/>
                <w:sz w:val="40"/>
                <w:szCs w:val="40"/>
              </w:rPr>
              <w:t>$119.4</w:t>
            </w:r>
            <w:r w:rsidR="00B34AB5" w:rsidRPr="007F33D2">
              <w:rPr>
                <w:color w:val="002664" w:themeColor="text2"/>
                <w:sz w:val="40"/>
                <w:szCs w:val="40"/>
              </w:rPr>
              <w:t xml:space="preserve"> billion </w:t>
            </w:r>
            <w:r w:rsidR="00B34AB5">
              <w:rPr>
                <w:color w:val="002664" w:themeColor="text2"/>
                <w:sz w:val="40"/>
                <w:szCs w:val="40"/>
              </w:rPr>
              <w:t>Essential Infrastructure Plan</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119.4 billion Essential Infrastructure Plan"/>
              <w:tblDescription w:val="$119.4 billion Essential Infrastructure Plan"/>
            </w:tblPr>
            <w:tblGrid>
              <w:gridCol w:w="3069"/>
              <w:gridCol w:w="3070"/>
              <w:gridCol w:w="3070"/>
            </w:tblGrid>
            <w:tr w:rsidR="00CB5373" w14:paraId="303F47C7" w14:textId="77777777" w:rsidTr="00CB5373">
              <w:trPr>
                <w:trHeight w:val="314"/>
              </w:trPr>
              <w:tc>
                <w:tcPr>
                  <w:tcW w:w="3069" w:type="dxa"/>
                </w:tcPr>
                <w:bookmarkEnd w:id="0"/>
                <w:p w14:paraId="5B8AA7B9" w14:textId="365C7E85" w:rsidR="00CB5373" w:rsidRPr="00CB5373" w:rsidRDefault="0036715E" w:rsidP="00CB5373">
                  <w:pPr>
                    <w:jc w:val="center"/>
                    <w:rPr>
                      <w:rFonts w:ascii="Public Sans" w:eastAsia="Arial" w:hAnsi="Public Sans" w:cs="Arial"/>
                      <w:b/>
                      <w:bCs/>
                      <w:color w:val="000000" w:themeColor="text1"/>
                      <w:sz w:val="22"/>
                      <w:szCs w:val="23"/>
                      <w:lang w:val="en-AU"/>
                    </w:rPr>
                  </w:pPr>
                  <w:r>
                    <w:rPr>
                      <w:rFonts w:ascii="Public Sans" w:eastAsia="Arial" w:hAnsi="Public Sans" w:cs="Arial"/>
                      <w:b/>
                      <w:bCs/>
                      <w:color w:val="000000" w:themeColor="text1"/>
                      <w:sz w:val="22"/>
                      <w:szCs w:val="23"/>
                      <w:lang w:val="en-AU"/>
                    </w:rPr>
                    <w:t xml:space="preserve">Social </w:t>
                  </w:r>
                  <w:r w:rsidR="00CB5373" w:rsidRPr="00CB5373">
                    <w:rPr>
                      <w:rFonts w:ascii="Public Sans" w:eastAsia="Arial" w:hAnsi="Public Sans" w:cs="Arial"/>
                      <w:b/>
                      <w:bCs/>
                      <w:color w:val="000000" w:themeColor="text1"/>
                      <w:sz w:val="22"/>
                      <w:szCs w:val="23"/>
                      <w:lang w:val="en-AU"/>
                    </w:rPr>
                    <w:t>Housing</w:t>
                  </w:r>
                </w:p>
              </w:tc>
              <w:tc>
                <w:tcPr>
                  <w:tcW w:w="3070" w:type="dxa"/>
                </w:tcPr>
                <w:p w14:paraId="71515712" w14:textId="77777777" w:rsidR="00CB5373" w:rsidRPr="00CB5373" w:rsidRDefault="00CB5373" w:rsidP="00CB5373">
                  <w:pPr>
                    <w:jc w:val="center"/>
                    <w:rPr>
                      <w:rFonts w:ascii="Public Sans" w:eastAsia="Arial" w:hAnsi="Public Sans" w:cs="Arial"/>
                      <w:b/>
                      <w:bCs/>
                      <w:color w:val="000000" w:themeColor="text1"/>
                      <w:sz w:val="22"/>
                      <w:szCs w:val="23"/>
                      <w:lang w:val="en-AU"/>
                    </w:rPr>
                  </w:pPr>
                  <w:r w:rsidRPr="00CB5373">
                    <w:rPr>
                      <w:rFonts w:ascii="Public Sans" w:eastAsia="Arial" w:hAnsi="Public Sans" w:cs="Arial"/>
                      <w:b/>
                      <w:bCs/>
                      <w:color w:val="000000" w:themeColor="text1"/>
                      <w:sz w:val="22"/>
                      <w:szCs w:val="23"/>
                      <w:lang w:val="en-AU"/>
                    </w:rPr>
                    <w:t>Transport</w:t>
                  </w:r>
                </w:p>
              </w:tc>
              <w:tc>
                <w:tcPr>
                  <w:tcW w:w="3070" w:type="dxa"/>
                </w:tcPr>
                <w:p w14:paraId="588638D6" w14:textId="77777777" w:rsidR="00CB5373" w:rsidRPr="00CB5373" w:rsidRDefault="00CB5373" w:rsidP="00CB5373">
                  <w:pPr>
                    <w:jc w:val="center"/>
                    <w:rPr>
                      <w:rFonts w:ascii="Public Sans" w:eastAsia="Arial" w:hAnsi="Public Sans" w:cs="Arial"/>
                      <w:b/>
                      <w:bCs/>
                      <w:color w:val="000000" w:themeColor="text1"/>
                      <w:sz w:val="22"/>
                      <w:szCs w:val="23"/>
                      <w:lang w:val="en-AU"/>
                    </w:rPr>
                  </w:pPr>
                  <w:r w:rsidRPr="00CB5373">
                    <w:rPr>
                      <w:rFonts w:ascii="Public Sans" w:eastAsia="Arial" w:hAnsi="Public Sans" w:cs="Arial"/>
                      <w:b/>
                      <w:bCs/>
                      <w:color w:val="000000" w:themeColor="text1"/>
                      <w:sz w:val="22"/>
                      <w:szCs w:val="23"/>
                      <w:lang w:val="en-AU"/>
                    </w:rPr>
                    <w:t>Hospitals and Health</w:t>
                  </w:r>
                </w:p>
              </w:tc>
            </w:tr>
            <w:tr w:rsidR="00CB5373" w14:paraId="207A8B02" w14:textId="77777777" w:rsidTr="00CB5373">
              <w:trPr>
                <w:trHeight w:val="314"/>
              </w:trPr>
              <w:tc>
                <w:tcPr>
                  <w:tcW w:w="3069" w:type="dxa"/>
                </w:tcPr>
                <w:p w14:paraId="06B17590" w14:textId="31242923" w:rsidR="00CB5373" w:rsidRPr="00CB5373" w:rsidRDefault="00CB5373" w:rsidP="00CB5373">
                  <w:pPr>
                    <w:jc w:val="center"/>
                    <w:rPr>
                      <w:rFonts w:ascii="Public Sans" w:eastAsia="Arial" w:hAnsi="Public Sans" w:cs="Arial"/>
                      <w:color w:val="000000" w:themeColor="text1"/>
                      <w:sz w:val="22"/>
                      <w:szCs w:val="23"/>
                      <w:lang w:val="en-AU"/>
                    </w:rPr>
                  </w:pPr>
                  <w:r w:rsidRPr="00116450">
                    <w:rPr>
                      <w:rFonts w:ascii="Public Sans" w:eastAsia="Arial" w:hAnsi="Public Sans" w:cs="Arial"/>
                      <w:color w:val="000000" w:themeColor="text1"/>
                      <w:sz w:val="22"/>
                      <w:szCs w:val="23"/>
                      <w:lang w:val="en-AU"/>
                    </w:rPr>
                    <w:t>$</w:t>
                  </w:r>
                  <w:r w:rsidR="00B769C6" w:rsidRPr="00642369">
                    <w:rPr>
                      <w:rFonts w:ascii="Public Sans" w:eastAsia="Arial" w:hAnsi="Public Sans" w:cs="Arial"/>
                      <w:color w:val="000000" w:themeColor="text1"/>
                      <w:sz w:val="22"/>
                      <w:szCs w:val="23"/>
                      <w:lang w:val="en-AU"/>
                    </w:rPr>
                    <w:t>6.1</w:t>
                  </w:r>
                  <w:r w:rsidRPr="00642369">
                    <w:rPr>
                      <w:rFonts w:ascii="Public Sans" w:eastAsia="Arial" w:hAnsi="Public Sans" w:cs="Arial"/>
                      <w:color w:val="000000" w:themeColor="text1"/>
                      <w:sz w:val="22"/>
                      <w:szCs w:val="23"/>
                      <w:lang w:val="en-AU"/>
                    </w:rPr>
                    <w:t xml:space="preserve"> billion</w:t>
                  </w:r>
                </w:p>
              </w:tc>
              <w:tc>
                <w:tcPr>
                  <w:tcW w:w="3070" w:type="dxa"/>
                </w:tcPr>
                <w:p w14:paraId="60F7C7BD" w14:textId="512A7702" w:rsidR="00CB5373" w:rsidRPr="00CB5373" w:rsidRDefault="00CB5373" w:rsidP="00CB5373">
                  <w:pPr>
                    <w:jc w:val="center"/>
                    <w:rPr>
                      <w:rFonts w:ascii="Public Sans" w:eastAsia="Arial" w:hAnsi="Public Sans" w:cs="Arial"/>
                      <w:color w:val="000000" w:themeColor="text1"/>
                      <w:sz w:val="22"/>
                      <w:szCs w:val="23"/>
                      <w:lang w:val="en-AU"/>
                    </w:rPr>
                  </w:pPr>
                  <w:r w:rsidRPr="00CB5373">
                    <w:rPr>
                      <w:rFonts w:ascii="Public Sans" w:eastAsia="Arial" w:hAnsi="Public Sans" w:cs="Arial"/>
                      <w:color w:val="000000" w:themeColor="text1"/>
                      <w:sz w:val="22"/>
                      <w:szCs w:val="23"/>
                      <w:lang w:val="en-AU"/>
                    </w:rPr>
                    <w:t>$</w:t>
                  </w:r>
                  <w:r w:rsidR="001114D6">
                    <w:rPr>
                      <w:rFonts w:ascii="Public Sans" w:eastAsia="Arial" w:hAnsi="Public Sans" w:cs="Arial"/>
                      <w:color w:val="000000" w:themeColor="text1"/>
                      <w:sz w:val="22"/>
                      <w:szCs w:val="23"/>
                      <w:lang w:val="en-AU"/>
                    </w:rPr>
                    <w:t>6</w:t>
                  </w:r>
                  <w:r w:rsidR="003B62C4">
                    <w:rPr>
                      <w:rFonts w:ascii="Public Sans" w:eastAsia="Arial" w:hAnsi="Public Sans" w:cs="Arial"/>
                      <w:color w:val="000000" w:themeColor="text1"/>
                      <w:sz w:val="22"/>
                      <w:szCs w:val="23"/>
                      <w:lang w:val="en-AU"/>
                    </w:rPr>
                    <w:t>2</w:t>
                  </w:r>
                  <w:r w:rsidR="00BC6AF5">
                    <w:rPr>
                      <w:rFonts w:ascii="Public Sans" w:eastAsia="Arial" w:hAnsi="Public Sans" w:cs="Arial"/>
                      <w:color w:val="000000" w:themeColor="text1"/>
                      <w:sz w:val="22"/>
                      <w:szCs w:val="23"/>
                      <w:lang w:val="en-AU"/>
                    </w:rPr>
                    <w:t>.</w:t>
                  </w:r>
                  <w:r w:rsidR="003B62C4">
                    <w:rPr>
                      <w:rFonts w:ascii="Public Sans" w:eastAsia="Arial" w:hAnsi="Public Sans" w:cs="Arial"/>
                      <w:color w:val="000000" w:themeColor="text1"/>
                      <w:sz w:val="22"/>
                      <w:szCs w:val="23"/>
                      <w:lang w:val="en-AU"/>
                    </w:rPr>
                    <w:t>9</w:t>
                  </w:r>
                  <w:r w:rsidRPr="00CB5373">
                    <w:rPr>
                      <w:rFonts w:ascii="Public Sans" w:eastAsia="Arial" w:hAnsi="Public Sans" w:cs="Arial"/>
                      <w:color w:val="000000" w:themeColor="text1"/>
                      <w:sz w:val="22"/>
                      <w:szCs w:val="23"/>
                      <w:lang w:val="en-AU"/>
                    </w:rPr>
                    <w:t xml:space="preserve"> billion</w:t>
                  </w:r>
                </w:p>
              </w:tc>
              <w:tc>
                <w:tcPr>
                  <w:tcW w:w="3070" w:type="dxa"/>
                </w:tcPr>
                <w:p w14:paraId="1CB680DE" w14:textId="02D77FD0" w:rsidR="00CB5373" w:rsidRPr="00CB5373" w:rsidRDefault="00CB5373" w:rsidP="00CB5373">
                  <w:pPr>
                    <w:jc w:val="center"/>
                    <w:rPr>
                      <w:rFonts w:ascii="Public Sans" w:eastAsia="Arial" w:hAnsi="Public Sans" w:cs="Arial"/>
                      <w:color w:val="000000" w:themeColor="text1"/>
                      <w:sz w:val="22"/>
                      <w:szCs w:val="23"/>
                      <w:lang w:val="en-AU"/>
                    </w:rPr>
                  </w:pPr>
                  <w:r w:rsidRPr="00CB5373">
                    <w:rPr>
                      <w:rFonts w:ascii="Public Sans" w:eastAsia="Arial" w:hAnsi="Public Sans" w:cs="Arial"/>
                      <w:color w:val="000000" w:themeColor="text1"/>
                      <w:sz w:val="22"/>
                      <w:szCs w:val="23"/>
                      <w:lang w:val="en-AU"/>
                    </w:rPr>
                    <w:t>$</w:t>
                  </w:r>
                  <w:r w:rsidR="007D6911">
                    <w:rPr>
                      <w:rFonts w:ascii="Public Sans" w:eastAsia="Arial" w:hAnsi="Public Sans" w:cs="Arial"/>
                      <w:color w:val="000000" w:themeColor="text1"/>
                      <w:sz w:val="22"/>
                      <w:szCs w:val="23"/>
                      <w:lang w:val="en-AU"/>
                    </w:rPr>
                    <w:t>13.4</w:t>
                  </w:r>
                  <w:r w:rsidRPr="00CB5373">
                    <w:rPr>
                      <w:rFonts w:ascii="Public Sans" w:eastAsia="Arial" w:hAnsi="Public Sans" w:cs="Arial"/>
                      <w:color w:val="000000" w:themeColor="text1"/>
                      <w:sz w:val="22"/>
                      <w:szCs w:val="23"/>
                      <w:lang w:val="en-AU"/>
                    </w:rPr>
                    <w:t xml:space="preserve"> billion</w:t>
                  </w:r>
                  <w:r w:rsidR="002E0773">
                    <w:rPr>
                      <w:rStyle w:val="FootnoteReference"/>
                      <w:rFonts w:ascii="Public Sans" w:eastAsia="Arial" w:hAnsi="Public Sans" w:cs="Arial"/>
                      <w:color w:val="000000" w:themeColor="text1"/>
                      <w:sz w:val="22"/>
                      <w:szCs w:val="23"/>
                      <w:lang w:val="en-AU"/>
                    </w:rPr>
                    <w:footnoteReference w:id="2"/>
                  </w:r>
                </w:p>
              </w:tc>
            </w:tr>
            <w:tr w:rsidR="00CB5373" w14:paraId="04F941D0" w14:textId="77777777" w:rsidTr="00844ABB">
              <w:trPr>
                <w:trHeight w:val="1090"/>
              </w:trPr>
              <w:tc>
                <w:tcPr>
                  <w:tcW w:w="3069" w:type="dxa"/>
                  <w:tcBorders>
                    <w:bottom w:val="single" w:sz="4" w:space="0" w:color="006AB5" w:themeColor="accent1"/>
                  </w:tcBorders>
                  <w:vAlign w:val="center"/>
                </w:tcPr>
                <w:p w14:paraId="183394B6" w14:textId="77777777" w:rsidR="00CB5373" w:rsidRDefault="00CB5373" w:rsidP="00CB5373">
                  <w:pPr>
                    <w:jc w:val="center"/>
                  </w:pPr>
                  <w:r>
                    <w:rPr>
                      <w:noProof/>
                    </w:rPr>
                    <w:drawing>
                      <wp:inline distT="0" distB="0" distL="0" distR="0" wp14:anchorId="1E5DA0DC" wp14:editId="61CFEE99">
                        <wp:extent cx="611505" cy="611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r>
                    <w:rPr>
                      <w:noProof/>
                    </w:rPr>
                    <w:drawing>
                      <wp:inline distT="0" distB="0" distL="0" distR="0" wp14:anchorId="1C66AF4F" wp14:editId="352183F4">
                        <wp:extent cx="611505" cy="6115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p>
              </w:tc>
              <w:tc>
                <w:tcPr>
                  <w:tcW w:w="3070" w:type="dxa"/>
                  <w:tcBorders>
                    <w:bottom w:val="single" w:sz="4" w:space="0" w:color="006AB5" w:themeColor="accent1"/>
                  </w:tcBorders>
                  <w:vAlign w:val="center"/>
                </w:tcPr>
                <w:p w14:paraId="0DDCBA73" w14:textId="77777777" w:rsidR="00CB5373" w:rsidRDefault="00CB5373" w:rsidP="00CB5373">
                  <w:pPr>
                    <w:jc w:val="center"/>
                  </w:pPr>
                  <w:r>
                    <w:rPr>
                      <w:noProof/>
                    </w:rPr>
                    <w:drawing>
                      <wp:inline distT="0" distB="0" distL="0" distR="0" wp14:anchorId="48A1A719" wp14:editId="12B14144">
                        <wp:extent cx="611505" cy="6115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r>
                    <w:rPr>
                      <w:noProof/>
                    </w:rPr>
                    <w:drawing>
                      <wp:inline distT="0" distB="0" distL="0" distR="0" wp14:anchorId="6200E3BF" wp14:editId="65769EA6">
                        <wp:extent cx="611505" cy="611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p>
              </w:tc>
              <w:tc>
                <w:tcPr>
                  <w:tcW w:w="3070" w:type="dxa"/>
                  <w:tcBorders>
                    <w:bottom w:val="single" w:sz="4" w:space="0" w:color="006AB5" w:themeColor="accent1"/>
                  </w:tcBorders>
                  <w:vAlign w:val="center"/>
                </w:tcPr>
                <w:p w14:paraId="67E98752" w14:textId="77777777" w:rsidR="00CB5373" w:rsidRDefault="00CB5373" w:rsidP="00CB5373">
                  <w:pPr>
                    <w:jc w:val="center"/>
                  </w:pPr>
                  <w:r>
                    <w:rPr>
                      <w:noProof/>
                    </w:rPr>
                    <w:drawing>
                      <wp:inline distT="0" distB="0" distL="0" distR="0" wp14:anchorId="1990A54C" wp14:editId="4C549F78">
                        <wp:extent cx="611505" cy="6115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r>
                    <w:rPr>
                      <w:noProof/>
                    </w:rPr>
                    <w:drawing>
                      <wp:inline distT="0" distB="0" distL="0" distR="0" wp14:anchorId="7C8ED1D1" wp14:editId="0E14426E">
                        <wp:extent cx="611505" cy="6115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p>
              </w:tc>
            </w:tr>
            <w:tr w:rsidR="00CB5373" w14:paraId="4EFD859A" w14:textId="77777777" w:rsidTr="00CB5373">
              <w:tc>
                <w:tcPr>
                  <w:tcW w:w="3069" w:type="dxa"/>
                  <w:tcBorders>
                    <w:top w:val="single" w:sz="4" w:space="0" w:color="006AB5" w:themeColor="accent1"/>
                  </w:tcBorders>
                </w:tcPr>
                <w:p w14:paraId="695E870D" w14:textId="77777777" w:rsidR="00CB5373" w:rsidRDefault="00CB5373" w:rsidP="00CB5373">
                  <w:pPr>
                    <w:jc w:val="center"/>
                    <w:rPr>
                      <w:noProof/>
                    </w:rPr>
                  </w:pPr>
                </w:p>
              </w:tc>
              <w:tc>
                <w:tcPr>
                  <w:tcW w:w="3070" w:type="dxa"/>
                  <w:tcBorders>
                    <w:top w:val="single" w:sz="4" w:space="0" w:color="006AB5" w:themeColor="accent1"/>
                  </w:tcBorders>
                </w:tcPr>
                <w:p w14:paraId="6A6FEA4B" w14:textId="77777777" w:rsidR="00CB5373" w:rsidRDefault="00CB5373" w:rsidP="00CB5373">
                  <w:pPr>
                    <w:jc w:val="center"/>
                    <w:rPr>
                      <w:noProof/>
                    </w:rPr>
                  </w:pPr>
                </w:p>
              </w:tc>
              <w:tc>
                <w:tcPr>
                  <w:tcW w:w="3070" w:type="dxa"/>
                  <w:tcBorders>
                    <w:top w:val="single" w:sz="4" w:space="0" w:color="006AB5" w:themeColor="accent1"/>
                  </w:tcBorders>
                </w:tcPr>
                <w:p w14:paraId="627C20A7" w14:textId="77777777" w:rsidR="00CB5373" w:rsidRDefault="00CB5373" w:rsidP="00CB5373">
                  <w:pPr>
                    <w:jc w:val="center"/>
                    <w:rPr>
                      <w:noProof/>
                    </w:rPr>
                  </w:pPr>
                </w:p>
              </w:tc>
            </w:tr>
            <w:tr w:rsidR="00CB5373" w14:paraId="5FFA9BCB" w14:textId="77777777" w:rsidTr="00CB5373">
              <w:trPr>
                <w:trHeight w:val="320"/>
              </w:trPr>
              <w:tc>
                <w:tcPr>
                  <w:tcW w:w="3069" w:type="dxa"/>
                </w:tcPr>
                <w:p w14:paraId="6EFB441A" w14:textId="61CF759F" w:rsidR="00CB5373" w:rsidRPr="00CB5373" w:rsidRDefault="00CB5373" w:rsidP="00CB5373">
                  <w:pPr>
                    <w:jc w:val="center"/>
                    <w:rPr>
                      <w:rFonts w:ascii="Public Sans" w:eastAsia="Arial" w:hAnsi="Public Sans" w:cs="Arial"/>
                      <w:b/>
                      <w:bCs/>
                      <w:color w:val="000000" w:themeColor="text1"/>
                      <w:sz w:val="22"/>
                      <w:szCs w:val="23"/>
                      <w:lang w:val="en-AU"/>
                    </w:rPr>
                  </w:pPr>
                  <w:r w:rsidRPr="00CB5373">
                    <w:rPr>
                      <w:rFonts w:ascii="Public Sans" w:eastAsia="Arial" w:hAnsi="Public Sans" w:cs="Arial"/>
                      <w:b/>
                      <w:bCs/>
                      <w:color w:val="000000" w:themeColor="text1"/>
                      <w:sz w:val="22"/>
                      <w:szCs w:val="23"/>
                      <w:lang w:val="en-AU"/>
                    </w:rPr>
                    <w:t>Schools and Education</w:t>
                  </w:r>
                </w:p>
              </w:tc>
              <w:tc>
                <w:tcPr>
                  <w:tcW w:w="3070" w:type="dxa"/>
                </w:tcPr>
                <w:p w14:paraId="38708D83" w14:textId="041F1F81" w:rsidR="00CB5373" w:rsidRPr="00CB5373" w:rsidRDefault="001F107B" w:rsidP="00CB5373">
                  <w:pPr>
                    <w:jc w:val="center"/>
                    <w:rPr>
                      <w:rFonts w:ascii="Public Sans" w:eastAsia="Arial" w:hAnsi="Public Sans" w:cs="Arial"/>
                      <w:b/>
                      <w:bCs/>
                      <w:color w:val="000000" w:themeColor="text1"/>
                      <w:sz w:val="22"/>
                      <w:szCs w:val="23"/>
                      <w:lang w:val="en-AU"/>
                    </w:rPr>
                  </w:pPr>
                  <w:r>
                    <w:rPr>
                      <w:rFonts w:ascii="Public Sans" w:eastAsia="Arial" w:hAnsi="Public Sans" w:cs="Arial"/>
                      <w:b/>
                      <w:bCs/>
                      <w:color w:val="000000" w:themeColor="text1"/>
                      <w:sz w:val="22"/>
                      <w:szCs w:val="23"/>
                      <w:lang w:val="en-AU"/>
                    </w:rPr>
                    <w:t>Water</w:t>
                  </w:r>
                  <w:r w:rsidR="00B82782">
                    <w:rPr>
                      <w:rFonts w:ascii="Public Sans" w:eastAsia="Arial" w:hAnsi="Public Sans" w:cs="Arial"/>
                      <w:b/>
                      <w:bCs/>
                      <w:color w:val="000000" w:themeColor="text1"/>
                      <w:sz w:val="22"/>
                      <w:szCs w:val="23"/>
                      <w:lang w:val="en-AU"/>
                    </w:rPr>
                    <w:t xml:space="preserve"> Entities</w:t>
                  </w:r>
                </w:p>
              </w:tc>
              <w:tc>
                <w:tcPr>
                  <w:tcW w:w="3070" w:type="dxa"/>
                </w:tcPr>
                <w:p w14:paraId="50F19C00" w14:textId="3BBDA2FB" w:rsidR="00CB5373" w:rsidRPr="00CB5373" w:rsidRDefault="00CB5373" w:rsidP="00CB5373">
                  <w:pPr>
                    <w:jc w:val="center"/>
                    <w:rPr>
                      <w:rFonts w:ascii="Public Sans" w:eastAsia="Arial" w:hAnsi="Public Sans" w:cs="Arial"/>
                      <w:b/>
                      <w:color w:val="000000" w:themeColor="text1"/>
                      <w:sz w:val="22"/>
                      <w:szCs w:val="22"/>
                      <w:lang w:val="en-AU"/>
                    </w:rPr>
                  </w:pPr>
                  <w:r w:rsidRPr="197577B0">
                    <w:rPr>
                      <w:rFonts w:ascii="Public Sans" w:eastAsia="Arial" w:hAnsi="Public Sans" w:cs="Arial"/>
                      <w:b/>
                      <w:color w:val="000000" w:themeColor="text1"/>
                      <w:sz w:val="22"/>
                      <w:szCs w:val="22"/>
                      <w:lang w:val="en-AU"/>
                    </w:rPr>
                    <w:t xml:space="preserve">Planning </w:t>
                  </w:r>
                </w:p>
              </w:tc>
            </w:tr>
            <w:tr w:rsidR="00CB5373" w14:paraId="2C2B936B" w14:textId="77777777" w:rsidTr="00CB5373">
              <w:trPr>
                <w:trHeight w:val="320"/>
              </w:trPr>
              <w:tc>
                <w:tcPr>
                  <w:tcW w:w="3069" w:type="dxa"/>
                </w:tcPr>
                <w:p w14:paraId="2C3794E3" w14:textId="04A49D13" w:rsidR="00CB5373" w:rsidRPr="00CB5373" w:rsidRDefault="00CB5373" w:rsidP="00CB5373">
                  <w:pPr>
                    <w:jc w:val="center"/>
                    <w:rPr>
                      <w:rFonts w:ascii="Public Sans" w:eastAsia="Arial" w:hAnsi="Public Sans" w:cs="Arial"/>
                      <w:color w:val="000000" w:themeColor="text1"/>
                      <w:sz w:val="22"/>
                      <w:szCs w:val="23"/>
                      <w:lang w:val="en-AU"/>
                    </w:rPr>
                  </w:pPr>
                  <w:r w:rsidRPr="00CB5373">
                    <w:rPr>
                      <w:rFonts w:ascii="Public Sans" w:eastAsia="Arial" w:hAnsi="Public Sans" w:cs="Arial"/>
                      <w:color w:val="000000" w:themeColor="text1"/>
                      <w:sz w:val="22"/>
                      <w:szCs w:val="23"/>
                      <w:lang w:val="en-AU"/>
                    </w:rPr>
                    <w:t>$</w:t>
                  </w:r>
                  <w:r w:rsidR="00C07B9E">
                    <w:rPr>
                      <w:rFonts w:ascii="Public Sans" w:eastAsia="Arial" w:hAnsi="Public Sans" w:cs="Arial"/>
                      <w:color w:val="000000" w:themeColor="text1"/>
                      <w:sz w:val="22"/>
                      <w:szCs w:val="23"/>
                      <w:lang w:val="en-AU"/>
                    </w:rPr>
                    <w:t>9.5</w:t>
                  </w:r>
                  <w:r w:rsidRPr="00CB5373">
                    <w:rPr>
                      <w:rFonts w:ascii="Public Sans" w:eastAsia="Arial" w:hAnsi="Public Sans" w:cs="Arial"/>
                      <w:color w:val="000000" w:themeColor="text1"/>
                      <w:sz w:val="22"/>
                      <w:szCs w:val="23"/>
                      <w:lang w:val="en-AU"/>
                    </w:rPr>
                    <w:t xml:space="preserve"> billion</w:t>
                  </w:r>
                </w:p>
              </w:tc>
              <w:tc>
                <w:tcPr>
                  <w:tcW w:w="3070" w:type="dxa"/>
                </w:tcPr>
                <w:p w14:paraId="6B578FA5" w14:textId="77B94AD9" w:rsidR="00CB5373" w:rsidRPr="00CB5373" w:rsidRDefault="00B82782" w:rsidP="00CB5373">
                  <w:pPr>
                    <w:jc w:val="center"/>
                    <w:rPr>
                      <w:rFonts w:ascii="Public Sans" w:eastAsia="Arial" w:hAnsi="Public Sans" w:cs="Arial"/>
                      <w:color w:val="000000" w:themeColor="text1"/>
                      <w:sz w:val="22"/>
                      <w:szCs w:val="23"/>
                      <w:lang w:val="en-AU"/>
                    </w:rPr>
                  </w:pPr>
                  <w:r>
                    <w:rPr>
                      <w:rFonts w:ascii="Public Sans" w:eastAsia="Arial" w:hAnsi="Public Sans" w:cs="Arial"/>
                      <w:color w:val="000000" w:themeColor="text1"/>
                      <w:sz w:val="22"/>
                      <w:szCs w:val="23"/>
                      <w:lang w:val="en-AU"/>
                    </w:rPr>
                    <w:t>$17.6 billion</w:t>
                  </w:r>
                  <w:r w:rsidR="00D94510">
                    <w:rPr>
                      <w:rStyle w:val="FootnoteReference"/>
                      <w:rFonts w:ascii="Public Sans" w:eastAsia="Arial" w:hAnsi="Public Sans" w:cs="Arial"/>
                      <w:color w:val="000000" w:themeColor="text1"/>
                      <w:sz w:val="22"/>
                      <w:szCs w:val="23"/>
                      <w:lang w:val="en-AU"/>
                    </w:rPr>
                    <w:footnoteReference w:id="3"/>
                  </w:r>
                </w:p>
              </w:tc>
              <w:tc>
                <w:tcPr>
                  <w:tcW w:w="3070" w:type="dxa"/>
                </w:tcPr>
                <w:p w14:paraId="192E9C36" w14:textId="5648E0F0" w:rsidR="00CB5373" w:rsidRPr="00CB5373" w:rsidRDefault="00CB5373" w:rsidP="00CB5373">
                  <w:pPr>
                    <w:jc w:val="center"/>
                    <w:rPr>
                      <w:rFonts w:ascii="Public Sans" w:eastAsia="Arial" w:hAnsi="Public Sans" w:cs="Arial"/>
                      <w:color w:val="000000" w:themeColor="text1"/>
                      <w:sz w:val="22"/>
                      <w:szCs w:val="23"/>
                      <w:lang w:val="en-AU"/>
                    </w:rPr>
                  </w:pPr>
                  <w:r w:rsidRPr="00CB5373">
                    <w:rPr>
                      <w:rFonts w:ascii="Public Sans" w:eastAsia="Arial" w:hAnsi="Public Sans" w:cs="Arial"/>
                      <w:color w:val="000000" w:themeColor="text1"/>
                      <w:sz w:val="22"/>
                      <w:szCs w:val="23"/>
                      <w:lang w:val="en-AU"/>
                    </w:rPr>
                    <w:t>$</w:t>
                  </w:r>
                  <w:r w:rsidR="00C02E0A">
                    <w:rPr>
                      <w:rFonts w:ascii="Public Sans" w:eastAsia="Arial" w:hAnsi="Public Sans" w:cs="Arial"/>
                      <w:color w:val="000000" w:themeColor="text1"/>
                      <w:sz w:val="22"/>
                      <w:szCs w:val="23"/>
                      <w:lang w:val="en-AU"/>
                    </w:rPr>
                    <w:t>3</w:t>
                  </w:r>
                  <w:r w:rsidRPr="00CB5373">
                    <w:rPr>
                      <w:rFonts w:ascii="Public Sans" w:eastAsia="Arial" w:hAnsi="Public Sans" w:cs="Arial"/>
                      <w:color w:val="000000" w:themeColor="text1"/>
                      <w:sz w:val="22"/>
                      <w:szCs w:val="23"/>
                      <w:lang w:val="en-AU"/>
                    </w:rPr>
                    <w:t>.</w:t>
                  </w:r>
                  <w:r w:rsidR="00C02E0A">
                    <w:rPr>
                      <w:rFonts w:ascii="Public Sans" w:eastAsia="Arial" w:hAnsi="Public Sans" w:cs="Arial"/>
                      <w:color w:val="000000" w:themeColor="text1"/>
                      <w:sz w:val="22"/>
                      <w:szCs w:val="23"/>
                      <w:lang w:val="en-AU"/>
                    </w:rPr>
                    <w:t>0</w:t>
                  </w:r>
                  <w:r w:rsidRPr="00CB5373">
                    <w:rPr>
                      <w:rFonts w:ascii="Public Sans" w:eastAsia="Arial" w:hAnsi="Public Sans" w:cs="Arial"/>
                      <w:color w:val="000000" w:themeColor="text1"/>
                      <w:sz w:val="22"/>
                      <w:szCs w:val="23"/>
                      <w:lang w:val="en-AU"/>
                    </w:rPr>
                    <w:t xml:space="preserve"> billion</w:t>
                  </w:r>
                </w:p>
              </w:tc>
            </w:tr>
            <w:tr w:rsidR="00CB5373" w14:paraId="253932C6" w14:textId="77777777" w:rsidTr="00844ABB">
              <w:trPr>
                <w:trHeight w:val="1090"/>
              </w:trPr>
              <w:tc>
                <w:tcPr>
                  <w:tcW w:w="3069" w:type="dxa"/>
                  <w:tcBorders>
                    <w:bottom w:val="single" w:sz="4" w:space="0" w:color="006AB5" w:themeColor="accent1"/>
                  </w:tcBorders>
                  <w:vAlign w:val="center"/>
                </w:tcPr>
                <w:p w14:paraId="1EC33482" w14:textId="77777777" w:rsidR="00CB5373" w:rsidRDefault="00CB5373" w:rsidP="00CB5373">
                  <w:pPr>
                    <w:jc w:val="center"/>
                  </w:pPr>
                  <w:r>
                    <w:rPr>
                      <w:noProof/>
                    </w:rPr>
                    <w:drawing>
                      <wp:inline distT="0" distB="0" distL="0" distR="0" wp14:anchorId="3A45210C" wp14:editId="6441D350">
                        <wp:extent cx="611505" cy="6115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r>
                    <w:rPr>
                      <w:noProof/>
                    </w:rPr>
                    <w:drawing>
                      <wp:inline distT="0" distB="0" distL="0" distR="0" wp14:anchorId="017B7210" wp14:editId="4BAA6DC4">
                        <wp:extent cx="611505" cy="6115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p>
              </w:tc>
              <w:tc>
                <w:tcPr>
                  <w:tcW w:w="3070" w:type="dxa"/>
                  <w:tcBorders>
                    <w:bottom w:val="single" w:sz="4" w:space="0" w:color="006AB5" w:themeColor="accent1"/>
                  </w:tcBorders>
                  <w:vAlign w:val="center"/>
                </w:tcPr>
                <w:p w14:paraId="41C22163" w14:textId="2DC85F43" w:rsidR="00CB5373" w:rsidRDefault="006464A5" w:rsidP="00CB5373">
                  <w:pPr>
                    <w:jc w:val="center"/>
                  </w:pPr>
                  <w:r>
                    <w:rPr>
                      <w:noProof/>
                    </w:rPr>
                    <w:drawing>
                      <wp:inline distT="0" distB="0" distL="0" distR="0" wp14:anchorId="20F07268" wp14:editId="3873C070">
                        <wp:extent cx="609601" cy="609601"/>
                        <wp:effectExtent l="0" t="0" r="0" b="0"/>
                        <wp:docPr id="2" name="Picture 2" descr="A blue water drop and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water drop and wave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9601" cy="609601"/>
                                </a:xfrm>
                                <a:prstGeom prst="rect">
                                  <a:avLst/>
                                </a:prstGeom>
                              </pic:spPr>
                            </pic:pic>
                          </a:graphicData>
                        </a:graphic>
                      </wp:inline>
                    </w:drawing>
                  </w:r>
                  <w:r>
                    <w:rPr>
                      <w:noProof/>
                    </w:rPr>
                    <w:drawing>
                      <wp:inline distT="0" distB="0" distL="0" distR="0" wp14:anchorId="31D42643" wp14:editId="53748734">
                        <wp:extent cx="609601" cy="609601"/>
                        <wp:effectExtent l="0" t="0" r="0" b="0"/>
                        <wp:docPr id="7" name="Picture 7" descr="A blue faucet with a drop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lue faucet with a drop of wa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9601" cy="609601"/>
                                </a:xfrm>
                                <a:prstGeom prst="rect">
                                  <a:avLst/>
                                </a:prstGeom>
                              </pic:spPr>
                            </pic:pic>
                          </a:graphicData>
                        </a:graphic>
                      </wp:inline>
                    </w:drawing>
                  </w:r>
                </w:p>
              </w:tc>
              <w:tc>
                <w:tcPr>
                  <w:tcW w:w="3070" w:type="dxa"/>
                  <w:tcBorders>
                    <w:bottom w:val="single" w:sz="4" w:space="0" w:color="006AB5" w:themeColor="accent1"/>
                  </w:tcBorders>
                  <w:vAlign w:val="center"/>
                </w:tcPr>
                <w:p w14:paraId="4F87BBB7" w14:textId="77777777" w:rsidR="00CB5373" w:rsidRDefault="00CB5373" w:rsidP="00CB5373">
                  <w:pPr>
                    <w:jc w:val="center"/>
                  </w:pPr>
                  <w:r>
                    <w:rPr>
                      <w:noProof/>
                    </w:rPr>
                    <w:drawing>
                      <wp:inline distT="0" distB="0" distL="0" distR="0" wp14:anchorId="3D005A02" wp14:editId="1C03A8EF">
                        <wp:extent cx="611505" cy="6115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r>
                    <w:rPr>
                      <w:noProof/>
                    </w:rPr>
                    <w:drawing>
                      <wp:inline distT="0" distB="0" distL="0" distR="0" wp14:anchorId="3190957A" wp14:editId="16E9A24A">
                        <wp:extent cx="611505" cy="6115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inline>
                    </w:drawing>
                  </w:r>
                </w:p>
              </w:tc>
            </w:tr>
          </w:tbl>
          <w:p w14:paraId="754E523D" w14:textId="27BBC540" w:rsidR="00B63F31" w:rsidRPr="008B6BB2" w:rsidRDefault="003725D7" w:rsidP="00D05871">
            <w:pPr>
              <w:pStyle w:val="BodyText"/>
            </w:pPr>
            <w:r>
              <w:t>The 202</w:t>
            </w:r>
            <w:r w:rsidR="00D26C1C">
              <w:t>4</w:t>
            </w:r>
            <w:r>
              <w:t>-2</w:t>
            </w:r>
            <w:r w:rsidR="00D26C1C">
              <w:t>5</w:t>
            </w:r>
            <w:r>
              <w:t xml:space="preserve"> Budget </w:t>
            </w:r>
            <w:r w:rsidR="00FD1056">
              <w:t>invest</w:t>
            </w:r>
            <w:r w:rsidR="00422745">
              <w:t>s</w:t>
            </w:r>
            <w:r w:rsidR="00FD1056">
              <w:t xml:space="preserve"> in</w:t>
            </w:r>
            <w:r w:rsidR="00C90CC7">
              <w:t xml:space="preserve"> </w:t>
            </w:r>
            <w:r w:rsidR="00733575">
              <w:t>g</w:t>
            </w:r>
            <w:r w:rsidR="00C90CC7">
              <w:t xml:space="preserve">overnment </w:t>
            </w:r>
            <w:r w:rsidR="004F5519">
              <w:t xml:space="preserve">delivery of </w:t>
            </w:r>
            <w:r w:rsidR="003A6FC2">
              <w:t xml:space="preserve">social and affordable housing across Greater Sydney and regional </w:t>
            </w:r>
            <w:r w:rsidR="00906B4B">
              <w:t>New South Wales</w:t>
            </w:r>
            <w:r w:rsidR="004B4D60">
              <w:t>.</w:t>
            </w:r>
            <w:r w:rsidR="008B6BB2">
              <w:t xml:space="preserve"> </w:t>
            </w:r>
          </w:p>
          <w:p w14:paraId="64B6CCF8" w14:textId="1A88F65A" w:rsidR="004557BA" w:rsidRDefault="00AE4A4E" w:rsidP="00D05871">
            <w:pPr>
              <w:pStyle w:val="BodyText"/>
            </w:pPr>
            <w:r>
              <w:t xml:space="preserve">The Government is </w:t>
            </w:r>
            <w:r w:rsidR="00DB2451">
              <w:t xml:space="preserve">also </w:t>
            </w:r>
            <w:r>
              <w:t xml:space="preserve">directing </w:t>
            </w:r>
            <w:r w:rsidR="00C67262">
              <w:t>much needed</w:t>
            </w:r>
            <w:r>
              <w:t xml:space="preserve"> </w:t>
            </w:r>
            <w:r w:rsidR="00384555">
              <w:t>investment</w:t>
            </w:r>
            <w:r>
              <w:t xml:space="preserve"> toward</w:t>
            </w:r>
            <w:r w:rsidR="00367EA3">
              <w:t>s</w:t>
            </w:r>
            <w:r>
              <w:t xml:space="preserve"> </w:t>
            </w:r>
            <w:r w:rsidR="2A84D49E">
              <w:t xml:space="preserve">our </w:t>
            </w:r>
            <w:r w:rsidR="00C108B3">
              <w:t>critically important</w:t>
            </w:r>
            <w:r w:rsidR="2A84D49E">
              <w:t xml:space="preserve"> </w:t>
            </w:r>
            <w:r w:rsidR="008F13DC">
              <w:t xml:space="preserve">schools and hospitals. </w:t>
            </w:r>
            <w:r w:rsidR="004B3D7E">
              <w:t xml:space="preserve">School </w:t>
            </w:r>
            <w:r w:rsidR="00384555">
              <w:t>students</w:t>
            </w:r>
            <w:r w:rsidR="004B3D7E">
              <w:t xml:space="preserve"> will benefit from a</w:t>
            </w:r>
            <w:r w:rsidR="002010F4" w:rsidDel="00744CF6">
              <w:t xml:space="preserve"> </w:t>
            </w:r>
            <w:r w:rsidR="002010F4">
              <w:t>$</w:t>
            </w:r>
            <w:r w:rsidR="001251A4">
              <w:t>9.5</w:t>
            </w:r>
            <w:r w:rsidR="002010F4">
              <w:t xml:space="preserve"> billion</w:t>
            </w:r>
            <w:r w:rsidR="001E6E42">
              <w:t xml:space="preserve"> investment</w:t>
            </w:r>
            <w:r w:rsidR="002010F4">
              <w:t xml:space="preserve"> </w:t>
            </w:r>
            <w:r w:rsidR="0016186B">
              <w:t>over four years</w:t>
            </w:r>
            <w:r w:rsidR="00D3784F">
              <w:t xml:space="preserve"> </w:t>
            </w:r>
            <w:r w:rsidR="002010F4">
              <w:t>to support the planning and delivery of schools</w:t>
            </w:r>
            <w:r w:rsidR="00457BC3">
              <w:t>, including a $1</w:t>
            </w:r>
            <w:r w:rsidR="00582112">
              <w:t>.0 billion</w:t>
            </w:r>
            <w:r w:rsidR="007C6088">
              <w:t xml:space="preserve"> maintenance blitz that will deliver upgrades in communities all across N</w:t>
            </w:r>
            <w:r w:rsidR="00224FD9">
              <w:t xml:space="preserve">ew </w:t>
            </w:r>
            <w:r w:rsidR="007C6088">
              <w:t>S</w:t>
            </w:r>
            <w:r w:rsidR="00224FD9">
              <w:t xml:space="preserve">outh </w:t>
            </w:r>
            <w:r w:rsidR="007C6088">
              <w:t>W</w:t>
            </w:r>
            <w:r w:rsidR="00224FD9">
              <w:t>ales</w:t>
            </w:r>
            <w:r w:rsidR="004B3D7E">
              <w:t>.</w:t>
            </w:r>
            <w:r w:rsidR="00D3784F">
              <w:t xml:space="preserve"> </w:t>
            </w:r>
          </w:p>
          <w:p w14:paraId="71097723" w14:textId="689FDE8A" w:rsidR="00AB3BB3" w:rsidRDefault="003A7092" w:rsidP="00D05871">
            <w:pPr>
              <w:pStyle w:val="BodyText"/>
            </w:pPr>
            <w:r>
              <w:t xml:space="preserve">Our </w:t>
            </w:r>
            <w:r w:rsidR="004B3D7E">
              <w:t xml:space="preserve">Health </w:t>
            </w:r>
            <w:r>
              <w:t>system</w:t>
            </w:r>
            <w:r w:rsidR="004B3D7E">
              <w:t xml:space="preserve"> will benefit from</w:t>
            </w:r>
            <w:r w:rsidR="00BD501E">
              <w:t xml:space="preserve"> $</w:t>
            </w:r>
            <w:r w:rsidR="005346A8">
              <w:t>13.4</w:t>
            </w:r>
            <w:r w:rsidR="00BD501E">
              <w:t xml:space="preserve"> billion</w:t>
            </w:r>
            <w:r w:rsidR="009310D9">
              <w:t xml:space="preserve"> over four years</w:t>
            </w:r>
            <w:r w:rsidR="005C1A99">
              <w:t xml:space="preserve"> </w:t>
            </w:r>
            <w:r w:rsidR="00785091">
              <w:t>for hospitals and health facilities</w:t>
            </w:r>
            <w:r w:rsidR="00E6013A">
              <w:t xml:space="preserve"> including $200.</w:t>
            </w:r>
            <w:r w:rsidR="009D6380">
              <w:t>1</w:t>
            </w:r>
            <w:r w:rsidR="00E6013A">
              <w:t xml:space="preserve"> million for healthcare worker housing that attracts key workers to our regions and helps address the housing crisis in these communities</w:t>
            </w:r>
            <w:r w:rsidR="00D3784F">
              <w:t xml:space="preserve">. </w:t>
            </w:r>
          </w:p>
          <w:p w14:paraId="134404B1" w14:textId="785C841E" w:rsidR="00E2589B" w:rsidRDefault="00E20222" w:rsidP="00D05871">
            <w:pPr>
              <w:pStyle w:val="BodyText"/>
              <w:rPr>
                <w:rFonts w:cs="Times New Roman"/>
              </w:rPr>
            </w:pPr>
            <w:r>
              <w:lastRenderedPageBreak/>
              <w:t xml:space="preserve">The Government </w:t>
            </w:r>
            <w:r w:rsidR="00E6013A">
              <w:t xml:space="preserve">has made these </w:t>
            </w:r>
            <w:r w:rsidR="00850D99">
              <w:t>substantial investments in housing and enabling infrastructure while</w:t>
            </w:r>
            <w:r>
              <w:t xml:space="preserve"> managing the impact of the </w:t>
            </w:r>
            <w:r w:rsidR="00C4594C">
              <w:t xml:space="preserve">Commonwealth </w:t>
            </w:r>
            <w:r w:rsidR="001E5411">
              <w:t xml:space="preserve">Grants Commission </w:t>
            </w:r>
            <w:r w:rsidR="00C4594C">
              <w:t xml:space="preserve">decisions </w:t>
            </w:r>
            <w:r w:rsidR="00A575DE">
              <w:t>which resulted in New South Wales</w:t>
            </w:r>
            <w:r w:rsidR="00C4594C">
              <w:t xml:space="preserve"> suffer</w:t>
            </w:r>
            <w:r w:rsidR="0043008E">
              <w:t>ing</w:t>
            </w:r>
            <w:r w:rsidR="00C4594C">
              <w:t xml:space="preserve"> its largest </w:t>
            </w:r>
            <w:r w:rsidR="001E5411">
              <w:t xml:space="preserve">ever </w:t>
            </w:r>
            <w:r w:rsidR="00C4594C">
              <w:t>fall in its GST share</w:t>
            </w:r>
            <w:r w:rsidR="008E5F0A">
              <w:t xml:space="preserve">. In addition </w:t>
            </w:r>
            <w:r w:rsidR="001822A2">
              <w:t xml:space="preserve">to this funding </w:t>
            </w:r>
            <w:r w:rsidR="0B1A41AB">
              <w:t>impact</w:t>
            </w:r>
            <w:r w:rsidR="00AB579C">
              <w:t>,</w:t>
            </w:r>
            <w:r w:rsidR="00826546">
              <w:t xml:space="preserve"> the </w:t>
            </w:r>
            <w:r w:rsidR="00552B4A">
              <w:rPr>
                <w:rFonts w:cs="Times New Roman"/>
              </w:rPr>
              <w:t xml:space="preserve">NSW </w:t>
            </w:r>
            <w:r w:rsidR="0043008E">
              <w:rPr>
                <w:rFonts w:cs="Times New Roman"/>
              </w:rPr>
              <w:t>Government</w:t>
            </w:r>
            <w:r w:rsidR="00E2589B" w:rsidRPr="42F85D53">
              <w:rPr>
                <w:rFonts w:cs="Times New Roman"/>
              </w:rPr>
              <w:t xml:space="preserve"> is </w:t>
            </w:r>
            <w:r w:rsidR="00275973">
              <w:rPr>
                <w:rFonts w:cs="Times New Roman"/>
              </w:rPr>
              <w:t>also</w:t>
            </w:r>
            <w:r w:rsidR="00552B4A">
              <w:rPr>
                <w:rFonts w:cs="Times New Roman"/>
              </w:rPr>
              <w:t xml:space="preserve"> </w:t>
            </w:r>
            <w:r w:rsidR="00826546">
              <w:rPr>
                <w:rFonts w:cs="Times New Roman"/>
              </w:rPr>
              <w:t>managing the</w:t>
            </w:r>
            <w:r w:rsidR="00A85422">
              <w:rPr>
                <w:rFonts w:cs="Times New Roman"/>
              </w:rPr>
              <w:t xml:space="preserve"> risks to </w:t>
            </w:r>
            <w:r w:rsidR="00275973">
              <w:rPr>
                <w:rFonts w:cs="Times New Roman"/>
              </w:rPr>
              <w:t xml:space="preserve">project </w:t>
            </w:r>
            <w:r w:rsidR="00A85422">
              <w:rPr>
                <w:rFonts w:cs="Times New Roman"/>
              </w:rPr>
              <w:t xml:space="preserve">delivery </w:t>
            </w:r>
            <w:r w:rsidR="00CA5CAD">
              <w:rPr>
                <w:rFonts w:cs="Times New Roman"/>
              </w:rPr>
              <w:t xml:space="preserve">from construction </w:t>
            </w:r>
            <w:r w:rsidR="00E2589B" w:rsidRPr="42F85D53">
              <w:rPr>
                <w:rFonts w:cs="Times New Roman"/>
              </w:rPr>
              <w:t>market capacity constraints</w:t>
            </w:r>
            <w:r w:rsidR="000728CF" w:rsidRPr="42F85D53">
              <w:rPr>
                <w:rFonts w:cs="Times New Roman"/>
              </w:rPr>
              <w:t xml:space="preserve"> </w:t>
            </w:r>
            <w:r w:rsidR="00502CF5">
              <w:rPr>
                <w:rFonts w:cs="Times New Roman"/>
              </w:rPr>
              <w:t xml:space="preserve">across </w:t>
            </w:r>
            <w:r w:rsidR="00AD2CA7">
              <w:rPr>
                <w:rFonts w:cs="Times New Roman"/>
              </w:rPr>
              <w:t xml:space="preserve">labour, </w:t>
            </w:r>
            <w:r w:rsidR="00405A60">
              <w:rPr>
                <w:rFonts w:cs="Times New Roman"/>
              </w:rPr>
              <w:t>supply inputs, and the cost of capital.</w:t>
            </w:r>
            <w:r w:rsidR="00177E1D" w:rsidRPr="42F85D53">
              <w:rPr>
                <w:rFonts w:cs="Times New Roman"/>
              </w:rPr>
              <w:t xml:space="preserve"> </w:t>
            </w:r>
            <w:r w:rsidR="00BA039F">
              <w:rPr>
                <w:rFonts w:cs="Times New Roman"/>
              </w:rPr>
              <w:t>T</w:t>
            </w:r>
            <w:r w:rsidR="0097714E">
              <w:rPr>
                <w:rFonts w:cs="Times New Roman"/>
              </w:rPr>
              <w:t xml:space="preserve">his </w:t>
            </w:r>
            <w:r w:rsidR="00745BF1">
              <w:rPr>
                <w:rFonts w:cs="Times New Roman"/>
              </w:rPr>
              <w:t>Budget</w:t>
            </w:r>
            <w:r w:rsidR="0097714E">
              <w:rPr>
                <w:rFonts w:cs="Times New Roman"/>
              </w:rPr>
              <w:t xml:space="preserve"> </w:t>
            </w:r>
            <w:r w:rsidR="00B509C8">
              <w:rPr>
                <w:rFonts w:cs="Times New Roman"/>
              </w:rPr>
              <w:t>is</w:t>
            </w:r>
            <w:r w:rsidR="0097714E">
              <w:rPr>
                <w:rFonts w:cs="Times New Roman"/>
              </w:rPr>
              <w:t xml:space="preserve"> therefore focus</w:t>
            </w:r>
            <w:r w:rsidR="00B509C8">
              <w:rPr>
                <w:rFonts w:cs="Times New Roman"/>
              </w:rPr>
              <w:t>sed</w:t>
            </w:r>
            <w:r w:rsidR="0097714E">
              <w:rPr>
                <w:rFonts w:cs="Times New Roman"/>
              </w:rPr>
              <w:t xml:space="preserve"> on</w:t>
            </w:r>
            <w:r w:rsidR="00712801">
              <w:rPr>
                <w:rFonts w:cs="Times New Roman"/>
              </w:rPr>
              <w:t xml:space="preserve"> </w:t>
            </w:r>
            <w:r w:rsidR="00BA039F">
              <w:rPr>
                <w:rFonts w:cs="Times New Roman"/>
              </w:rPr>
              <w:t xml:space="preserve">delivering </w:t>
            </w:r>
            <w:r w:rsidR="0097714E">
              <w:rPr>
                <w:rFonts w:cs="Times New Roman"/>
              </w:rPr>
              <w:t xml:space="preserve">a </w:t>
            </w:r>
            <w:r w:rsidR="0097714E" w:rsidDel="008C00E7">
              <w:rPr>
                <w:rFonts w:cs="Times New Roman"/>
              </w:rPr>
              <w:t xml:space="preserve">sustainable </w:t>
            </w:r>
            <w:r w:rsidR="0097714E">
              <w:rPr>
                <w:rFonts w:cs="Times New Roman"/>
              </w:rPr>
              <w:t xml:space="preserve">infrastructure </w:t>
            </w:r>
            <w:r w:rsidR="0097714E" w:rsidRPr="002B03F0">
              <w:t>program</w:t>
            </w:r>
            <w:r w:rsidR="007A12F0">
              <w:rPr>
                <w:rFonts w:cs="Times New Roman"/>
              </w:rPr>
              <w:t xml:space="preserve"> that prioritises</w:t>
            </w:r>
            <w:r w:rsidR="00745BF1">
              <w:rPr>
                <w:rFonts w:cs="Times New Roman"/>
              </w:rPr>
              <w:t xml:space="preserve"> the most</w:t>
            </w:r>
            <w:r w:rsidR="007A12F0">
              <w:rPr>
                <w:rFonts w:cs="Times New Roman"/>
              </w:rPr>
              <w:t xml:space="preserve"> critical infrastructure</w:t>
            </w:r>
            <w:r w:rsidR="0097714E">
              <w:rPr>
                <w:rFonts w:cs="Times New Roman"/>
              </w:rPr>
              <w:t>.</w:t>
            </w:r>
            <w:r w:rsidR="008D44A9">
              <w:rPr>
                <w:rFonts w:cs="Times New Roman"/>
              </w:rPr>
              <w:t xml:space="preserve"> </w:t>
            </w:r>
          </w:p>
          <w:p w14:paraId="776991EA" w14:textId="104558CE" w:rsidR="00206DA5" w:rsidRPr="0093412C" w:rsidRDefault="0005629D" w:rsidP="00D05871">
            <w:pPr>
              <w:pStyle w:val="BodyText"/>
            </w:pPr>
            <w:r w:rsidRPr="0093412C">
              <w:t>The Government</w:t>
            </w:r>
            <w:r w:rsidR="00A5284E" w:rsidRPr="0093412C">
              <w:t xml:space="preserve">’s </w:t>
            </w:r>
            <w:r w:rsidR="00714B9C" w:rsidRPr="0093412C">
              <w:t xml:space="preserve">infrastructure </w:t>
            </w:r>
            <w:r w:rsidR="00FB3431">
              <w:t xml:space="preserve">program </w:t>
            </w:r>
            <w:r w:rsidR="00196E04">
              <w:t>continues</w:t>
            </w:r>
            <w:r w:rsidR="00FB3431">
              <w:t xml:space="preserve"> responsible long</w:t>
            </w:r>
            <w:r w:rsidR="00884182">
              <w:noBreakHyphen/>
            </w:r>
            <w:r w:rsidR="00FB3431">
              <w:t xml:space="preserve">term investment to rebuild essential services that support quality of life </w:t>
            </w:r>
            <w:r w:rsidR="006C165D">
              <w:t xml:space="preserve">and housing </w:t>
            </w:r>
            <w:r w:rsidR="00FB3431">
              <w:t>for all people in New South Wales.</w:t>
            </w:r>
            <w:r w:rsidR="00E4214A">
              <w:t xml:space="preserve"> </w:t>
            </w:r>
            <w:r w:rsidR="74F083B3">
              <w:t>In addition to a significant investment in new assets, t</w:t>
            </w:r>
            <w:r w:rsidR="0077796B">
              <w:t>his Budget will extract more value from existing infrastructure through investment in asset renewal</w:t>
            </w:r>
            <w:r w:rsidR="00E642FD">
              <w:t>,</w:t>
            </w:r>
            <w:r w:rsidR="0077796B">
              <w:t xml:space="preserve"> critical asset maintenance</w:t>
            </w:r>
            <w:r w:rsidR="3F68DE14">
              <w:t xml:space="preserve"> and planning reforms that focus on maximising value from existing infrastru</w:t>
            </w:r>
            <w:r w:rsidR="00970CA4">
              <w:t>c</w:t>
            </w:r>
            <w:r w:rsidR="3F68DE14">
              <w:t>ture capacity</w:t>
            </w:r>
            <w:r w:rsidR="00B20358">
              <w:t xml:space="preserve"> and building more houses where people want to live</w:t>
            </w:r>
            <w:r w:rsidR="0077796B">
              <w:t xml:space="preserve">. </w:t>
            </w:r>
          </w:p>
        </w:tc>
      </w:tr>
      <w:bookmarkEnd w:id="1"/>
      <w:tr w:rsidR="00C20626" w14:paraId="18DEB2FD" w14:textId="77777777" w:rsidTr="008E69D5">
        <w:trPr>
          <w:trHeight w:val="3742"/>
        </w:trPr>
        <w:tc>
          <w:tcPr>
            <w:tcW w:w="9639" w:type="dxa"/>
            <w:tcBorders>
              <w:top w:val="nil"/>
              <w:left w:val="nil"/>
              <w:bottom w:val="nil"/>
              <w:right w:val="nil"/>
            </w:tcBorders>
            <w:shd w:val="clear" w:color="auto" w:fill="F2F2F2" w:themeFill="background1" w:themeFillShade="F2"/>
          </w:tcPr>
          <w:p w14:paraId="549A4FDD" w14:textId="45B9A534" w:rsidR="00C20626" w:rsidRPr="00642369" w:rsidRDefault="00C20626" w:rsidP="00011405">
            <w:pPr>
              <w:pStyle w:val="BP3Chartx"/>
              <w:spacing w:before="120"/>
              <w:ind w:left="1484" w:hanging="1484"/>
            </w:pPr>
            <w:r w:rsidRPr="00642369">
              <w:lastRenderedPageBreak/>
              <w:t>Health capital expenditure 2015-16 to 202</w:t>
            </w:r>
            <w:r w:rsidR="00D45932" w:rsidRPr="00642369">
              <w:t>4</w:t>
            </w:r>
            <w:r w:rsidRPr="00642369">
              <w:t>-2</w:t>
            </w:r>
            <w:r w:rsidR="00D45932" w:rsidRPr="00642369">
              <w:t>5</w:t>
            </w:r>
          </w:p>
          <w:p w14:paraId="3EF6B085" w14:textId="2D0C7A0F" w:rsidR="00C20626" w:rsidRPr="00CF7CAD" w:rsidRDefault="008E69D5">
            <w:pPr>
              <w:rPr>
                <w:color w:val="790013"/>
              </w:rPr>
            </w:pPr>
            <w:r w:rsidDel="009A151D">
              <w:rPr>
                <w:noProof/>
              </w:rPr>
              <w:t xml:space="preserve"> </w:t>
            </w:r>
            <w:r w:rsidR="00373255">
              <w:rPr>
                <w:noProof/>
              </w:rPr>
              <w:drawing>
                <wp:inline distT="0" distB="0" distL="0" distR="0" wp14:anchorId="6ED022C1" wp14:editId="44228724">
                  <wp:extent cx="5758775" cy="2584450"/>
                  <wp:effectExtent l="0" t="0" r="0" b="0"/>
                  <wp:docPr id="32" name="Chart 32" descr="Chart 1.1: Health capital expenditure 2015-16 to 2024-25&#10;">
                    <a:extLst xmlns:a="http://schemas.openxmlformats.org/drawingml/2006/main">
                      <a:ext uri="{FF2B5EF4-FFF2-40B4-BE49-F238E27FC236}">
                        <a16:creationId xmlns:a16="http://schemas.microsoft.com/office/drawing/2014/main" id="{5F891D8B-7B2E-46AA-828E-04EEA07564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Del="009A151D">
              <w:rPr>
                <w:noProof/>
              </w:rPr>
              <w:t xml:space="preserve"> </w:t>
            </w:r>
          </w:p>
        </w:tc>
      </w:tr>
      <w:tr w:rsidR="00C20626" w14:paraId="17CC7665" w14:textId="77777777" w:rsidTr="004E7AEF">
        <w:trPr>
          <w:trHeight w:val="3742"/>
        </w:trPr>
        <w:tc>
          <w:tcPr>
            <w:tcW w:w="9639" w:type="dxa"/>
            <w:tcBorders>
              <w:top w:val="nil"/>
              <w:left w:val="nil"/>
              <w:bottom w:val="nil"/>
              <w:right w:val="nil"/>
            </w:tcBorders>
            <w:shd w:val="clear" w:color="auto" w:fill="F2F2F2" w:themeFill="background1" w:themeFillShade="F2"/>
          </w:tcPr>
          <w:p w14:paraId="32855121" w14:textId="5E5A39CF" w:rsidR="00C20626" w:rsidRPr="00642369" w:rsidRDefault="00C20626" w:rsidP="00D668B4">
            <w:pPr>
              <w:pStyle w:val="BP3Chartx"/>
              <w:spacing w:before="120"/>
              <w:ind w:left="1418" w:hanging="1418"/>
            </w:pPr>
            <w:r w:rsidRPr="00642369">
              <w:t>Education and skills capital expenditure 2015-16 to 202</w:t>
            </w:r>
            <w:r w:rsidR="00D45932" w:rsidRPr="00642369">
              <w:t>4-25</w:t>
            </w:r>
          </w:p>
          <w:p w14:paraId="3F8621D3" w14:textId="289211FF" w:rsidR="00C20626" w:rsidDel="006F4FF7" w:rsidRDefault="008860D7" w:rsidP="00A401F8">
            <w:r>
              <w:rPr>
                <w:noProof/>
              </w:rPr>
              <w:drawing>
                <wp:inline distT="0" distB="0" distL="0" distR="0" wp14:anchorId="63A134E6" wp14:editId="3168CAB9">
                  <wp:extent cx="5842000" cy="2482850"/>
                  <wp:effectExtent l="0" t="0" r="6350" b="0"/>
                  <wp:docPr id="33" name="Chart 33" descr="Chart 1.2: Education and skills capital expenditure 2015-16 to 2024-25">
                    <a:extLst xmlns:a="http://schemas.openxmlformats.org/drawingml/2006/main">
                      <a:ext uri="{FF2B5EF4-FFF2-40B4-BE49-F238E27FC236}">
                        <a16:creationId xmlns:a16="http://schemas.microsoft.com/office/drawing/2014/main" id="{B9588D58-E687-491F-BAC8-3BA7CD1886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Del="00BE5965">
              <w:rPr>
                <w:noProof/>
              </w:rPr>
              <w:t xml:space="preserve"> </w:t>
            </w:r>
          </w:p>
        </w:tc>
      </w:tr>
    </w:tbl>
    <w:p w14:paraId="59A65FAC" w14:textId="5389DDE7" w:rsidR="00175897" w:rsidRPr="0025545C" w:rsidRDefault="001D1E66" w:rsidP="005A651F">
      <w:pPr>
        <w:pStyle w:val="BP3Heading2"/>
      </w:pPr>
      <w:r>
        <w:br w:type="page"/>
      </w:r>
      <w:r w:rsidR="00C17117" w:rsidRPr="0025545C">
        <w:lastRenderedPageBreak/>
        <w:t>The</w:t>
      </w:r>
      <w:r w:rsidR="005519BD">
        <w:t xml:space="preserve"> $119.4 billion</w:t>
      </w:r>
      <w:r w:rsidR="00C17117" w:rsidRPr="0025545C">
        <w:t xml:space="preserve"> </w:t>
      </w:r>
      <w:r w:rsidR="0033247C">
        <w:t>Essential Infrastructure Plan</w:t>
      </w:r>
      <w:r w:rsidR="00C17117" w:rsidRPr="0025545C">
        <w:t xml:space="preserve"> </w:t>
      </w:r>
    </w:p>
    <w:p w14:paraId="42F429B4" w14:textId="7C062A45" w:rsidR="00EA7519" w:rsidRDefault="00EA7519" w:rsidP="00D05871">
      <w:pPr>
        <w:pStyle w:val="BodyText"/>
      </w:pPr>
      <w:r>
        <w:t xml:space="preserve">The 2024-25 Budget </w:t>
      </w:r>
      <w:r w:rsidR="00551D9A">
        <w:t>provides</w:t>
      </w:r>
      <w:r w:rsidR="00311A04">
        <w:t xml:space="preserve"> $119.4 billion in capital expenditure over four years to 2027-28</w:t>
      </w:r>
      <w:r w:rsidR="00551D9A">
        <w:t xml:space="preserve"> for </w:t>
      </w:r>
      <w:r>
        <w:t xml:space="preserve">new investment in public infrastructure over four years to deliver affordable housing, </w:t>
      </w:r>
      <w:r w:rsidR="00130C4F">
        <w:t xml:space="preserve">new and upgraded </w:t>
      </w:r>
      <w:r>
        <w:t>school</w:t>
      </w:r>
      <w:r w:rsidR="003D7EF0">
        <w:t>s</w:t>
      </w:r>
      <w:r>
        <w:t>, hospitals, clean energy and transport projects.</w:t>
      </w:r>
    </w:p>
    <w:p w14:paraId="4C112049" w14:textId="21158405" w:rsidR="004C2B77" w:rsidRDefault="00420E13" w:rsidP="00D05871">
      <w:pPr>
        <w:pStyle w:val="BodyText"/>
      </w:pPr>
      <w:r w:rsidRPr="008D2630">
        <w:t>The average</w:t>
      </w:r>
      <w:r w:rsidR="00A4250A">
        <w:t xml:space="preserve"> estimated</w:t>
      </w:r>
      <w:r w:rsidRPr="008D2630">
        <w:t xml:space="preserve"> infrastructure investment of </w:t>
      </w:r>
      <w:r w:rsidRPr="002574B2">
        <w:t>$</w:t>
      </w:r>
      <w:r w:rsidR="0043655D">
        <w:t>29</w:t>
      </w:r>
      <w:r w:rsidR="00906F80">
        <w:t>.</w:t>
      </w:r>
      <w:r w:rsidR="0043655D">
        <w:t>8</w:t>
      </w:r>
      <w:r w:rsidRPr="002574B2">
        <w:t xml:space="preserve"> billion per annum over four years is </w:t>
      </w:r>
      <w:r w:rsidR="00F43FFC">
        <w:t>12</w:t>
      </w:r>
      <w:r w:rsidR="00906F80">
        <w:t>.</w:t>
      </w:r>
      <w:r w:rsidR="007D250F">
        <w:t>0</w:t>
      </w:r>
      <w:r>
        <w:t xml:space="preserve"> per cent higher than the average four</w:t>
      </w:r>
      <w:r w:rsidR="00D37055">
        <w:t xml:space="preserve"> </w:t>
      </w:r>
      <w:r>
        <w:t xml:space="preserve">year investment </w:t>
      </w:r>
      <w:r w:rsidR="0086006E">
        <w:t>of $</w:t>
      </w:r>
      <w:r w:rsidR="00F43FFC">
        <w:t>26</w:t>
      </w:r>
      <w:r w:rsidR="00F65677">
        <w:t>.</w:t>
      </w:r>
      <w:r w:rsidR="00F43FFC">
        <w:t>6</w:t>
      </w:r>
      <w:r w:rsidR="00F65677">
        <w:t xml:space="preserve"> </w:t>
      </w:r>
      <w:r w:rsidR="0086006E">
        <w:t xml:space="preserve">billion </w:t>
      </w:r>
      <w:r w:rsidR="00614F64">
        <w:t>across</w:t>
      </w:r>
      <w:r>
        <w:t xml:space="preserve"> the </w:t>
      </w:r>
      <w:r w:rsidR="00614F64">
        <w:t>four years</w:t>
      </w:r>
      <w:r w:rsidR="00365425">
        <w:t xml:space="preserve"> 20</w:t>
      </w:r>
      <w:r w:rsidR="00150270">
        <w:t>20</w:t>
      </w:r>
      <w:r w:rsidR="00365425">
        <w:t>-2</w:t>
      </w:r>
      <w:r w:rsidR="00150270">
        <w:t>1</w:t>
      </w:r>
      <w:r w:rsidR="00365425">
        <w:t xml:space="preserve"> to </w:t>
      </w:r>
      <w:r w:rsidR="00522F22">
        <w:t>202</w:t>
      </w:r>
      <w:r w:rsidR="00150270">
        <w:t>3</w:t>
      </w:r>
      <w:r w:rsidR="00522F22">
        <w:t>-2</w:t>
      </w:r>
      <w:r w:rsidR="00150270">
        <w:t>4</w:t>
      </w:r>
      <w:r w:rsidR="00522F22">
        <w:t xml:space="preserve">. </w:t>
      </w:r>
      <w:r w:rsidR="004C2B77" w:rsidRPr="0027578E">
        <w:t>Chart 1.</w:t>
      </w:r>
      <w:r w:rsidR="00E36A82">
        <w:t>3</w:t>
      </w:r>
      <w:r w:rsidR="004C2B77" w:rsidRPr="0027578E">
        <w:t xml:space="preserve"> shows the </w:t>
      </w:r>
      <w:r w:rsidR="00B8093A">
        <w:t>projected</w:t>
      </w:r>
      <w:r w:rsidR="004C2B77" w:rsidRPr="0027578E">
        <w:t xml:space="preserve"> growth in the State’s capital program from </w:t>
      </w:r>
      <w:r w:rsidR="00CA0C95">
        <w:t>201</w:t>
      </w:r>
      <w:r w:rsidR="00AD4836">
        <w:t>2</w:t>
      </w:r>
      <w:r w:rsidR="00CA0C95">
        <w:t>-1</w:t>
      </w:r>
      <w:r w:rsidR="00AD4836">
        <w:t>3</w:t>
      </w:r>
      <w:r w:rsidR="005C5EB1">
        <w:t xml:space="preserve"> to 202</w:t>
      </w:r>
      <w:r w:rsidR="00F65677">
        <w:t>7</w:t>
      </w:r>
      <w:r w:rsidR="005C5EB1">
        <w:t>-2</w:t>
      </w:r>
      <w:r w:rsidR="00F65677">
        <w:t>8</w:t>
      </w:r>
      <w:r w:rsidR="00C22065">
        <w:t>.</w:t>
      </w:r>
      <w:r w:rsidR="004C2B77" w:rsidRPr="0027578E">
        <w:t xml:space="preserve"> </w:t>
      </w:r>
    </w:p>
    <w:p w14:paraId="3C19A806" w14:textId="338E3336" w:rsidR="004F4C11" w:rsidRPr="00116450" w:rsidRDefault="004C2B77" w:rsidP="004739FE">
      <w:pPr>
        <w:pStyle w:val="BP3Chartx"/>
        <w:ind w:left="1418" w:hanging="1418"/>
      </w:pPr>
      <w:r w:rsidRPr="00642369">
        <w:t xml:space="preserve">Infrastructure program from </w:t>
      </w:r>
      <w:r w:rsidR="00CA0C95" w:rsidRPr="00642369">
        <w:t>201</w:t>
      </w:r>
      <w:r w:rsidR="003F4E3A" w:rsidRPr="00642369">
        <w:t>2</w:t>
      </w:r>
      <w:r w:rsidR="00CA0C95" w:rsidRPr="00642369">
        <w:t>-1</w:t>
      </w:r>
      <w:r w:rsidR="003F4E3A" w:rsidRPr="00642369">
        <w:t>3</w:t>
      </w:r>
      <w:r w:rsidR="00736EBE" w:rsidRPr="00642369">
        <w:t xml:space="preserve"> to</w:t>
      </w:r>
      <w:r w:rsidR="00522F22" w:rsidRPr="00642369">
        <w:t xml:space="preserve"> 202</w:t>
      </w:r>
      <w:r w:rsidR="003F4E3A" w:rsidRPr="00642369">
        <w:t>7</w:t>
      </w:r>
      <w:r w:rsidR="00522F22" w:rsidRPr="00642369">
        <w:t>-2</w:t>
      </w:r>
      <w:r w:rsidR="003F4E3A" w:rsidRPr="00642369">
        <w:t>8</w:t>
      </w:r>
      <w:r w:rsidR="001D266D" w:rsidRPr="00642369">
        <w:t xml:space="preserve"> </w:t>
      </w:r>
    </w:p>
    <w:p w14:paraId="43EB6D33" w14:textId="5176857D" w:rsidR="00C65B50" w:rsidRDefault="001512FA" w:rsidP="001537A6">
      <w:pPr>
        <w:ind w:left="-284"/>
        <w:rPr>
          <w:rFonts w:ascii="Public Sans" w:eastAsia="Arial" w:hAnsi="Public Sans" w:cs="Arial"/>
          <w:color w:val="000000" w:themeColor="text1"/>
          <w:sz w:val="22"/>
          <w:szCs w:val="23"/>
          <w:lang w:val="en-AU"/>
        </w:rPr>
      </w:pPr>
      <w:r>
        <w:rPr>
          <w:noProof/>
        </w:rPr>
        <w:drawing>
          <wp:inline distT="0" distB="0" distL="0" distR="0" wp14:anchorId="3FFCE7C7" wp14:editId="30FA2319">
            <wp:extent cx="6334963" cy="3152852"/>
            <wp:effectExtent l="0" t="0" r="0" b="0"/>
            <wp:docPr id="28" name="Chart 28" descr="Chart 1.3: Infrastructure program from 2012-13 to 2027-28 ">
              <a:extLst xmlns:a="http://schemas.openxmlformats.org/drawingml/2006/main">
                <a:ext uri="{FF2B5EF4-FFF2-40B4-BE49-F238E27FC236}">
                  <a16:creationId xmlns:a16="http://schemas.microsoft.com/office/drawing/2014/main" id="{251E49F7-6C63-4402-A4CA-F55447B92F47}"/>
                </a:ext>
                <a:ext uri="{147F2762-F138-4A5C-976F-8EAC2B608ADB}">
                  <a16:predDERef xmlns:a16="http://schemas.microsoft.com/office/drawing/2014/main" pred="{69D0DE27-ACFA-494C-8B27-A11176CFD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40D0367" w14:textId="44C575D2" w:rsidR="000E5F4D" w:rsidRDefault="000E5F4D" w:rsidP="00D05871">
      <w:pPr>
        <w:pStyle w:val="BodyText"/>
        <w:rPr>
          <w:vertAlign w:val="superscript"/>
        </w:rPr>
      </w:pPr>
      <w:r>
        <w:t>Significant projects continuing or commencing delivery as part of the 202</w:t>
      </w:r>
      <w:r w:rsidR="00CF144F">
        <w:t>4</w:t>
      </w:r>
      <w:r>
        <w:t>-2</w:t>
      </w:r>
      <w:r w:rsidR="00CF144F">
        <w:t>5</w:t>
      </w:r>
      <w:r>
        <w:t xml:space="preserve"> Budget are detailed below</w:t>
      </w:r>
      <w:r w:rsidRPr="00C72BEE">
        <w:rPr>
          <w:sz w:val="23"/>
          <w:vertAlign w:val="superscript"/>
        </w:rPr>
        <w:footnoteReference w:id="4"/>
      </w:r>
      <w:r w:rsidR="00052731">
        <w:t>.</w:t>
      </w:r>
      <w:r w:rsidRPr="00C72BEE">
        <w:rPr>
          <w:vertAlign w:val="superscript"/>
        </w:rPr>
        <w:t>:</w:t>
      </w:r>
    </w:p>
    <w:p w14:paraId="524831F3" w14:textId="289F3FA5" w:rsidR="000E5F4D" w:rsidRDefault="00032F57" w:rsidP="000E5F4D">
      <w:pPr>
        <w:pStyle w:val="BP3BodyText"/>
        <w:rPr>
          <w:b/>
        </w:rPr>
      </w:pPr>
      <w:r>
        <w:rPr>
          <w:b/>
        </w:rPr>
        <w:t>$</w:t>
      </w:r>
      <w:r w:rsidR="002B5B9B">
        <w:rPr>
          <w:b/>
        </w:rPr>
        <w:t>6</w:t>
      </w:r>
      <w:r w:rsidR="000E5F4D">
        <w:rPr>
          <w:b/>
        </w:rPr>
        <w:t>.</w:t>
      </w:r>
      <w:r w:rsidR="002B5B9B">
        <w:rPr>
          <w:b/>
        </w:rPr>
        <w:t>1</w:t>
      </w:r>
      <w:r w:rsidR="000E5F4D" w:rsidRPr="00B03F8D">
        <w:rPr>
          <w:b/>
        </w:rPr>
        <w:t xml:space="preserve"> billion </w:t>
      </w:r>
      <w:r w:rsidR="000E5F4D" w:rsidRPr="005C6E4A">
        <w:rPr>
          <w:b/>
        </w:rPr>
        <w:t>Investment in social housing</w:t>
      </w:r>
      <w:r w:rsidR="000E5F4D">
        <w:rPr>
          <w:b/>
        </w:rPr>
        <w:t>, including</w:t>
      </w:r>
      <w:r w:rsidR="000E5F4D" w:rsidRPr="005C6E4A">
        <w:rPr>
          <w:b/>
        </w:rPr>
        <w:t>:</w:t>
      </w:r>
    </w:p>
    <w:p w14:paraId="15679412" w14:textId="6F15A568" w:rsidR="001F4971" w:rsidRPr="00212E24" w:rsidRDefault="009B48D7" w:rsidP="00E34C6B">
      <w:pPr>
        <w:pStyle w:val="Bullet1"/>
      </w:pPr>
      <w:r w:rsidRPr="00C44DD6">
        <w:t>$</w:t>
      </w:r>
      <w:r w:rsidR="001D4EF1">
        <w:t>5</w:t>
      </w:r>
      <w:r w:rsidRPr="00C44DD6">
        <w:t>.</w:t>
      </w:r>
      <w:r w:rsidR="001D4EF1">
        <w:t>1</w:t>
      </w:r>
      <w:r w:rsidRPr="00C44DD6">
        <w:t xml:space="preserve"> billion </w:t>
      </w:r>
      <w:r w:rsidRPr="00642369">
        <w:t xml:space="preserve">over </w:t>
      </w:r>
      <w:r w:rsidR="006222D1">
        <w:t>four</w:t>
      </w:r>
      <w:r w:rsidRPr="00642369">
        <w:t xml:space="preserve"> years for new social housing</w:t>
      </w:r>
    </w:p>
    <w:p w14:paraId="0D185309" w14:textId="1FE659D7" w:rsidR="00435F82" w:rsidRPr="00212E24" w:rsidRDefault="00435F82" w:rsidP="00E34C6B">
      <w:pPr>
        <w:pStyle w:val="Bullet1"/>
      </w:pPr>
      <w:r>
        <w:t>$1.0 billion over four years for maintenance</w:t>
      </w:r>
      <w:r w:rsidR="004D7D64">
        <w:t>.</w:t>
      </w:r>
      <w:r>
        <w:t xml:space="preserve"> </w:t>
      </w:r>
    </w:p>
    <w:p w14:paraId="44FB3A44" w14:textId="20B491D9" w:rsidR="000E5F4D" w:rsidRDefault="000E5F4D" w:rsidP="000E5F4D">
      <w:pPr>
        <w:pStyle w:val="BP3BodyText"/>
        <w:rPr>
          <w:b/>
        </w:rPr>
      </w:pPr>
      <w:r w:rsidRPr="00595245">
        <w:rPr>
          <w:b/>
        </w:rPr>
        <w:t>$</w:t>
      </w:r>
      <w:r w:rsidR="00B46858">
        <w:rPr>
          <w:b/>
        </w:rPr>
        <w:t>6</w:t>
      </w:r>
      <w:r w:rsidR="00E6792D">
        <w:rPr>
          <w:b/>
        </w:rPr>
        <w:t>2</w:t>
      </w:r>
      <w:r w:rsidR="00B46858">
        <w:rPr>
          <w:b/>
        </w:rPr>
        <w:t>.</w:t>
      </w:r>
      <w:r w:rsidR="00B46858" w:rsidDel="00767A0C">
        <w:rPr>
          <w:b/>
        </w:rPr>
        <w:t>9</w:t>
      </w:r>
      <w:r w:rsidRPr="00B03F8D">
        <w:rPr>
          <w:b/>
        </w:rPr>
        <w:t xml:space="preserve"> billion for transport and infrastructure, including:</w:t>
      </w:r>
    </w:p>
    <w:p w14:paraId="7669E30D" w14:textId="2C776A96" w:rsidR="00E638D2" w:rsidRDefault="00E638D2" w:rsidP="00E34C6B">
      <w:pPr>
        <w:pStyle w:val="Bullet1"/>
      </w:pPr>
      <w:r>
        <w:t xml:space="preserve">$13.4 billion </w:t>
      </w:r>
      <w:r w:rsidR="006121BA">
        <w:t xml:space="preserve">over </w:t>
      </w:r>
      <w:r w:rsidR="006911EB">
        <w:t>four</w:t>
      </w:r>
      <w:r w:rsidR="0064254A">
        <w:t xml:space="preserve"> </w:t>
      </w:r>
      <w:r w:rsidR="006121BA">
        <w:t>years for Sydney Metro West</w:t>
      </w:r>
    </w:p>
    <w:p w14:paraId="4A10705F" w14:textId="45B101D3" w:rsidR="00147F20" w:rsidRDefault="00147F20" w:rsidP="00E34C6B">
      <w:pPr>
        <w:pStyle w:val="Bullet1"/>
      </w:pPr>
      <w:r>
        <w:t xml:space="preserve">$5.5 billion over </w:t>
      </w:r>
      <w:r w:rsidR="006222D1">
        <w:t>four</w:t>
      </w:r>
      <w:r>
        <w:t xml:space="preserve"> years for Sydney Metro-Western Sydney Airport</w:t>
      </w:r>
    </w:p>
    <w:p w14:paraId="2D6D1CA5" w14:textId="329FCD53" w:rsidR="00147F20" w:rsidRDefault="006E13A1" w:rsidP="00E34C6B">
      <w:pPr>
        <w:pStyle w:val="Bullet1"/>
      </w:pPr>
      <w:r>
        <w:t xml:space="preserve">$4.2 billion over </w:t>
      </w:r>
      <w:r w:rsidR="006222D1">
        <w:t>four</w:t>
      </w:r>
      <w:r>
        <w:t xml:space="preserve"> years for Western Sydney Harbour Tunnel Upgrade</w:t>
      </w:r>
    </w:p>
    <w:p w14:paraId="68E3BB4A" w14:textId="60F81CB8" w:rsidR="00AD4CC6" w:rsidRDefault="00AD4CC6" w:rsidP="00E34C6B">
      <w:pPr>
        <w:pStyle w:val="Bullet1"/>
      </w:pPr>
      <w:r>
        <w:t xml:space="preserve">$1.9 billion over </w:t>
      </w:r>
      <w:r w:rsidR="006222D1">
        <w:t xml:space="preserve">four </w:t>
      </w:r>
      <w:r>
        <w:t>years for Zero Emissions Buses Program</w:t>
      </w:r>
    </w:p>
    <w:p w14:paraId="7BBE76A6" w14:textId="2FFB9959" w:rsidR="00B77456" w:rsidRDefault="00B77456" w:rsidP="00E34C6B">
      <w:pPr>
        <w:pStyle w:val="Bullet1"/>
      </w:pPr>
      <w:r>
        <w:t xml:space="preserve">$1.2 billion over </w:t>
      </w:r>
      <w:r w:rsidR="006222D1">
        <w:t>four</w:t>
      </w:r>
      <w:r>
        <w:t xml:space="preserve"> years for Sydney Metro</w:t>
      </w:r>
      <w:r w:rsidR="00E842AB">
        <w:t xml:space="preserve"> City and Southwest</w:t>
      </w:r>
    </w:p>
    <w:p w14:paraId="2A95BB32" w14:textId="6236A5D9" w:rsidR="006C24C7" w:rsidRDefault="006C24C7" w:rsidP="00E34C6B">
      <w:pPr>
        <w:pStyle w:val="Bullet1"/>
      </w:pPr>
      <w:r>
        <w:t xml:space="preserve">$1.1 billion over </w:t>
      </w:r>
      <w:r w:rsidR="006222D1">
        <w:t>four</w:t>
      </w:r>
      <w:r>
        <w:t xml:space="preserve"> years for Road Safety Inv</w:t>
      </w:r>
      <w:r w:rsidR="00D92A73">
        <w:t>estment</w:t>
      </w:r>
    </w:p>
    <w:p w14:paraId="74F70F94" w14:textId="658570B6" w:rsidR="000E5F4D" w:rsidRPr="00B03F8D" w:rsidRDefault="009F0AD3" w:rsidP="00E34C6B">
      <w:pPr>
        <w:pStyle w:val="Bullet1"/>
      </w:pPr>
      <w:r>
        <w:t xml:space="preserve">$661.0 million over </w:t>
      </w:r>
      <w:r w:rsidR="006222D1">
        <w:t>four</w:t>
      </w:r>
      <w:r>
        <w:t xml:space="preserve"> years for upgrade of Elizabeth Drive</w:t>
      </w:r>
    </w:p>
    <w:p w14:paraId="3A45C0F4" w14:textId="4B41F220" w:rsidR="009F0AD3" w:rsidRDefault="000E5F4D" w:rsidP="00E34C6B">
      <w:pPr>
        <w:pStyle w:val="Bullet1"/>
      </w:pPr>
      <w:r>
        <w:lastRenderedPageBreak/>
        <w:t>$</w:t>
      </w:r>
      <w:r w:rsidR="009F0AD3">
        <w:t xml:space="preserve">605.5 million over </w:t>
      </w:r>
      <w:r w:rsidR="006222D1">
        <w:t>four</w:t>
      </w:r>
      <w:r w:rsidR="009F0AD3">
        <w:t xml:space="preserve"> years for widening of Mamre Road</w:t>
      </w:r>
    </w:p>
    <w:p w14:paraId="5C17D6BA" w14:textId="61405361" w:rsidR="009F0AD3" w:rsidRDefault="009F0AD3" w:rsidP="00E34C6B">
      <w:pPr>
        <w:pStyle w:val="Bullet1"/>
      </w:pPr>
      <w:r>
        <w:t xml:space="preserve">$441.5 million over </w:t>
      </w:r>
      <w:r w:rsidR="006222D1">
        <w:t>four</w:t>
      </w:r>
      <w:r w:rsidR="00B7253D">
        <w:t xml:space="preserve"> years for Tangara Fleet Life Extension</w:t>
      </w:r>
    </w:p>
    <w:p w14:paraId="5F828DFB" w14:textId="4B5A48FB" w:rsidR="001F4971" w:rsidRPr="00B03F8D" w:rsidRDefault="001F4971" w:rsidP="00E34C6B">
      <w:pPr>
        <w:pStyle w:val="Bullet1"/>
      </w:pPr>
      <w:r>
        <w:t xml:space="preserve">$327.1 million over </w:t>
      </w:r>
      <w:r w:rsidR="006222D1">
        <w:t xml:space="preserve">four </w:t>
      </w:r>
      <w:r>
        <w:t>years for delivery of New Bus Services for Western Sydney</w:t>
      </w:r>
      <w:r w:rsidR="004D7D64">
        <w:t>.</w:t>
      </w:r>
    </w:p>
    <w:p w14:paraId="451D888B" w14:textId="3174B376" w:rsidR="000E5F4D" w:rsidRDefault="000E5F4D" w:rsidP="000E5F4D">
      <w:pPr>
        <w:pStyle w:val="BP3BodyText"/>
        <w:rPr>
          <w:b/>
        </w:rPr>
      </w:pPr>
      <w:r w:rsidRPr="00595245">
        <w:rPr>
          <w:b/>
        </w:rPr>
        <w:t>$</w:t>
      </w:r>
      <w:r w:rsidR="00784DF6">
        <w:rPr>
          <w:b/>
        </w:rPr>
        <w:t>13.</w:t>
      </w:r>
      <w:r w:rsidR="00B660D3">
        <w:rPr>
          <w:b/>
        </w:rPr>
        <w:t>4</w:t>
      </w:r>
      <w:r w:rsidRPr="00B03F8D">
        <w:rPr>
          <w:b/>
        </w:rPr>
        <w:t xml:space="preserve"> billion for health infrastructure</w:t>
      </w:r>
      <w:r w:rsidRPr="005F1605">
        <w:rPr>
          <w:b/>
          <w:vertAlign w:val="superscript"/>
        </w:rPr>
        <w:footnoteReference w:id="5"/>
      </w:r>
      <w:r w:rsidRPr="005F1605">
        <w:rPr>
          <w:b/>
          <w:vertAlign w:val="superscript"/>
        </w:rPr>
        <w:t xml:space="preserve"> </w:t>
      </w:r>
      <w:r w:rsidRPr="00B03F8D">
        <w:rPr>
          <w:b/>
        </w:rPr>
        <w:t>to plan and deliver new and upgraded hospital builds</w:t>
      </w:r>
      <w:r w:rsidR="009445EC">
        <w:rPr>
          <w:b/>
        </w:rPr>
        <w:t xml:space="preserve"> (estimated total costs shown below)</w:t>
      </w:r>
      <w:r w:rsidRPr="00B03F8D">
        <w:rPr>
          <w:b/>
        </w:rPr>
        <w:t>, including:</w:t>
      </w:r>
    </w:p>
    <w:p w14:paraId="1551E0BC" w14:textId="6493BFA8" w:rsidR="00E50D65" w:rsidRDefault="007C22DE" w:rsidP="00E34C6B">
      <w:pPr>
        <w:pStyle w:val="Bullet1"/>
      </w:pPr>
      <w:r>
        <w:t>$1.3 billion for new Bankstown Hospital</w:t>
      </w:r>
    </w:p>
    <w:p w14:paraId="4101754E" w14:textId="68CFDA1A" w:rsidR="007C22DE" w:rsidRDefault="007C22DE" w:rsidP="00E34C6B">
      <w:pPr>
        <w:pStyle w:val="Bullet1"/>
      </w:pPr>
      <w:r>
        <w:t>$1.0 billion for Nepean Hospital and Integrated Ambulatory Services Stage 1 and Stage 2</w:t>
      </w:r>
    </w:p>
    <w:p w14:paraId="139F5767" w14:textId="01798D7B" w:rsidR="007C22DE" w:rsidRDefault="007C22DE" w:rsidP="00E34C6B">
      <w:pPr>
        <w:pStyle w:val="Bullet1"/>
      </w:pPr>
      <w:r>
        <w:t xml:space="preserve">$940.0 million for </w:t>
      </w:r>
      <w:r w:rsidR="00403A7F">
        <w:t>Royal Prince Alfred Hospital Redevelopment</w:t>
      </w:r>
    </w:p>
    <w:p w14:paraId="1E36421E" w14:textId="5302DDC0" w:rsidR="003442F3" w:rsidRDefault="003442F3" w:rsidP="00E34C6B">
      <w:pPr>
        <w:pStyle w:val="Bullet1"/>
      </w:pPr>
      <w:r>
        <w:t xml:space="preserve">$835.0 </w:t>
      </w:r>
      <w:r w:rsidR="007E6645">
        <w:t>m</w:t>
      </w:r>
      <w:r>
        <w:t>illion for John Hunter Health and Innovation Precinct</w:t>
      </w:r>
    </w:p>
    <w:p w14:paraId="79E5ABAC" w14:textId="77777777" w:rsidR="004E0BDD" w:rsidRDefault="007E6645" w:rsidP="00E34C6B">
      <w:pPr>
        <w:pStyle w:val="Bullet1"/>
      </w:pPr>
      <w:r>
        <w:t>$780.0 million for Liverpool Health and Academic Precinct</w:t>
      </w:r>
    </w:p>
    <w:p w14:paraId="57440119" w14:textId="4E212A71" w:rsidR="007E6645" w:rsidRDefault="00D61F58" w:rsidP="00E34C6B">
      <w:pPr>
        <w:pStyle w:val="Bullet1"/>
      </w:pPr>
      <w:r>
        <w:t>$781.9 million for New Shellharbour Hospital</w:t>
      </w:r>
      <w:r w:rsidR="00C3350B">
        <w:t xml:space="preserve"> and Integrated Services</w:t>
      </w:r>
    </w:p>
    <w:p w14:paraId="565FEC75" w14:textId="0C97BBDF" w:rsidR="001D7282" w:rsidRDefault="001D7282" w:rsidP="00E34C6B">
      <w:pPr>
        <w:pStyle w:val="Bullet1"/>
      </w:pPr>
      <w:r>
        <w:t>$700.0 million for Rouse Hill Hospital</w:t>
      </w:r>
    </w:p>
    <w:p w14:paraId="7E4B0672" w14:textId="49996893" w:rsidR="001D7282" w:rsidRDefault="001D7282" w:rsidP="00E34C6B">
      <w:pPr>
        <w:pStyle w:val="Bullet1"/>
      </w:pPr>
      <w:r>
        <w:t>$669.8 million for State-wide Mental Health Infrastructure Program</w:t>
      </w:r>
    </w:p>
    <w:p w14:paraId="33C41D0A" w14:textId="507C6F48" w:rsidR="00744F2A" w:rsidRPr="00212E24" w:rsidRDefault="00744F2A" w:rsidP="00E34C6B">
      <w:pPr>
        <w:pStyle w:val="Bullet1"/>
      </w:pPr>
      <w:r w:rsidRPr="00C44DD6">
        <w:t>$</w:t>
      </w:r>
      <w:r>
        <w:t>265.0</w:t>
      </w:r>
      <w:r w:rsidRPr="00C44DD6">
        <w:t xml:space="preserve"> million for </w:t>
      </w:r>
      <w:r w:rsidR="00623DBD">
        <w:t xml:space="preserve">the </w:t>
      </w:r>
      <w:r w:rsidRPr="00C44DD6">
        <w:t xml:space="preserve">upgrade of Port Macquarie Hospital </w:t>
      </w:r>
    </w:p>
    <w:p w14:paraId="2E287FD8" w14:textId="3E21FEA2" w:rsidR="00973EFB" w:rsidRPr="00C44DD6" w:rsidRDefault="00973EFB" w:rsidP="00E34C6B">
      <w:pPr>
        <w:pStyle w:val="Bullet1"/>
      </w:pPr>
      <w:r w:rsidRPr="00C44DD6">
        <w:t xml:space="preserve">$200.1 million </w:t>
      </w:r>
      <w:r w:rsidR="003F3BFF">
        <w:t>for</w:t>
      </w:r>
      <w:r w:rsidRPr="00C44DD6">
        <w:t xml:space="preserve"> </w:t>
      </w:r>
      <w:r w:rsidR="003531AB">
        <w:t xml:space="preserve">a </w:t>
      </w:r>
      <w:r w:rsidRPr="00C44DD6">
        <w:t>Key Health Worker Accommodation Program</w:t>
      </w:r>
      <w:r w:rsidR="004D7D64">
        <w:t>.</w:t>
      </w:r>
      <w:r w:rsidRPr="00C44DD6">
        <w:t xml:space="preserve"> </w:t>
      </w:r>
    </w:p>
    <w:p w14:paraId="7D4F0F1B" w14:textId="03A8FD25" w:rsidR="000E5F4D" w:rsidRDefault="000E5F4D" w:rsidP="000E5F4D">
      <w:pPr>
        <w:pStyle w:val="BP3BodyText"/>
        <w:rPr>
          <w:b/>
        </w:rPr>
      </w:pPr>
      <w:r w:rsidRPr="00595245">
        <w:rPr>
          <w:b/>
        </w:rPr>
        <w:t>$</w:t>
      </w:r>
      <w:r w:rsidR="005B1D52">
        <w:rPr>
          <w:b/>
        </w:rPr>
        <w:t>9.5</w:t>
      </w:r>
      <w:r w:rsidRPr="00B03F8D">
        <w:rPr>
          <w:b/>
        </w:rPr>
        <w:t xml:space="preserve"> billion for education and skills infrastructure, including:</w:t>
      </w:r>
    </w:p>
    <w:p w14:paraId="72CDD3B0" w14:textId="7BEF73A3" w:rsidR="00A3704D" w:rsidRDefault="00A3704D" w:rsidP="00E34C6B">
      <w:pPr>
        <w:pStyle w:val="Bullet1"/>
      </w:pPr>
      <w:r w:rsidRPr="00076F3A">
        <w:t>$8.9 billion over four years to support the planning and delivery of new and upgraded schools</w:t>
      </w:r>
      <w:r w:rsidR="004D7D64">
        <w:t>.</w:t>
      </w:r>
    </w:p>
    <w:p w14:paraId="35852E10" w14:textId="77777777" w:rsidR="004739FE" w:rsidRDefault="004739FE" w:rsidP="004739FE"/>
    <w:tbl>
      <w:tblPr>
        <w:tblW w:w="9715" w:type="dxa"/>
        <w:shd w:val="clear" w:color="auto" w:fill="F2F2F2" w:themeFill="background1" w:themeFillShade="F2"/>
        <w:tblLayout w:type="fixed"/>
        <w:tblCellMar>
          <w:left w:w="0" w:type="dxa"/>
          <w:right w:w="0" w:type="dxa"/>
        </w:tblCellMar>
        <w:tblLook w:val="04A0" w:firstRow="1" w:lastRow="0" w:firstColumn="1" w:lastColumn="0" w:noHBand="0" w:noVBand="1"/>
        <w:tblCaption w:val="Box 1.1: Building more social housing "/>
        <w:tblDescription w:val="Box 1.1: Building more social housing "/>
      </w:tblPr>
      <w:tblGrid>
        <w:gridCol w:w="9715"/>
      </w:tblGrid>
      <w:tr w:rsidR="00AD4AB7" w:rsidRPr="00A1397D" w14:paraId="7BA91047" w14:textId="77777777" w:rsidTr="003A6F1A">
        <w:trPr>
          <w:trHeight w:val="707"/>
        </w:trPr>
        <w:tc>
          <w:tcPr>
            <w:tcW w:w="9715" w:type="dxa"/>
            <w:shd w:val="clear" w:color="auto" w:fill="F2F2F2" w:themeFill="background1" w:themeFillShade="F2"/>
            <w:tcMar>
              <w:top w:w="0" w:type="dxa"/>
              <w:left w:w="108" w:type="dxa"/>
              <w:bottom w:w="0" w:type="dxa"/>
              <w:right w:w="108" w:type="dxa"/>
            </w:tcMar>
            <w:vAlign w:val="center"/>
          </w:tcPr>
          <w:p w14:paraId="27B40647" w14:textId="0E13E084" w:rsidR="006D4BB6" w:rsidRPr="000A7329" w:rsidRDefault="00AD4AB7" w:rsidP="000C3FE7">
            <w:pPr>
              <w:pStyle w:val="BP3BoxHeading"/>
              <w:numPr>
                <w:ilvl w:val="0"/>
                <w:numId w:val="5"/>
              </w:numPr>
              <w:spacing w:line="240" w:lineRule="atLeast"/>
              <w:ind w:left="1134" w:hanging="1134"/>
            </w:pPr>
            <w:r w:rsidRPr="32B3554B">
              <w:rPr>
                <w:highlight w:val="yellow"/>
              </w:rPr>
              <w:br w:type="page"/>
            </w:r>
            <w:r w:rsidR="006D4BB6">
              <w:t>Building</w:t>
            </w:r>
            <w:r w:rsidR="006D4BB6" w:rsidRPr="000A7329">
              <w:t xml:space="preserve"> </w:t>
            </w:r>
            <w:r w:rsidR="006D4BB6">
              <w:t>more</w:t>
            </w:r>
            <w:r w:rsidR="006D4BB6" w:rsidRPr="000A7329">
              <w:t xml:space="preserve"> </w:t>
            </w:r>
            <w:r w:rsidR="006D4BB6" w:rsidRPr="000A7329" w:rsidDel="00163048">
              <w:t>social</w:t>
            </w:r>
            <w:r w:rsidR="006D4BB6" w:rsidDel="00163048">
              <w:t xml:space="preserve"> </w:t>
            </w:r>
            <w:r w:rsidR="006D4BB6" w:rsidRPr="000A7329" w:rsidDel="00163048">
              <w:t>housing</w:t>
            </w:r>
            <w:r w:rsidR="006D4BB6">
              <w:t xml:space="preserve"> </w:t>
            </w:r>
          </w:p>
          <w:p w14:paraId="6C93E7BF" w14:textId="2B98E1A6" w:rsidR="006D4BB6" w:rsidRDefault="006D4BB6" w:rsidP="00D05871">
            <w:pPr>
              <w:pStyle w:val="BodyText"/>
              <w:rPr>
                <w:lang w:eastAsia="en-AU"/>
              </w:rPr>
            </w:pPr>
            <w:r>
              <w:t>The 2024-25 Budget provides significant investment for the delivery of more social</w:t>
            </w:r>
            <w:r w:rsidR="00475789">
              <w:t xml:space="preserve"> housing</w:t>
            </w:r>
            <w:r>
              <w:t xml:space="preserve"> to assist</w:t>
            </w:r>
            <w:r w:rsidDel="001A6A15">
              <w:t xml:space="preserve"> </w:t>
            </w:r>
            <w:r w:rsidR="001A6A15">
              <w:t>women-led households at risk of or leaving</w:t>
            </w:r>
            <w:r w:rsidR="0069318B">
              <w:t xml:space="preserve"> domestic and family violence</w:t>
            </w:r>
            <w:r>
              <w:t xml:space="preserve">. </w:t>
            </w:r>
            <w:r w:rsidRPr="00007222">
              <w:t xml:space="preserve">More social homes are needed urgently, to address </w:t>
            </w:r>
            <w:r>
              <w:t>historic</w:t>
            </w:r>
            <w:r w:rsidRPr="00007222">
              <w:t xml:space="preserve"> underinvestment and ensure that everyone has a safe and affordable place to call home.</w:t>
            </w:r>
          </w:p>
          <w:p w14:paraId="012E6F78" w14:textId="4B17B540" w:rsidR="006D4BB6" w:rsidRDefault="006D4BB6" w:rsidP="00D05871">
            <w:pPr>
              <w:pStyle w:val="BodyText"/>
            </w:pPr>
            <w:r>
              <w:t xml:space="preserve">This investment </w:t>
            </w:r>
            <w:r w:rsidR="00FF6B2E">
              <w:t xml:space="preserve">forms part of the NSW Government’s “Building Homes for NSW” program which </w:t>
            </w:r>
            <w:r>
              <w:t>will help tackle the State’s housing crisis and</w:t>
            </w:r>
            <w:r w:rsidR="00FF6B2E">
              <w:t xml:space="preserve"> </w:t>
            </w:r>
            <w:r w:rsidR="009768AD">
              <w:t>unlock</w:t>
            </w:r>
            <w:r w:rsidR="00FF6B2E">
              <w:t xml:space="preserve"> up to 30,000 new homes.</w:t>
            </w:r>
          </w:p>
          <w:p w14:paraId="6D77036A" w14:textId="2FEA22CF" w:rsidR="006D4BB6" w:rsidRDefault="006D4BB6" w:rsidP="00D05871">
            <w:pPr>
              <w:pStyle w:val="BodyText"/>
            </w:pPr>
            <w:r>
              <w:t>The Budget includes</w:t>
            </w:r>
            <w:r w:rsidR="00637A5B">
              <w:rPr>
                <w:rStyle w:val="FootnoteReference"/>
              </w:rPr>
              <w:footnoteReference w:id="6"/>
            </w:r>
          </w:p>
          <w:p w14:paraId="09CAFBE3" w14:textId="588814D8" w:rsidR="00632DB6" w:rsidRDefault="00632DB6" w:rsidP="00E34C6B">
            <w:pPr>
              <w:pStyle w:val="Bullet1"/>
            </w:pPr>
            <w:r>
              <w:t xml:space="preserve">$5.1 billion over </w:t>
            </w:r>
            <w:r w:rsidR="00817B9D">
              <w:t>four</w:t>
            </w:r>
            <w:r>
              <w:t xml:space="preserve"> years for new social housing. This will fund the land purchase and construction of 8,400 new social homes</w:t>
            </w:r>
            <w:r w:rsidR="00367892">
              <w:t xml:space="preserve"> </w:t>
            </w:r>
            <w:r w:rsidR="007A2A98">
              <w:t>(which includes 2,200 replacement)</w:t>
            </w:r>
            <w:r>
              <w:t>,</w:t>
            </w:r>
            <w:r w:rsidR="007A2A98">
              <w:t xml:space="preserve"> with </w:t>
            </w:r>
            <w:r w:rsidR="009121B4">
              <w:t>a focus on housing</w:t>
            </w:r>
            <w:r w:rsidR="00597514">
              <w:t xml:space="preserve"> for women leaving domestic violence</w:t>
            </w:r>
          </w:p>
          <w:p w14:paraId="4B2DF494" w14:textId="2B436A05" w:rsidR="00632DB6" w:rsidRDefault="00632DB6" w:rsidP="00E34C6B">
            <w:pPr>
              <w:pStyle w:val="Bullet1"/>
              <w:rPr>
                <w:lang w:val="en-US" w:eastAsia="ja-JP"/>
              </w:rPr>
            </w:pPr>
            <w:r w:rsidDel="00962094">
              <w:t>$</w:t>
            </w:r>
            <w:r w:rsidR="00962094">
              <w:t>810</w:t>
            </w:r>
            <w:r w:rsidR="003829FE">
              <w:t>.0</w:t>
            </w:r>
            <w:r w:rsidR="00962094">
              <w:t xml:space="preserve"> million for critical maintenance and minor works that bring homes back online and prevent disrepair</w:t>
            </w:r>
            <w:r>
              <w:rPr>
                <w:lang w:val="en-US" w:eastAsia="ja-JP"/>
              </w:rPr>
              <w:t xml:space="preserve"> </w:t>
            </w:r>
          </w:p>
          <w:p w14:paraId="4E5A5CDB" w14:textId="0949E8EB" w:rsidR="00AD4AB7" w:rsidRPr="006D2C0F" w:rsidRDefault="00632DB6" w:rsidP="00E34C6B">
            <w:pPr>
              <w:pStyle w:val="Bullet1"/>
            </w:pPr>
            <w:r>
              <w:t>$202.6</w:t>
            </w:r>
            <w:r w:rsidR="001F29DE">
              <w:t xml:space="preserve"> million over </w:t>
            </w:r>
            <w:r w:rsidR="00763C27">
              <w:t xml:space="preserve">four </w:t>
            </w:r>
            <w:r w:rsidR="001F29DE">
              <w:t xml:space="preserve">years to the Aboriginal Housing Office </w:t>
            </w:r>
            <w:r w:rsidR="00B544BC">
              <w:t xml:space="preserve">(AHO) </w:t>
            </w:r>
            <w:r w:rsidR="001F29DE">
              <w:t xml:space="preserve">to support critical capital maintenance of </w:t>
            </w:r>
            <w:r w:rsidR="00793EB9">
              <w:t>First Nations</w:t>
            </w:r>
            <w:r w:rsidR="001F29DE">
              <w:t xml:space="preserve"> social </w:t>
            </w:r>
            <w:r w:rsidR="00AF476A">
              <w:t>housing</w:t>
            </w:r>
            <w:r w:rsidR="001F29DE">
              <w:t>.</w:t>
            </w:r>
          </w:p>
        </w:tc>
      </w:tr>
    </w:tbl>
    <w:p w14:paraId="45F383B7" w14:textId="48550377" w:rsidR="00AB3E34" w:rsidRDefault="00AB3E34">
      <w:pPr>
        <w:rPr>
          <w:highlight w:val="yellow"/>
        </w:rPr>
      </w:pPr>
    </w:p>
    <w:p w14:paraId="0072C792" w14:textId="77777777" w:rsidR="00885B77" w:rsidRDefault="00885B77">
      <w:pPr>
        <w:rPr>
          <w:highlight w:val="yellow"/>
        </w:rPr>
      </w:pPr>
      <w:r>
        <w:rPr>
          <w:highlight w:val="yellow"/>
        </w:rPr>
        <w:br w:type="page"/>
      </w:r>
    </w:p>
    <w:p w14:paraId="4FC15E8C" w14:textId="77777777" w:rsidR="00AB3E34" w:rsidRPr="003748D2" w:rsidRDefault="00AB3E34">
      <w:pPr>
        <w:rPr>
          <w:sz w:val="2"/>
          <w:szCs w:val="2"/>
          <w:highlight w:val="yellow"/>
        </w:rPr>
      </w:pPr>
    </w:p>
    <w:tbl>
      <w:tblPr>
        <w:tblW w:w="9715" w:type="dxa"/>
        <w:shd w:val="clear" w:color="auto" w:fill="F2F2F2" w:themeFill="background1" w:themeFillShade="F2"/>
        <w:tblLayout w:type="fixed"/>
        <w:tblCellMar>
          <w:left w:w="0" w:type="dxa"/>
          <w:right w:w="0" w:type="dxa"/>
        </w:tblCellMar>
        <w:tblLook w:val="04A0" w:firstRow="1" w:lastRow="0" w:firstColumn="1" w:lastColumn="0" w:noHBand="0" w:noVBand="1"/>
        <w:tblCaption w:val="Box 1.2: $22.9 billion building better schools and hospitals "/>
        <w:tblDescription w:val="Box 1.2: $22.9 billion building better schools and hospitals "/>
      </w:tblPr>
      <w:tblGrid>
        <w:gridCol w:w="9715"/>
      </w:tblGrid>
      <w:tr w:rsidR="00C65B50" w:rsidRPr="00A1397D" w14:paraId="6F9FF075" w14:textId="77777777" w:rsidTr="003A6F1A">
        <w:trPr>
          <w:trHeight w:val="707"/>
        </w:trPr>
        <w:tc>
          <w:tcPr>
            <w:tcW w:w="9715" w:type="dxa"/>
            <w:shd w:val="clear" w:color="auto" w:fill="F2F2F2" w:themeFill="background1" w:themeFillShade="F2"/>
            <w:tcMar>
              <w:top w:w="0" w:type="dxa"/>
              <w:left w:w="108" w:type="dxa"/>
              <w:bottom w:w="0" w:type="dxa"/>
              <w:right w:w="108" w:type="dxa"/>
            </w:tcMar>
          </w:tcPr>
          <w:p w14:paraId="5C464F20" w14:textId="4B6BF954" w:rsidR="00C65B50" w:rsidRPr="00461E1C" w:rsidRDefault="00C65B50" w:rsidP="000C3FE7">
            <w:pPr>
              <w:pStyle w:val="BP3BoxHeading"/>
              <w:numPr>
                <w:ilvl w:val="0"/>
                <w:numId w:val="5"/>
              </w:numPr>
              <w:spacing w:line="240" w:lineRule="atLeast"/>
              <w:ind w:left="1134" w:hanging="1134"/>
            </w:pPr>
            <w:r w:rsidRPr="32B3554B">
              <w:rPr>
                <w:highlight w:val="yellow"/>
              </w:rPr>
              <w:br w:type="page"/>
            </w:r>
            <w:r w:rsidR="009077C6">
              <w:t xml:space="preserve">$22.9 billion </w:t>
            </w:r>
            <w:r w:rsidR="00D75B03">
              <w:t>b</w:t>
            </w:r>
            <w:r w:rsidR="009077C6">
              <w:t xml:space="preserve">uilding </w:t>
            </w:r>
            <w:r w:rsidR="00D75B03">
              <w:t>better</w:t>
            </w:r>
            <w:r w:rsidR="009077C6">
              <w:t xml:space="preserve"> </w:t>
            </w:r>
            <w:r w:rsidR="00D75B03">
              <w:t>s</w:t>
            </w:r>
            <w:r w:rsidR="009077C6">
              <w:t xml:space="preserve">chools and </w:t>
            </w:r>
            <w:r w:rsidR="00D75B03">
              <w:t>h</w:t>
            </w:r>
            <w:r w:rsidR="009077C6">
              <w:t xml:space="preserve">ospitals </w:t>
            </w:r>
          </w:p>
          <w:p w14:paraId="10567431" w14:textId="12131664" w:rsidR="00C65B50" w:rsidRDefault="00C65B50" w:rsidP="00D05871">
            <w:pPr>
              <w:pStyle w:val="BodyText"/>
            </w:pPr>
            <w:r w:rsidRPr="00461E1C">
              <w:t>The 202</w:t>
            </w:r>
            <w:r>
              <w:t>4-</w:t>
            </w:r>
            <w:r w:rsidRPr="00461E1C">
              <w:t>2</w:t>
            </w:r>
            <w:r>
              <w:t>5</w:t>
            </w:r>
            <w:r w:rsidRPr="00461E1C">
              <w:t xml:space="preserve"> Budget includes new </w:t>
            </w:r>
            <w:r w:rsidR="00DE1781">
              <w:t>investment</w:t>
            </w:r>
            <w:r w:rsidRPr="00461E1C">
              <w:t xml:space="preserve"> to deliver the Government’s </w:t>
            </w:r>
            <w:r>
              <w:t>commitment to new and upgraded</w:t>
            </w:r>
            <w:r w:rsidRPr="00461E1C">
              <w:t xml:space="preserve"> schools and hospitals that are </w:t>
            </w:r>
            <w:r>
              <w:t xml:space="preserve">the foundation of our vital education and health services. </w:t>
            </w:r>
          </w:p>
          <w:p w14:paraId="6AC6869E" w14:textId="3984B7B1" w:rsidR="00E10DCF" w:rsidRDefault="00E10DCF" w:rsidP="00D05871">
            <w:pPr>
              <w:pStyle w:val="BodyText"/>
            </w:pPr>
            <w:r>
              <w:t>The building better schools and hospitals program prioritises new investments in growing communities including the first new hospital in Western Sydney in 30 years and new and upgrade</w:t>
            </w:r>
            <w:r w:rsidR="0020190D">
              <w:t>d</w:t>
            </w:r>
            <w:r>
              <w:t xml:space="preserve"> schools.</w:t>
            </w:r>
          </w:p>
          <w:p w14:paraId="256966DA" w14:textId="3D7A8821" w:rsidR="00E10DCF" w:rsidRDefault="00164B7B" w:rsidP="00D05871">
            <w:pPr>
              <w:pStyle w:val="BodyText"/>
            </w:pPr>
            <w:r>
              <w:t>Th</w:t>
            </w:r>
            <w:r w:rsidR="00B07F37">
              <w:t xml:space="preserve">e $22.9 billion </w:t>
            </w:r>
            <w:r w:rsidR="00367892">
              <w:t>pipeline</w:t>
            </w:r>
            <w:r w:rsidR="00B07F37">
              <w:t xml:space="preserve"> is possible because of the NSW Government’s restrained spending and reduction in forecast </w:t>
            </w:r>
            <w:r w:rsidR="003E1BDF" w:rsidRPr="003E1BDF">
              <w:t xml:space="preserve">gross </w:t>
            </w:r>
            <w:r w:rsidR="00B07F37">
              <w:t>debt.</w:t>
            </w:r>
          </w:p>
          <w:p w14:paraId="1E7DE8DB" w14:textId="098D05E3" w:rsidR="00C65B50" w:rsidRDefault="00C65B50" w:rsidP="00D05871">
            <w:pPr>
              <w:pStyle w:val="BodyText"/>
            </w:pPr>
            <w:r>
              <w:t xml:space="preserve">New </w:t>
            </w:r>
            <w:r w:rsidR="00E84080">
              <w:t>investments</w:t>
            </w:r>
            <w:r>
              <w:t xml:space="preserve"> ha</w:t>
            </w:r>
            <w:r w:rsidR="00E84080">
              <w:t>ve</w:t>
            </w:r>
            <w:r>
              <w:t xml:space="preserve"> been allocated for hospitals and health facilities including:</w:t>
            </w:r>
          </w:p>
          <w:p w14:paraId="77811BE4" w14:textId="6FF84134" w:rsidR="008B7E62" w:rsidRPr="00E91C29" w:rsidRDefault="008B7E62" w:rsidP="00E34C6B">
            <w:pPr>
              <w:pStyle w:val="Bullet1"/>
            </w:pPr>
            <w:r w:rsidRPr="00E91C29">
              <w:t>$200.1 million to implement a Key Health Worker Accommodation Program to respon</w:t>
            </w:r>
            <w:r w:rsidR="00653B83">
              <w:t>d</w:t>
            </w:r>
            <w:r w:rsidRPr="00E91C29">
              <w:t xml:space="preserve"> to the current lack of housing supply in rural and regional areas</w:t>
            </w:r>
          </w:p>
          <w:p w14:paraId="6C73D65C" w14:textId="761C43F9" w:rsidR="008B7E62" w:rsidRPr="00E91C29" w:rsidRDefault="008B7E62" w:rsidP="00E34C6B">
            <w:pPr>
              <w:pStyle w:val="Bullet1"/>
            </w:pPr>
            <w:r w:rsidRPr="00E91C29">
              <w:t>$</w:t>
            </w:r>
            <w:r w:rsidR="00D221F2">
              <w:t>265.0</w:t>
            </w:r>
            <w:r w:rsidRPr="00E91C29">
              <w:t xml:space="preserve"> million</w:t>
            </w:r>
            <w:r w:rsidRPr="00E91C29" w:rsidDel="00D221F2">
              <w:t xml:space="preserve"> </w:t>
            </w:r>
            <w:r w:rsidRPr="00E91C29">
              <w:t>for a critical upgrade of Port Macquarie Hospital to provide a greater range and enhancement of clinical services, including emergency and maternity services for the communities of the Mid North Coast</w:t>
            </w:r>
          </w:p>
          <w:p w14:paraId="688401D7" w14:textId="775BF9C0" w:rsidR="00B07F37" w:rsidRPr="00490878" w:rsidRDefault="000746F8" w:rsidP="00E34C6B">
            <w:pPr>
              <w:pStyle w:val="Bullet1"/>
            </w:pPr>
            <w:r w:rsidRPr="006B1230">
              <w:t>$395.3 million to deliver ongoing hospital redevelopments at Eurobodalla, Ryde, Temora, Mental Health Complex at Westmead, Liverpool, Moree, Nepean, Cessnock and Shellharbour.</w:t>
            </w:r>
          </w:p>
          <w:p w14:paraId="1C845586" w14:textId="3568A38A" w:rsidR="007A2725" w:rsidRPr="00E91C29" w:rsidRDefault="00592416" w:rsidP="00D05871">
            <w:pPr>
              <w:pStyle w:val="BodyText"/>
            </w:pPr>
            <w:r>
              <w:t xml:space="preserve">The 2024-25 Budget includes </w:t>
            </w:r>
            <w:r w:rsidR="007A2725" w:rsidRPr="00076F3A">
              <w:t>$8.9 billion over four years to support the planning and delivery of new and upgraded schools. This investment will target the replacement of demountables and meet the needs of growing communities by providing additional classrooms. New projects being delivered include:</w:t>
            </w:r>
          </w:p>
          <w:p w14:paraId="1BD1B034" w14:textId="0734289B" w:rsidR="007A2725" w:rsidRPr="00E91C29" w:rsidRDefault="007A2725" w:rsidP="00E34C6B">
            <w:pPr>
              <w:pStyle w:val="Bullet1"/>
            </w:pPr>
            <w:r w:rsidRPr="00E91C29">
              <w:t xml:space="preserve">A new </w:t>
            </w:r>
            <w:r w:rsidR="00033540">
              <w:t>p</w:t>
            </w:r>
            <w:r w:rsidRPr="00E91C29">
              <w:t>rimary and a new high school at Box Hill, a new primary and a new high school at Huntlee and a new primary school at Calderwood</w:t>
            </w:r>
          </w:p>
          <w:p w14:paraId="4D029FA4" w14:textId="7C603C37" w:rsidR="009F31C4" w:rsidRPr="006B1230" w:rsidRDefault="007A2725" w:rsidP="00E34C6B">
            <w:pPr>
              <w:pStyle w:val="Bullet1"/>
            </w:pPr>
            <w:r w:rsidRPr="00E91C29">
              <w:t>School upgrades at Riverbank Public School</w:t>
            </w:r>
            <w:r w:rsidR="00174827">
              <w:t xml:space="preserve"> and</w:t>
            </w:r>
            <w:r w:rsidRPr="00E91C29">
              <w:t xml:space="preserve"> The Ponds High School, Austral Public School, Leppington Public School, Googong Public School, Northern Beaches Secondary College Cromer Campus</w:t>
            </w:r>
            <w:r w:rsidRPr="003F504C">
              <w:t>, and</w:t>
            </w:r>
            <w:r w:rsidRPr="00E91C29">
              <w:t xml:space="preserve"> a multi-purpose hall </w:t>
            </w:r>
            <w:r w:rsidR="00047EFF">
              <w:t>that will be used by</w:t>
            </w:r>
            <w:r w:rsidRPr="00E91C29">
              <w:t xml:space="preserve"> Yennora Public </w:t>
            </w:r>
            <w:r w:rsidR="0089509F">
              <w:t xml:space="preserve">School and </w:t>
            </w:r>
            <w:r w:rsidRPr="00E91C29">
              <w:t>Verona School</w:t>
            </w:r>
          </w:p>
          <w:p w14:paraId="1D7A15B8" w14:textId="5A08ED2E" w:rsidR="00C65B50" w:rsidRPr="006D2C0F" w:rsidRDefault="009F31C4" w:rsidP="00E34C6B">
            <w:pPr>
              <w:pStyle w:val="Bullet1"/>
            </w:pPr>
            <w:r>
              <w:t>$1</w:t>
            </w:r>
            <w:r w:rsidR="00916FE1">
              <w:t>.0</w:t>
            </w:r>
            <w:r>
              <w:t xml:space="preserve"> billion school maintenance blitz to deliver school improvements in communities all across N</w:t>
            </w:r>
            <w:r w:rsidR="008E3C0D">
              <w:t xml:space="preserve">ew </w:t>
            </w:r>
            <w:r>
              <w:t>S</w:t>
            </w:r>
            <w:r w:rsidR="008E3C0D">
              <w:t xml:space="preserve">outh </w:t>
            </w:r>
            <w:r>
              <w:t>W</w:t>
            </w:r>
            <w:r w:rsidR="008E3C0D">
              <w:t>ales</w:t>
            </w:r>
            <w:r w:rsidR="007A2725" w:rsidRPr="00E91C29">
              <w:t xml:space="preserve">. </w:t>
            </w:r>
          </w:p>
        </w:tc>
      </w:tr>
    </w:tbl>
    <w:p w14:paraId="65D8B6AE" w14:textId="77777777" w:rsidR="00C65B50" w:rsidRPr="005C2EDF" w:rsidRDefault="00C65B50" w:rsidP="00C65B50"/>
    <w:p w14:paraId="7B9969BB" w14:textId="56FB5B87" w:rsidR="00335FB6" w:rsidRDefault="008B1B55" w:rsidP="00D05871">
      <w:pPr>
        <w:pStyle w:val="BodyText"/>
        <w:rPr>
          <w:rFonts w:ascii="Public Sans SemiBold" w:eastAsia="Yu Gothic Light" w:hAnsi="Public Sans SemiBold" w:cs="Yu Gothic Light"/>
          <w:b/>
          <w:color w:val="22272B"/>
          <w:kern w:val="28"/>
          <w:sz w:val="26"/>
          <w:szCs w:val="26"/>
        </w:rPr>
      </w:pPr>
      <w:r w:rsidRPr="004E7282">
        <w:t xml:space="preserve">Chapter 2 of this </w:t>
      </w:r>
      <w:r w:rsidRPr="00CD3A33">
        <w:rPr>
          <w:i/>
        </w:rPr>
        <w:t>Infrastructure</w:t>
      </w:r>
      <w:r w:rsidRPr="004E7282">
        <w:rPr>
          <w:i/>
        </w:rPr>
        <w:t xml:space="preserve"> Statement</w:t>
      </w:r>
      <w:r w:rsidRPr="004E7282">
        <w:t xml:space="preserve"> provides further details on infrastructure projects the Government is delivering.</w:t>
      </w:r>
      <w:r w:rsidR="00335FB6">
        <w:br w:type="page"/>
      </w:r>
    </w:p>
    <w:p w14:paraId="338771EB" w14:textId="1504FE38" w:rsidR="00CB518B" w:rsidRPr="00F4791B" w:rsidRDefault="00CB518B" w:rsidP="00444D41">
      <w:pPr>
        <w:pStyle w:val="BP3Heading3"/>
      </w:pPr>
      <w:r>
        <w:lastRenderedPageBreak/>
        <w:t xml:space="preserve">An </w:t>
      </w:r>
      <w:r w:rsidR="00A55774">
        <w:t>a</w:t>
      </w:r>
      <w:r>
        <w:t xml:space="preserve">ction </w:t>
      </w:r>
      <w:r w:rsidR="00A55774">
        <w:t>p</w:t>
      </w:r>
      <w:r>
        <w:t xml:space="preserve">lan for </w:t>
      </w:r>
      <w:r w:rsidR="00A55774">
        <w:t>h</w:t>
      </w:r>
      <w:r>
        <w:t xml:space="preserve">ousing </w:t>
      </w:r>
      <w:r w:rsidR="00A55774">
        <w:t>r</w:t>
      </w:r>
      <w:r>
        <w:t>eform</w:t>
      </w:r>
    </w:p>
    <w:p w14:paraId="38805A5B" w14:textId="4DE27C29" w:rsidR="00A77703" w:rsidRDefault="00087C7E" w:rsidP="00D05871">
      <w:pPr>
        <w:pStyle w:val="BodyText"/>
        <w:rPr>
          <w:szCs w:val="22"/>
        </w:rPr>
      </w:pPr>
      <w:r w:rsidRPr="00087C7E">
        <w:rPr>
          <w:szCs w:val="22"/>
        </w:rPr>
        <w:t>N</w:t>
      </w:r>
      <w:r w:rsidR="0033378C">
        <w:rPr>
          <w:szCs w:val="22"/>
        </w:rPr>
        <w:t xml:space="preserve">ew South Wales </w:t>
      </w:r>
      <w:r w:rsidRPr="00087C7E">
        <w:rPr>
          <w:szCs w:val="22"/>
        </w:rPr>
        <w:t xml:space="preserve">is growing. Almost one in four Australians live in </w:t>
      </w:r>
      <w:r w:rsidR="00874902">
        <w:rPr>
          <w:szCs w:val="22"/>
        </w:rPr>
        <w:t xml:space="preserve">Greater </w:t>
      </w:r>
      <w:r w:rsidRPr="00087C7E">
        <w:rPr>
          <w:szCs w:val="22"/>
        </w:rPr>
        <w:t xml:space="preserve">Sydney </w:t>
      </w:r>
      <w:r w:rsidR="00194FBA">
        <w:rPr>
          <w:szCs w:val="22"/>
        </w:rPr>
        <w:t xml:space="preserve">and </w:t>
      </w:r>
      <w:r w:rsidR="00F37048">
        <w:rPr>
          <w:szCs w:val="22"/>
        </w:rPr>
        <w:t xml:space="preserve">its </w:t>
      </w:r>
      <w:r w:rsidR="00194FBA">
        <w:rPr>
          <w:szCs w:val="22"/>
        </w:rPr>
        <w:t xml:space="preserve">environs which extends </w:t>
      </w:r>
      <w:r w:rsidRPr="00087C7E">
        <w:rPr>
          <w:szCs w:val="22"/>
        </w:rPr>
        <w:t>to the Central Coast, Newcastle and the lllawarra-Shoalhaven. One</w:t>
      </w:r>
      <w:r w:rsidR="00DA4208">
        <w:rPr>
          <w:szCs w:val="22"/>
        </w:rPr>
        <w:t> </w:t>
      </w:r>
      <w:r w:rsidRPr="00087C7E">
        <w:rPr>
          <w:szCs w:val="22"/>
        </w:rPr>
        <w:t>million more residents are expected to call N</w:t>
      </w:r>
      <w:r w:rsidR="0033378C">
        <w:rPr>
          <w:szCs w:val="22"/>
        </w:rPr>
        <w:t>ew South Wales</w:t>
      </w:r>
      <w:r w:rsidRPr="00087C7E">
        <w:rPr>
          <w:szCs w:val="22"/>
        </w:rPr>
        <w:t xml:space="preserve"> home by 2034. </w:t>
      </w:r>
    </w:p>
    <w:p w14:paraId="61D52A22" w14:textId="5C094FA8" w:rsidR="00E83046" w:rsidRDefault="00711ABB" w:rsidP="00D05871">
      <w:pPr>
        <w:pStyle w:val="BodyText"/>
        <w:rPr>
          <w:szCs w:val="22"/>
        </w:rPr>
      </w:pPr>
      <w:r>
        <w:rPr>
          <w:szCs w:val="22"/>
        </w:rPr>
        <w:t>Despite</w:t>
      </w:r>
      <w:r w:rsidR="00087C7E" w:rsidRPr="00087C7E">
        <w:rPr>
          <w:szCs w:val="22"/>
        </w:rPr>
        <w:t xml:space="preserve"> heightened </w:t>
      </w:r>
      <w:r w:rsidR="00087C7E" w:rsidRPr="002B03F0">
        <w:t>demand</w:t>
      </w:r>
      <w:r w:rsidR="00087C7E" w:rsidRPr="00087C7E">
        <w:rPr>
          <w:szCs w:val="22"/>
        </w:rPr>
        <w:t xml:space="preserve">, the </w:t>
      </w:r>
      <w:r w:rsidR="003E5A04">
        <w:rPr>
          <w:szCs w:val="22"/>
        </w:rPr>
        <w:t>rate of</w:t>
      </w:r>
      <w:r w:rsidR="00087C7E" w:rsidRPr="00087C7E">
        <w:rPr>
          <w:szCs w:val="22"/>
        </w:rPr>
        <w:t xml:space="preserve"> supply of new homes is also declining. Residential building approvals have fallen since mid-2021. Multiple factors have driven this, including shortages of construction materials and labour, limited market feasibility, and rising interest rates. In </w:t>
      </w:r>
      <w:r w:rsidR="00087C7E" w:rsidRPr="007F4E8D">
        <w:rPr>
          <w:szCs w:val="22"/>
        </w:rPr>
        <w:t xml:space="preserve">the </w:t>
      </w:r>
      <w:r w:rsidR="007F4E8D">
        <w:rPr>
          <w:szCs w:val="22"/>
        </w:rPr>
        <w:t>five</w:t>
      </w:r>
      <w:r w:rsidR="00087C7E" w:rsidRPr="007F4E8D">
        <w:rPr>
          <w:szCs w:val="22"/>
        </w:rPr>
        <w:t xml:space="preserve"> years to </w:t>
      </w:r>
      <w:r w:rsidR="00164A3D">
        <w:rPr>
          <w:szCs w:val="22"/>
        </w:rPr>
        <w:t>December</w:t>
      </w:r>
      <w:r w:rsidR="00164A3D" w:rsidRPr="007F4E8D">
        <w:rPr>
          <w:szCs w:val="22"/>
        </w:rPr>
        <w:t xml:space="preserve"> </w:t>
      </w:r>
      <w:r w:rsidR="00087C7E" w:rsidRPr="007F4E8D">
        <w:rPr>
          <w:szCs w:val="22"/>
        </w:rPr>
        <w:t xml:space="preserve">2023, </w:t>
      </w:r>
      <w:r w:rsidR="00E56B90">
        <w:rPr>
          <w:szCs w:val="22"/>
        </w:rPr>
        <w:t>nearly</w:t>
      </w:r>
      <w:r w:rsidR="004A6682">
        <w:rPr>
          <w:szCs w:val="22"/>
        </w:rPr>
        <w:t xml:space="preserve"> 26</w:t>
      </w:r>
      <w:r w:rsidR="007E7CE8">
        <w:rPr>
          <w:szCs w:val="22"/>
        </w:rPr>
        <w:t>0</w:t>
      </w:r>
      <w:r w:rsidR="004A6682">
        <w:rPr>
          <w:szCs w:val="22"/>
        </w:rPr>
        <w:t>,000</w:t>
      </w:r>
      <w:r w:rsidR="00087C7E" w:rsidRPr="007F4E8D">
        <w:rPr>
          <w:szCs w:val="22"/>
        </w:rPr>
        <w:t xml:space="preserve"> homes</w:t>
      </w:r>
      <w:r w:rsidR="00F37048">
        <w:rPr>
          <w:szCs w:val="22"/>
        </w:rPr>
        <w:t xml:space="preserve"> were built in New South Wales</w:t>
      </w:r>
      <w:r w:rsidR="00087C7E" w:rsidRPr="00087C7E">
        <w:rPr>
          <w:szCs w:val="22"/>
        </w:rPr>
        <w:t>, or around 5</w:t>
      </w:r>
      <w:r w:rsidR="0025287E">
        <w:rPr>
          <w:szCs w:val="22"/>
        </w:rPr>
        <w:t>2</w:t>
      </w:r>
      <w:r w:rsidR="00087C7E" w:rsidRPr="00087C7E">
        <w:rPr>
          <w:szCs w:val="22"/>
        </w:rPr>
        <w:t>,000 each year. In the</w:t>
      </w:r>
      <w:r w:rsidR="00087C7E" w:rsidRPr="00087C7E" w:rsidDel="005246F1">
        <w:rPr>
          <w:szCs w:val="22"/>
        </w:rPr>
        <w:t xml:space="preserve"> </w:t>
      </w:r>
      <w:r w:rsidR="00087C7E" w:rsidRPr="00087C7E">
        <w:rPr>
          <w:szCs w:val="22"/>
        </w:rPr>
        <w:t>12 months</w:t>
      </w:r>
      <w:r w:rsidR="005246F1">
        <w:rPr>
          <w:szCs w:val="22"/>
        </w:rPr>
        <w:t xml:space="preserve"> to December 2023</w:t>
      </w:r>
      <w:r w:rsidR="00087C7E" w:rsidRPr="00087C7E">
        <w:rPr>
          <w:szCs w:val="22"/>
        </w:rPr>
        <w:t xml:space="preserve">, only </w:t>
      </w:r>
      <w:r w:rsidR="00E82350">
        <w:rPr>
          <w:szCs w:val="22"/>
        </w:rPr>
        <w:t xml:space="preserve">around </w:t>
      </w:r>
      <w:r w:rsidR="00A256FD">
        <w:rPr>
          <w:szCs w:val="22"/>
        </w:rPr>
        <w:t>46</w:t>
      </w:r>
      <w:r w:rsidR="00E82350">
        <w:rPr>
          <w:szCs w:val="22"/>
        </w:rPr>
        <w:t>,000</w:t>
      </w:r>
      <w:r w:rsidR="00087C7E" w:rsidRPr="00087C7E">
        <w:rPr>
          <w:szCs w:val="22"/>
        </w:rPr>
        <w:t xml:space="preserve"> homes were completed. </w:t>
      </w:r>
    </w:p>
    <w:p w14:paraId="19334FF5" w14:textId="3A0938A9" w:rsidR="001B5576" w:rsidRDefault="00087C7E" w:rsidP="00D05871">
      <w:pPr>
        <w:pStyle w:val="BodyText"/>
        <w:rPr>
          <w:szCs w:val="22"/>
        </w:rPr>
      </w:pPr>
      <w:r w:rsidRPr="00087C7E">
        <w:rPr>
          <w:szCs w:val="22"/>
        </w:rPr>
        <w:t xml:space="preserve">Housing affordability pressures are affecting more households, and a growing </w:t>
      </w:r>
      <w:r w:rsidR="001666BB">
        <w:rPr>
          <w:szCs w:val="22"/>
        </w:rPr>
        <w:t>number</w:t>
      </w:r>
      <w:r w:rsidR="001666BB" w:rsidRPr="00087C7E">
        <w:rPr>
          <w:szCs w:val="22"/>
        </w:rPr>
        <w:t xml:space="preserve"> </w:t>
      </w:r>
      <w:r w:rsidRPr="00087C7E">
        <w:rPr>
          <w:szCs w:val="22"/>
        </w:rPr>
        <w:t xml:space="preserve">of renters face </w:t>
      </w:r>
      <w:r w:rsidR="00AC229E">
        <w:rPr>
          <w:szCs w:val="22"/>
        </w:rPr>
        <w:t>challenges</w:t>
      </w:r>
      <w:r w:rsidR="00CD41E3">
        <w:rPr>
          <w:szCs w:val="22"/>
        </w:rPr>
        <w:t xml:space="preserve"> finding properties</w:t>
      </w:r>
      <w:r w:rsidR="00C02336">
        <w:rPr>
          <w:szCs w:val="22"/>
        </w:rPr>
        <w:t xml:space="preserve"> given</w:t>
      </w:r>
      <w:r w:rsidRPr="00087C7E">
        <w:rPr>
          <w:szCs w:val="22"/>
        </w:rPr>
        <w:t xml:space="preserve"> record</w:t>
      </w:r>
      <w:r w:rsidR="00FE64B8">
        <w:rPr>
          <w:szCs w:val="22"/>
        </w:rPr>
        <w:t xml:space="preserve"> </w:t>
      </w:r>
      <w:r w:rsidRPr="00087C7E">
        <w:rPr>
          <w:szCs w:val="22"/>
        </w:rPr>
        <w:t xml:space="preserve">low vacancy rates. </w:t>
      </w:r>
      <w:r w:rsidR="006F7A15">
        <w:rPr>
          <w:szCs w:val="22"/>
        </w:rPr>
        <w:t>The suppl</w:t>
      </w:r>
      <w:r w:rsidR="00D9662B">
        <w:rPr>
          <w:szCs w:val="22"/>
        </w:rPr>
        <w:t xml:space="preserve">y of housing stock also </w:t>
      </w:r>
      <w:r w:rsidR="00614ED4">
        <w:rPr>
          <w:szCs w:val="22"/>
        </w:rPr>
        <w:t>lack</w:t>
      </w:r>
      <w:r w:rsidR="00B07259">
        <w:rPr>
          <w:szCs w:val="22"/>
        </w:rPr>
        <w:t>s</w:t>
      </w:r>
      <w:r w:rsidR="0044259C">
        <w:rPr>
          <w:szCs w:val="22"/>
        </w:rPr>
        <w:t xml:space="preserve"> a</w:t>
      </w:r>
      <w:r w:rsidR="009205CD" w:rsidRPr="009205CD">
        <w:rPr>
          <w:szCs w:val="22"/>
        </w:rPr>
        <w:t xml:space="preserve"> diverse range of housing types </w:t>
      </w:r>
      <w:r w:rsidR="00AD2BB9">
        <w:rPr>
          <w:szCs w:val="22"/>
        </w:rPr>
        <w:t xml:space="preserve">such as </w:t>
      </w:r>
      <w:r w:rsidR="00FE4CA6">
        <w:rPr>
          <w:szCs w:val="22"/>
        </w:rPr>
        <w:t>semi-detached</w:t>
      </w:r>
      <w:r w:rsidR="00233361">
        <w:rPr>
          <w:szCs w:val="22"/>
        </w:rPr>
        <w:t>, terraces and small apartment blocks</w:t>
      </w:r>
      <w:r w:rsidR="00585876">
        <w:rPr>
          <w:szCs w:val="22"/>
        </w:rPr>
        <w:t xml:space="preserve"> </w:t>
      </w:r>
      <w:r w:rsidR="007D4BE1">
        <w:rPr>
          <w:szCs w:val="22"/>
        </w:rPr>
        <w:t>to meet</w:t>
      </w:r>
      <w:r w:rsidR="009205CD" w:rsidRPr="009205CD">
        <w:rPr>
          <w:szCs w:val="22"/>
        </w:rPr>
        <w:t xml:space="preserve"> changing demographics and </w:t>
      </w:r>
      <w:r w:rsidR="000068AF">
        <w:rPr>
          <w:szCs w:val="22"/>
        </w:rPr>
        <w:t xml:space="preserve">shifting </w:t>
      </w:r>
      <w:r w:rsidR="00605E16">
        <w:rPr>
          <w:szCs w:val="22"/>
        </w:rPr>
        <w:t>consumer</w:t>
      </w:r>
      <w:r w:rsidR="009205CD" w:rsidRPr="009205CD">
        <w:rPr>
          <w:szCs w:val="22"/>
        </w:rPr>
        <w:t xml:space="preserve"> housing preferences.</w:t>
      </w:r>
      <w:r w:rsidR="001B5576">
        <w:rPr>
          <w:szCs w:val="22"/>
        </w:rPr>
        <w:t xml:space="preserve"> </w:t>
      </w:r>
    </w:p>
    <w:p w14:paraId="6E2A06D4" w14:textId="788971AA" w:rsidR="00CB518B" w:rsidRPr="00723EC6" w:rsidRDefault="00CB518B" w:rsidP="00D05871">
      <w:pPr>
        <w:pStyle w:val="BodyText"/>
        <w:rPr>
          <w:szCs w:val="22"/>
        </w:rPr>
      </w:pPr>
      <w:r w:rsidRPr="00723EC6">
        <w:rPr>
          <w:szCs w:val="22"/>
        </w:rPr>
        <w:t>Key</w:t>
      </w:r>
      <w:r w:rsidRPr="00723EC6" w:rsidDel="000A3ACE">
        <w:rPr>
          <w:szCs w:val="22"/>
        </w:rPr>
        <w:t xml:space="preserve"> </w:t>
      </w:r>
      <w:r w:rsidR="001F684E">
        <w:rPr>
          <w:szCs w:val="22"/>
        </w:rPr>
        <w:t>elements</w:t>
      </w:r>
      <w:r w:rsidR="000A3ACE">
        <w:rPr>
          <w:szCs w:val="22"/>
        </w:rPr>
        <w:t xml:space="preserve"> </w:t>
      </w:r>
      <w:r w:rsidR="001F684E">
        <w:rPr>
          <w:szCs w:val="22"/>
        </w:rPr>
        <w:t>to unlock the supply of more housing</w:t>
      </w:r>
      <w:r w:rsidR="0028297D">
        <w:rPr>
          <w:szCs w:val="22"/>
        </w:rPr>
        <w:t xml:space="preserve"> </w:t>
      </w:r>
      <w:r w:rsidR="0041161E">
        <w:rPr>
          <w:szCs w:val="22"/>
        </w:rPr>
        <w:t>in places where</w:t>
      </w:r>
      <w:r w:rsidR="00EB10D3">
        <w:rPr>
          <w:szCs w:val="22"/>
        </w:rPr>
        <w:t xml:space="preserve"> people want to live</w:t>
      </w:r>
      <w:r w:rsidR="000A3ACE" w:rsidRPr="00723EC6">
        <w:rPr>
          <w:szCs w:val="22"/>
        </w:rPr>
        <w:t xml:space="preserve"> </w:t>
      </w:r>
      <w:r w:rsidRPr="00723EC6">
        <w:rPr>
          <w:szCs w:val="22"/>
        </w:rPr>
        <w:t>include:</w:t>
      </w:r>
    </w:p>
    <w:p w14:paraId="5D54F7A3" w14:textId="4BDA7F51" w:rsidR="00CB518B" w:rsidRPr="00723EC6" w:rsidRDefault="00CB518B" w:rsidP="00E34C6B">
      <w:pPr>
        <w:pStyle w:val="Bullet1"/>
      </w:pPr>
      <w:r w:rsidRPr="46CC1FB5">
        <w:rPr>
          <w:b/>
        </w:rPr>
        <w:t>Diverse and well-located housing</w:t>
      </w:r>
      <w:r w:rsidRPr="46CC1FB5">
        <w:t xml:space="preserve"> to increase housing supply in priority locations close to existing infrastructure</w:t>
      </w:r>
      <w:r w:rsidRPr="00723EC6">
        <w:t xml:space="preserve">, amenities </w:t>
      </w:r>
      <w:r w:rsidRPr="00390AC7">
        <w:rPr>
          <w:szCs w:val="23"/>
        </w:rPr>
        <w:t>and</w:t>
      </w:r>
      <w:r w:rsidRPr="00723EC6">
        <w:t xml:space="preserve"> jobs</w:t>
      </w:r>
      <w:r w:rsidR="00100F7A">
        <w:t xml:space="preserve"> and </w:t>
      </w:r>
      <w:r w:rsidR="009741B2" w:rsidRPr="00E62A9F">
        <w:rPr>
          <w:szCs w:val="23"/>
        </w:rPr>
        <w:t>re</w:t>
      </w:r>
      <w:r w:rsidR="007B1063" w:rsidRPr="00E62A9F">
        <w:rPr>
          <w:szCs w:val="23"/>
        </w:rPr>
        <w:t>duce</w:t>
      </w:r>
      <w:r w:rsidR="007B1063">
        <w:t xml:space="preserve"> the reliance o</w:t>
      </w:r>
      <w:r w:rsidR="00A506ED">
        <w:t>n greenfield areas on the fringes of Sydney</w:t>
      </w:r>
    </w:p>
    <w:p w14:paraId="1FAD158A" w14:textId="55621B17" w:rsidR="00CB518B" w:rsidRPr="004F2356" w:rsidRDefault="00F37048" w:rsidP="00E34C6B">
      <w:pPr>
        <w:pStyle w:val="BP3Bullet2"/>
        <w:numPr>
          <w:ilvl w:val="0"/>
          <w:numId w:val="17"/>
        </w:numPr>
      </w:pPr>
      <w:r w:rsidRPr="00E91C29">
        <w:t>Transport Oriented Development (</w:t>
      </w:r>
      <w:r w:rsidR="00CB518B" w:rsidRPr="00E91C29">
        <w:t>TOD</w:t>
      </w:r>
      <w:r w:rsidR="004B006F" w:rsidRPr="00E91C29">
        <w:t>)</w:t>
      </w:r>
      <w:r w:rsidR="00CB518B" w:rsidRPr="00E91C29">
        <w:t xml:space="preserve"> Program – </w:t>
      </w:r>
      <w:r w:rsidR="00AA4FA7" w:rsidRPr="00E91C29">
        <w:t>State-led rezonings within 1,200</w:t>
      </w:r>
      <w:r w:rsidR="00ED53E0">
        <w:t> </w:t>
      </w:r>
      <w:r w:rsidR="00AA4FA7" w:rsidRPr="00E91C29">
        <w:t xml:space="preserve">metres of </w:t>
      </w:r>
      <w:r w:rsidR="00995A79">
        <w:t xml:space="preserve">eight </w:t>
      </w:r>
      <w:r w:rsidR="00AA4FA7" w:rsidRPr="00E91C29">
        <w:t>priority transport hubs and a new S</w:t>
      </w:r>
      <w:r w:rsidR="000C67E5" w:rsidRPr="00E91C29">
        <w:t>tate Environmental Planning Policy</w:t>
      </w:r>
      <w:r w:rsidR="00AA4FA7" w:rsidRPr="00E91C29">
        <w:t xml:space="preserve"> to </w:t>
      </w:r>
      <w:r w:rsidR="00EB6AD3" w:rsidRPr="00E91C29">
        <w:t>facilitate</w:t>
      </w:r>
      <w:r w:rsidR="00AA4FA7" w:rsidRPr="00E91C29">
        <w:t xml:space="preserve"> more mid-rise housing and </w:t>
      </w:r>
      <w:r w:rsidR="00713941" w:rsidRPr="00E91C29">
        <w:t>mixed-use</w:t>
      </w:r>
      <w:r w:rsidR="00AA4FA7" w:rsidRPr="00E91C29">
        <w:t xml:space="preserve"> development within 400</w:t>
      </w:r>
      <w:r w:rsidR="00AB5D7B">
        <w:t> </w:t>
      </w:r>
      <w:r w:rsidR="00AA4FA7" w:rsidRPr="00E91C29">
        <w:t>metres of 3</w:t>
      </w:r>
      <w:r w:rsidR="00EE6762" w:rsidRPr="00E91C29">
        <w:t>7</w:t>
      </w:r>
      <w:r w:rsidR="00ED53E0">
        <w:t> </w:t>
      </w:r>
      <w:r w:rsidR="00AA4FA7" w:rsidRPr="00E91C29">
        <w:t>other well-located</w:t>
      </w:r>
      <w:r w:rsidR="00AA4FA7" w:rsidRPr="004F2356">
        <w:t xml:space="preserve"> transport hubs and town centres</w:t>
      </w:r>
      <w:r w:rsidR="00A83E67">
        <w:t>.</w:t>
      </w:r>
    </w:p>
    <w:p w14:paraId="4E200322" w14:textId="48CCF0C3" w:rsidR="00CB518B" w:rsidRDefault="00CB518B" w:rsidP="00E34C6B">
      <w:pPr>
        <w:pStyle w:val="BP3Bullet2"/>
        <w:numPr>
          <w:ilvl w:val="0"/>
          <w:numId w:val="17"/>
        </w:numPr>
      </w:pPr>
      <w:r w:rsidRPr="46CC1FB5">
        <w:t>Low and Mid Rise reforms -</w:t>
      </w:r>
      <w:r w:rsidR="00D54988" w:rsidRPr="46CC1FB5">
        <w:t xml:space="preserve"> current zoning rules in Sydney make it difficult to provide the diverse range of housing types need</w:t>
      </w:r>
      <w:r w:rsidR="00BB5D06" w:rsidRPr="46CC1FB5">
        <w:t>ed</w:t>
      </w:r>
      <w:r w:rsidR="00D54988" w:rsidRPr="46CC1FB5">
        <w:t xml:space="preserve"> to accommodate </w:t>
      </w:r>
      <w:r w:rsidR="003E5716" w:rsidRPr="46CC1FB5">
        <w:t>a</w:t>
      </w:r>
      <w:r w:rsidR="00D54988" w:rsidRPr="46CC1FB5">
        <w:t xml:space="preserve"> growing population, changing demographics and a wide range of housing preferences</w:t>
      </w:r>
      <w:r w:rsidR="00BC7CF2">
        <w:t xml:space="preserve">. </w:t>
      </w:r>
      <w:r w:rsidR="001A3B9F">
        <w:t xml:space="preserve">Planning controls have been amended to </w:t>
      </w:r>
      <w:r w:rsidR="009E0C3F">
        <w:t>facilitate</w:t>
      </w:r>
      <w:r w:rsidR="0022561F">
        <w:t xml:space="preserve"> </w:t>
      </w:r>
      <w:r w:rsidR="00DD26EB">
        <w:t xml:space="preserve">more options </w:t>
      </w:r>
      <w:r w:rsidR="0024402A">
        <w:t>for</w:t>
      </w:r>
      <w:r w:rsidR="00DD26EB">
        <w:t xml:space="preserve"> low and mid rise residential buildings</w:t>
      </w:r>
      <w:r w:rsidR="00E46672">
        <w:t>.</w:t>
      </w:r>
    </w:p>
    <w:p w14:paraId="2B196704" w14:textId="365EDD0A" w:rsidR="00CA7A11" w:rsidRDefault="004F7A56" w:rsidP="00E34C6B">
      <w:pPr>
        <w:pStyle w:val="BP3Bullet2"/>
        <w:numPr>
          <w:ilvl w:val="0"/>
          <w:numId w:val="17"/>
        </w:numPr>
      </w:pPr>
      <w:r>
        <w:t xml:space="preserve">Fairer Housing Targets - </w:t>
      </w:r>
      <w:r w:rsidR="001F0688">
        <w:t>t</w:t>
      </w:r>
      <w:r w:rsidR="001F0688" w:rsidRPr="001F0688">
        <w:t xml:space="preserve">he five-year targets ensure that while all areas </w:t>
      </w:r>
      <w:r w:rsidR="00EC5B64">
        <w:t>of Greater Sydney are</w:t>
      </w:r>
      <w:r w:rsidR="0087419B">
        <w:t xml:space="preserve"> expected to</w:t>
      </w:r>
      <w:r w:rsidR="008A1C89">
        <w:t xml:space="preserve"> build more homes</w:t>
      </w:r>
      <w:r w:rsidR="001F0688" w:rsidRPr="001F0688">
        <w:t xml:space="preserve"> to help address the housing crisis, new housing will be more fairly rebalanced from the </w:t>
      </w:r>
      <w:r w:rsidR="0098031E">
        <w:t>w</w:t>
      </w:r>
      <w:r w:rsidR="001F0688" w:rsidRPr="001F0688">
        <w:t xml:space="preserve">est of Sydney towards the </w:t>
      </w:r>
      <w:r w:rsidR="00AD2274">
        <w:t>e</w:t>
      </w:r>
      <w:r w:rsidR="001F0688" w:rsidRPr="001F0688">
        <w:t xml:space="preserve">ast and </w:t>
      </w:r>
      <w:r w:rsidR="00AD2274">
        <w:t>n</w:t>
      </w:r>
      <w:r w:rsidR="001F0688" w:rsidRPr="001F0688">
        <w:t>orth of Sydney.</w:t>
      </w:r>
    </w:p>
    <w:p w14:paraId="6C815A10" w14:textId="77777777" w:rsidR="00CB518B" w:rsidRPr="00723EC6" w:rsidRDefault="00CB518B" w:rsidP="00E34C6B">
      <w:pPr>
        <w:pStyle w:val="Bullet1"/>
      </w:pPr>
      <w:r w:rsidRPr="46CC1FB5">
        <w:rPr>
          <w:b/>
        </w:rPr>
        <w:t>Moderni</w:t>
      </w:r>
      <w:r w:rsidRPr="00723EC6">
        <w:rPr>
          <w:b/>
        </w:rPr>
        <w:t>sed housing delivery</w:t>
      </w:r>
      <w:r w:rsidRPr="00723EC6">
        <w:t xml:space="preserve"> to </w:t>
      </w:r>
      <w:r w:rsidRPr="00E62A9F">
        <w:rPr>
          <w:szCs w:val="23"/>
        </w:rPr>
        <w:t>ensure</w:t>
      </w:r>
      <w:r w:rsidRPr="00723EC6">
        <w:t xml:space="preserve"> new housing is well-designed and well-located to meet the needs of current and future generations</w:t>
      </w:r>
    </w:p>
    <w:p w14:paraId="396917A4" w14:textId="68FDBC16" w:rsidR="00CB518B" w:rsidRPr="00212258" w:rsidRDefault="00CB518B" w:rsidP="00E34C6B">
      <w:pPr>
        <w:pStyle w:val="BP3Bullet2"/>
        <w:numPr>
          <w:ilvl w:val="0"/>
          <w:numId w:val="17"/>
        </w:numPr>
      </w:pPr>
      <w:r w:rsidRPr="46CC1FB5">
        <w:t xml:space="preserve">Developing a ‘Pattern Book’ of endorsed housing designs for </w:t>
      </w:r>
      <w:r w:rsidR="007B6348">
        <w:t>residential</w:t>
      </w:r>
      <w:r w:rsidRPr="46CC1FB5">
        <w:t xml:space="preserve"> buildings </w:t>
      </w:r>
      <w:r w:rsidR="001B18A1">
        <w:t xml:space="preserve">of up </w:t>
      </w:r>
      <w:r w:rsidRPr="46CC1FB5">
        <w:t xml:space="preserve">to </w:t>
      </w:r>
      <w:r w:rsidR="001B18A1">
        <w:t>six storeys</w:t>
      </w:r>
      <w:r w:rsidR="00C73FFF">
        <w:t xml:space="preserve"> </w:t>
      </w:r>
      <w:r w:rsidRPr="46CC1FB5">
        <w:t xml:space="preserve">to </w:t>
      </w:r>
      <w:r w:rsidR="00557B19">
        <w:t>facilitate</w:t>
      </w:r>
      <w:r w:rsidR="00E94E56" w:rsidRPr="00E94E56">
        <w:t xml:space="preserve"> more high-quality, sustainable housing that suits the local area.</w:t>
      </w:r>
      <w:r w:rsidR="00E94E56">
        <w:t xml:space="preserve"> Developers who use the pattern boo</w:t>
      </w:r>
      <w:r w:rsidR="00A06746">
        <w:t>k</w:t>
      </w:r>
      <w:r w:rsidR="00E06906">
        <w:t xml:space="preserve"> wil</w:t>
      </w:r>
      <w:r w:rsidR="00281F29">
        <w:t>l have access to</w:t>
      </w:r>
      <w:r w:rsidR="00E30E69">
        <w:t xml:space="preserve"> </w:t>
      </w:r>
      <w:r w:rsidRPr="46CC1FB5">
        <w:t xml:space="preserve">an accelerated approval pathway </w:t>
      </w:r>
      <w:r w:rsidR="00567A0D">
        <w:t xml:space="preserve">so that </w:t>
      </w:r>
      <w:r w:rsidR="00567A0D" w:rsidRPr="00567A0D">
        <w:t>builders can get on site faster, and people can move into new homes soone</w:t>
      </w:r>
      <w:r w:rsidR="00567A0D">
        <w:t>r.</w:t>
      </w:r>
    </w:p>
    <w:p w14:paraId="5D8FF8D1" w14:textId="18FB9F84" w:rsidR="00AC3F65" w:rsidRPr="00E91C29" w:rsidRDefault="00CB518B" w:rsidP="00E34C6B">
      <w:pPr>
        <w:pStyle w:val="Bullet1"/>
      </w:pPr>
      <w:r w:rsidRPr="00F44D36">
        <w:rPr>
          <w:b/>
        </w:rPr>
        <w:t>Faster and more streamlined assessments</w:t>
      </w:r>
      <w:r w:rsidR="00F577F1">
        <w:rPr>
          <w:b/>
        </w:rPr>
        <w:t xml:space="preserve"> </w:t>
      </w:r>
      <w:r w:rsidR="00691322">
        <w:t xml:space="preserve">to </w:t>
      </w:r>
      <w:r w:rsidR="00DA7382" w:rsidRPr="00E91C29">
        <w:t xml:space="preserve">speed up </w:t>
      </w:r>
      <w:r w:rsidR="00DA7382" w:rsidRPr="00E62A9F">
        <w:rPr>
          <w:szCs w:val="23"/>
        </w:rPr>
        <w:t>planning</w:t>
      </w:r>
      <w:r w:rsidR="00DA7382" w:rsidRPr="00E91C29">
        <w:t xml:space="preserve"> and assessment processes </w:t>
      </w:r>
      <w:r w:rsidR="00DA7382" w:rsidRPr="00E91C29">
        <w:rPr>
          <w:lang w:val="en-US"/>
        </w:rPr>
        <w:t>for new housing.</w:t>
      </w:r>
    </w:p>
    <w:p w14:paraId="10B2CABC" w14:textId="6D82839C" w:rsidR="00186036" w:rsidRDefault="003F6653" w:rsidP="00E34C6B">
      <w:pPr>
        <w:pStyle w:val="BP3Bullet2"/>
        <w:numPr>
          <w:ilvl w:val="0"/>
          <w:numId w:val="17"/>
        </w:numPr>
      </w:pPr>
      <w:r>
        <w:t>The</w:t>
      </w:r>
      <w:r w:rsidRPr="00212258">
        <w:t xml:space="preserve"> </w:t>
      </w:r>
      <w:r w:rsidR="00280DA8" w:rsidRPr="00212258">
        <w:t>Faster Assessment</w:t>
      </w:r>
      <w:r>
        <w:t xml:space="preserve">s </w:t>
      </w:r>
      <w:r w:rsidR="00215B30">
        <w:t xml:space="preserve">Council Incentives </w:t>
      </w:r>
      <w:r w:rsidR="00CB7598">
        <w:t>and Grants</w:t>
      </w:r>
      <w:r w:rsidR="00280DA8" w:rsidRPr="00212258">
        <w:t xml:space="preserve"> </w:t>
      </w:r>
      <w:r w:rsidR="00DD3A2C" w:rsidRPr="00212258">
        <w:t>Program</w:t>
      </w:r>
      <w:r w:rsidR="00EE6269" w:rsidRPr="00212258">
        <w:t xml:space="preserve"> </w:t>
      </w:r>
      <w:r w:rsidR="00E11983" w:rsidRPr="00212258">
        <w:t xml:space="preserve">will provide </w:t>
      </w:r>
      <w:r w:rsidR="005747CA">
        <w:br/>
      </w:r>
      <w:r w:rsidR="00E11983" w:rsidRPr="00212258">
        <w:t>$200</w:t>
      </w:r>
      <w:r w:rsidR="00CD2393">
        <w:t xml:space="preserve">.0 </w:t>
      </w:r>
      <w:r w:rsidR="00E11983" w:rsidRPr="00212258">
        <w:t>million</w:t>
      </w:r>
      <w:r w:rsidR="00E96A3F" w:rsidRPr="00212258">
        <w:t xml:space="preserve"> </w:t>
      </w:r>
      <w:r w:rsidR="00EE6269" w:rsidRPr="00212258">
        <w:t xml:space="preserve">to </w:t>
      </w:r>
      <w:r w:rsidR="00DD3A2C" w:rsidRPr="00212258">
        <w:t>incentivise</w:t>
      </w:r>
      <w:r w:rsidR="00EE6269" w:rsidRPr="00212258">
        <w:t xml:space="preserve"> </w:t>
      </w:r>
      <w:r w:rsidR="009C3CBC">
        <w:t>c</w:t>
      </w:r>
      <w:r w:rsidR="00EE6269" w:rsidRPr="00212258">
        <w:t xml:space="preserve">ouncils to meet and </w:t>
      </w:r>
      <w:r w:rsidR="00D35C81" w:rsidRPr="00212258">
        <w:t>b</w:t>
      </w:r>
      <w:r w:rsidR="00EE6269" w:rsidRPr="00212258">
        <w:t>eat</w:t>
      </w:r>
      <w:r w:rsidR="00CA5CE2" w:rsidRPr="00212258">
        <w:t xml:space="preserve"> </w:t>
      </w:r>
      <w:r w:rsidR="00045D67" w:rsidRPr="00212258">
        <w:t>housing targets</w:t>
      </w:r>
      <w:r w:rsidR="001E2937" w:rsidRPr="00212258">
        <w:t>,</w:t>
      </w:r>
      <w:r w:rsidR="00045D67" w:rsidRPr="00212258">
        <w:t xml:space="preserve"> by </w:t>
      </w:r>
      <w:r w:rsidR="00DC3948" w:rsidRPr="00212258">
        <w:t>providing grants</w:t>
      </w:r>
      <w:r w:rsidR="000328F1" w:rsidRPr="00212258">
        <w:t xml:space="preserve"> </w:t>
      </w:r>
      <w:r w:rsidR="003064A4" w:rsidRPr="003064A4">
        <w:t xml:space="preserve">to fund more green space such as parks, sporting facilities and smaller pocket parks, plus maintenance of local streets and footpaths which </w:t>
      </w:r>
      <w:r w:rsidR="001E2937">
        <w:t>c</w:t>
      </w:r>
      <w:r w:rsidR="003064A4" w:rsidRPr="003064A4">
        <w:t>ouncils maintain.</w:t>
      </w:r>
    </w:p>
    <w:tbl>
      <w:tblPr>
        <w:tblW w:w="0" w:type="auto"/>
        <w:tblInd w:w="-5" w:type="dxa"/>
        <w:shd w:val="clear" w:color="auto" w:fill="F2F2F2" w:themeFill="background1" w:themeFillShade="F2"/>
        <w:tblLook w:val="04A0" w:firstRow="1" w:lastRow="0" w:firstColumn="1" w:lastColumn="0" w:noHBand="0" w:noVBand="1"/>
        <w:tblCaption w:val="Box 1.3: Capital investments to increase housing supply and support affordability"/>
        <w:tblDescription w:val="Box 1.3: Capital investments to increase housing supply and support affordability"/>
      </w:tblPr>
      <w:tblGrid>
        <w:gridCol w:w="9629"/>
      </w:tblGrid>
      <w:tr w:rsidR="00ED5018" w:rsidRPr="00461C4C" w14:paraId="0C73C86A" w14:textId="77777777" w:rsidTr="00780956">
        <w:trPr>
          <w:trHeight w:val="6944"/>
        </w:trPr>
        <w:tc>
          <w:tcPr>
            <w:tcW w:w="9629" w:type="dxa"/>
            <w:shd w:val="clear" w:color="auto" w:fill="F2F2F2" w:themeFill="background1" w:themeFillShade="F2"/>
          </w:tcPr>
          <w:p w14:paraId="13492252" w14:textId="77777777" w:rsidR="007E6BE9" w:rsidRPr="000960A5" w:rsidRDefault="007E6BE9" w:rsidP="007E6BE9">
            <w:pPr>
              <w:pStyle w:val="BP3BoxHeading"/>
              <w:numPr>
                <w:ilvl w:val="0"/>
                <w:numId w:val="5"/>
              </w:numPr>
              <w:spacing w:line="240" w:lineRule="atLeast"/>
              <w:ind w:left="1134" w:hanging="1134"/>
            </w:pPr>
            <w:r w:rsidRPr="000960A5">
              <w:lastRenderedPageBreak/>
              <w:t>Capital investments to increase housing supply and suppor</w:t>
            </w:r>
            <w:r>
              <w:t xml:space="preserve">t </w:t>
            </w:r>
            <w:r w:rsidRPr="000960A5">
              <w:t>affordability</w:t>
            </w:r>
          </w:p>
          <w:p w14:paraId="77B66EF0" w14:textId="6D837737" w:rsidR="007E6BE9" w:rsidRDefault="007E6BE9" w:rsidP="00D05871">
            <w:pPr>
              <w:pStyle w:val="BodyText"/>
              <w:rPr>
                <w:b/>
              </w:rPr>
            </w:pPr>
            <w:r w:rsidRPr="1383844F">
              <w:t xml:space="preserve">The 2024-25 Budget </w:t>
            </w:r>
            <w:r>
              <w:t xml:space="preserve">includes additional </w:t>
            </w:r>
            <w:r w:rsidR="009C73CC">
              <w:t>c</w:t>
            </w:r>
            <w:r w:rsidRPr="1383844F">
              <w:t>apital expenditure</w:t>
            </w:r>
            <w:r>
              <w:t xml:space="preserve"> for market and key worker housing and to </w:t>
            </w:r>
            <w:r w:rsidRPr="002B03F0">
              <w:t>deliver</w:t>
            </w:r>
            <w:r>
              <w:t xml:space="preserve"> enabling infrastructure. </w:t>
            </w:r>
          </w:p>
          <w:p w14:paraId="2CCAF482" w14:textId="77777777" w:rsidR="007E6BE9" w:rsidRPr="005924C8" w:rsidRDefault="007E6BE9" w:rsidP="00D05871">
            <w:pPr>
              <w:pStyle w:val="BodyText"/>
              <w:rPr>
                <w:b/>
              </w:rPr>
            </w:pPr>
            <w:r>
              <w:t>Key capital initiatives include:</w:t>
            </w:r>
          </w:p>
          <w:p w14:paraId="0112FADE" w14:textId="52E5D784" w:rsidR="007E6BE9" w:rsidRPr="006C4FBA" w:rsidRDefault="007E6BE9" w:rsidP="00E34C6B">
            <w:pPr>
              <w:pStyle w:val="Bullet1"/>
            </w:pPr>
            <w:r w:rsidRPr="00E06B9C">
              <w:t xml:space="preserve">$2.1 billion </w:t>
            </w:r>
            <w:r w:rsidR="00042FDD">
              <w:t>provisioned</w:t>
            </w:r>
            <w:r w:rsidRPr="006C4FBA">
              <w:t xml:space="preserve"> for Parramatta </w:t>
            </w:r>
            <w:r w:rsidRPr="00E62A9F">
              <w:rPr>
                <w:szCs w:val="23"/>
              </w:rPr>
              <w:t>Light</w:t>
            </w:r>
            <w:r w:rsidRPr="006C4FBA">
              <w:t xml:space="preserve"> Rail Stage 2 and $93.0</w:t>
            </w:r>
            <w:r w:rsidR="005762F8">
              <w:t xml:space="preserve"> </w:t>
            </w:r>
            <w:r w:rsidRPr="006C4FBA">
              <w:t xml:space="preserve">million for road upgrades </w:t>
            </w:r>
            <w:r w:rsidR="49FC8617">
              <w:t>and planning projects</w:t>
            </w:r>
            <w:r w:rsidRPr="006C4FBA">
              <w:t>, which will support housing supply in high</w:t>
            </w:r>
            <w:r w:rsidR="1EBCB665">
              <w:t xml:space="preserve"> </w:t>
            </w:r>
            <w:r w:rsidRPr="006C4FBA">
              <w:t>growth areas of the State</w:t>
            </w:r>
            <w:r w:rsidR="000A2B04">
              <w:t xml:space="preserve"> and build better, connected communities</w:t>
            </w:r>
          </w:p>
          <w:p w14:paraId="502ECFBE" w14:textId="5689B2D3" w:rsidR="007E6BE9" w:rsidRPr="006C4FBA" w:rsidRDefault="007E6BE9" w:rsidP="00E34C6B">
            <w:pPr>
              <w:pStyle w:val="Bullet1"/>
            </w:pPr>
            <w:r w:rsidRPr="00031135">
              <w:t xml:space="preserve">$200.1 million for key health worker </w:t>
            </w:r>
            <w:r w:rsidRPr="00E62A9F">
              <w:rPr>
                <w:szCs w:val="23"/>
              </w:rPr>
              <w:t>accommodation</w:t>
            </w:r>
            <w:r w:rsidRPr="006C4FBA">
              <w:t xml:space="preserve"> across rural and regional areas of the State</w:t>
            </w:r>
          </w:p>
          <w:p w14:paraId="2EE4959A" w14:textId="0B07D89A" w:rsidR="007E6BE9" w:rsidRPr="006C4FBA" w:rsidRDefault="007E6BE9" w:rsidP="00E34C6B">
            <w:pPr>
              <w:pStyle w:val="Bullet1"/>
            </w:pPr>
            <w:r w:rsidRPr="006C18B5">
              <w:t>$</w:t>
            </w:r>
            <w:r w:rsidRPr="006C4FBA">
              <w:t xml:space="preserve">62.0 million to support the </w:t>
            </w:r>
            <w:r w:rsidRPr="00E62A9F">
              <w:rPr>
                <w:szCs w:val="23"/>
              </w:rPr>
              <w:t>delivery</w:t>
            </w:r>
            <w:r w:rsidRPr="006C4FBA">
              <w:t xml:space="preserve"> of up to 6,000 homes to be built in </w:t>
            </w:r>
            <w:r w:rsidR="000A2B04">
              <w:t>across the</w:t>
            </w:r>
            <w:r w:rsidRPr="006C4FBA">
              <w:t xml:space="preserve"> Greater Macarthur, Greater Penrith, Eastern Creek and the Western Sydney Aerotropolis by continuing conservation activities under the Cumberland Plain Conservation Plan, as part of a total additional capital and recurrent investment of $137.9 million</w:t>
            </w:r>
          </w:p>
          <w:p w14:paraId="124BF144" w14:textId="470D395A" w:rsidR="007E6BE9" w:rsidRPr="006C4FBA" w:rsidRDefault="007E6BE9" w:rsidP="00E34C6B">
            <w:pPr>
              <w:pStyle w:val="Bullet1"/>
            </w:pPr>
            <w:r w:rsidRPr="48F48C02">
              <w:t>$20.4 million</w:t>
            </w:r>
            <w:r w:rsidRPr="006C4FBA">
              <w:t xml:space="preserve"> for the NSW </w:t>
            </w:r>
            <w:r w:rsidRPr="00E62A9F">
              <w:rPr>
                <w:szCs w:val="23"/>
              </w:rPr>
              <w:t>Planning</w:t>
            </w:r>
            <w:r w:rsidRPr="006C4FBA">
              <w:t xml:space="preserve"> Digital Environment, to deliver the NSW Planning Portal Customer-First Program and embed a new operating model to enable system improvements and efficiencies, as part of a total capital and recurrent investment of $253.7 million to bolster the State’s planning system</w:t>
            </w:r>
          </w:p>
          <w:p w14:paraId="067379A6" w14:textId="77777777" w:rsidR="007E6BE9" w:rsidRPr="006C4FBA" w:rsidRDefault="007E6BE9" w:rsidP="00E34C6B">
            <w:pPr>
              <w:pStyle w:val="Bullet1"/>
            </w:pPr>
            <w:r w:rsidRPr="5191B2F1">
              <w:t>$17.2 mi</w:t>
            </w:r>
            <w:r w:rsidRPr="006C4FBA">
              <w:t xml:space="preserve">llion to acquire land </w:t>
            </w:r>
            <w:r w:rsidRPr="00E62A9F">
              <w:rPr>
                <w:szCs w:val="23"/>
              </w:rPr>
              <w:t>in</w:t>
            </w:r>
            <w:r w:rsidRPr="006C4FBA">
              <w:t xml:space="preserve"> the north-west growth area of Sydney to support the delivery of up to 475 new homes.</w:t>
            </w:r>
          </w:p>
          <w:p w14:paraId="256E1DA3" w14:textId="0543AC72" w:rsidR="007E6BE9" w:rsidRPr="002F3D56" w:rsidRDefault="007E6BE9" w:rsidP="00D05871">
            <w:pPr>
              <w:pStyle w:val="BodyText"/>
            </w:pPr>
            <w:r>
              <w:t xml:space="preserve">The Budget also includes a $450.0 million equity injection to Landcom for </w:t>
            </w:r>
            <w:r w:rsidRPr="00A45196">
              <w:t>a Key Worker Build to Rent Program in metropolitan areas of the State</w:t>
            </w:r>
            <w:r>
              <w:t>.</w:t>
            </w:r>
          </w:p>
        </w:tc>
      </w:tr>
    </w:tbl>
    <w:p w14:paraId="6E5F07F5" w14:textId="77777777" w:rsidR="002A4D98" w:rsidRDefault="002A4D98" w:rsidP="002A4D98"/>
    <w:p w14:paraId="2626FB58" w14:textId="77777777" w:rsidR="00DA139F" w:rsidRDefault="00DA139F" w:rsidP="00DA139F">
      <w:pPr>
        <w:pStyle w:val="BP3Heading3"/>
      </w:pPr>
      <w:r>
        <w:t>Infrastructure for Western Sydney</w:t>
      </w:r>
    </w:p>
    <w:p w14:paraId="424CDA33" w14:textId="51C0EF39" w:rsidR="00E60782" w:rsidRDefault="00567A47" w:rsidP="00D05871">
      <w:pPr>
        <w:pStyle w:val="BodyText"/>
      </w:pPr>
      <w:r>
        <w:t>The NSW</w:t>
      </w:r>
      <w:r w:rsidR="00E60782">
        <w:t xml:space="preserve"> Government is committed to improv</w:t>
      </w:r>
      <w:r w:rsidR="002C079C">
        <w:t>ing</w:t>
      </w:r>
      <w:r w:rsidR="00E63FA6">
        <w:t xml:space="preserve"> the</w:t>
      </w:r>
      <w:r w:rsidR="00E60782">
        <w:t xml:space="preserve"> quality of life for Western Sydney families and expand</w:t>
      </w:r>
      <w:r w:rsidR="002C079C">
        <w:t>ing</w:t>
      </w:r>
      <w:r w:rsidR="00E60782">
        <w:t xml:space="preserve"> access to new jobs growing out of development opportunities around </w:t>
      </w:r>
      <w:r w:rsidR="004C666A">
        <w:t xml:space="preserve">the new </w:t>
      </w:r>
      <w:r w:rsidR="00E60782">
        <w:t>Western Sydney Airport.</w:t>
      </w:r>
    </w:p>
    <w:p w14:paraId="522F68F9" w14:textId="77777777" w:rsidR="009515C6" w:rsidRDefault="009515C6" w:rsidP="00D05871">
      <w:pPr>
        <w:pStyle w:val="BodyText"/>
        <w:rPr>
          <w:lang w:eastAsia="en-AU"/>
        </w:rPr>
      </w:pPr>
      <w:r w:rsidRPr="00A25768">
        <w:rPr>
          <w:szCs w:val="22"/>
          <w:lang w:eastAsia="en-AU"/>
        </w:rPr>
        <w:t>Western Sydney is the fastest-growing region in the country, with a population expected to grow from two million to three million people over the next two decades.</w:t>
      </w:r>
    </w:p>
    <w:p w14:paraId="7849CE79" w14:textId="71A650A5" w:rsidR="00DA139F" w:rsidRDefault="00DA139F" w:rsidP="00D05871">
      <w:pPr>
        <w:pStyle w:val="BodyText"/>
      </w:pPr>
      <w:r>
        <w:t xml:space="preserve">As </w:t>
      </w:r>
      <w:r w:rsidR="002E32EC">
        <w:t xml:space="preserve">a </w:t>
      </w:r>
      <w:r>
        <w:t xml:space="preserve">part of the 2024-25 Budget, investment </w:t>
      </w:r>
      <w:r w:rsidR="00E63FA6">
        <w:t>will continue</w:t>
      </w:r>
      <w:r w:rsidR="00A23ED9">
        <w:t xml:space="preserve"> to support the growth of Western Sydney</w:t>
      </w:r>
      <w:r w:rsidR="00061125">
        <w:t xml:space="preserve"> including:</w:t>
      </w:r>
      <w:r w:rsidR="00A23ED9">
        <w:t xml:space="preserve"> </w:t>
      </w:r>
    </w:p>
    <w:p w14:paraId="69A2EE1A" w14:textId="3438561D" w:rsidR="009D3BF9" w:rsidRPr="00D060EE" w:rsidRDefault="009D3BF9" w:rsidP="00E34C6B">
      <w:pPr>
        <w:pStyle w:val="Bullet1"/>
      </w:pPr>
      <w:r w:rsidRPr="00D060EE">
        <w:t>$</w:t>
      </w:r>
      <w:r w:rsidR="00E05C36">
        <w:t>1.3 billion</w:t>
      </w:r>
      <w:r w:rsidRPr="00D060EE">
        <w:t xml:space="preserve"> for road upgrades under the Urban Roads Fund</w:t>
      </w:r>
      <w:r w:rsidRPr="00C44DD6">
        <w:t xml:space="preserve"> </w:t>
      </w:r>
      <w:r w:rsidRPr="00D060EE">
        <w:t>including widening Richmond Road at Townson Road, Garfield Road East and Elizabeth Drive at Kemps Creek</w:t>
      </w:r>
    </w:p>
    <w:p w14:paraId="3746D2DB" w14:textId="386467DE" w:rsidR="005D1CD0" w:rsidRDefault="009D3BF9" w:rsidP="00E34C6B">
      <w:pPr>
        <w:pStyle w:val="Bullet1"/>
        <w:rPr>
          <w:bCs/>
        </w:rPr>
      </w:pPr>
      <w:r w:rsidRPr="00E91C29">
        <w:t>$</w:t>
      </w:r>
      <w:r w:rsidR="00E05C36">
        <w:t>327.1</w:t>
      </w:r>
      <w:r w:rsidR="00F7001C" w:rsidRPr="00E91C29">
        <w:t xml:space="preserve"> </w:t>
      </w:r>
      <w:r w:rsidRPr="00E91C29">
        <w:t xml:space="preserve">million for Buses and </w:t>
      </w:r>
      <w:r w:rsidR="005A274B">
        <w:t>new services to connect Campbelltown, Liverpool and Penrith to the new</w:t>
      </w:r>
      <w:r w:rsidRPr="00E91C29">
        <w:t xml:space="preserve"> Western Sydney Airport </w:t>
      </w:r>
    </w:p>
    <w:p w14:paraId="0F2B5559" w14:textId="645460F9" w:rsidR="009D3BF9" w:rsidRPr="00E91C29" w:rsidRDefault="009D3BF9" w:rsidP="00E34C6B">
      <w:pPr>
        <w:pStyle w:val="Bullet1"/>
      </w:pPr>
      <w:r w:rsidRPr="00E91C29">
        <w:t>$25.0 million for</w:t>
      </w:r>
      <w:r w:rsidR="002F7C0E">
        <w:t xml:space="preserve"> planning for</w:t>
      </w:r>
      <w:r w:rsidRPr="00E91C29">
        <w:t xml:space="preserve"> the Blue Mountains Hospital Redevelopment</w:t>
      </w:r>
    </w:p>
    <w:p w14:paraId="3FEADF16" w14:textId="39E6F2CE" w:rsidR="009D3BF9" w:rsidRDefault="009D3BF9" w:rsidP="00E34C6B">
      <w:pPr>
        <w:pStyle w:val="Bullet1"/>
      </w:pPr>
      <w:r w:rsidRPr="000416DE">
        <w:t>$15.0 million for</w:t>
      </w:r>
      <w:r w:rsidR="00176936">
        <w:t xml:space="preserve"> </w:t>
      </w:r>
      <w:r w:rsidR="002F7C0E">
        <w:t xml:space="preserve">planning for </w:t>
      </w:r>
      <w:r w:rsidRPr="000416DE">
        <w:t>a new public hospital in the Western Parkland City region.</w:t>
      </w:r>
    </w:p>
    <w:p w14:paraId="2AC41583" w14:textId="77777777" w:rsidR="006460CC" w:rsidRDefault="006460CC">
      <w:pPr>
        <w:rPr>
          <w:rFonts w:ascii="Public Sans" w:eastAsia="Arial" w:hAnsi="Public Sans" w:cs="Arial"/>
          <w:iCs/>
          <w:sz w:val="22"/>
          <w:szCs w:val="22"/>
          <w:lang w:val="en-AU" w:eastAsia="en-AU"/>
        </w:rPr>
      </w:pPr>
      <w:r>
        <w:br w:type="page"/>
      </w:r>
    </w:p>
    <w:tbl>
      <w:tblPr>
        <w:tblpPr w:leftFromText="180" w:rightFromText="180" w:vertAnchor="text" w:horzAnchor="margin" w:tblpY="37"/>
        <w:tblW w:w="9606" w:type="dxa"/>
        <w:shd w:val="clear" w:color="auto" w:fill="F2F2F2" w:themeFill="background1" w:themeFillShade="F2"/>
        <w:tblLayout w:type="fixed"/>
        <w:tblCellMar>
          <w:left w:w="0" w:type="dxa"/>
          <w:right w:w="0" w:type="dxa"/>
        </w:tblCellMar>
        <w:tblLook w:val="04A0" w:firstRow="1" w:lastRow="0" w:firstColumn="1" w:lastColumn="0" w:noHBand="0" w:noVBand="1"/>
        <w:tblCaption w:val="Box 1.4: Delivering the Western Sydney Aerotropolis "/>
        <w:tblDescription w:val="Box 1.4: Delivering the Western Sydney Aerotropolis "/>
      </w:tblPr>
      <w:tblGrid>
        <w:gridCol w:w="9606"/>
      </w:tblGrid>
      <w:tr w:rsidR="00242490" w:rsidRPr="00A1397D" w14:paraId="3DB54E96" w14:textId="77777777" w:rsidTr="00780956">
        <w:trPr>
          <w:trHeight w:val="10206"/>
        </w:trPr>
        <w:tc>
          <w:tcPr>
            <w:tcW w:w="9606" w:type="dxa"/>
            <w:shd w:val="clear" w:color="auto" w:fill="F2F2F2" w:themeFill="background1" w:themeFillShade="F2"/>
            <w:tcMar>
              <w:top w:w="0" w:type="dxa"/>
              <w:left w:w="108" w:type="dxa"/>
              <w:bottom w:w="0" w:type="dxa"/>
              <w:right w:w="108" w:type="dxa"/>
            </w:tcMar>
          </w:tcPr>
          <w:p w14:paraId="2EDCD7D8" w14:textId="4452F10F" w:rsidR="00242490" w:rsidRPr="00621F67" w:rsidRDefault="00242490" w:rsidP="004C7EB5">
            <w:pPr>
              <w:pStyle w:val="BP3Boxx"/>
              <w:ind w:left="1164" w:hanging="1164"/>
            </w:pPr>
            <w:r w:rsidRPr="32B3554B">
              <w:rPr>
                <w:highlight w:val="yellow"/>
              </w:rPr>
              <w:lastRenderedPageBreak/>
              <w:br w:type="page"/>
            </w:r>
            <w:r w:rsidR="00F06A72">
              <w:t xml:space="preserve">Delivering the </w:t>
            </w:r>
            <w:r w:rsidRPr="00140F84">
              <w:t>Western Sydney Aerotropolis</w:t>
            </w:r>
            <w:r>
              <w:t xml:space="preserve"> </w:t>
            </w:r>
          </w:p>
          <w:p w14:paraId="695147EB" w14:textId="04BD751C" w:rsidR="00242490" w:rsidRPr="000F38DD" w:rsidRDefault="00242490" w:rsidP="00D05871">
            <w:pPr>
              <w:pStyle w:val="BodyText"/>
            </w:pPr>
            <w:r w:rsidRPr="000F38DD">
              <w:t xml:space="preserve">The 2024-25 NSW Budget will help open Western Sydney to the world, with more than </w:t>
            </w:r>
            <w:r w:rsidR="00292159">
              <w:br/>
            </w:r>
            <w:r w:rsidRPr="000F38DD">
              <w:t>$1</w:t>
            </w:r>
            <w:r w:rsidR="00F45DF3">
              <w:t>.0</w:t>
            </w:r>
            <w:r w:rsidRPr="000F38DD">
              <w:t xml:space="preserve"> billion for roads connecting people and communities with the new International Airport and Bradfield City Centre.</w:t>
            </w:r>
          </w:p>
          <w:p w14:paraId="6E40E307" w14:textId="4FA64215" w:rsidR="00242490" w:rsidRPr="00140F84" w:rsidRDefault="00242490" w:rsidP="00D05871">
            <w:pPr>
              <w:pStyle w:val="BodyText"/>
            </w:pPr>
            <w:r w:rsidRPr="00140F84">
              <w:t xml:space="preserve">The Western Sydney Aerotropolis is set to become a thriving economic centre, </w:t>
            </w:r>
            <w:r w:rsidR="00F06A72">
              <w:t>creating new jobs and opportunities for the people of</w:t>
            </w:r>
            <w:r w:rsidRPr="00140F84">
              <w:t xml:space="preserve"> Western Sydney.</w:t>
            </w:r>
            <w:r>
              <w:t xml:space="preserve"> </w:t>
            </w:r>
            <w:r w:rsidRPr="00140F84">
              <w:t xml:space="preserve">Located around the new Western Sydney </w:t>
            </w:r>
            <w:r w:rsidRPr="002B03F0">
              <w:t>International</w:t>
            </w:r>
            <w:r w:rsidRPr="00140F84">
              <w:t xml:space="preserve"> Airport at Badgerys Creek, the Aerotropolis will focus on advanced manufacturing, technology, research, training and education, freight and logistics, agribusiness, and mixed-use development. At its heart will be Australia's newest city— Bradfield City Centre.</w:t>
            </w:r>
          </w:p>
          <w:p w14:paraId="317F9661" w14:textId="5853C803" w:rsidR="00242490" w:rsidRDefault="00242490" w:rsidP="00D05871">
            <w:pPr>
              <w:pStyle w:val="BodyText"/>
              <w:rPr>
                <w:lang w:eastAsia="en-AU"/>
              </w:rPr>
            </w:pPr>
            <w:r w:rsidRPr="00821F83">
              <w:rPr>
                <w:lang w:val="en-US"/>
              </w:rPr>
              <w:t xml:space="preserve">Connecting Western Sydney International Airport, which is due </w:t>
            </w:r>
            <w:r w:rsidRPr="00EE6DF8">
              <w:rPr>
                <w:szCs w:val="22"/>
                <w:lang w:eastAsia="en-AU"/>
              </w:rPr>
              <w:t>to open in 2026, to communities is a key priority</w:t>
            </w:r>
            <w:r w:rsidRPr="002C28FA">
              <w:rPr>
                <w:szCs w:val="22"/>
                <w:lang w:eastAsia="en-AU"/>
              </w:rPr>
              <w:t xml:space="preserve"> of this Budget</w:t>
            </w:r>
            <w:r w:rsidR="00F06A72">
              <w:rPr>
                <w:szCs w:val="22"/>
                <w:lang w:eastAsia="en-AU"/>
              </w:rPr>
              <w:t>. T</w:t>
            </w:r>
            <w:r w:rsidRPr="00EE6DF8">
              <w:rPr>
                <w:szCs w:val="22"/>
                <w:lang w:eastAsia="en-AU"/>
              </w:rPr>
              <w:t>his commitment builds on recently announced funding for the same roads by the Australian Government.</w:t>
            </w:r>
          </w:p>
          <w:p w14:paraId="5E211AFA" w14:textId="39C76522" w:rsidR="00242490" w:rsidRPr="00EE6DF8" w:rsidRDefault="00242490" w:rsidP="00D05871">
            <w:pPr>
              <w:pStyle w:val="BodyText"/>
              <w:rPr>
                <w:szCs w:val="22"/>
                <w:lang w:eastAsia="en-AU"/>
              </w:rPr>
            </w:pPr>
            <w:r w:rsidRPr="00734312">
              <w:rPr>
                <w:lang w:val="en-US"/>
              </w:rPr>
              <w:t>T</w:t>
            </w:r>
            <w:r w:rsidRPr="000F38DD">
              <w:rPr>
                <w:szCs w:val="22"/>
                <w:lang w:eastAsia="en-AU"/>
              </w:rPr>
              <w:t xml:space="preserve">his Budget </w:t>
            </w:r>
            <w:r w:rsidRPr="002B03F0">
              <w:t>includes</w:t>
            </w:r>
            <w:r w:rsidRPr="000F38DD">
              <w:rPr>
                <w:szCs w:val="22"/>
                <w:lang w:eastAsia="en-AU"/>
              </w:rPr>
              <w:t>:</w:t>
            </w:r>
          </w:p>
          <w:p w14:paraId="3714C941" w14:textId="061B0994" w:rsidR="00242490" w:rsidRPr="00A25768" w:rsidRDefault="00242490" w:rsidP="00E34C6B">
            <w:pPr>
              <w:pStyle w:val="Bullet1"/>
            </w:pPr>
            <w:r w:rsidRPr="00A25768">
              <w:t>$500</w:t>
            </w:r>
            <w:r w:rsidR="00646207">
              <w:rPr>
                <w:bCs/>
              </w:rPr>
              <w:t>.0</w:t>
            </w:r>
            <w:r w:rsidRPr="00A25768">
              <w:t xml:space="preserve"> million for</w:t>
            </w:r>
            <w:r w:rsidR="00F06A72">
              <w:t xml:space="preserve"> the</w:t>
            </w:r>
            <w:r w:rsidRPr="00A25768">
              <w:t xml:space="preserve"> widening and upgrade of Mamre Road between E</w:t>
            </w:r>
            <w:r w:rsidR="00752BA8">
              <w:t>r</w:t>
            </w:r>
            <w:r w:rsidRPr="00A25768">
              <w:t xml:space="preserve">skine Park </w:t>
            </w:r>
            <w:r w:rsidR="00F06A72">
              <w:t xml:space="preserve">and </w:t>
            </w:r>
            <w:r w:rsidRPr="00A25768">
              <w:t>Kemps Creek</w:t>
            </w:r>
            <w:r>
              <w:t xml:space="preserve">, </w:t>
            </w:r>
            <w:r w:rsidRPr="00A25768">
              <w:t xml:space="preserve">a key freight route and zone for commercial development. This </w:t>
            </w:r>
            <w:r w:rsidRPr="00EE6DF8">
              <w:t>takes total Federal-State funding of Mamre Road to $1 billion</w:t>
            </w:r>
          </w:p>
          <w:p w14:paraId="337993B0" w14:textId="0C77194E" w:rsidR="00242490" w:rsidRPr="00A25768" w:rsidRDefault="00242490" w:rsidP="00E34C6B">
            <w:pPr>
              <w:pStyle w:val="Bullet1"/>
            </w:pPr>
            <w:r w:rsidRPr="00A25768">
              <w:t>$400</w:t>
            </w:r>
            <w:r w:rsidR="00646207">
              <w:rPr>
                <w:bCs/>
              </w:rPr>
              <w:t>.0</w:t>
            </w:r>
            <w:r w:rsidRPr="00A25768">
              <w:t xml:space="preserve"> million </w:t>
            </w:r>
            <w:r w:rsidR="00D76847">
              <w:t>to</w:t>
            </w:r>
            <w:r w:rsidRPr="00A25768">
              <w:t xml:space="preserve"> upgra</w:t>
            </w:r>
            <w:r w:rsidR="0054364E">
              <w:t>de</w:t>
            </w:r>
            <w:r w:rsidRPr="00A25768">
              <w:t xml:space="preserve"> Elizabeth Drive which </w:t>
            </w:r>
            <w:r w:rsidR="00693791">
              <w:t xml:space="preserve">will link people </w:t>
            </w:r>
            <w:r w:rsidR="00367892">
              <w:t>directly</w:t>
            </w:r>
            <w:r w:rsidRPr="00A25768">
              <w:t xml:space="preserve"> to the new airport and connect major arteries of Mamre and Northern Roads. This</w:t>
            </w:r>
            <w:r w:rsidRPr="00EE6DF8">
              <w:t xml:space="preserve"> takes the total funding for Elizabeth Drive to $800 million in partnership with the </w:t>
            </w:r>
            <w:r w:rsidR="0057248F">
              <w:t>Australian</w:t>
            </w:r>
            <w:r w:rsidR="0057248F" w:rsidRPr="00EE6DF8">
              <w:t xml:space="preserve"> </w:t>
            </w:r>
            <w:r w:rsidRPr="00EE6DF8">
              <w:t>Government.</w:t>
            </w:r>
          </w:p>
          <w:p w14:paraId="3B834225" w14:textId="257C990E" w:rsidR="00242490" w:rsidRDefault="00242490" w:rsidP="00D05871">
            <w:pPr>
              <w:pStyle w:val="BodyText"/>
              <w:rPr>
                <w:lang w:eastAsia="en-AU"/>
              </w:rPr>
            </w:pPr>
            <w:r w:rsidRPr="00821F83">
              <w:rPr>
                <w:lang w:val="en-US"/>
              </w:rPr>
              <w:t xml:space="preserve">This </w:t>
            </w:r>
            <w:r>
              <w:rPr>
                <w:lang w:eastAsia="en-AU"/>
              </w:rPr>
              <w:t>B</w:t>
            </w:r>
            <w:r w:rsidRPr="00A25768">
              <w:rPr>
                <w:szCs w:val="22"/>
                <w:lang w:eastAsia="en-AU"/>
              </w:rPr>
              <w:t xml:space="preserve">udget </w:t>
            </w:r>
            <w:r w:rsidR="00C23564">
              <w:rPr>
                <w:szCs w:val="22"/>
                <w:lang w:eastAsia="en-AU"/>
              </w:rPr>
              <w:t xml:space="preserve">delivers an additional </w:t>
            </w:r>
            <w:r w:rsidR="005937C1">
              <w:rPr>
                <w:szCs w:val="22"/>
                <w:lang w:eastAsia="en-AU"/>
              </w:rPr>
              <w:t xml:space="preserve">$110.2 million </w:t>
            </w:r>
            <w:r w:rsidR="00FA307F">
              <w:rPr>
                <w:szCs w:val="22"/>
                <w:lang w:eastAsia="en-AU"/>
              </w:rPr>
              <w:t>to fully fund M7</w:t>
            </w:r>
            <w:r w:rsidR="005937C1">
              <w:rPr>
                <w:szCs w:val="22"/>
                <w:lang w:eastAsia="en-AU"/>
              </w:rPr>
              <w:t>/</w:t>
            </w:r>
            <w:r w:rsidRPr="00A25768">
              <w:rPr>
                <w:szCs w:val="22"/>
                <w:lang w:eastAsia="en-AU"/>
              </w:rPr>
              <w:t>M12</w:t>
            </w:r>
            <w:r w:rsidR="0011213A">
              <w:rPr>
                <w:szCs w:val="22"/>
                <w:lang w:eastAsia="en-AU"/>
              </w:rPr>
              <w:t xml:space="preserve"> interchange to the airport </w:t>
            </w:r>
            <w:r w:rsidR="00FA307F">
              <w:rPr>
                <w:szCs w:val="22"/>
                <w:lang w:eastAsia="en-AU"/>
              </w:rPr>
              <w:t>without a toll</w:t>
            </w:r>
            <w:r w:rsidRPr="00A25768">
              <w:rPr>
                <w:szCs w:val="22"/>
                <w:lang w:eastAsia="en-AU"/>
              </w:rPr>
              <w:t>.</w:t>
            </w:r>
          </w:p>
          <w:p w14:paraId="07F26858" w14:textId="77777777" w:rsidR="00242490" w:rsidRPr="000F38DD" w:rsidRDefault="00242490" w:rsidP="00D05871">
            <w:pPr>
              <w:pStyle w:val="BodyText"/>
              <w:rPr>
                <w:szCs w:val="22"/>
                <w:lang w:eastAsia="en-AU"/>
              </w:rPr>
            </w:pPr>
            <w:r w:rsidRPr="00821F83">
              <w:rPr>
                <w:lang w:val="en-US"/>
              </w:rPr>
              <w:t>This Budget also continues</w:t>
            </w:r>
            <w:r w:rsidRPr="00A25768">
              <w:rPr>
                <w:szCs w:val="22"/>
                <w:lang w:eastAsia="en-AU"/>
              </w:rPr>
              <w:t xml:space="preserve"> planning for the Eastern Ring Road and Badgerys Creek South Road – key future projects for the airport.</w:t>
            </w:r>
          </w:p>
          <w:p w14:paraId="1A07C6EC" w14:textId="77777777" w:rsidR="00242490" w:rsidRDefault="00242490" w:rsidP="00D05871">
            <w:pPr>
              <w:pStyle w:val="BodyText"/>
              <w:rPr>
                <w:lang w:eastAsia="en-AU"/>
              </w:rPr>
            </w:pPr>
            <w:r w:rsidRPr="00821F83">
              <w:t>The two roads will connect to create the long-term north-south corridor east of the airport. The Eastern Ring Road will perform a major freight functi</w:t>
            </w:r>
            <w:r w:rsidRPr="00A25768">
              <w:rPr>
                <w:szCs w:val="22"/>
                <w:lang w:eastAsia="en-AU"/>
              </w:rPr>
              <w:t>on and ultimately create a further connection for bus services into the airport.</w:t>
            </w:r>
          </w:p>
          <w:p w14:paraId="4836DB57" w14:textId="77777777" w:rsidR="00242490" w:rsidRDefault="00242490" w:rsidP="00D05871">
            <w:pPr>
              <w:pStyle w:val="BodyText"/>
            </w:pPr>
            <w:r w:rsidRPr="00821F83">
              <w:t xml:space="preserve">Planning and construction will be staged and sequenced to ensure the road network meets growth and travel </w:t>
            </w:r>
            <w:r w:rsidRPr="002B03F0">
              <w:t>demand</w:t>
            </w:r>
            <w:r w:rsidRPr="00821F83">
              <w:t>.</w:t>
            </w:r>
          </w:p>
          <w:p w14:paraId="05EF0591" w14:textId="62300A78" w:rsidR="00242490" w:rsidRPr="00463029" w:rsidRDefault="0015033F" w:rsidP="00D05871">
            <w:pPr>
              <w:pStyle w:val="BodyText"/>
            </w:pPr>
            <w:r>
              <w:t>This Government is also investing $15.4 million for a</w:t>
            </w:r>
            <w:r w:rsidR="009C3DE1">
              <w:t xml:space="preserve"> new Bradfield City fire station</w:t>
            </w:r>
            <w:r w:rsidR="007C6A1D">
              <w:t xml:space="preserve"> which</w:t>
            </w:r>
            <w:r w:rsidR="009C3DE1">
              <w:t xml:space="preserve"> is the first </w:t>
            </w:r>
            <w:r w:rsidR="000F428E">
              <w:t>step to</w:t>
            </w:r>
            <w:r w:rsidR="009C3DE1">
              <w:t xml:space="preserve"> ensuring the airport and neighbouring industrial and commercial cent</w:t>
            </w:r>
            <w:r w:rsidR="00667263">
              <w:t>re</w:t>
            </w:r>
            <w:r w:rsidR="009C3DE1">
              <w:t>s have essential safety services.</w:t>
            </w:r>
          </w:p>
        </w:tc>
      </w:tr>
    </w:tbl>
    <w:p w14:paraId="10B5E0A5" w14:textId="77777777" w:rsidR="00186036" w:rsidRDefault="00186036">
      <w:pPr>
        <w:rPr>
          <w:rFonts w:ascii="Public Sans" w:eastAsia="Arial" w:hAnsi="Public Sans" w:cs="Arial"/>
          <w:iCs/>
          <w:sz w:val="22"/>
          <w:szCs w:val="22"/>
          <w:lang w:val="en-AU" w:eastAsia="en-AU"/>
        </w:rPr>
      </w:pPr>
      <w:r>
        <w:br w:type="page"/>
      </w:r>
    </w:p>
    <w:tbl>
      <w:tblPr>
        <w:tblW w:w="9629" w:type="dxa"/>
        <w:tblInd w:w="5" w:type="dxa"/>
        <w:shd w:val="clear" w:color="auto" w:fill="F2F2F2" w:themeFill="background1" w:themeFillShade="F2"/>
        <w:tblLook w:val="04A0" w:firstRow="1" w:lastRow="0" w:firstColumn="1" w:lastColumn="0" w:noHBand="0" w:noVBand="1"/>
        <w:tblCaption w:val="Box 1.5: Parramatta Light Rail Stage 2"/>
        <w:tblDescription w:val="Box 1.5: Parramatta Light Rail Stage 2"/>
      </w:tblPr>
      <w:tblGrid>
        <w:gridCol w:w="9629"/>
      </w:tblGrid>
      <w:tr w:rsidR="00283696" w14:paraId="19C1E786" w14:textId="77777777" w:rsidTr="001C5CCF">
        <w:trPr>
          <w:trHeight w:val="4393"/>
        </w:trPr>
        <w:tc>
          <w:tcPr>
            <w:tcW w:w="9629" w:type="dxa"/>
            <w:tcBorders>
              <w:top w:val="nil"/>
              <w:left w:val="nil"/>
              <w:bottom w:val="nil"/>
              <w:right w:val="nil"/>
            </w:tcBorders>
            <w:shd w:val="clear" w:color="auto" w:fill="F2F2F2" w:themeFill="background1" w:themeFillShade="F2"/>
          </w:tcPr>
          <w:p w14:paraId="06213084" w14:textId="2B51AE9B" w:rsidR="00283696" w:rsidRPr="000A7329" w:rsidRDefault="00283696" w:rsidP="008E4212">
            <w:pPr>
              <w:pStyle w:val="BP3Boxx"/>
              <w:ind w:left="1160" w:hanging="1160"/>
            </w:pPr>
            <w:r>
              <w:lastRenderedPageBreak/>
              <w:t>Parramatta Light Rail Stage 2</w:t>
            </w:r>
          </w:p>
          <w:p w14:paraId="1AC44978" w14:textId="7EC097FD" w:rsidR="00E60333" w:rsidRDefault="00634A2F" w:rsidP="00D05871">
            <w:pPr>
              <w:pStyle w:val="BodyText"/>
              <w:rPr>
                <w:szCs w:val="22"/>
              </w:rPr>
            </w:pPr>
            <w:r w:rsidRPr="00733A88">
              <w:t>The NSW Government has provisioned</w:t>
            </w:r>
            <w:r w:rsidR="004312E9">
              <w:t xml:space="preserve"> </w:t>
            </w:r>
            <w:r w:rsidRPr="00733A88">
              <w:t xml:space="preserve">$2.1 </w:t>
            </w:r>
            <w:r w:rsidR="0024567F" w:rsidRPr="00733A88">
              <w:t xml:space="preserve">billion </w:t>
            </w:r>
            <w:r w:rsidR="00C27DCC">
              <w:t>to</w:t>
            </w:r>
            <w:r w:rsidRPr="00733A88">
              <w:t xml:space="preserve"> deliver</w:t>
            </w:r>
            <w:r w:rsidR="00E60333" w:rsidRPr="00733A88">
              <w:t xml:space="preserve"> Parramatta Light Rail Stage 2</w:t>
            </w:r>
            <w:r w:rsidR="00E60333" w:rsidRPr="00E91C29">
              <w:rPr>
                <w:szCs w:val="22"/>
              </w:rPr>
              <w:t xml:space="preserve"> to build better, connected communities in Sydney’s growing west.</w:t>
            </w:r>
            <w:r w:rsidR="00E60333">
              <w:rPr>
                <w:szCs w:val="22"/>
              </w:rPr>
              <w:t xml:space="preserve"> </w:t>
            </w:r>
            <w:r w:rsidR="00E60333" w:rsidRPr="00E91C29">
              <w:rPr>
                <w:szCs w:val="22"/>
              </w:rPr>
              <w:t xml:space="preserve">The 2024-25 Budget paves the way to </w:t>
            </w:r>
            <w:r w:rsidR="00E60333" w:rsidRPr="002B03F0">
              <w:t>start</w:t>
            </w:r>
            <w:r w:rsidR="00E60333" w:rsidRPr="00E91C29">
              <w:rPr>
                <w:szCs w:val="22"/>
              </w:rPr>
              <w:t xml:space="preserve"> construction on this essential project.</w:t>
            </w:r>
          </w:p>
          <w:p w14:paraId="0B3A7425" w14:textId="5E0EF72A" w:rsidR="00824E14" w:rsidRPr="00290EA9" w:rsidRDefault="00E36DB0" w:rsidP="00D05871">
            <w:pPr>
              <w:pStyle w:val="BodyText"/>
              <w:rPr>
                <w:szCs w:val="22"/>
              </w:rPr>
            </w:pPr>
            <w:r w:rsidRPr="00E91C29">
              <w:rPr>
                <w:szCs w:val="22"/>
              </w:rPr>
              <w:t>Th</w:t>
            </w:r>
            <w:r w:rsidR="00824E14">
              <w:rPr>
                <w:szCs w:val="22"/>
              </w:rPr>
              <w:t>is investment</w:t>
            </w:r>
            <w:r w:rsidRPr="00E91C29">
              <w:rPr>
                <w:szCs w:val="22"/>
              </w:rPr>
              <w:t xml:space="preserve"> </w:t>
            </w:r>
            <w:r w:rsidR="00741424">
              <w:rPr>
                <w:szCs w:val="22"/>
              </w:rPr>
              <w:t>would</w:t>
            </w:r>
            <w:r w:rsidR="00741424" w:rsidRPr="00E91C29">
              <w:rPr>
                <w:szCs w:val="22"/>
              </w:rPr>
              <w:t xml:space="preserve"> </w:t>
            </w:r>
            <w:r w:rsidRPr="00E91C29">
              <w:rPr>
                <w:szCs w:val="22"/>
              </w:rPr>
              <w:t xml:space="preserve">unlock development potential and deliver frequent and reliable public transport </w:t>
            </w:r>
            <w:r w:rsidRPr="002B03F0">
              <w:t>options</w:t>
            </w:r>
            <w:r w:rsidRPr="00E91C29">
              <w:rPr>
                <w:szCs w:val="22"/>
              </w:rPr>
              <w:t xml:space="preserve"> for residents </w:t>
            </w:r>
            <w:r w:rsidR="00CA2A59">
              <w:rPr>
                <w:szCs w:val="22"/>
              </w:rPr>
              <w:t>in</w:t>
            </w:r>
            <w:r w:rsidRPr="00E91C29">
              <w:rPr>
                <w:szCs w:val="22"/>
              </w:rPr>
              <w:t xml:space="preserve"> fast-growing suburbs like Wentworth Point.</w:t>
            </w:r>
            <w:r w:rsidR="00824E14" w:rsidRPr="00290EA9">
              <w:rPr>
                <w:szCs w:val="22"/>
              </w:rPr>
              <w:t xml:space="preserve"> Passengers </w:t>
            </w:r>
            <w:r w:rsidR="00741424">
              <w:rPr>
                <w:szCs w:val="22"/>
              </w:rPr>
              <w:t xml:space="preserve">would </w:t>
            </w:r>
            <w:r w:rsidR="00824E14" w:rsidRPr="00290EA9">
              <w:rPr>
                <w:szCs w:val="22"/>
              </w:rPr>
              <w:t>be able to travel from Sydney Olympic Park to Camellia in around 30</w:t>
            </w:r>
            <w:r w:rsidR="001C5CCF">
              <w:rPr>
                <w:szCs w:val="22"/>
              </w:rPr>
              <w:t> </w:t>
            </w:r>
            <w:r w:rsidR="00824E14" w:rsidRPr="00290EA9">
              <w:rPr>
                <w:szCs w:val="22"/>
              </w:rPr>
              <w:t>minutes, and on to the Parramatta CBD in another 7 minutes.</w:t>
            </w:r>
          </w:p>
          <w:p w14:paraId="481F7917" w14:textId="3BFAAFA9" w:rsidR="00E36DB0" w:rsidRPr="00E91C29" w:rsidRDefault="00E36DB0" w:rsidP="00D05871">
            <w:pPr>
              <w:pStyle w:val="BodyText"/>
              <w:rPr>
                <w:szCs w:val="22"/>
              </w:rPr>
            </w:pPr>
            <w:r w:rsidRPr="00E91C29">
              <w:rPr>
                <w:szCs w:val="22"/>
              </w:rPr>
              <w:t>The 12</w:t>
            </w:r>
            <w:r w:rsidR="00731546">
              <w:rPr>
                <w:szCs w:val="22"/>
              </w:rPr>
              <w:t xml:space="preserve"> </w:t>
            </w:r>
            <w:r w:rsidRPr="00E91C29">
              <w:rPr>
                <w:szCs w:val="22"/>
              </w:rPr>
              <w:t>k</w:t>
            </w:r>
            <w:r w:rsidR="00731546">
              <w:rPr>
                <w:szCs w:val="22"/>
              </w:rPr>
              <w:t xml:space="preserve">ilometre </w:t>
            </w:r>
            <w:r w:rsidRPr="002B03F0">
              <w:t>alignment</w:t>
            </w:r>
            <w:r w:rsidRPr="00E91C29">
              <w:rPr>
                <w:szCs w:val="22"/>
              </w:rPr>
              <w:t xml:space="preserve"> </w:t>
            </w:r>
            <w:r w:rsidR="00551C5D">
              <w:rPr>
                <w:szCs w:val="22"/>
              </w:rPr>
              <w:t>would</w:t>
            </w:r>
            <w:r w:rsidR="00545C56">
              <w:rPr>
                <w:szCs w:val="22"/>
              </w:rPr>
              <w:t xml:space="preserve"> </w:t>
            </w:r>
            <w:r w:rsidRPr="00E91C29">
              <w:rPr>
                <w:szCs w:val="22"/>
              </w:rPr>
              <w:t>link the Parramatta CBD to Sydney Olympic Park via Camellia, Rydalmere, Ermington, Melrose Park and Wentworth Point with 14 new stops, and 8.5</w:t>
            </w:r>
            <w:r w:rsidR="00731546">
              <w:rPr>
                <w:szCs w:val="22"/>
              </w:rPr>
              <w:t xml:space="preserve"> </w:t>
            </w:r>
            <w:r w:rsidRPr="00E91C29">
              <w:rPr>
                <w:szCs w:val="22"/>
              </w:rPr>
              <w:t>k</w:t>
            </w:r>
            <w:r w:rsidR="00731546">
              <w:rPr>
                <w:szCs w:val="22"/>
              </w:rPr>
              <w:t>ilometre</w:t>
            </w:r>
            <w:r w:rsidRPr="00E91C29">
              <w:rPr>
                <w:szCs w:val="22"/>
              </w:rPr>
              <w:t xml:space="preserve"> of new walking and cycling paths.</w:t>
            </w:r>
          </w:p>
          <w:p w14:paraId="10D36B23" w14:textId="5BF6AE81" w:rsidR="00283696" w:rsidRPr="00C162A3" w:rsidRDefault="00E36DB0" w:rsidP="00D05871">
            <w:pPr>
              <w:pStyle w:val="BodyText"/>
            </w:pPr>
            <w:r w:rsidRPr="00E91C29">
              <w:rPr>
                <w:szCs w:val="22"/>
              </w:rPr>
              <w:t xml:space="preserve">Construction </w:t>
            </w:r>
            <w:r w:rsidR="00C32DCB">
              <w:rPr>
                <w:szCs w:val="22"/>
              </w:rPr>
              <w:t xml:space="preserve">would </w:t>
            </w:r>
            <w:r w:rsidRPr="00E91C29">
              <w:rPr>
                <w:szCs w:val="22"/>
              </w:rPr>
              <w:t>be phased, with initial work to begin later this year on a new 320-metre public and active transport bridge over Parramatta River, between Melrose Park and Wentworth Point</w:t>
            </w:r>
            <w:r w:rsidR="00FB65B8">
              <w:rPr>
                <w:szCs w:val="22"/>
              </w:rPr>
              <w:t>.</w:t>
            </w:r>
          </w:p>
        </w:tc>
      </w:tr>
    </w:tbl>
    <w:p w14:paraId="3DB1D17D" w14:textId="77777777" w:rsidR="001C5CCF" w:rsidRDefault="001C5CCF" w:rsidP="001C5CCF"/>
    <w:p w14:paraId="0B223C29" w14:textId="6653F383" w:rsidR="00C71131" w:rsidRDefault="00C177F0" w:rsidP="00D05871">
      <w:pPr>
        <w:pStyle w:val="BodyText"/>
      </w:pPr>
      <w:r>
        <w:t xml:space="preserve">This investment builds on </w:t>
      </w:r>
      <w:r w:rsidR="00E63FA6">
        <w:t xml:space="preserve">the </w:t>
      </w:r>
      <w:r w:rsidR="00F0288A">
        <w:t xml:space="preserve">$1.9 billion </w:t>
      </w:r>
      <w:r>
        <w:t xml:space="preserve">announced by </w:t>
      </w:r>
      <w:r w:rsidR="00574FCC">
        <w:t xml:space="preserve">the Australian Government </w:t>
      </w:r>
      <w:r w:rsidR="000F3909">
        <w:t>in the 2024-25 Budget</w:t>
      </w:r>
      <w:r w:rsidR="00F0288A">
        <w:t xml:space="preserve"> for Western Sydney roads and transport </w:t>
      </w:r>
      <w:r w:rsidR="00585AA0">
        <w:t>projects.</w:t>
      </w:r>
      <w:r w:rsidR="00853C09">
        <w:t xml:space="preserve"> Together </w:t>
      </w:r>
      <w:r w:rsidR="00B8739F">
        <w:t xml:space="preserve">it will </w:t>
      </w:r>
      <w:r w:rsidR="00F0288A">
        <w:t>meet</w:t>
      </w:r>
      <w:r w:rsidR="00585AA0">
        <w:t xml:space="preserve"> </w:t>
      </w:r>
      <w:r w:rsidR="00F0288A">
        <w:t>exist</w:t>
      </w:r>
      <w:r w:rsidR="00B8739F">
        <w:t>ing</w:t>
      </w:r>
      <w:r w:rsidR="00F0288A">
        <w:t xml:space="preserve"> needs of the </w:t>
      </w:r>
      <w:r w:rsidR="006E28C1">
        <w:t>local community</w:t>
      </w:r>
      <w:r w:rsidR="00585AA0">
        <w:t xml:space="preserve"> </w:t>
      </w:r>
      <w:r w:rsidR="00D92FAA">
        <w:t>and unlock new opportunities for people to work and live</w:t>
      </w:r>
      <w:r w:rsidR="0052059E">
        <w:t xml:space="preserve"> in Western Sydney.</w:t>
      </w:r>
    </w:p>
    <w:p w14:paraId="7A6263E4" w14:textId="3E75A13B" w:rsidR="0092261F" w:rsidRDefault="00A202B3" w:rsidP="00D05871">
      <w:pPr>
        <w:pStyle w:val="BodyText"/>
        <w:rPr>
          <w:rFonts w:cs="Times New Roman"/>
          <w:lang w:eastAsia="en-AU"/>
        </w:rPr>
      </w:pPr>
      <w:r>
        <w:rPr>
          <w:rFonts w:cs="Times New Roman"/>
          <w:lang w:eastAsia="en-AU"/>
        </w:rPr>
        <w:t xml:space="preserve">This Budget includes </w:t>
      </w:r>
      <w:r w:rsidR="0092261F" w:rsidRPr="296AE626">
        <w:rPr>
          <w:rFonts w:cs="Times New Roman"/>
          <w:lang w:eastAsia="en-AU"/>
        </w:rPr>
        <w:t xml:space="preserve">$5.2 billion </w:t>
      </w:r>
      <w:r>
        <w:rPr>
          <w:rFonts w:cs="Times New Roman"/>
          <w:lang w:eastAsia="en-AU"/>
        </w:rPr>
        <w:t>for Western Sydney Road</w:t>
      </w:r>
      <w:r w:rsidR="00EE2460">
        <w:rPr>
          <w:rFonts w:cs="Times New Roman"/>
          <w:lang w:eastAsia="en-AU"/>
        </w:rPr>
        <w:t>s which is the most substantial</w:t>
      </w:r>
      <w:r>
        <w:rPr>
          <w:rFonts w:cs="Times New Roman"/>
          <w:lang w:eastAsia="en-AU"/>
        </w:rPr>
        <w:t xml:space="preserve"> </w:t>
      </w:r>
      <w:r w:rsidR="0092261F" w:rsidRPr="296AE626">
        <w:rPr>
          <w:rFonts w:cs="Times New Roman"/>
          <w:lang w:eastAsia="en-AU"/>
        </w:rPr>
        <w:t>investment</w:t>
      </w:r>
      <w:r w:rsidR="004D1B28" w:rsidRPr="296AE626">
        <w:rPr>
          <w:rFonts w:cs="Times New Roman"/>
          <w:lang w:eastAsia="en-AU"/>
        </w:rPr>
        <w:t xml:space="preserve"> </w:t>
      </w:r>
      <w:r w:rsidR="004D1B28">
        <w:rPr>
          <w:rFonts w:cs="Times New Roman"/>
          <w:lang w:eastAsia="en-AU"/>
        </w:rPr>
        <w:t>for</w:t>
      </w:r>
      <w:r w:rsidR="004D1B28" w:rsidRPr="296AE626">
        <w:rPr>
          <w:rFonts w:cs="Times New Roman"/>
          <w:lang w:eastAsia="en-AU"/>
        </w:rPr>
        <w:t xml:space="preserve"> </w:t>
      </w:r>
      <w:r w:rsidR="0092261F" w:rsidRPr="296AE626">
        <w:rPr>
          <w:rFonts w:cs="Times New Roman"/>
          <w:lang w:eastAsia="en-AU"/>
        </w:rPr>
        <w:t>Western Sydney</w:t>
      </w:r>
      <w:r w:rsidR="00184FEF">
        <w:rPr>
          <w:rFonts w:cs="Times New Roman"/>
          <w:lang w:eastAsia="en-AU"/>
        </w:rPr>
        <w:t xml:space="preserve"> roads</w:t>
      </w:r>
      <w:r w:rsidR="0092261F" w:rsidRPr="296AE626">
        <w:rPr>
          <w:rFonts w:cs="Times New Roman"/>
          <w:lang w:eastAsia="en-AU"/>
        </w:rPr>
        <w:t xml:space="preserve">. The essential projects </w:t>
      </w:r>
      <w:r w:rsidR="0092261F" w:rsidRPr="002B03F0">
        <w:t>address</w:t>
      </w:r>
      <w:r w:rsidR="0092261F" w:rsidRPr="296AE626">
        <w:rPr>
          <w:rFonts w:cs="Times New Roman"/>
          <w:lang w:eastAsia="en-AU"/>
        </w:rPr>
        <w:t xml:space="preserve"> </w:t>
      </w:r>
      <w:r w:rsidR="004312E9">
        <w:rPr>
          <w:rFonts w:cs="Times New Roman"/>
          <w:lang w:eastAsia="en-AU"/>
        </w:rPr>
        <w:t xml:space="preserve">previous </w:t>
      </w:r>
      <w:r w:rsidR="0092261F" w:rsidRPr="296AE626">
        <w:rPr>
          <w:rFonts w:cs="Times New Roman"/>
          <w:lang w:eastAsia="en-AU"/>
        </w:rPr>
        <w:t xml:space="preserve">underinvestment in </w:t>
      </w:r>
      <w:r w:rsidR="004312E9">
        <w:rPr>
          <w:rFonts w:cs="Times New Roman"/>
          <w:lang w:eastAsia="en-AU"/>
        </w:rPr>
        <w:t xml:space="preserve">the </w:t>
      </w:r>
      <w:r w:rsidR="0092261F" w:rsidRPr="296AE626">
        <w:rPr>
          <w:rFonts w:cs="Times New Roman"/>
          <w:lang w:eastAsia="en-AU"/>
        </w:rPr>
        <w:t xml:space="preserve">crucial infrastructure </w:t>
      </w:r>
      <w:r w:rsidR="004312E9">
        <w:rPr>
          <w:rFonts w:cs="Times New Roman"/>
          <w:lang w:eastAsia="en-AU"/>
        </w:rPr>
        <w:t xml:space="preserve">required </w:t>
      </w:r>
      <w:r w:rsidR="0092261F" w:rsidRPr="296AE626">
        <w:rPr>
          <w:rFonts w:cs="Times New Roman"/>
          <w:lang w:eastAsia="en-AU"/>
        </w:rPr>
        <w:t xml:space="preserve">to support growing communities and jobs. </w:t>
      </w:r>
    </w:p>
    <w:p w14:paraId="3A75CDFB" w14:textId="6F0A362D" w:rsidR="00963C15" w:rsidRDefault="0052059E" w:rsidP="00D05871">
      <w:pPr>
        <w:pStyle w:val="BodyText"/>
      </w:pPr>
      <w:r>
        <w:t xml:space="preserve">The </w:t>
      </w:r>
      <w:r w:rsidR="009A2CFF">
        <w:t xml:space="preserve">NSW Government’s </w:t>
      </w:r>
      <w:r w:rsidR="00294FEE">
        <w:t xml:space="preserve">measured </w:t>
      </w:r>
      <w:r w:rsidR="004312E9">
        <w:t xml:space="preserve">approach to </w:t>
      </w:r>
      <w:r w:rsidR="00022BC7">
        <w:t xml:space="preserve">spending has allowed for the accelerated </w:t>
      </w:r>
      <w:r w:rsidR="00294FEE">
        <w:t xml:space="preserve">investment </w:t>
      </w:r>
      <w:r w:rsidR="00536056">
        <w:t>in</w:t>
      </w:r>
      <w:r w:rsidR="00294FEE">
        <w:t xml:space="preserve"> roads and public transport</w:t>
      </w:r>
      <w:r>
        <w:t xml:space="preserve"> </w:t>
      </w:r>
      <w:r w:rsidR="00294FEE">
        <w:t>to support</w:t>
      </w:r>
      <w:r w:rsidR="004342D7">
        <w:t xml:space="preserve"> </w:t>
      </w:r>
      <w:r w:rsidR="00DF0C0B">
        <w:t>the</w:t>
      </w:r>
      <w:r w:rsidR="004342D7">
        <w:t xml:space="preserve"> infrastructure </w:t>
      </w:r>
      <w:r w:rsidR="006F2026">
        <w:t xml:space="preserve">needs </w:t>
      </w:r>
      <w:r w:rsidR="004342D7">
        <w:t>of</w:t>
      </w:r>
      <w:r w:rsidR="00294FEE">
        <w:t xml:space="preserve"> Australia</w:t>
      </w:r>
      <w:r w:rsidR="002E65A1">
        <w:t>’s fastest growing region</w:t>
      </w:r>
      <w:r w:rsidR="00D259A3">
        <w:t>.</w:t>
      </w:r>
    </w:p>
    <w:p w14:paraId="51BC382F" w14:textId="697167DD" w:rsidR="0080273D" w:rsidRDefault="0080273D" w:rsidP="00D05871">
      <w:pPr>
        <w:pStyle w:val="BodyText"/>
        <w:rPr>
          <w:i/>
        </w:rPr>
      </w:pPr>
      <w:r>
        <w:t xml:space="preserve">More detail on this investment can be found in the </w:t>
      </w:r>
      <w:r w:rsidR="00ED5B38" w:rsidRPr="00ED5B38">
        <w:rPr>
          <w:i/>
        </w:rPr>
        <w:t xml:space="preserve">Our </w:t>
      </w:r>
      <w:r w:rsidR="00E77304">
        <w:rPr>
          <w:i/>
        </w:rPr>
        <w:t>p</w:t>
      </w:r>
      <w:r w:rsidR="00ED5B38" w:rsidRPr="00ED5B38">
        <w:rPr>
          <w:i/>
        </w:rPr>
        <w:t>lan for</w:t>
      </w:r>
      <w:r w:rsidR="00ED5B38">
        <w:t xml:space="preserve"> </w:t>
      </w:r>
      <w:r w:rsidRPr="00B93DD6">
        <w:rPr>
          <w:i/>
        </w:rPr>
        <w:t xml:space="preserve">Western Sydney </w:t>
      </w:r>
      <w:r w:rsidR="00691E49" w:rsidRPr="00B93DD6">
        <w:t>Budget p</w:t>
      </w:r>
      <w:r w:rsidR="00871286" w:rsidRPr="00B93DD6">
        <w:t>ublication</w:t>
      </w:r>
      <w:r w:rsidR="00871286">
        <w:rPr>
          <w:i/>
        </w:rPr>
        <w:t xml:space="preserve">. </w:t>
      </w:r>
    </w:p>
    <w:p w14:paraId="6C30C83C" w14:textId="721E5E74" w:rsidR="006730AE" w:rsidRPr="002027A3" w:rsidRDefault="006730AE" w:rsidP="0066218B">
      <w:pPr>
        <w:pStyle w:val="BP3Heading3"/>
      </w:pPr>
      <w:bookmarkStart w:id="2" w:name="_Hlk8719257"/>
      <w:bookmarkStart w:id="3" w:name="_Hlk8754325"/>
      <w:bookmarkStart w:id="4" w:name="_Hlk516526617"/>
      <w:r w:rsidRPr="002027A3">
        <w:t xml:space="preserve">Delivering for regional </w:t>
      </w:r>
      <w:bookmarkEnd w:id="2"/>
      <w:r w:rsidR="003A7AC8" w:rsidRPr="002027A3">
        <w:t>communities</w:t>
      </w:r>
    </w:p>
    <w:p w14:paraId="07017B7C" w14:textId="7C8DF4F7" w:rsidR="006730AE" w:rsidRPr="00EA3CFF" w:rsidRDefault="00704B3B" w:rsidP="00D05871">
      <w:pPr>
        <w:pStyle w:val="BodyText"/>
      </w:pPr>
      <w:r>
        <w:t xml:space="preserve">The </w:t>
      </w:r>
      <w:r w:rsidR="00BB2EEA">
        <w:t>202</w:t>
      </w:r>
      <w:r w:rsidR="00B617BF">
        <w:t>4</w:t>
      </w:r>
      <w:r w:rsidR="00BB2EEA">
        <w:t>-2</w:t>
      </w:r>
      <w:r w:rsidR="00B617BF">
        <w:t>5</w:t>
      </w:r>
      <w:r>
        <w:t xml:space="preserve"> Budget </w:t>
      </w:r>
      <w:r w:rsidR="00B12FF9">
        <w:t>deliver</w:t>
      </w:r>
      <w:r w:rsidR="000A1416">
        <w:t>s</w:t>
      </w:r>
      <w:r>
        <w:t xml:space="preserve"> infrastructure in regional and rural NSW. </w:t>
      </w:r>
      <w:r w:rsidR="00CC2FC7">
        <w:t>Important</w:t>
      </w:r>
      <w:r w:rsidR="00835563">
        <w:t xml:space="preserve"> projects being delivered for regional communities include:</w:t>
      </w:r>
    </w:p>
    <w:p w14:paraId="7C9C837E" w14:textId="533198C2" w:rsidR="00A31AFF" w:rsidRDefault="0017248D" w:rsidP="00E34C6B">
      <w:pPr>
        <w:pStyle w:val="Bullet1"/>
      </w:pPr>
      <w:r>
        <w:t>$137.5 million in Restart NSW reservation for Nelson Bay Road to Bobs Farm</w:t>
      </w:r>
      <w:r w:rsidR="008B36B5">
        <w:t xml:space="preserve"> </w:t>
      </w:r>
    </w:p>
    <w:p w14:paraId="6ABE62AB" w14:textId="552ACEFF" w:rsidR="004E5F29" w:rsidRPr="0017248D" w:rsidRDefault="004E5F29" w:rsidP="00E34C6B">
      <w:pPr>
        <w:pStyle w:val="Bullet1"/>
        <w:rPr>
          <w:bCs/>
        </w:rPr>
      </w:pPr>
      <w:r>
        <w:t>$</w:t>
      </w:r>
      <w:r w:rsidR="0017248D">
        <w:t>85.0</w:t>
      </w:r>
      <w:r w:rsidRPr="00E91C29">
        <w:t xml:space="preserve"> million for housing supply enabling </w:t>
      </w:r>
      <w:r w:rsidR="0017248D">
        <w:t>Restart NSW commitments</w:t>
      </w:r>
      <w:r w:rsidRPr="00E91C29">
        <w:t xml:space="preserve"> in regional New</w:t>
      </w:r>
      <w:r w:rsidR="001C5CCF">
        <w:t> </w:t>
      </w:r>
      <w:r w:rsidRPr="00E91C29">
        <w:t>South Wales under the Housing Infrastructure Fund</w:t>
      </w:r>
    </w:p>
    <w:p w14:paraId="79753269" w14:textId="51143807" w:rsidR="002C3895" w:rsidRDefault="002C3895" w:rsidP="00E34C6B">
      <w:pPr>
        <w:pStyle w:val="Bullet1"/>
      </w:pPr>
      <w:r>
        <w:t>$70</w:t>
      </w:r>
      <w:r w:rsidR="00D71760">
        <w:t>.0</w:t>
      </w:r>
      <w:r>
        <w:t xml:space="preserve"> million</w:t>
      </w:r>
      <w:r w:rsidR="002F2F39">
        <w:t xml:space="preserve"> </w:t>
      </w:r>
      <w:r w:rsidR="00FC7DDD">
        <w:t xml:space="preserve">in Restart NSW reservation </w:t>
      </w:r>
      <w:r>
        <w:t>for Inland Rail</w:t>
      </w:r>
    </w:p>
    <w:p w14:paraId="01BB019C" w14:textId="35589BA6" w:rsidR="0017248D" w:rsidRDefault="002C3895" w:rsidP="00E34C6B">
      <w:pPr>
        <w:pStyle w:val="Bullet1"/>
      </w:pPr>
      <w:r>
        <w:t>$</w:t>
      </w:r>
      <w:r w:rsidR="0017248D">
        <w:t>28.6 million in Restart NSW reservation for</w:t>
      </w:r>
      <w:r w:rsidR="007A0C10">
        <w:t xml:space="preserve"> the</w:t>
      </w:r>
      <w:r w:rsidR="0017248D">
        <w:t xml:space="preserve"> Heavy Vehicle Rest Area Program</w:t>
      </w:r>
    </w:p>
    <w:p w14:paraId="201BD7D0" w14:textId="388FDA6B" w:rsidR="002C3895" w:rsidRDefault="002C3895" w:rsidP="00E34C6B">
      <w:pPr>
        <w:pStyle w:val="Bullet1"/>
      </w:pPr>
      <w:r>
        <w:t>$</w:t>
      </w:r>
      <w:r w:rsidR="00FA07C3">
        <w:t>25</w:t>
      </w:r>
      <w:r w:rsidR="00D71760">
        <w:t>.0</w:t>
      </w:r>
      <w:r>
        <w:t xml:space="preserve"> million </w:t>
      </w:r>
      <w:r w:rsidR="00FC7DDD">
        <w:t xml:space="preserve">in Restart NSW reservation </w:t>
      </w:r>
      <w:r>
        <w:t>for Avoca Drive Upgrade</w:t>
      </w:r>
    </w:p>
    <w:p w14:paraId="387AE5E5" w14:textId="6144B1D8" w:rsidR="002C3895" w:rsidRDefault="002C3895" w:rsidP="00E34C6B">
      <w:pPr>
        <w:pStyle w:val="Bullet1"/>
      </w:pPr>
      <w:r>
        <w:t xml:space="preserve">$8.0 million </w:t>
      </w:r>
      <w:r w:rsidR="00FC7DDD">
        <w:t>in Restart NSW reservation for the</w:t>
      </w:r>
      <w:r>
        <w:t xml:space="preserve"> Nowra Bypass</w:t>
      </w:r>
    </w:p>
    <w:p w14:paraId="056C5766" w14:textId="77777777" w:rsidR="0017248D" w:rsidRPr="007A0C10" w:rsidRDefault="0017248D" w:rsidP="00E34C6B">
      <w:pPr>
        <w:pStyle w:val="Bullet1"/>
        <w:rPr>
          <w:bCs/>
        </w:rPr>
      </w:pPr>
      <w:r>
        <w:t>$6.6 million Restart NSW commitment Yass Water Treatment Plant</w:t>
      </w:r>
    </w:p>
    <w:p w14:paraId="44F21317" w14:textId="4723DFC8" w:rsidR="007A0C10" w:rsidRPr="00D060EE" w:rsidRDefault="007A0C10" w:rsidP="00E34C6B">
      <w:pPr>
        <w:pStyle w:val="Bullet1"/>
        <w:rPr>
          <w:bCs/>
        </w:rPr>
      </w:pPr>
      <w:r>
        <w:t>$5.0 million for Na</w:t>
      </w:r>
      <w:r w:rsidR="005829EE">
        <w:t>rooma Bridge Planning.</w:t>
      </w:r>
    </w:p>
    <w:bookmarkEnd w:id="3"/>
    <w:bookmarkEnd w:id="4"/>
    <w:p w14:paraId="55917649" w14:textId="54CF173E" w:rsidR="00186036" w:rsidRDefault="00515C26" w:rsidP="00642369">
      <w:pPr>
        <w:pStyle w:val="BP3BodyText"/>
        <w:rPr>
          <w:rFonts w:ascii="Public Sans SemiBold" w:eastAsia="Yu Gothic Light" w:hAnsi="Public Sans SemiBold" w:cs="Yu Gothic Light"/>
          <w:b/>
          <w:color w:val="22272B"/>
          <w:kern w:val="28"/>
          <w:sz w:val="26"/>
          <w:szCs w:val="26"/>
        </w:rPr>
      </w:pPr>
      <w:r w:rsidRPr="0005077A">
        <w:t xml:space="preserve">For more </w:t>
      </w:r>
      <w:r w:rsidR="00FB754B">
        <w:t xml:space="preserve">detailed </w:t>
      </w:r>
      <w:r w:rsidRPr="0005077A">
        <w:t xml:space="preserve">information </w:t>
      </w:r>
      <w:r w:rsidR="002475B3">
        <w:t xml:space="preserve">on the Government’s </w:t>
      </w:r>
      <w:r w:rsidR="00246BDE">
        <w:t>investment in regional areas,</w:t>
      </w:r>
      <w:r w:rsidR="00FB754B">
        <w:t xml:space="preserve"> </w:t>
      </w:r>
      <w:r w:rsidRPr="0005077A">
        <w:t>see the</w:t>
      </w:r>
      <w:r w:rsidR="00BF62B7" w:rsidRPr="0005077A">
        <w:t xml:space="preserve"> </w:t>
      </w:r>
      <w:r w:rsidR="00435E09" w:rsidRPr="00435E09">
        <w:rPr>
          <w:i/>
          <w:iCs/>
        </w:rPr>
        <w:t>Our</w:t>
      </w:r>
      <w:r w:rsidR="00C052AA">
        <w:rPr>
          <w:i/>
          <w:iCs/>
        </w:rPr>
        <w:t> </w:t>
      </w:r>
      <w:r w:rsidR="00435E09" w:rsidRPr="00435E09">
        <w:rPr>
          <w:i/>
          <w:iCs/>
        </w:rPr>
        <w:t xml:space="preserve">plan for </w:t>
      </w:r>
      <w:r w:rsidR="00BF62B7" w:rsidRPr="0005077A">
        <w:rPr>
          <w:i/>
        </w:rPr>
        <w:t>Regional N</w:t>
      </w:r>
      <w:r w:rsidR="000C146E">
        <w:rPr>
          <w:i/>
        </w:rPr>
        <w:t xml:space="preserve">ew </w:t>
      </w:r>
      <w:r w:rsidR="00BF62B7" w:rsidRPr="0005077A">
        <w:rPr>
          <w:i/>
        </w:rPr>
        <w:t>S</w:t>
      </w:r>
      <w:r w:rsidR="000C146E">
        <w:rPr>
          <w:i/>
        </w:rPr>
        <w:t xml:space="preserve">outh </w:t>
      </w:r>
      <w:r w:rsidR="00BF62B7" w:rsidRPr="0005077A">
        <w:rPr>
          <w:i/>
        </w:rPr>
        <w:t>W</w:t>
      </w:r>
      <w:r w:rsidR="000C146E">
        <w:rPr>
          <w:i/>
        </w:rPr>
        <w:t>ales</w:t>
      </w:r>
      <w:r w:rsidRPr="0005077A">
        <w:t xml:space="preserve"> </w:t>
      </w:r>
      <w:r w:rsidR="00BF62B7" w:rsidRPr="0005077A">
        <w:t>budget publication.</w:t>
      </w:r>
      <w:r w:rsidR="00186036">
        <w:br w:type="page"/>
      </w:r>
    </w:p>
    <w:p w14:paraId="4B4018C5" w14:textId="4435B850" w:rsidR="00A33734" w:rsidRPr="00E01AA4" w:rsidRDefault="00A33734" w:rsidP="00580579">
      <w:pPr>
        <w:pStyle w:val="BP3Heading2"/>
      </w:pPr>
      <w:bookmarkStart w:id="5" w:name="_Hlk9522916"/>
      <w:r w:rsidRPr="00E01AA4">
        <w:lastRenderedPageBreak/>
        <w:t>Four-year capital program</w:t>
      </w:r>
    </w:p>
    <w:p w14:paraId="36B99054" w14:textId="4DB60BD7" w:rsidR="00AB7EEE" w:rsidRPr="00E01AA4" w:rsidRDefault="00A33734" w:rsidP="00D05871">
      <w:pPr>
        <w:pStyle w:val="BodyText"/>
      </w:pPr>
      <w:r w:rsidRPr="00E01AA4">
        <w:t xml:space="preserve">The Government’s capital </w:t>
      </w:r>
      <w:r w:rsidR="005904FE" w:rsidRPr="00E01AA4">
        <w:t xml:space="preserve">investment </w:t>
      </w:r>
      <w:r w:rsidRPr="00E01AA4">
        <w:t>program is forecast to be $</w:t>
      </w:r>
      <w:r w:rsidR="00813DCD" w:rsidRPr="00E01AA4">
        <w:t>1</w:t>
      </w:r>
      <w:r w:rsidR="00160750" w:rsidRPr="00E01AA4">
        <w:t>19</w:t>
      </w:r>
      <w:r w:rsidR="001518CA" w:rsidRPr="00E01AA4">
        <w:t>.</w:t>
      </w:r>
      <w:r w:rsidR="006C5221" w:rsidRPr="00E01AA4" w:rsidDel="00160750">
        <w:t>4</w:t>
      </w:r>
      <w:r w:rsidRPr="00E01AA4">
        <w:t xml:space="preserve"> billion over </w:t>
      </w:r>
      <w:r w:rsidR="003E1A16" w:rsidRPr="00E01AA4">
        <w:t>the</w:t>
      </w:r>
      <w:r w:rsidRPr="00E01AA4">
        <w:t xml:space="preserve"> four years to </w:t>
      </w:r>
      <w:r w:rsidR="00E92ABD" w:rsidRPr="00E01AA4">
        <w:t>202</w:t>
      </w:r>
      <w:r w:rsidR="001518CA" w:rsidRPr="00E01AA4">
        <w:t>7</w:t>
      </w:r>
      <w:r w:rsidR="00E92ABD" w:rsidRPr="00E01AA4">
        <w:t>-2</w:t>
      </w:r>
      <w:r w:rsidR="001518CA" w:rsidRPr="00E01AA4">
        <w:t>8</w:t>
      </w:r>
      <w:r w:rsidR="00E51F39" w:rsidRPr="00E01AA4">
        <w:t xml:space="preserve">. </w:t>
      </w:r>
      <w:r w:rsidRPr="00E01AA4">
        <w:t xml:space="preserve">Table </w:t>
      </w:r>
      <w:r w:rsidR="001F35E4" w:rsidRPr="00E01AA4">
        <w:t>1.1</w:t>
      </w:r>
      <w:r w:rsidRPr="00E01AA4">
        <w:t xml:space="preserve"> provides a reconciliation of capital expenditure between the </w:t>
      </w:r>
      <w:r w:rsidR="00460735" w:rsidRPr="00E01AA4">
        <w:br/>
      </w:r>
      <w:r w:rsidR="00AE5B72" w:rsidRPr="00E01AA4">
        <w:t>2023-24 Half-Yearly Review</w:t>
      </w:r>
      <w:r w:rsidR="00F977A2" w:rsidRPr="00E01AA4">
        <w:t xml:space="preserve"> </w:t>
      </w:r>
      <w:r w:rsidRPr="00E01AA4">
        <w:t xml:space="preserve">and </w:t>
      </w:r>
      <w:r w:rsidR="00347D22" w:rsidRPr="00E01AA4">
        <w:t xml:space="preserve">the </w:t>
      </w:r>
      <w:r w:rsidR="0030762B" w:rsidRPr="00E01AA4">
        <w:t>202</w:t>
      </w:r>
      <w:r w:rsidR="00AE5B72" w:rsidRPr="00E01AA4">
        <w:t>4</w:t>
      </w:r>
      <w:r w:rsidR="0030762B" w:rsidRPr="00E01AA4">
        <w:t>-2</w:t>
      </w:r>
      <w:r w:rsidR="00AE5B72" w:rsidRPr="00E01AA4">
        <w:t>5</w:t>
      </w:r>
      <w:r w:rsidRPr="00E01AA4">
        <w:t> </w:t>
      </w:r>
      <w:r w:rsidR="00347D22" w:rsidRPr="00E01AA4">
        <w:t>Budget</w:t>
      </w:r>
      <w:r w:rsidRPr="00E01AA4">
        <w:t>.</w:t>
      </w:r>
    </w:p>
    <w:p w14:paraId="3B2A7276" w14:textId="21275775" w:rsidR="00D53A4A" w:rsidRPr="00E01AA4" w:rsidRDefault="001037BC" w:rsidP="00D05871">
      <w:pPr>
        <w:pStyle w:val="BodyText"/>
      </w:pPr>
      <w:r w:rsidRPr="00E01AA4">
        <w:t xml:space="preserve">The </w:t>
      </w:r>
      <w:r w:rsidR="00AA03E4" w:rsidRPr="00E01AA4">
        <w:t xml:space="preserve">timing </w:t>
      </w:r>
      <w:r w:rsidR="00A33734" w:rsidRPr="00E01AA4">
        <w:t xml:space="preserve">and </w:t>
      </w:r>
      <w:r w:rsidR="0071447B" w:rsidRPr="00E01AA4">
        <w:t xml:space="preserve">cost of </w:t>
      </w:r>
      <w:r w:rsidR="008016D9" w:rsidRPr="00E01AA4">
        <w:t>infrastructure projects</w:t>
      </w:r>
      <w:r w:rsidR="0071447B" w:rsidRPr="00E01AA4">
        <w:t xml:space="preserve"> </w:t>
      </w:r>
      <w:r w:rsidRPr="00E01AA4">
        <w:t xml:space="preserve">can often change </w:t>
      </w:r>
      <w:r w:rsidR="00DF7EF7" w:rsidRPr="00E01AA4">
        <w:t>due to</w:t>
      </w:r>
      <w:r w:rsidRPr="00E01AA4">
        <w:t xml:space="preserve"> factors</w:t>
      </w:r>
      <w:r w:rsidR="0071447B" w:rsidRPr="00E01AA4">
        <w:t xml:space="preserve"> outside </w:t>
      </w:r>
      <w:r w:rsidR="006A4348" w:rsidRPr="00E01AA4">
        <w:t xml:space="preserve">the control of </w:t>
      </w:r>
      <w:r w:rsidR="0003664A" w:rsidRPr="00E01AA4">
        <w:t>g</w:t>
      </w:r>
      <w:r w:rsidR="0071447B" w:rsidRPr="00E01AA4">
        <w:t>overnment</w:t>
      </w:r>
      <w:r w:rsidR="006A4348" w:rsidRPr="00E01AA4">
        <w:t>.</w:t>
      </w:r>
      <w:r w:rsidR="0071447B" w:rsidRPr="00E01AA4">
        <w:t xml:space="preserve"> </w:t>
      </w:r>
      <w:r w:rsidR="00A31349" w:rsidRPr="00E01AA4">
        <w:t>Examples</w:t>
      </w:r>
      <w:r w:rsidR="006A4348" w:rsidRPr="00E01AA4">
        <w:t xml:space="preserve"> of this</w:t>
      </w:r>
      <w:r w:rsidR="00A31349" w:rsidRPr="00E01AA4">
        <w:t xml:space="preserve"> </w:t>
      </w:r>
      <w:r w:rsidR="00A44690" w:rsidRPr="00E01AA4">
        <w:t>include changes</w:t>
      </w:r>
      <w:r w:rsidR="0071447B" w:rsidRPr="00E01AA4">
        <w:t xml:space="preserve"> </w:t>
      </w:r>
      <w:r w:rsidR="00815BEF" w:rsidRPr="00E01AA4">
        <w:t xml:space="preserve">in </w:t>
      </w:r>
      <w:r w:rsidR="0071447B" w:rsidRPr="00E01AA4">
        <w:t xml:space="preserve">economic conditions, variations to </w:t>
      </w:r>
      <w:r w:rsidR="00B17C40" w:rsidRPr="00E01AA4">
        <w:t>Australian</w:t>
      </w:r>
      <w:r w:rsidR="0071447B" w:rsidRPr="00E01AA4">
        <w:t xml:space="preserve"> Government grants </w:t>
      </w:r>
      <w:r w:rsidR="0098732B" w:rsidRPr="00E01AA4">
        <w:t xml:space="preserve">and </w:t>
      </w:r>
      <w:r w:rsidR="0071447B" w:rsidRPr="00E01AA4">
        <w:t>accounting and technical adjustments (including accounting standard changes)</w:t>
      </w:r>
      <w:r w:rsidR="00E014C2" w:rsidRPr="00E01AA4">
        <w:t xml:space="preserve">. </w:t>
      </w:r>
    </w:p>
    <w:p w14:paraId="17316A1A" w14:textId="05EE13B6" w:rsidR="005D3377" w:rsidRPr="00E01AA4" w:rsidRDefault="00E62E21" w:rsidP="00D05871">
      <w:pPr>
        <w:pStyle w:val="BodyText"/>
      </w:pPr>
      <w:r w:rsidRPr="00E01AA4">
        <w:t xml:space="preserve">Variations since the </w:t>
      </w:r>
      <w:r w:rsidR="00251719">
        <w:t>2023-24</w:t>
      </w:r>
      <w:r w:rsidR="00B2321E">
        <w:t xml:space="preserve"> </w:t>
      </w:r>
      <w:r w:rsidR="00A067C5" w:rsidRPr="00E01AA4">
        <w:t>Half-Yearly review</w:t>
      </w:r>
      <w:r w:rsidRPr="00E01AA4">
        <w:t xml:space="preserve"> </w:t>
      </w:r>
      <w:r w:rsidR="00210E1C" w:rsidRPr="00E01AA4">
        <w:t>reflect</w:t>
      </w:r>
      <w:r w:rsidR="0046682E" w:rsidRPr="00E01AA4">
        <w:t xml:space="preserve"> central adjustments for capital slippage</w:t>
      </w:r>
      <w:r w:rsidR="00031E56" w:rsidRPr="00E01AA4">
        <w:t>,</w:t>
      </w:r>
      <w:r w:rsidR="0046682E" w:rsidRPr="00E01AA4">
        <w:t xml:space="preserve"> as informed by historical data. </w:t>
      </w:r>
      <w:r w:rsidR="00166E2A" w:rsidRPr="00E01AA4">
        <w:t xml:space="preserve">Capital slippage occurs when </w:t>
      </w:r>
      <w:r w:rsidR="00262EFC" w:rsidRPr="00E01AA4">
        <w:t xml:space="preserve">there are </w:t>
      </w:r>
      <w:r w:rsidR="00094B17" w:rsidRPr="00E01AA4">
        <w:t xml:space="preserve">delays in spending </w:t>
      </w:r>
      <w:r w:rsidR="00262EFC" w:rsidRPr="00E01AA4">
        <w:t xml:space="preserve">compared to </w:t>
      </w:r>
      <w:r w:rsidR="00F977A2" w:rsidRPr="00E01AA4">
        <w:t>a</w:t>
      </w:r>
      <w:r w:rsidR="00262EFC" w:rsidRPr="00E01AA4">
        <w:t xml:space="preserve"> project</w:t>
      </w:r>
      <w:r w:rsidR="00F977A2" w:rsidRPr="00E01AA4">
        <w:t>’</w:t>
      </w:r>
      <w:r w:rsidR="00262EFC" w:rsidRPr="00E01AA4">
        <w:t xml:space="preserve">s </w:t>
      </w:r>
      <w:r w:rsidR="00465370" w:rsidRPr="00E01AA4">
        <w:t xml:space="preserve">forecast </w:t>
      </w:r>
      <w:r w:rsidR="007337B5" w:rsidRPr="00E01AA4">
        <w:t>profile.</w:t>
      </w:r>
      <w:r w:rsidR="00C82936" w:rsidRPr="00E01AA4">
        <w:t xml:space="preserve"> </w:t>
      </w:r>
      <w:r w:rsidR="000F2608">
        <w:t>The</w:t>
      </w:r>
      <w:r w:rsidR="00C82936" w:rsidRPr="00E01AA4">
        <w:t xml:space="preserve"> </w:t>
      </w:r>
      <w:r w:rsidR="00475A7D" w:rsidRPr="00E01AA4">
        <w:t xml:space="preserve">result is that </w:t>
      </w:r>
      <w:r w:rsidR="007337B5" w:rsidRPr="00E01AA4">
        <w:t>the</w:t>
      </w:r>
      <w:r w:rsidR="00465370" w:rsidRPr="00E01AA4">
        <w:t xml:space="preserve"> expenditure</w:t>
      </w:r>
      <w:r w:rsidR="00D33884" w:rsidRPr="00E01AA4">
        <w:t xml:space="preserve"> </w:t>
      </w:r>
      <w:r w:rsidR="00712597" w:rsidRPr="00E01AA4">
        <w:t xml:space="preserve">is forecast to </w:t>
      </w:r>
      <w:r w:rsidR="002544EE">
        <w:t>shift</w:t>
      </w:r>
      <w:r w:rsidR="002544EE" w:rsidRPr="00E01AA4">
        <w:t xml:space="preserve"> </w:t>
      </w:r>
      <w:r w:rsidR="006B3C35" w:rsidRPr="00E01AA4">
        <w:t>in</w:t>
      </w:r>
      <w:r w:rsidR="002544EE">
        <w:t>to</w:t>
      </w:r>
      <w:r w:rsidR="006B3C35" w:rsidRPr="00E01AA4">
        <w:t xml:space="preserve"> </w:t>
      </w:r>
      <w:r w:rsidR="00465370" w:rsidRPr="00E01AA4">
        <w:t>future years</w:t>
      </w:r>
      <w:r w:rsidR="00B0058E" w:rsidRPr="00E01AA4">
        <w:t xml:space="preserve">. </w:t>
      </w:r>
    </w:p>
    <w:p w14:paraId="0C6F9D48" w14:textId="5BF10A33" w:rsidR="00FE598F" w:rsidRPr="00642369" w:rsidRDefault="00A33734" w:rsidP="00FE598F">
      <w:pPr>
        <w:pStyle w:val="BP3Tablex"/>
      </w:pPr>
      <w:r w:rsidRPr="00642369">
        <w:t>Capital expenditure reconciliation</w:t>
      </w:r>
      <w:r w:rsidR="00AA0D1E" w:rsidRPr="00642369">
        <w:t xml:space="preserve"> </w:t>
      </w:r>
    </w:p>
    <w:tbl>
      <w:tblPr>
        <w:tblW w:w="9639" w:type="dxa"/>
        <w:tblLayout w:type="fixed"/>
        <w:tblLook w:val="04A0" w:firstRow="1" w:lastRow="0" w:firstColumn="1" w:lastColumn="0" w:noHBand="0" w:noVBand="1"/>
        <w:tblCaption w:val="Table 1.1: Capital expenditure reconciliation "/>
        <w:tblDescription w:val="Table 1.1: Capital expenditure reconciliation "/>
      </w:tblPr>
      <w:tblGrid>
        <w:gridCol w:w="4189"/>
        <w:gridCol w:w="1090"/>
        <w:gridCol w:w="1090"/>
        <w:gridCol w:w="1090"/>
        <w:gridCol w:w="1090"/>
        <w:gridCol w:w="1090"/>
      </w:tblGrid>
      <w:tr w:rsidR="00FE598F" w:rsidRPr="00E01AA4" w14:paraId="09FD57A5" w14:textId="77777777" w:rsidTr="00FD0A80">
        <w:trPr>
          <w:trHeight w:val="285"/>
        </w:trPr>
        <w:tc>
          <w:tcPr>
            <w:tcW w:w="4395" w:type="dxa"/>
            <w:tcBorders>
              <w:top w:val="nil"/>
              <w:left w:val="nil"/>
              <w:bottom w:val="nil"/>
              <w:right w:val="nil"/>
            </w:tcBorders>
            <w:shd w:val="clear" w:color="000000" w:fill="EBEBEB"/>
            <w:noWrap/>
            <w:vAlign w:val="bottom"/>
            <w:hideMark/>
          </w:tcPr>
          <w:p w14:paraId="30F18B47"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 </w:t>
            </w:r>
          </w:p>
        </w:tc>
        <w:tc>
          <w:tcPr>
            <w:tcW w:w="1134" w:type="dxa"/>
            <w:tcBorders>
              <w:top w:val="nil"/>
              <w:left w:val="nil"/>
              <w:bottom w:val="nil"/>
              <w:right w:val="nil"/>
            </w:tcBorders>
            <w:shd w:val="clear" w:color="000000" w:fill="EBEBEB"/>
            <w:noWrap/>
            <w:vAlign w:val="bottom"/>
            <w:hideMark/>
          </w:tcPr>
          <w:p w14:paraId="3D78FE81"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2023-24</w:t>
            </w:r>
          </w:p>
        </w:tc>
        <w:tc>
          <w:tcPr>
            <w:tcW w:w="1134" w:type="dxa"/>
            <w:tcBorders>
              <w:top w:val="nil"/>
              <w:left w:val="nil"/>
              <w:bottom w:val="nil"/>
              <w:right w:val="nil"/>
            </w:tcBorders>
            <w:shd w:val="clear" w:color="000000" w:fill="EBEBEB"/>
            <w:noWrap/>
            <w:vAlign w:val="bottom"/>
            <w:hideMark/>
          </w:tcPr>
          <w:p w14:paraId="65C8814A"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2024-25</w:t>
            </w:r>
          </w:p>
        </w:tc>
        <w:tc>
          <w:tcPr>
            <w:tcW w:w="1134" w:type="dxa"/>
            <w:tcBorders>
              <w:top w:val="nil"/>
              <w:left w:val="nil"/>
              <w:bottom w:val="nil"/>
              <w:right w:val="nil"/>
            </w:tcBorders>
            <w:shd w:val="clear" w:color="000000" w:fill="EBEBEB"/>
            <w:noWrap/>
            <w:vAlign w:val="bottom"/>
            <w:hideMark/>
          </w:tcPr>
          <w:p w14:paraId="5814D956"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2025-26</w:t>
            </w:r>
          </w:p>
        </w:tc>
        <w:tc>
          <w:tcPr>
            <w:tcW w:w="1134" w:type="dxa"/>
            <w:tcBorders>
              <w:top w:val="nil"/>
              <w:left w:val="nil"/>
              <w:bottom w:val="nil"/>
              <w:right w:val="nil"/>
            </w:tcBorders>
            <w:shd w:val="clear" w:color="000000" w:fill="EBEBEB"/>
            <w:noWrap/>
            <w:vAlign w:val="bottom"/>
            <w:hideMark/>
          </w:tcPr>
          <w:p w14:paraId="32E28FD6"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2026-27</w:t>
            </w:r>
          </w:p>
        </w:tc>
        <w:tc>
          <w:tcPr>
            <w:tcW w:w="1134" w:type="dxa"/>
            <w:tcBorders>
              <w:top w:val="nil"/>
              <w:left w:val="nil"/>
              <w:bottom w:val="nil"/>
              <w:right w:val="nil"/>
            </w:tcBorders>
            <w:shd w:val="clear" w:color="000000" w:fill="EBEBEB"/>
            <w:noWrap/>
            <w:vAlign w:val="bottom"/>
            <w:hideMark/>
          </w:tcPr>
          <w:p w14:paraId="38B4C52E"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2027-28</w:t>
            </w:r>
          </w:p>
        </w:tc>
      </w:tr>
      <w:tr w:rsidR="00FE598F" w:rsidRPr="00E01AA4" w14:paraId="0D446084" w14:textId="77777777" w:rsidTr="00ED2756">
        <w:trPr>
          <w:trHeight w:val="227"/>
        </w:trPr>
        <w:tc>
          <w:tcPr>
            <w:tcW w:w="4395" w:type="dxa"/>
            <w:tcBorders>
              <w:top w:val="nil"/>
              <w:left w:val="nil"/>
              <w:bottom w:val="nil"/>
              <w:right w:val="nil"/>
            </w:tcBorders>
            <w:shd w:val="clear" w:color="000000" w:fill="EBEBEB"/>
            <w:noWrap/>
            <w:vAlign w:val="bottom"/>
            <w:hideMark/>
          </w:tcPr>
          <w:p w14:paraId="571817ED"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 </w:t>
            </w:r>
          </w:p>
        </w:tc>
        <w:tc>
          <w:tcPr>
            <w:tcW w:w="1134" w:type="dxa"/>
            <w:tcBorders>
              <w:top w:val="nil"/>
              <w:left w:val="nil"/>
              <w:bottom w:val="nil"/>
              <w:right w:val="nil"/>
            </w:tcBorders>
            <w:shd w:val="clear" w:color="000000" w:fill="EBEBEB"/>
            <w:noWrap/>
            <w:vAlign w:val="bottom"/>
            <w:hideMark/>
          </w:tcPr>
          <w:p w14:paraId="525AC7C6"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Revised</w:t>
            </w:r>
          </w:p>
        </w:tc>
        <w:tc>
          <w:tcPr>
            <w:tcW w:w="1134" w:type="dxa"/>
            <w:tcBorders>
              <w:top w:val="nil"/>
              <w:left w:val="nil"/>
              <w:bottom w:val="nil"/>
              <w:right w:val="nil"/>
            </w:tcBorders>
            <w:shd w:val="clear" w:color="000000" w:fill="EBEBEB"/>
            <w:noWrap/>
            <w:vAlign w:val="bottom"/>
            <w:hideMark/>
          </w:tcPr>
          <w:p w14:paraId="7FAEC740"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Budget</w:t>
            </w:r>
          </w:p>
        </w:tc>
        <w:tc>
          <w:tcPr>
            <w:tcW w:w="1134" w:type="dxa"/>
            <w:gridSpan w:val="3"/>
            <w:tcBorders>
              <w:top w:val="nil"/>
              <w:left w:val="nil"/>
              <w:bottom w:val="nil"/>
              <w:right w:val="nil"/>
            </w:tcBorders>
            <w:shd w:val="clear" w:color="000000" w:fill="EBEBEB"/>
            <w:noWrap/>
            <w:vAlign w:val="bottom"/>
            <w:hideMark/>
          </w:tcPr>
          <w:p w14:paraId="6F1ED7A9"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Forward Estimates</w:t>
            </w:r>
          </w:p>
        </w:tc>
      </w:tr>
      <w:tr w:rsidR="00FE598F" w:rsidRPr="00E01AA4" w14:paraId="37C03992" w14:textId="77777777" w:rsidTr="00ED2756">
        <w:trPr>
          <w:trHeight w:val="285"/>
        </w:trPr>
        <w:tc>
          <w:tcPr>
            <w:tcW w:w="4395" w:type="dxa"/>
            <w:tcBorders>
              <w:top w:val="nil"/>
              <w:left w:val="nil"/>
              <w:bottom w:val="nil"/>
              <w:right w:val="nil"/>
            </w:tcBorders>
            <w:shd w:val="clear" w:color="000000" w:fill="EBEBEB"/>
            <w:noWrap/>
            <w:vAlign w:val="bottom"/>
            <w:hideMark/>
          </w:tcPr>
          <w:p w14:paraId="13374DA5"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 </w:t>
            </w:r>
          </w:p>
        </w:tc>
        <w:tc>
          <w:tcPr>
            <w:tcW w:w="1134" w:type="dxa"/>
            <w:tcBorders>
              <w:top w:val="nil"/>
              <w:left w:val="nil"/>
              <w:bottom w:val="nil"/>
              <w:right w:val="nil"/>
            </w:tcBorders>
            <w:shd w:val="clear" w:color="000000" w:fill="EBEBEB"/>
            <w:noWrap/>
            <w:hideMark/>
          </w:tcPr>
          <w:p w14:paraId="4BAA746E"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$m</w:t>
            </w:r>
          </w:p>
        </w:tc>
        <w:tc>
          <w:tcPr>
            <w:tcW w:w="1134" w:type="dxa"/>
            <w:tcBorders>
              <w:top w:val="nil"/>
              <w:left w:val="nil"/>
              <w:bottom w:val="nil"/>
              <w:right w:val="nil"/>
            </w:tcBorders>
            <w:shd w:val="clear" w:color="000000" w:fill="EBEBEB"/>
            <w:noWrap/>
            <w:hideMark/>
          </w:tcPr>
          <w:p w14:paraId="6541705B"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$m</w:t>
            </w:r>
          </w:p>
        </w:tc>
        <w:tc>
          <w:tcPr>
            <w:tcW w:w="1134" w:type="dxa"/>
            <w:tcBorders>
              <w:top w:val="nil"/>
              <w:left w:val="nil"/>
              <w:bottom w:val="nil"/>
              <w:right w:val="nil"/>
            </w:tcBorders>
            <w:shd w:val="clear" w:color="000000" w:fill="EBEBEB"/>
            <w:noWrap/>
            <w:hideMark/>
          </w:tcPr>
          <w:p w14:paraId="1A804F71"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$m</w:t>
            </w:r>
          </w:p>
        </w:tc>
        <w:tc>
          <w:tcPr>
            <w:tcW w:w="1134" w:type="dxa"/>
            <w:tcBorders>
              <w:top w:val="nil"/>
              <w:left w:val="nil"/>
              <w:bottom w:val="nil"/>
              <w:right w:val="nil"/>
            </w:tcBorders>
            <w:shd w:val="clear" w:color="000000" w:fill="EBEBEB"/>
            <w:noWrap/>
            <w:hideMark/>
          </w:tcPr>
          <w:p w14:paraId="4774699B"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$m</w:t>
            </w:r>
          </w:p>
        </w:tc>
        <w:tc>
          <w:tcPr>
            <w:tcW w:w="1134" w:type="dxa"/>
            <w:tcBorders>
              <w:top w:val="nil"/>
              <w:left w:val="nil"/>
              <w:bottom w:val="nil"/>
              <w:right w:val="nil"/>
            </w:tcBorders>
            <w:shd w:val="clear" w:color="000000" w:fill="EBEBEB"/>
            <w:noWrap/>
            <w:hideMark/>
          </w:tcPr>
          <w:p w14:paraId="58044B0E" w14:textId="77777777" w:rsidR="00FE598F" w:rsidRPr="00E01AA4" w:rsidRDefault="00FE598F" w:rsidP="00FE598F">
            <w:pPr>
              <w:jc w:val="center"/>
              <w:rPr>
                <w:rFonts w:ascii="Public Sans" w:hAnsi="Public Sans" w:cs="Calibri"/>
                <w:sz w:val="18"/>
                <w:szCs w:val="18"/>
                <w:lang w:val="en-AU" w:eastAsia="en-AU"/>
              </w:rPr>
            </w:pPr>
            <w:r w:rsidRPr="00E01AA4">
              <w:rPr>
                <w:rFonts w:ascii="Public Sans" w:hAnsi="Public Sans" w:cs="Calibri"/>
                <w:sz w:val="18"/>
                <w:szCs w:val="18"/>
                <w:lang w:val="en-AU" w:eastAsia="en-AU"/>
              </w:rPr>
              <w:t>$m</w:t>
            </w:r>
          </w:p>
        </w:tc>
      </w:tr>
      <w:tr w:rsidR="00FE598F" w:rsidRPr="00E01AA4" w14:paraId="0FDB4F02" w14:textId="77777777" w:rsidTr="00FD0A80">
        <w:trPr>
          <w:trHeight w:val="340"/>
        </w:trPr>
        <w:tc>
          <w:tcPr>
            <w:tcW w:w="4395" w:type="dxa"/>
            <w:tcBorders>
              <w:top w:val="nil"/>
              <w:left w:val="nil"/>
              <w:bottom w:val="nil"/>
              <w:right w:val="nil"/>
            </w:tcBorders>
            <w:shd w:val="clear" w:color="auto" w:fill="auto"/>
            <w:noWrap/>
            <w:vAlign w:val="center"/>
            <w:hideMark/>
          </w:tcPr>
          <w:p w14:paraId="646D5594" w14:textId="1976E817" w:rsidR="00FE598F" w:rsidRPr="00E01AA4" w:rsidRDefault="00FE598F" w:rsidP="00FE598F">
            <w:pPr>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Capital – 2023-24 Half</w:t>
            </w:r>
            <w:r w:rsidR="00817B6C">
              <w:rPr>
                <w:rFonts w:ascii="Public Sans" w:hAnsi="Public Sans" w:cs="Calibri"/>
                <w:b/>
                <w:bCs/>
                <w:sz w:val="16"/>
                <w:szCs w:val="16"/>
                <w:lang w:val="en-AU" w:eastAsia="en-AU"/>
              </w:rPr>
              <w:t>-</w:t>
            </w:r>
            <w:r w:rsidRPr="00E01AA4">
              <w:rPr>
                <w:rFonts w:ascii="Public Sans" w:hAnsi="Public Sans" w:cs="Calibri"/>
                <w:b/>
                <w:bCs/>
                <w:sz w:val="16"/>
                <w:szCs w:val="16"/>
                <w:lang w:val="en-AU" w:eastAsia="en-AU"/>
              </w:rPr>
              <w:t>Yearly Review</w:t>
            </w:r>
          </w:p>
        </w:tc>
        <w:tc>
          <w:tcPr>
            <w:tcW w:w="1134" w:type="dxa"/>
            <w:tcBorders>
              <w:top w:val="nil"/>
              <w:left w:val="nil"/>
              <w:bottom w:val="nil"/>
              <w:right w:val="nil"/>
            </w:tcBorders>
            <w:shd w:val="clear" w:color="auto" w:fill="auto"/>
            <w:noWrap/>
            <w:vAlign w:val="center"/>
            <w:hideMark/>
          </w:tcPr>
          <w:p w14:paraId="5178E9CE"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29,582</w:t>
            </w:r>
          </w:p>
        </w:tc>
        <w:tc>
          <w:tcPr>
            <w:tcW w:w="1134" w:type="dxa"/>
            <w:tcBorders>
              <w:top w:val="nil"/>
              <w:left w:val="nil"/>
              <w:bottom w:val="nil"/>
              <w:right w:val="nil"/>
            </w:tcBorders>
            <w:shd w:val="clear" w:color="auto" w:fill="F2F2F2" w:themeFill="background1" w:themeFillShade="F2"/>
            <w:noWrap/>
            <w:vAlign w:val="center"/>
            <w:hideMark/>
          </w:tcPr>
          <w:p w14:paraId="26AE51EA"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31,874</w:t>
            </w:r>
          </w:p>
        </w:tc>
        <w:tc>
          <w:tcPr>
            <w:tcW w:w="1134" w:type="dxa"/>
            <w:tcBorders>
              <w:top w:val="nil"/>
              <w:left w:val="nil"/>
              <w:bottom w:val="nil"/>
              <w:right w:val="nil"/>
            </w:tcBorders>
            <w:shd w:val="clear" w:color="auto" w:fill="F2F2F2" w:themeFill="background1" w:themeFillShade="F2"/>
            <w:noWrap/>
            <w:vAlign w:val="center"/>
            <w:hideMark/>
          </w:tcPr>
          <w:p w14:paraId="08893BD4"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28,502</w:t>
            </w:r>
          </w:p>
        </w:tc>
        <w:tc>
          <w:tcPr>
            <w:tcW w:w="1134" w:type="dxa"/>
            <w:tcBorders>
              <w:top w:val="nil"/>
              <w:left w:val="nil"/>
              <w:bottom w:val="nil"/>
              <w:right w:val="nil"/>
            </w:tcBorders>
            <w:shd w:val="clear" w:color="auto" w:fill="F2F2F2" w:themeFill="background1" w:themeFillShade="F2"/>
            <w:noWrap/>
            <w:vAlign w:val="center"/>
            <w:hideMark/>
          </w:tcPr>
          <w:p w14:paraId="13C8E1E0"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27,036</w:t>
            </w:r>
          </w:p>
        </w:tc>
        <w:tc>
          <w:tcPr>
            <w:tcW w:w="1134" w:type="dxa"/>
            <w:tcBorders>
              <w:top w:val="nil"/>
              <w:left w:val="nil"/>
              <w:bottom w:val="nil"/>
              <w:right w:val="nil"/>
            </w:tcBorders>
            <w:shd w:val="clear" w:color="auto" w:fill="F2F2F2" w:themeFill="background1" w:themeFillShade="F2"/>
            <w:noWrap/>
            <w:vAlign w:val="center"/>
            <w:hideMark/>
          </w:tcPr>
          <w:p w14:paraId="1C8E0826" w14:textId="052C08D9" w:rsidR="00FE598F" w:rsidRPr="00E01AA4" w:rsidRDefault="007E0CB3" w:rsidP="00FE598F">
            <w:pPr>
              <w:jc w:val="right"/>
              <w:rPr>
                <w:rFonts w:ascii="Public Sans" w:hAnsi="Public Sans" w:cs="Calibri"/>
                <w:b/>
                <w:bCs/>
                <w:sz w:val="16"/>
                <w:szCs w:val="16"/>
                <w:lang w:val="en-AU" w:eastAsia="en-AU"/>
              </w:rPr>
            </w:pPr>
            <w:r w:rsidRPr="007E0CB3">
              <w:rPr>
                <w:rFonts w:ascii="Public Sans" w:hAnsi="Public Sans" w:cs="Calibri"/>
                <w:b/>
                <w:bCs/>
                <w:color w:val="000000"/>
                <w:sz w:val="16"/>
                <w:szCs w:val="16"/>
                <w:lang w:val="en-AU" w:eastAsia="en-AU"/>
              </w:rPr>
              <w:t>n.a</w:t>
            </w:r>
            <w:r w:rsidR="00C93C82">
              <w:rPr>
                <w:rFonts w:ascii="Public Sans" w:hAnsi="Public Sans" w:cs="Calibri"/>
                <w:b/>
                <w:bCs/>
                <w:color w:val="000000"/>
                <w:sz w:val="16"/>
                <w:szCs w:val="16"/>
                <w:lang w:val="en-AU" w:eastAsia="en-AU"/>
              </w:rPr>
              <w:t>.</w:t>
            </w:r>
          </w:p>
        </w:tc>
      </w:tr>
      <w:tr w:rsidR="00FE598F" w:rsidRPr="00E01AA4" w14:paraId="5D14C72C" w14:textId="77777777" w:rsidTr="00FD0A80">
        <w:trPr>
          <w:trHeight w:val="340"/>
        </w:trPr>
        <w:tc>
          <w:tcPr>
            <w:tcW w:w="4395" w:type="dxa"/>
            <w:tcBorders>
              <w:top w:val="nil"/>
              <w:left w:val="nil"/>
              <w:bottom w:val="nil"/>
              <w:right w:val="nil"/>
            </w:tcBorders>
            <w:shd w:val="clear" w:color="auto" w:fill="auto"/>
            <w:noWrap/>
            <w:vAlign w:val="center"/>
            <w:hideMark/>
          </w:tcPr>
          <w:p w14:paraId="24D22DF3" w14:textId="34E37B90" w:rsidR="00FE598F" w:rsidRPr="00E01AA4" w:rsidRDefault="00B3660D" w:rsidP="00FE598F">
            <w:pPr>
              <w:rPr>
                <w:rFonts w:ascii="Public Sans" w:hAnsi="Public Sans" w:cs="Calibri"/>
                <w:color w:val="000000"/>
                <w:sz w:val="16"/>
                <w:szCs w:val="16"/>
                <w:lang w:val="en-AU" w:eastAsia="en-AU"/>
              </w:rPr>
            </w:pPr>
            <w:r w:rsidRPr="00E01AA4">
              <w:rPr>
                <w:rFonts w:ascii="Public Sans" w:hAnsi="Public Sans" w:cs="Calibri"/>
                <w:color w:val="000000"/>
                <w:sz w:val="16"/>
                <w:szCs w:val="16"/>
                <w:lang w:val="en-AU" w:eastAsia="en-AU"/>
              </w:rPr>
              <w:t>Variations since 2023-24 Half-Yearly Review</w:t>
            </w:r>
          </w:p>
        </w:tc>
        <w:tc>
          <w:tcPr>
            <w:tcW w:w="1134" w:type="dxa"/>
            <w:tcBorders>
              <w:top w:val="nil"/>
              <w:left w:val="nil"/>
              <w:bottom w:val="nil"/>
              <w:right w:val="nil"/>
            </w:tcBorders>
            <w:shd w:val="clear" w:color="auto" w:fill="auto"/>
            <w:noWrap/>
            <w:vAlign w:val="center"/>
            <w:hideMark/>
          </w:tcPr>
          <w:p w14:paraId="2E397FF8" w14:textId="2F7CF03D" w:rsidR="00FE598F" w:rsidRPr="00E01AA4" w:rsidRDefault="00FD0A80" w:rsidP="00FE598F">
            <w:pPr>
              <w:jc w:val="right"/>
              <w:rPr>
                <w:rFonts w:ascii="Public Sans" w:hAnsi="Public Sans" w:cs="Calibri"/>
                <w:color w:val="000000"/>
                <w:sz w:val="16"/>
                <w:szCs w:val="16"/>
                <w:lang w:val="en-AU" w:eastAsia="en-AU"/>
              </w:rPr>
            </w:pPr>
            <w:r>
              <w:rPr>
                <w:rFonts w:ascii="Public Sans" w:hAnsi="Public Sans" w:cs="Calibri"/>
                <w:color w:val="000000"/>
                <w:sz w:val="16"/>
                <w:szCs w:val="16"/>
                <w:lang w:val="en-AU" w:eastAsia="en-AU"/>
              </w:rPr>
              <w:t>(</w:t>
            </w:r>
            <w:r w:rsidR="00FE598F" w:rsidRPr="00E01AA4">
              <w:rPr>
                <w:rFonts w:ascii="Public Sans" w:hAnsi="Public Sans" w:cs="Calibri"/>
                <w:color w:val="000000"/>
                <w:sz w:val="16"/>
                <w:szCs w:val="16"/>
                <w:lang w:val="en-AU" w:eastAsia="en-AU"/>
              </w:rPr>
              <w:t>472</w:t>
            </w:r>
            <w:r>
              <w:rPr>
                <w:rFonts w:ascii="Public Sans" w:hAnsi="Public Sans" w:cs="Calibri"/>
                <w:color w:val="000000"/>
                <w:sz w:val="16"/>
                <w:szCs w:val="16"/>
                <w:lang w:val="en-AU" w:eastAsia="en-AU"/>
              </w:rPr>
              <w:t>)</w:t>
            </w:r>
          </w:p>
        </w:tc>
        <w:tc>
          <w:tcPr>
            <w:tcW w:w="1134" w:type="dxa"/>
            <w:tcBorders>
              <w:top w:val="nil"/>
              <w:left w:val="nil"/>
              <w:bottom w:val="nil"/>
              <w:right w:val="nil"/>
            </w:tcBorders>
            <w:shd w:val="clear" w:color="auto" w:fill="F2F2F2" w:themeFill="background1" w:themeFillShade="F2"/>
            <w:noWrap/>
            <w:vAlign w:val="center"/>
            <w:hideMark/>
          </w:tcPr>
          <w:p w14:paraId="6EEF2BE0" w14:textId="2B6605BC" w:rsidR="00FE598F" w:rsidRPr="00E01AA4" w:rsidRDefault="00FD0A80" w:rsidP="00FE598F">
            <w:pPr>
              <w:jc w:val="right"/>
              <w:rPr>
                <w:rFonts w:ascii="Public Sans" w:hAnsi="Public Sans" w:cs="Calibri"/>
                <w:color w:val="000000"/>
                <w:sz w:val="16"/>
                <w:szCs w:val="16"/>
                <w:lang w:val="en-AU" w:eastAsia="en-AU"/>
              </w:rPr>
            </w:pPr>
            <w:r>
              <w:rPr>
                <w:rFonts w:ascii="Public Sans" w:hAnsi="Public Sans" w:cs="Calibri"/>
                <w:color w:val="000000"/>
                <w:sz w:val="16"/>
                <w:szCs w:val="16"/>
                <w:lang w:val="en-AU" w:eastAsia="en-AU"/>
              </w:rPr>
              <w:t>(</w:t>
            </w:r>
            <w:r w:rsidR="00FE598F" w:rsidRPr="00E01AA4">
              <w:rPr>
                <w:rFonts w:ascii="Public Sans" w:hAnsi="Public Sans" w:cs="Calibri"/>
                <w:color w:val="000000"/>
                <w:sz w:val="16"/>
                <w:szCs w:val="16"/>
                <w:lang w:val="en-AU" w:eastAsia="en-AU"/>
              </w:rPr>
              <w:t>566</w:t>
            </w:r>
            <w:r>
              <w:rPr>
                <w:rFonts w:ascii="Public Sans" w:hAnsi="Public Sans" w:cs="Calibri"/>
                <w:color w:val="000000"/>
                <w:sz w:val="16"/>
                <w:szCs w:val="16"/>
                <w:lang w:val="en-AU" w:eastAsia="en-AU"/>
              </w:rPr>
              <w:t>)</w:t>
            </w:r>
          </w:p>
        </w:tc>
        <w:tc>
          <w:tcPr>
            <w:tcW w:w="1134" w:type="dxa"/>
            <w:tcBorders>
              <w:top w:val="nil"/>
              <w:left w:val="nil"/>
              <w:bottom w:val="nil"/>
              <w:right w:val="nil"/>
            </w:tcBorders>
            <w:shd w:val="clear" w:color="auto" w:fill="F2F2F2" w:themeFill="background1" w:themeFillShade="F2"/>
            <w:noWrap/>
            <w:vAlign w:val="center"/>
            <w:hideMark/>
          </w:tcPr>
          <w:p w14:paraId="687327F5" w14:textId="77777777" w:rsidR="00FE598F" w:rsidRPr="00E01AA4" w:rsidRDefault="00FE598F" w:rsidP="00FE598F">
            <w:pPr>
              <w:jc w:val="right"/>
              <w:rPr>
                <w:rFonts w:ascii="Public Sans" w:hAnsi="Public Sans" w:cs="Calibri"/>
                <w:color w:val="000000"/>
                <w:sz w:val="16"/>
                <w:szCs w:val="16"/>
                <w:lang w:val="en-AU" w:eastAsia="en-AU"/>
              </w:rPr>
            </w:pPr>
            <w:r w:rsidRPr="00E01AA4">
              <w:rPr>
                <w:rFonts w:ascii="Public Sans" w:hAnsi="Public Sans" w:cs="Calibri"/>
                <w:color w:val="000000"/>
                <w:sz w:val="16"/>
                <w:szCs w:val="16"/>
                <w:lang w:val="en-AU" w:eastAsia="en-AU"/>
              </w:rPr>
              <w:t>2,359</w:t>
            </w:r>
          </w:p>
        </w:tc>
        <w:tc>
          <w:tcPr>
            <w:tcW w:w="1134" w:type="dxa"/>
            <w:tcBorders>
              <w:top w:val="nil"/>
              <w:left w:val="nil"/>
              <w:bottom w:val="nil"/>
              <w:right w:val="nil"/>
            </w:tcBorders>
            <w:shd w:val="clear" w:color="auto" w:fill="F2F2F2" w:themeFill="background1" w:themeFillShade="F2"/>
            <w:noWrap/>
            <w:vAlign w:val="center"/>
            <w:hideMark/>
          </w:tcPr>
          <w:p w14:paraId="24D0DE50" w14:textId="77777777" w:rsidR="00FE598F" w:rsidRPr="00E01AA4" w:rsidRDefault="00FE598F" w:rsidP="00FE598F">
            <w:pPr>
              <w:jc w:val="right"/>
              <w:rPr>
                <w:rFonts w:ascii="Public Sans" w:hAnsi="Public Sans" w:cs="Calibri"/>
                <w:color w:val="000000"/>
                <w:sz w:val="16"/>
                <w:szCs w:val="16"/>
                <w:lang w:val="en-AU" w:eastAsia="en-AU"/>
              </w:rPr>
            </w:pPr>
            <w:r w:rsidRPr="00E01AA4">
              <w:rPr>
                <w:rFonts w:ascii="Public Sans" w:hAnsi="Public Sans" w:cs="Calibri"/>
                <w:color w:val="000000"/>
                <w:sz w:val="16"/>
                <w:szCs w:val="16"/>
                <w:lang w:val="en-AU" w:eastAsia="en-AU"/>
              </w:rPr>
              <w:t>2,616</w:t>
            </w:r>
          </w:p>
        </w:tc>
        <w:tc>
          <w:tcPr>
            <w:tcW w:w="1134" w:type="dxa"/>
            <w:tcBorders>
              <w:top w:val="nil"/>
              <w:left w:val="nil"/>
              <w:bottom w:val="nil"/>
              <w:right w:val="nil"/>
            </w:tcBorders>
            <w:shd w:val="clear" w:color="auto" w:fill="F2F2F2" w:themeFill="background1" w:themeFillShade="F2"/>
            <w:noWrap/>
            <w:vAlign w:val="center"/>
            <w:hideMark/>
          </w:tcPr>
          <w:p w14:paraId="7BED63A6" w14:textId="77777777" w:rsidR="00FE598F" w:rsidRPr="00E01AA4" w:rsidRDefault="00FE598F" w:rsidP="00FE598F">
            <w:pPr>
              <w:jc w:val="right"/>
              <w:rPr>
                <w:rFonts w:ascii="Public Sans" w:hAnsi="Public Sans" w:cs="Calibri"/>
                <w:color w:val="000000"/>
                <w:sz w:val="16"/>
                <w:szCs w:val="16"/>
                <w:lang w:val="en-AU" w:eastAsia="en-AU"/>
              </w:rPr>
            </w:pPr>
            <w:r w:rsidRPr="00E01AA4">
              <w:rPr>
                <w:rFonts w:ascii="Public Sans" w:hAnsi="Public Sans" w:cs="Calibri"/>
                <w:color w:val="000000"/>
                <w:sz w:val="16"/>
                <w:szCs w:val="16"/>
                <w:lang w:val="en-AU" w:eastAsia="en-AU"/>
              </w:rPr>
              <w:t>n.a.</w:t>
            </w:r>
          </w:p>
        </w:tc>
      </w:tr>
      <w:tr w:rsidR="0003610A" w:rsidRPr="00E01AA4" w14:paraId="17BCF554" w14:textId="77777777" w:rsidTr="00FD0A80">
        <w:trPr>
          <w:trHeight w:val="340"/>
        </w:trPr>
        <w:tc>
          <w:tcPr>
            <w:tcW w:w="4395" w:type="dxa"/>
            <w:tcBorders>
              <w:top w:val="single" w:sz="4" w:space="0" w:color="auto"/>
              <w:left w:val="nil"/>
              <w:bottom w:val="single" w:sz="4" w:space="0" w:color="auto"/>
              <w:right w:val="nil"/>
            </w:tcBorders>
            <w:shd w:val="clear" w:color="auto" w:fill="auto"/>
            <w:noWrap/>
            <w:vAlign w:val="center"/>
            <w:hideMark/>
          </w:tcPr>
          <w:p w14:paraId="0129C42C" w14:textId="77777777" w:rsidR="00FE598F" w:rsidRPr="00E01AA4" w:rsidRDefault="00FE598F" w:rsidP="00FE598F">
            <w:pPr>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Capital – 2024-25 Budget</w:t>
            </w:r>
          </w:p>
        </w:tc>
        <w:tc>
          <w:tcPr>
            <w:tcW w:w="1134" w:type="dxa"/>
            <w:tcBorders>
              <w:top w:val="single" w:sz="4" w:space="0" w:color="auto"/>
              <w:left w:val="nil"/>
              <w:bottom w:val="single" w:sz="4" w:space="0" w:color="auto"/>
              <w:right w:val="nil"/>
            </w:tcBorders>
            <w:shd w:val="clear" w:color="auto" w:fill="auto"/>
            <w:noWrap/>
            <w:vAlign w:val="center"/>
            <w:hideMark/>
          </w:tcPr>
          <w:p w14:paraId="3A576FA7"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29,109</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47631ED4"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31,308</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40A2830F"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30,861</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358A9A56"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29,652</w:t>
            </w:r>
          </w:p>
        </w:tc>
        <w:tc>
          <w:tcPr>
            <w:tcW w:w="1134" w:type="dxa"/>
            <w:tcBorders>
              <w:top w:val="single" w:sz="4" w:space="0" w:color="auto"/>
              <w:left w:val="nil"/>
              <w:bottom w:val="single" w:sz="4" w:space="0" w:color="auto"/>
              <w:right w:val="nil"/>
            </w:tcBorders>
            <w:shd w:val="clear" w:color="auto" w:fill="F2F2F2" w:themeFill="background1" w:themeFillShade="F2"/>
            <w:noWrap/>
            <w:vAlign w:val="center"/>
            <w:hideMark/>
          </w:tcPr>
          <w:p w14:paraId="214F9E73" w14:textId="77777777" w:rsidR="00FE598F" w:rsidRPr="00E01AA4" w:rsidRDefault="00FE598F" w:rsidP="00FE598F">
            <w:pPr>
              <w:jc w:val="right"/>
              <w:rPr>
                <w:rFonts w:ascii="Public Sans" w:hAnsi="Public Sans" w:cs="Calibri"/>
                <w:b/>
                <w:bCs/>
                <w:sz w:val="16"/>
                <w:szCs w:val="16"/>
                <w:lang w:val="en-AU" w:eastAsia="en-AU"/>
              </w:rPr>
            </w:pPr>
            <w:r w:rsidRPr="00E01AA4">
              <w:rPr>
                <w:rFonts w:ascii="Public Sans" w:hAnsi="Public Sans" w:cs="Calibri"/>
                <w:b/>
                <w:bCs/>
                <w:sz w:val="16"/>
                <w:szCs w:val="16"/>
                <w:lang w:val="en-AU" w:eastAsia="en-AU"/>
              </w:rPr>
              <w:t>27,571</w:t>
            </w:r>
          </w:p>
        </w:tc>
      </w:tr>
    </w:tbl>
    <w:p w14:paraId="3BBBB59E" w14:textId="77777777" w:rsidR="00C37351" w:rsidRPr="00E01AA4" w:rsidRDefault="00C37351" w:rsidP="0036689C">
      <w:pPr>
        <w:rPr>
          <w:rFonts w:ascii="Calibri" w:hAnsi="Calibri" w:cs="Calibri"/>
          <w:sz w:val="6"/>
          <w:szCs w:val="6"/>
        </w:rPr>
      </w:pPr>
    </w:p>
    <w:p w14:paraId="3D528DCE" w14:textId="2E8F5915" w:rsidR="00867996" w:rsidRPr="00E01AA4" w:rsidRDefault="005F6F7A" w:rsidP="002027A3">
      <w:pPr>
        <w:pStyle w:val="BP3Heading3"/>
      </w:pPr>
      <w:r w:rsidRPr="00E01AA4">
        <w:t>Breakdown of the capital program</w:t>
      </w:r>
    </w:p>
    <w:p w14:paraId="30B8F71E" w14:textId="7AEEA86E" w:rsidR="00EE62FF" w:rsidRPr="00E01AA4" w:rsidRDefault="00A33734" w:rsidP="00D05871">
      <w:pPr>
        <w:pStyle w:val="BodyText"/>
      </w:pPr>
      <w:r w:rsidRPr="00E01AA4">
        <w:t>Table 1.</w:t>
      </w:r>
      <w:r w:rsidR="008C03DC" w:rsidRPr="00E01AA4">
        <w:t>2</w:t>
      </w:r>
      <w:r w:rsidR="007433B9" w:rsidRPr="00E01AA4">
        <w:t xml:space="preserve"> details the breakdown of capital expenditure by</w:t>
      </w:r>
      <w:r w:rsidR="0030762B" w:rsidRPr="00E01AA4">
        <w:t xml:space="preserve"> </w:t>
      </w:r>
      <w:r w:rsidR="002925E7" w:rsidRPr="00E01AA4">
        <w:t>agency group</w:t>
      </w:r>
      <w:r w:rsidRPr="00E01AA4">
        <w:t>.</w:t>
      </w:r>
      <w:r w:rsidR="00A85015" w:rsidRPr="00E01AA4">
        <w:t xml:space="preserve"> </w:t>
      </w:r>
      <w:r w:rsidR="00E522B8" w:rsidRPr="00E01AA4">
        <w:t>Approximately half</w:t>
      </w:r>
      <w:r w:rsidR="009D7F58" w:rsidRPr="00E01AA4">
        <w:t xml:space="preserve"> of the program </w:t>
      </w:r>
      <w:r w:rsidR="00D45699" w:rsidRPr="00E01AA4">
        <w:t xml:space="preserve">reflects </w:t>
      </w:r>
      <w:r w:rsidR="009D7F58" w:rsidRPr="00E01AA4">
        <w:t>the</w:t>
      </w:r>
      <w:r w:rsidRPr="00E01AA4">
        <w:t xml:space="preserve"> </w:t>
      </w:r>
      <w:r w:rsidR="0083156F" w:rsidRPr="00E01AA4">
        <w:t>Government’s</w:t>
      </w:r>
      <w:r w:rsidRPr="00E01AA4">
        <w:t xml:space="preserve"> investment in </w:t>
      </w:r>
      <w:r w:rsidR="00675264" w:rsidRPr="00E01AA4">
        <w:t xml:space="preserve">transport infrastructure, </w:t>
      </w:r>
      <w:r w:rsidR="009D7F58" w:rsidRPr="00E01AA4">
        <w:t>which includes large scale</w:t>
      </w:r>
      <w:r w:rsidR="00675264" w:rsidRPr="00E01AA4">
        <w:t xml:space="preserve"> projects such as Sydney Metro </w:t>
      </w:r>
      <w:r w:rsidR="00191754" w:rsidRPr="00E01AA4">
        <w:t>City and South</w:t>
      </w:r>
      <w:r w:rsidR="00E32E9F" w:rsidRPr="00E01AA4">
        <w:t>w</w:t>
      </w:r>
      <w:r w:rsidR="00191754" w:rsidRPr="00E01AA4">
        <w:t>est</w:t>
      </w:r>
      <w:r w:rsidR="00264D3A" w:rsidRPr="00E01AA4">
        <w:t xml:space="preserve"> and</w:t>
      </w:r>
      <w:r w:rsidR="008F28CA" w:rsidRPr="00E01AA4">
        <w:t xml:space="preserve"> </w:t>
      </w:r>
      <w:r w:rsidR="00E95793" w:rsidRPr="00E01AA4">
        <w:t xml:space="preserve">the </w:t>
      </w:r>
      <w:r w:rsidR="00675264" w:rsidRPr="00E01AA4">
        <w:t xml:space="preserve">Western </w:t>
      </w:r>
      <w:r w:rsidR="00E95793" w:rsidRPr="00E01AA4">
        <w:t>Harbour Tunnel</w:t>
      </w:r>
      <w:r w:rsidRPr="00E01AA4">
        <w:t xml:space="preserve">. </w:t>
      </w:r>
      <w:r w:rsidR="00AE06FB" w:rsidRPr="00E01AA4">
        <w:t>S</w:t>
      </w:r>
      <w:r w:rsidR="00FB42A1" w:rsidRPr="00E01AA4">
        <w:t xml:space="preserve">ignificant investment </w:t>
      </w:r>
      <w:r w:rsidR="00AE06FB" w:rsidRPr="00E01AA4">
        <w:t xml:space="preserve">is also </w:t>
      </w:r>
      <w:r w:rsidR="0053395F" w:rsidRPr="00E01AA4">
        <w:t>proposed</w:t>
      </w:r>
      <w:r w:rsidR="00FF3A75" w:rsidRPr="00E01AA4">
        <w:t xml:space="preserve"> for </w:t>
      </w:r>
      <w:r w:rsidR="00FA2CF8" w:rsidRPr="00E01AA4">
        <w:t xml:space="preserve">the </w:t>
      </w:r>
      <w:r w:rsidR="002850D2" w:rsidRPr="00E01AA4">
        <w:t>s</w:t>
      </w:r>
      <w:r w:rsidR="00E01451" w:rsidRPr="00E01AA4">
        <w:t xml:space="preserve">tate-owned </w:t>
      </w:r>
      <w:r w:rsidR="000447FE" w:rsidRPr="00E01AA4">
        <w:t>water c</w:t>
      </w:r>
      <w:r w:rsidR="00E01451" w:rsidRPr="00E01AA4">
        <w:t>orporat</w:t>
      </w:r>
      <w:r w:rsidR="000447FE" w:rsidRPr="00E01AA4">
        <w:t>ions</w:t>
      </w:r>
      <w:r w:rsidR="002850D2" w:rsidRPr="00E01AA4">
        <w:t xml:space="preserve"> including Sydney Water and Hunter Water.</w:t>
      </w:r>
      <w:r w:rsidR="00FB42A1" w:rsidRPr="00E01AA4">
        <w:t xml:space="preserve"> </w:t>
      </w:r>
      <w:r w:rsidRPr="00E01AA4">
        <w:t>The</w:t>
      </w:r>
      <w:r w:rsidR="009D7F58" w:rsidRPr="00E01AA4">
        <w:t xml:space="preserve"> </w:t>
      </w:r>
      <w:r w:rsidR="00B1447B" w:rsidRPr="00E01AA4">
        <w:t>program also includes</w:t>
      </w:r>
      <w:r w:rsidRPr="00E01AA4" w:rsidDel="00B1447B">
        <w:t xml:space="preserve"> </w:t>
      </w:r>
      <w:r w:rsidR="00060840" w:rsidRPr="00E01AA4">
        <w:t>on-going</w:t>
      </w:r>
      <w:r w:rsidR="00446C0E" w:rsidRPr="00E01AA4">
        <w:t xml:space="preserve"> </w:t>
      </w:r>
      <w:r w:rsidR="00AA522C" w:rsidRPr="00E01AA4">
        <w:t>investment</w:t>
      </w:r>
      <w:r w:rsidR="00E06C32" w:rsidRPr="00E01AA4">
        <w:t xml:space="preserve"> in </w:t>
      </w:r>
      <w:r w:rsidR="00A85015" w:rsidRPr="00E01AA4">
        <w:t>H</w:t>
      </w:r>
      <w:r w:rsidRPr="00E01AA4">
        <w:t xml:space="preserve">ealth and </w:t>
      </w:r>
      <w:r w:rsidR="00A85015" w:rsidRPr="00E01AA4">
        <w:t>E</w:t>
      </w:r>
      <w:r w:rsidRPr="00E01AA4">
        <w:t xml:space="preserve">ducation </w:t>
      </w:r>
      <w:r w:rsidR="00B1447B" w:rsidRPr="00E01AA4">
        <w:t xml:space="preserve">infrastructure </w:t>
      </w:r>
      <w:r w:rsidRPr="00E01AA4">
        <w:t xml:space="preserve">over the four years to </w:t>
      </w:r>
      <w:r w:rsidR="0030762B" w:rsidRPr="00E01AA4">
        <w:t>202</w:t>
      </w:r>
      <w:r w:rsidR="009F5B00" w:rsidRPr="00E01AA4">
        <w:t>7</w:t>
      </w:r>
      <w:r w:rsidR="0030762B" w:rsidRPr="00E01AA4">
        <w:t>-2</w:t>
      </w:r>
      <w:r w:rsidR="009F5B00" w:rsidRPr="00E01AA4">
        <w:t>8</w:t>
      </w:r>
      <w:r w:rsidR="00343F42" w:rsidRPr="00E01AA4">
        <w:t>.</w:t>
      </w:r>
      <w:r w:rsidR="002A6189" w:rsidRPr="00E01AA4">
        <w:t xml:space="preserve"> </w:t>
      </w:r>
    </w:p>
    <w:p w14:paraId="64B02D7D" w14:textId="0A5F87F5" w:rsidR="00BD4953" w:rsidRPr="00E01AA4" w:rsidRDefault="002A6189" w:rsidP="00D05871">
      <w:pPr>
        <w:pStyle w:val="BodyText"/>
      </w:pPr>
      <w:r w:rsidRPr="00E01AA4">
        <w:t xml:space="preserve">More information on individual agency capital </w:t>
      </w:r>
      <w:r w:rsidR="00E82239" w:rsidRPr="00E01AA4">
        <w:t>programs</w:t>
      </w:r>
      <w:r w:rsidRPr="00E01AA4">
        <w:t xml:space="preserve"> is provided </w:t>
      </w:r>
      <w:r w:rsidR="0030762B" w:rsidRPr="00E01AA4">
        <w:t>in Chapter 2.</w:t>
      </w:r>
    </w:p>
    <w:p w14:paraId="36F56F0F" w14:textId="77777777" w:rsidR="00E52752" w:rsidRDefault="00E52752">
      <w:pPr>
        <w:rPr>
          <w:rFonts w:ascii="Public Sans" w:hAnsi="Public Sans"/>
          <w:bCs/>
          <w:i/>
          <w:color w:val="4F4F4F"/>
          <w:kern w:val="28"/>
          <w:sz w:val="22"/>
          <w:szCs w:val="22"/>
        </w:rPr>
      </w:pPr>
      <w:r>
        <w:br w:type="page"/>
      </w:r>
    </w:p>
    <w:p w14:paraId="5133946C" w14:textId="0EFA64B0" w:rsidR="009C3790" w:rsidRPr="00642369" w:rsidRDefault="00E6054E" w:rsidP="009E35B4">
      <w:pPr>
        <w:pStyle w:val="BP3Tablex"/>
      </w:pPr>
      <w:r w:rsidRPr="00642369">
        <w:lastRenderedPageBreak/>
        <w:t>Non-financial public sector</w:t>
      </w:r>
      <w:r w:rsidR="00F733B9" w:rsidRPr="00642369">
        <w:t xml:space="preserve"> </w:t>
      </w:r>
      <w:r w:rsidR="00A33734" w:rsidRPr="00642369">
        <w:t xml:space="preserve">capital spending by </w:t>
      </w:r>
      <w:r w:rsidR="0066015B" w:rsidRPr="00642369">
        <w:t>agency group</w:t>
      </w:r>
      <w:r w:rsidR="00CC4B6D" w:rsidRPr="00642369">
        <w:rPr>
          <w:vertAlign w:val="superscript"/>
        </w:rPr>
        <w:t>(a)</w:t>
      </w:r>
      <w:r w:rsidR="00D87A07" w:rsidRPr="00642369">
        <w:rPr>
          <w:vertAlign w:val="superscript"/>
        </w:rPr>
        <w:t xml:space="preserve"> </w:t>
      </w:r>
    </w:p>
    <w:tbl>
      <w:tblPr>
        <w:tblW w:w="9781" w:type="dxa"/>
        <w:tblLook w:val="04A0" w:firstRow="1" w:lastRow="0" w:firstColumn="1" w:lastColumn="0" w:noHBand="0" w:noVBand="1"/>
        <w:tblCaption w:val="Table 1.2: Non-financial public sector capital spending by agency group(a) "/>
        <w:tblDescription w:val="Table 1.2: Non-financial public sector capital spending by agency group(a) "/>
      </w:tblPr>
      <w:tblGrid>
        <w:gridCol w:w="4124"/>
        <w:gridCol w:w="995"/>
        <w:gridCol w:w="995"/>
        <w:gridCol w:w="995"/>
        <w:gridCol w:w="995"/>
        <w:gridCol w:w="995"/>
        <w:gridCol w:w="682"/>
      </w:tblGrid>
      <w:tr w:rsidR="00C37287" w14:paraId="34056D33" w14:textId="77777777" w:rsidTr="00007EE4">
        <w:trPr>
          <w:trHeight w:val="300"/>
        </w:trPr>
        <w:tc>
          <w:tcPr>
            <w:tcW w:w="4111" w:type="dxa"/>
            <w:tcBorders>
              <w:top w:val="nil"/>
              <w:left w:val="nil"/>
              <w:bottom w:val="nil"/>
              <w:right w:val="nil"/>
            </w:tcBorders>
            <w:shd w:val="clear" w:color="000000" w:fill="EBEBEB"/>
            <w:noWrap/>
            <w:vAlign w:val="bottom"/>
            <w:hideMark/>
          </w:tcPr>
          <w:p w14:paraId="08C40E28" w14:textId="77777777" w:rsidR="00C37287" w:rsidRDefault="00C37287">
            <w:pPr>
              <w:jc w:val="center"/>
              <w:rPr>
                <w:rFonts w:ascii="Public Sans" w:hAnsi="Public Sans" w:cs="Calibri"/>
                <w:sz w:val="18"/>
                <w:szCs w:val="18"/>
                <w:lang w:eastAsia="en-AU"/>
              </w:rPr>
            </w:pPr>
            <w:r>
              <w:rPr>
                <w:rFonts w:ascii="Public Sans" w:hAnsi="Public Sans" w:cs="Calibri"/>
                <w:sz w:val="18"/>
                <w:szCs w:val="18"/>
              </w:rPr>
              <w:t> </w:t>
            </w:r>
          </w:p>
        </w:tc>
        <w:tc>
          <w:tcPr>
            <w:tcW w:w="992" w:type="dxa"/>
            <w:tcBorders>
              <w:top w:val="nil"/>
              <w:left w:val="nil"/>
              <w:bottom w:val="nil"/>
              <w:right w:val="nil"/>
            </w:tcBorders>
            <w:shd w:val="clear" w:color="000000" w:fill="EBEBEB"/>
            <w:noWrap/>
            <w:vAlign w:val="bottom"/>
            <w:hideMark/>
          </w:tcPr>
          <w:p w14:paraId="645FC66E" w14:textId="77777777" w:rsidR="00C37287" w:rsidRDefault="00C37287">
            <w:pPr>
              <w:jc w:val="center"/>
              <w:rPr>
                <w:rFonts w:ascii="Public Sans" w:hAnsi="Public Sans" w:cs="Calibri"/>
                <w:sz w:val="18"/>
                <w:szCs w:val="18"/>
              </w:rPr>
            </w:pPr>
            <w:r>
              <w:rPr>
                <w:rFonts w:ascii="Public Sans" w:hAnsi="Public Sans" w:cs="Calibri"/>
                <w:sz w:val="18"/>
                <w:szCs w:val="18"/>
              </w:rPr>
              <w:t>2024-25</w:t>
            </w:r>
          </w:p>
        </w:tc>
        <w:tc>
          <w:tcPr>
            <w:tcW w:w="992" w:type="dxa"/>
            <w:tcBorders>
              <w:top w:val="nil"/>
              <w:left w:val="nil"/>
              <w:bottom w:val="nil"/>
              <w:right w:val="nil"/>
            </w:tcBorders>
            <w:shd w:val="clear" w:color="000000" w:fill="EBEBEB"/>
            <w:noWrap/>
            <w:vAlign w:val="bottom"/>
            <w:hideMark/>
          </w:tcPr>
          <w:p w14:paraId="494C691D" w14:textId="77777777" w:rsidR="00C37287" w:rsidRDefault="00C37287">
            <w:pPr>
              <w:jc w:val="center"/>
              <w:rPr>
                <w:rFonts w:ascii="Public Sans" w:hAnsi="Public Sans" w:cs="Calibri"/>
                <w:sz w:val="18"/>
                <w:szCs w:val="18"/>
              </w:rPr>
            </w:pPr>
            <w:r>
              <w:rPr>
                <w:rFonts w:ascii="Public Sans" w:hAnsi="Public Sans" w:cs="Calibri"/>
                <w:sz w:val="18"/>
                <w:szCs w:val="18"/>
              </w:rPr>
              <w:t>2025-26</w:t>
            </w:r>
          </w:p>
        </w:tc>
        <w:tc>
          <w:tcPr>
            <w:tcW w:w="992" w:type="dxa"/>
            <w:tcBorders>
              <w:top w:val="nil"/>
              <w:left w:val="nil"/>
              <w:bottom w:val="nil"/>
              <w:right w:val="nil"/>
            </w:tcBorders>
            <w:shd w:val="clear" w:color="000000" w:fill="EBEBEB"/>
            <w:noWrap/>
            <w:vAlign w:val="bottom"/>
            <w:hideMark/>
          </w:tcPr>
          <w:p w14:paraId="136960BE" w14:textId="77777777" w:rsidR="00C37287" w:rsidRDefault="00C37287">
            <w:pPr>
              <w:jc w:val="center"/>
              <w:rPr>
                <w:rFonts w:ascii="Public Sans" w:hAnsi="Public Sans" w:cs="Calibri"/>
                <w:sz w:val="18"/>
                <w:szCs w:val="18"/>
              </w:rPr>
            </w:pPr>
            <w:r>
              <w:rPr>
                <w:rFonts w:ascii="Public Sans" w:hAnsi="Public Sans" w:cs="Calibri"/>
                <w:sz w:val="18"/>
                <w:szCs w:val="18"/>
              </w:rPr>
              <w:t>2026-27</w:t>
            </w:r>
          </w:p>
        </w:tc>
        <w:tc>
          <w:tcPr>
            <w:tcW w:w="992" w:type="dxa"/>
            <w:tcBorders>
              <w:top w:val="nil"/>
              <w:left w:val="nil"/>
              <w:bottom w:val="nil"/>
              <w:right w:val="nil"/>
            </w:tcBorders>
            <w:shd w:val="clear" w:color="000000" w:fill="EBEBEB"/>
            <w:noWrap/>
            <w:vAlign w:val="bottom"/>
            <w:hideMark/>
          </w:tcPr>
          <w:p w14:paraId="4CB11F61" w14:textId="77777777" w:rsidR="00C37287" w:rsidRDefault="00C37287">
            <w:pPr>
              <w:jc w:val="center"/>
              <w:rPr>
                <w:rFonts w:ascii="Public Sans" w:hAnsi="Public Sans" w:cs="Calibri"/>
                <w:sz w:val="18"/>
                <w:szCs w:val="18"/>
              </w:rPr>
            </w:pPr>
            <w:r>
              <w:rPr>
                <w:rFonts w:ascii="Public Sans" w:hAnsi="Public Sans" w:cs="Calibri"/>
                <w:sz w:val="18"/>
                <w:szCs w:val="18"/>
              </w:rPr>
              <w:t>2027-28</w:t>
            </w:r>
          </w:p>
        </w:tc>
        <w:tc>
          <w:tcPr>
            <w:tcW w:w="992" w:type="dxa"/>
            <w:tcBorders>
              <w:top w:val="nil"/>
              <w:left w:val="nil"/>
              <w:bottom w:val="nil"/>
              <w:right w:val="nil"/>
            </w:tcBorders>
            <w:shd w:val="clear" w:color="000000" w:fill="EBEBEB"/>
            <w:vAlign w:val="bottom"/>
            <w:hideMark/>
          </w:tcPr>
          <w:p w14:paraId="420DBB95" w14:textId="16C2CD72" w:rsidR="00C37287" w:rsidRDefault="00C37287">
            <w:pPr>
              <w:jc w:val="center"/>
              <w:rPr>
                <w:rFonts w:ascii="Public Sans" w:hAnsi="Public Sans" w:cs="Calibri"/>
                <w:sz w:val="18"/>
                <w:szCs w:val="18"/>
              </w:rPr>
            </w:pPr>
          </w:p>
        </w:tc>
        <w:tc>
          <w:tcPr>
            <w:tcW w:w="680" w:type="dxa"/>
            <w:tcBorders>
              <w:top w:val="nil"/>
              <w:left w:val="nil"/>
              <w:bottom w:val="nil"/>
              <w:right w:val="nil"/>
            </w:tcBorders>
            <w:shd w:val="clear" w:color="000000" w:fill="EBEBEB"/>
            <w:noWrap/>
            <w:vAlign w:val="bottom"/>
            <w:hideMark/>
          </w:tcPr>
          <w:p w14:paraId="23E219D3" w14:textId="77777777" w:rsidR="00C37287" w:rsidRDefault="00C37287">
            <w:pPr>
              <w:jc w:val="center"/>
              <w:rPr>
                <w:rFonts w:ascii="Public Sans" w:hAnsi="Public Sans" w:cs="Calibri"/>
                <w:sz w:val="18"/>
                <w:szCs w:val="18"/>
              </w:rPr>
            </w:pPr>
            <w:r>
              <w:rPr>
                <w:rFonts w:ascii="Public Sans" w:hAnsi="Public Sans" w:cs="Calibri"/>
                <w:sz w:val="18"/>
                <w:szCs w:val="18"/>
              </w:rPr>
              <w:t> </w:t>
            </w:r>
          </w:p>
        </w:tc>
      </w:tr>
      <w:tr w:rsidR="00C37287" w14:paraId="75DAB6FA" w14:textId="77777777" w:rsidTr="00007EE4">
        <w:trPr>
          <w:trHeight w:val="300"/>
        </w:trPr>
        <w:tc>
          <w:tcPr>
            <w:tcW w:w="4111" w:type="dxa"/>
            <w:tcBorders>
              <w:top w:val="nil"/>
              <w:left w:val="nil"/>
              <w:bottom w:val="nil"/>
              <w:right w:val="nil"/>
            </w:tcBorders>
            <w:shd w:val="clear" w:color="000000" w:fill="EBEBEB"/>
            <w:noWrap/>
            <w:vAlign w:val="bottom"/>
            <w:hideMark/>
          </w:tcPr>
          <w:p w14:paraId="4F3B042F" w14:textId="77777777" w:rsidR="00C37287" w:rsidRDefault="00C37287">
            <w:pPr>
              <w:jc w:val="center"/>
              <w:rPr>
                <w:rFonts w:ascii="Public Sans" w:hAnsi="Public Sans" w:cs="Calibri"/>
                <w:sz w:val="18"/>
                <w:szCs w:val="18"/>
              </w:rPr>
            </w:pPr>
            <w:r>
              <w:rPr>
                <w:rFonts w:ascii="Public Sans" w:hAnsi="Public Sans" w:cs="Calibri"/>
                <w:sz w:val="18"/>
                <w:szCs w:val="18"/>
              </w:rPr>
              <w:t> </w:t>
            </w:r>
          </w:p>
        </w:tc>
        <w:tc>
          <w:tcPr>
            <w:tcW w:w="992" w:type="dxa"/>
            <w:tcBorders>
              <w:top w:val="nil"/>
              <w:left w:val="nil"/>
              <w:bottom w:val="nil"/>
              <w:right w:val="nil"/>
            </w:tcBorders>
            <w:shd w:val="clear" w:color="000000" w:fill="EBEBEB"/>
            <w:noWrap/>
            <w:vAlign w:val="bottom"/>
            <w:hideMark/>
          </w:tcPr>
          <w:p w14:paraId="261C63EE" w14:textId="77777777" w:rsidR="00C37287" w:rsidRDefault="00C37287">
            <w:pPr>
              <w:jc w:val="center"/>
              <w:rPr>
                <w:rFonts w:ascii="Public Sans" w:hAnsi="Public Sans" w:cs="Calibri"/>
                <w:sz w:val="18"/>
                <w:szCs w:val="18"/>
              </w:rPr>
            </w:pPr>
            <w:r>
              <w:rPr>
                <w:rFonts w:ascii="Public Sans" w:hAnsi="Public Sans" w:cs="Calibri"/>
                <w:sz w:val="18"/>
                <w:szCs w:val="18"/>
              </w:rPr>
              <w:t>Budget</w:t>
            </w:r>
          </w:p>
        </w:tc>
        <w:tc>
          <w:tcPr>
            <w:tcW w:w="992" w:type="dxa"/>
            <w:gridSpan w:val="3"/>
            <w:tcBorders>
              <w:top w:val="nil"/>
              <w:left w:val="nil"/>
              <w:bottom w:val="nil"/>
              <w:right w:val="nil"/>
            </w:tcBorders>
            <w:shd w:val="clear" w:color="000000" w:fill="EBEBEB"/>
            <w:noWrap/>
            <w:vAlign w:val="center"/>
            <w:hideMark/>
          </w:tcPr>
          <w:p w14:paraId="6ABFEC87" w14:textId="6578E17A" w:rsidR="00C37287" w:rsidRDefault="00600735" w:rsidP="00600735">
            <w:pPr>
              <w:jc w:val="center"/>
              <w:rPr>
                <w:rFonts w:ascii="Public Sans" w:hAnsi="Public Sans" w:cs="Calibri"/>
                <w:sz w:val="18"/>
                <w:szCs w:val="18"/>
              </w:rPr>
            </w:pPr>
            <w:r>
              <w:rPr>
                <w:rFonts w:ascii="Public Sans" w:hAnsi="Public Sans" w:cs="Calibri"/>
                <w:sz w:val="18"/>
                <w:szCs w:val="18"/>
              </w:rPr>
              <w:t>Forward Estimates</w:t>
            </w:r>
          </w:p>
        </w:tc>
        <w:tc>
          <w:tcPr>
            <w:tcW w:w="680" w:type="dxa"/>
            <w:gridSpan w:val="2"/>
            <w:tcBorders>
              <w:top w:val="nil"/>
              <w:left w:val="nil"/>
              <w:bottom w:val="nil"/>
              <w:right w:val="nil"/>
            </w:tcBorders>
            <w:shd w:val="clear" w:color="000000" w:fill="EBEBEB"/>
            <w:noWrap/>
            <w:vAlign w:val="bottom"/>
            <w:hideMark/>
          </w:tcPr>
          <w:p w14:paraId="5FE1D5FA" w14:textId="4A504EA1" w:rsidR="00C37287" w:rsidRDefault="00600735">
            <w:pPr>
              <w:jc w:val="center"/>
              <w:rPr>
                <w:rFonts w:ascii="Public Sans" w:hAnsi="Public Sans" w:cs="Calibri"/>
                <w:sz w:val="18"/>
                <w:szCs w:val="18"/>
              </w:rPr>
            </w:pPr>
            <w:r>
              <w:rPr>
                <w:rFonts w:ascii="Public Sans" w:hAnsi="Public Sans" w:cs="Calibri"/>
                <w:sz w:val="18"/>
                <w:szCs w:val="18"/>
              </w:rPr>
              <w:t>Four-year total </w:t>
            </w:r>
          </w:p>
        </w:tc>
      </w:tr>
      <w:tr w:rsidR="00C37287" w14:paraId="66A1674A" w14:textId="77777777" w:rsidTr="00007EE4">
        <w:trPr>
          <w:trHeight w:val="300"/>
        </w:trPr>
        <w:tc>
          <w:tcPr>
            <w:tcW w:w="4111" w:type="dxa"/>
            <w:tcBorders>
              <w:top w:val="nil"/>
              <w:left w:val="nil"/>
              <w:bottom w:val="nil"/>
              <w:right w:val="nil"/>
            </w:tcBorders>
            <w:shd w:val="clear" w:color="000000" w:fill="EBEBEB"/>
            <w:noWrap/>
            <w:vAlign w:val="bottom"/>
            <w:hideMark/>
          </w:tcPr>
          <w:p w14:paraId="62AA88E2" w14:textId="77777777" w:rsidR="00C37287" w:rsidRDefault="00C37287">
            <w:pPr>
              <w:jc w:val="center"/>
              <w:rPr>
                <w:rFonts w:ascii="Public Sans" w:hAnsi="Public Sans" w:cs="Calibri"/>
                <w:sz w:val="18"/>
                <w:szCs w:val="18"/>
              </w:rPr>
            </w:pPr>
            <w:r>
              <w:rPr>
                <w:rFonts w:ascii="Public Sans" w:hAnsi="Public Sans" w:cs="Calibri"/>
                <w:sz w:val="18"/>
                <w:szCs w:val="18"/>
              </w:rPr>
              <w:t> </w:t>
            </w:r>
          </w:p>
        </w:tc>
        <w:tc>
          <w:tcPr>
            <w:tcW w:w="992" w:type="dxa"/>
            <w:tcBorders>
              <w:top w:val="nil"/>
              <w:left w:val="nil"/>
              <w:bottom w:val="nil"/>
              <w:right w:val="nil"/>
            </w:tcBorders>
            <w:shd w:val="clear" w:color="000000" w:fill="EBEBEB"/>
            <w:noWrap/>
            <w:vAlign w:val="bottom"/>
            <w:hideMark/>
          </w:tcPr>
          <w:p w14:paraId="43522DE1" w14:textId="77777777" w:rsidR="00C37287" w:rsidRDefault="00C37287">
            <w:pPr>
              <w:jc w:val="center"/>
              <w:rPr>
                <w:rFonts w:ascii="Public Sans" w:hAnsi="Public Sans" w:cs="Calibri"/>
                <w:sz w:val="18"/>
                <w:szCs w:val="18"/>
              </w:rPr>
            </w:pPr>
            <w:r>
              <w:rPr>
                <w:rFonts w:ascii="Public Sans" w:hAnsi="Public Sans" w:cs="Calibri"/>
                <w:sz w:val="18"/>
                <w:szCs w:val="18"/>
              </w:rPr>
              <w:t>$m</w:t>
            </w:r>
          </w:p>
        </w:tc>
        <w:tc>
          <w:tcPr>
            <w:tcW w:w="992" w:type="dxa"/>
            <w:tcBorders>
              <w:top w:val="nil"/>
              <w:left w:val="nil"/>
              <w:bottom w:val="nil"/>
              <w:right w:val="nil"/>
            </w:tcBorders>
            <w:shd w:val="clear" w:color="000000" w:fill="EBEBEB"/>
            <w:noWrap/>
            <w:vAlign w:val="bottom"/>
            <w:hideMark/>
          </w:tcPr>
          <w:p w14:paraId="42B6DA2B" w14:textId="77777777" w:rsidR="00C37287" w:rsidRDefault="00C37287">
            <w:pPr>
              <w:jc w:val="center"/>
              <w:rPr>
                <w:rFonts w:ascii="Public Sans" w:hAnsi="Public Sans" w:cs="Calibri"/>
                <w:sz w:val="18"/>
                <w:szCs w:val="18"/>
              </w:rPr>
            </w:pPr>
            <w:r>
              <w:rPr>
                <w:rFonts w:ascii="Public Sans" w:hAnsi="Public Sans" w:cs="Calibri"/>
                <w:sz w:val="18"/>
                <w:szCs w:val="18"/>
              </w:rPr>
              <w:t>$m</w:t>
            </w:r>
          </w:p>
        </w:tc>
        <w:tc>
          <w:tcPr>
            <w:tcW w:w="992" w:type="dxa"/>
            <w:tcBorders>
              <w:top w:val="nil"/>
              <w:left w:val="nil"/>
              <w:bottom w:val="nil"/>
              <w:right w:val="nil"/>
            </w:tcBorders>
            <w:shd w:val="clear" w:color="000000" w:fill="EBEBEB"/>
            <w:noWrap/>
            <w:vAlign w:val="bottom"/>
            <w:hideMark/>
          </w:tcPr>
          <w:p w14:paraId="7BDC7DC2" w14:textId="77777777" w:rsidR="00C37287" w:rsidRDefault="00C37287">
            <w:pPr>
              <w:jc w:val="center"/>
              <w:rPr>
                <w:rFonts w:ascii="Public Sans" w:hAnsi="Public Sans" w:cs="Calibri"/>
                <w:sz w:val="18"/>
                <w:szCs w:val="18"/>
              </w:rPr>
            </w:pPr>
            <w:r>
              <w:rPr>
                <w:rFonts w:ascii="Public Sans" w:hAnsi="Public Sans" w:cs="Calibri"/>
                <w:sz w:val="18"/>
                <w:szCs w:val="18"/>
              </w:rPr>
              <w:t>$m</w:t>
            </w:r>
          </w:p>
        </w:tc>
        <w:tc>
          <w:tcPr>
            <w:tcW w:w="992" w:type="dxa"/>
            <w:tcBorders>
              <w:top w:val="nil"/>
              <w:left w:val="nil"/>
              <w:bottom w:val="nil"/>
              <w:right w:val="nil"/>
            </w:tcBorders>
            <w:shd w:val="clear" w:color="000000" w:fill="EBEBEB"/>
            <w:noWrap/>
            <w:vAlign w:val="bottom"/>
            <w:hideMark/>
          </w:tcPr>
          <w:p w14:paraId="54D16905" w14:textId="77777777" w:rsidR="00C37287" w:rsidRDefault="00C37287">
            <w:pPr>
              <w:jc w:val="center"/>
              <w:rPr>
                <w:rFonts w:ascii="Public Sans" w:hAnsi="Public Sans" w:cs="Calibri"/>
                <w:sz w:val="18"/>
                <w:szCs w:val="18"/>
              </w:rPr>
            </w:pPr>
            <w:r>
              <w:rPr>
                <w:rFonts w:ascii="Public Sans" w:hAnsi="Public Sans" w:cs="Calibri"/>
                <w:sz w:val="18"/>
                <w:szCs w:val="18"/>
              </w:rPr>
              <w:t>$m</w:t>
            </w:r>
          </w:p>
        </w:tc>
        <w:tc>
          <w:tcPr>
            <w:tcW w:w="992" w:type="dxa"/>
            <w:tcBorders>
              <w:top w:val="nil"/>
              <w:left w:val="nil"/>
              <w:bottom w:val="nil"/>
              <w:right w:val="nil"/>
            </w:tcBorders>
            <w:shd w:val="clear" w:color="000000" w:fill="EBEBEB"/>
            <w:noWrap/>
            <w:vAlign w:val="bottom"/>
            <w:hideMark/>
          </w:tcPr>
          <w:p w14:paraId="00B6D43D" w14:textId="77777777" w:rsidR="00C37287" w:rsidRDefault="00C37287">
            <w:pPr>
              <w:jc w:val="center"/>
              <w:rPr>
                <w:rFonts w:ascii="Public Sans" w:hAnsi="Public Sans" w:cs="Calibri"/>
                <w:sz w:val="18"/>
                <w:szCs w:val="18"/>
              </w:rPr>
            </w:pPr>
            <w:r>
              <w:rPr>
                <w:rFonts w:ascii="Public Sans" w:hAnsi="Public Sans" w:cs="Calibri"/>
                <w:sz w:val="18"/>
                <w:szCs w:val="18"/>
              </w:rPr>
              <w:t>$m</w:t>
            </w:r>
          </w:p>
        </w:tc>
        <w:tc>
          <w:tcPr>
            <w:tcW w:w="680" w:type="dxa"/>
            <w:tcBorders>
              <w:top w:val="nil"/>
              <w:left w:val="nil"/>
              <w:bottom w:val="nil"/>
              <w:right w:val="nil"/>
            </w:tcBorders>
            <w:shd w:val="clear" w:color="000000" w:fill="EBEBEB"/>
            <w:noWrap/>
            <w:vAlign w:val="bottom"/>
            <w:hideMark/>
          </w:tcPr>
          <w:p w14:paraId="00F8DF76" w14:textId="77777777" w:rsidR="00C37287" w:rsidRDefault="00C37287">
            <w:pPr>
              <w:jc w:val="center"/>
              <w:rPr>
                <w:rFonts w:ascii="Public Sans" w:hAnsi="Public Sans" w:cs="Calibri"/>
                <w:sz w:val="18"/>
                <w:szCs w:val="18"/>
              </w:rPr>
            </w:pPr>
            <w:r>
              <w:rPr>
                <w:rFonts w:ascii="Public Sans" w:hAnsi="Public Sans" w:cs="Calibri"/>
                <w:sz w:val="18"/>
                <w:szCs w:val="18"/>
              </w:rPr>
              <w:t>%</w:t>
            </w:r>
          </w:p>
        </w:tc>
      </w:tr>
      <w:tr w:rsidR="00C37287" w14:paraId="69A337DD" w14:textId="77777777" w:rsidTr="00007EE4">
        <w:trPr>
          <w:trHeight w:val="284"/>
        </w:trPr>
        <w:tc>
          <w:tcPr>
            <w:tcW w:w="4111" w:type="dxa"/>
            <w:tcBorders>
              <w:top w:val="nil"/>
              <w:left w:val="nil"/>
              <w:bottom w:val="nil"/>
              <w:right w:val="nil"/>
            </w:tcBorders>
            <w:shd w:val="clear" w:color="auto" w:fill="auto"/>
            <w:vAlign w:val="center"/>
            <w:hideMark/>
          </w:tcPr>
          <w:p w14:paraId="59047AC7" w14:textId="385DC650" w:rsidR="00C37287" w:rsidRDefault="00C37287" w:rsidP="00157205">
            <w:pPr>
              <w:spacing w:afterLines="20" w:after="48"/>
              <w:rPr>
                <w:rFonts w:ascii="Public Sans" w:hAnsi="Public Sans" w:cs="Calibri"/>
                <w:sz w:val="16"/>
                <w:szCs w:val="16"/>
              </w:rPr>
            </w:pPr>
            <w:r>
              <w:rPr>
                <w:rFonts w:ascii="Public Sans" w:hAnsi="Public Sans" w:cs="Calibri"/>
                <w:sz w:val="16"/>
                <w:szCs w:val="16"/>
              </w:rPr>
              <w:t>Transport</w:t>
            </w:r>
            <w:r>
              <w:rPr>
                <w:rFonts w:ascii="Arial" w:hAnsi="Arial" w:cs="Arial"/>
                <w:color w:val="000000"/>
                <w:sz w:val="18"/>
                <w:szCs w:val="18"/>
                <w:vertAlign w:val="superscript"/>
              </w:rPr>
              <w:t>(</w:t>
            </w:r>
            <w:r w:rsidR="00471D73">
              <w:rPr>
                <w:rFonts w:ascii="Arial" w:hAnsi="Arial" w:cs="Arial"/>
                <w:color w:val="000000"/>
                <w:sz w:val="18"/>
                <w:szCs w:val="18"/>
                <w:vertAlign w:val="superscript"/>
              </w:rPr>
              <w:t>b</w:t>
            </w:r>
            <w:r>
              <w:rPr>
                <w:rFonts w:ascii="Arial" w:hAnsi="Arial" w:cs="Arial"/>
                <w:color w:val="000000"/>
                <w:sz w:val="18"/>
                <w:szCs w:val="18"/>
                <w:vertAlign w:val="superscript"/>
              </w:rPr>
              <w:t>)</w:t>
            </w:r>
          </w:p>
        </w:tc>
        <w:tc>
          <w:tcPr>
            <w:tcW w:w="992" w:type="dxa"/>
            <w:tcBorders>
              <w:top w:val="nil"/>
              <w:left w:val="nil"/>
              <w:bottom w:val="nil"/>
              <w:right w:val="nil"/>
            </w:tcBorders>
            <w:shd w:val="clear" w:color="auto" w:fill="auto"/>
            <w:vAlign w:val="center"/>
            <w:hideMark/>
          </w:tcPr>
          <w:p w14:paraId="1BE6FD4F"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17,633</w:t>
            </w:r>
          </w:p>
        </w:tc>
        <w:tc>
          <w:tcPr>
            <w:tcW w:w="992" w:type="dxa"/>
            <w:tcBorders>
              <w:top w:val="nil"/>
              <w:left w:val="nil"/>
              <w:bottom w:val="nil"/>
              <w:right w:val="nil"/>
            </w:tcBorders>
            <w:shd w:val="clear" w:color="auto" w:fill="auto"/>
            <w:vAlign w:val="center"/>
            <w:hideMark/>
          </w:tcPr>
          <w:p w14:paraId="07909173"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18,099</w:t>
            </w:r>
          </w:p>
        </w:tc>
        <w:tc>
          <w:tcPr>
            <w:tcW w:w="992" w:type="dxa"/>
            <w:tcBorders>
              <w:top w:val="nil"/>
              <w:left w:val="nil"/>
              <w:bottom w:val="nil"/>
              <w:right w:val="nil"/>
            </w:tcBorders>
            <w:shd w:val="clear" w:color="auto" w:fill="auto"/>
            <w:vAlign w:val="center"/>
            <w:hideMark/>
          </w:tcPr>
          <w:p w14:paraId="5028A2C5"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15,484</w:t>
            </w:r>
          </w:p>
        </w:tc>
        <w:tc>
          <w:tcPr>
            <w:tcW w:w="992" w:type="dxa"/>
            <w:tcBorders>
              <w:top w:val="nil"/>
              <w:left w:val="nil"/>
              <w:bottom w:val="nil"/>
              <w:right w:val="nil"/>
            </w:tcBorders>
            <w:shd w:val="clear" w:color="auto" w:fill="auto"/>
            <w:vAlign w:val="center"/>
            <w:hideMark/>
          </w:tcPr>
          <w:p w14:paraId="41F9500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11,705</w:t>
            </w:r>
          </w:p>
        </w:tc>
        <w:tc>
          <w:tcPr>
            <w:tcW w:w="992" w:type="dxa"/>
            <w:tcBorders>
              <w:top w:val="nil"/>
              <w:left w:val="nil"/>
              <w:bottom w:val="nil"/>
              <w:right w:val="nil"/>
            </w:tcBorders>
            <w:shd w:val="clear" w:color="auto" w:fill="auto"/>
            <w:vAlign w:val="center"/>
            <w:hideMark/>
          </w:tcPr>
          <w:p w14:paraId="14803566"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62,921</w:t>
            </w:r>
          </w:p>
        </w:tc>
        <w:tc>
          <w:tcPr>
            <w:tcW w:w="680" w:type="dxa"/>
            <w:tcBorders>
              <w:top w:val="nil"/>
              <w:left w:val="nil"/>
              <w:bottom w:val="nil"/>
              <w:right w:val="nil"/>
            </w:tcBorders>
            <w:shd w:val="clear" w:color="auto" w:fill="auto"/>
            <w:vAlign w:val="center"/>
            <w:hideMark/>
          </w:tcPr>
          <w:p w14:paraId="158D5283"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52.7</w:t>
            </w:r>
          </w:p>
        </w:tc>
      </w:tr>
      <w:tr w:rsidR="00C37287" w14:paraId="7B17B359" w14:textId="77777777" w:rsidTr="00007EE4">
        <w:trPr>
          <w:trHeight w:val="284"/>
        </w:trPr>
        <w:tc>
          <w:tcPr>
            <w:tcW w:w="4111" w:type="dxa"/>
            <w:tcBorders>
              <w:top w:val="nil"/>
              <w:left w:val="nil"/>
              <w:bottom w:val="nil"/>
              <w:right w:val="nil"/>
            </w:tcBorders>
            <w:shd w:val="clear" w:color="auto" w:fill="auto"/>
            <w:vAlign w:val="center"/>
            <w:hideMark/>
          </w:tcPr>
          <w:p w14:paraId="35A3160B" w14:textId="74930AB1" w:rsidR="00C37287" w:rsidRDefault="00C37287" w:rsidP="00157205">
            <w:pPr>
              <w:spacing w:afterLines="20" w:after="48"/>
              <w:rPr>
                <w:rFonts w:ascii="Public Sans" w:hAnsi="Public Sans" w:cs="Calibri"/>
                <w:sz w:val="16"/>
                <w:szCs w:val="16"/>
              </w:rPr>
            </w:pPr>
            <w:r>
              <w:rPr>
                <w:rFonts w:ascii="Public Sans" w:hAnsi="Public Sans" w:cs="Calibri"/>
                <w:sz w:val="16"/>
                <w:szCs w:val="16"/>
              </w:rPr>
              <w:t>Health</w:t>
            </w:r>
            <w:r>
              <w:rPr>
                <w:rFonts w:ascii="Arial" w:hAnsi="Arial" w:cs="Arial"/>
                <w:color w:val="000000"/>
                <w:sz w:val="18"/>
                <w:szCs w:val="18"/>
                <w:vertAlign w:val="superscript"/>
              </w:rPr>
              <w:t>(</w:t>
            </w:r>
            <w:r w:rsidR="00471D73">
              <w:rPr>
                <w:rFonts w:ascii="Arial" w:hAnsi="Arial" w:cs="Arial"/>
                <w:color w:val="000000"/>
                <w:sz w:val="18"/>
                <w:szCs w:val="18"/>
                <w:vertAlign w:val="superscript"/>
              </w:rPr>
              <w:t>c</w:t>
            </w:r>
            <w:r>
              <w:rPr>
                <w:rFonts w:ascii="Arial" w:hAnsi="Arial" w:cs="Arial"/>
                <w:color w:val="000000"/>
                <w:sz w:val="18"/>
                <w:szCs w:val="18"/>
                <w:vertAlign w:val="superscript"/>
              </w:rPr>
              <w:t>)</w:t>
            </w:r>
          </w:p>
        </w:tc>
        <w:tc>
          <w:tcPr>
            <w:tcW w:w="992" w:type="dxa"/>
            <w:tcBorders>
              <w:top w:val="nil"/>
              <w:left w:val="nil"/>
              <w:bottom w:val="nil"/>
              <w:right w:val="nil"/>
            </w:tcBorders>
            <w:shd w:val="clear" w:color="auto" w:fill="auto"/>
            <w:vAlign w:val="center"/>
            <w:hideMark/>
          </w:tcPr>
          <w:p w14:paraId="4C916808"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3,207</w:t>
            </w:r>
          </w:p>
        </w:tc>
        <w:tc>
          <w:tcPr>
            <w:tcW w:w="992" w:type="dxa"/>
            <w:tcBorders>
              <w:top w:val="nil"/>
              <w:left w:val="nil"/>
              <w:bottom w:val="nil"/>
              <w:right w:val="nil"/>
            </w:tcBorders>
            <w:shd w:val="clear" w:color="auto" w:fill="auto"/>
            <w:vAlign w:val="center"/>
            <w:hideMark/>
          </w:tcPr>
          <w:p w14:paraId="0150D20D"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3,913</w:t>
            </w:r>
          </w:p>
        </w:tc>
        <w:tc>
          <w:tcPr>
            <w:tcW w:w="992" w:type="dxa"/>
            <w:tcBorders>
              <w:top w:val="nil"/>
              <w:left w:val="nil"/>
              <w:bottom w:val="nil"/>
              <w:right w:val="nil"/>
            </w:tcBorders>
            <w:shd w:val="clear" w:color="auto" w:fill="auto"/>
            <w:vAlign w:val="center"/>
            <w:hideMark/>
          </w:tcPr>
          <w:p w14:paraId="1496F9B8"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3,662</w:t>
            </w:r>
          </w:p>
        </w:tc>
        <w:tc>
          <w:tcPr>
            <w:tcW w:w="992" w:type="dxa"/>
            <w:tcBorders>
              <w:top w:val="nil"/>
              <w:left w:val="nil"/>
              <w:bottom w:val="nil"/>
              <w:right w:val="nil"/>
            </w:tcBorders>
            <w:shd w:val="clear" w:color="auto" w:fill="auto"/>
            <w:vAlign w:val="center"/>
            <w:hideMark/>
          </w:tcPr>
          <w:p w14:paraId="7EF6B5C6"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2,056</w:t>
            </w:r>
          </w:p>
        </w:tc>
        <w:tc>
          <w:tcPr>
            <w:tcW w:w="992" w:type="dxa"/>
            <w:tcBorders>
              <w:top w:val="nil"/>
              <w:left w:val="nil"/>
              <w:bottom w:val="nil"/>
              <w:right w:val="nil"/>
            </w:tcBorders>
            <w:shd w:val="clear" w:color="auto" w:fill="auto"/>
            <w:vAlign w:val="center"/>
            <w:hideMark/>
          </w:tcPr>
          <w:p w14:paraId="59A85F88"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12,838</w:t>
            </w:r>
          </w:p>
        </w:tc>
        <w:tc>
          <w:tcPr>
            <w:tcW w:w="680" w:type="dxa"/>
            <w:tcBorders>
              <w:top w:val="nil"/>
              <w:left w:val="nil"/>
              <w:bottom w:val="nil"/>
              <w:right w:val="nil"/>
            </w:tcBorders>
            <w:shd w:val="clear" w:color="auto" w:fill="auto"/>
            <w:vAlign w:val="center"/>
            <w:hideMark/>
          </w:tcPr>
          <w:p w14:paraId="2B65CA8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10.8</w:t>
            </w:r>
          </w:p>
        </w:tc>
      </w:tr>
      <w:tr w:rsidR="00C37287" w14:paraId="1E9D3F6F" w14:textId="77777777" w:rsidTr="00007EE4">
        <w:trPr>
          <w:trHeight w:val="284"/>
        </w:trPr>
        <w:tc>
          <w:tcPr>
            <w:tcW w:w="4111" w:type="dxa"/>
            <w:tcBorders>
              <w:top w:val="nil"/>
              <w:left w:val="nil"/>
              <w:bottom w:val="nil"/>
              <w:right w:val="nil"/>
            </w:tcBorders>
            <w:shd w:val="clear" w:color="auto" w:fill="auto"/>
            <w:vAlign w:val="center"/>
            <w:hideMark/>
          </w:tcPr>
          <w:p w14:paraId="57484568" w14:textId="77777777" w:rsidR="00C37287" w:rsidRDefault="00C37287" w:rsidP="00157205">
            <w:pPr>
              <w:spacing w:afterLines="20" w:after="48"/>
              <w:rPr>
                <w:rFonts w:ascii="Public Sans" w:hAnsi="Public Sans" w:cs="Calibri"/>
                <w:sz w:val="16"/>
                <w:szCs w:val="16"/>
              </w:rPr>
            </w:pPr>
            <w:r>
              <w:rPr>
                <w:rFonts w:ascii="Public Sans" w:hAnsi="Public Sans" w:cs="Calibri"/>
                <w:sz w:val="16"/>
                <w:szCs w:val="16"/>
              </w:rPr>
              <w:t>Education and Skills</w:t>
            </w:r>
          </w:p>
        </w:tc>
        <w:tc>
          <w:tcPr>
            <w:tcW w:w="992" w:type="dxa"/>
            <w:tcBorders>
              <w:top w:val="nil"/>
              <w:left w:val="nil"/>
              <w:bottom w:val="nil"/>
              <w:right w:val="nil"/>
            </w:tcBorders>
            <w:shd w:val="clear" w:color="auto" w:fill="auto"/>
            <w:vAlign w:val="center"/>
            <w:hideMark/>
          </w:tcPr>
          <w:p w14:paraId="0A9B8C2A"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3,037</w:t>
            </w:r>
          </w:p>
        </w:tc>
        <w:tc>
          <w:tcPr>
            <w:tcW w:w="992" w:type="dxa"/>
            <w:tcBorders>
              <w:top w:val="nil"/>
              <w:left w:val="nil"/>
              <w:bottom w:val="nil"/>
              <w:right w:val="nil"/>
            </w:tcBorders>
            <w:shd w:val="clear" w:color="auto" w:fill="auto"/>
            <w:vAlign w:val="center"/>
            <w:hideMark/>
          </w:tcPr>
          <w:p w14:paraId="0C5CD185"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2,515</w:t>
            </w:r>
          </w:p>
        </w:tc>
        <w:tc>
          <w:tcPr>
            <w:tcW w:w="992" w:type="dxa"/>
            <w:tcBorders>
              <w:top w:val="nil"/>
              <w:left w:val="nil"/>
              <w:bottom w:val="nil"/>
              <w:right w:val="nil"/>
            </w:tcBorders>
            <w:shd w:val="clear" w:color="auto" w:fill="auto"/>
            <w:vAlign w:val="center"/>
            <w:hideMark/>
          </w:tcPr>
          <w:p w14:paraId="5FDE9FE0"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2,178</w:t>
            </w:r>
          </w:p>
        </w:tc>
        <w:tc>
          <w:tcPr>
            <w:tcW w:w="992" w:type="dxa"/>
            <w:tcBorders>
              <w:top w:val="nil"/>
              <w:left w:val="nil"/>
              <w:bottom w:val="nil"/>
              <w:right w:val="nil"/>
            </w:tcBorders>
            <w:shd w:val="clear" w:color="auto" w:fill="auto"/>
            <w:vAlign w:val="center"/>
            <w:hideMark/>
          </w:tcPr>
          <w:p w14:paraId="7AA835EE"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1,801</w:t>
            </w:r>
          </w:p>
        </w:tc>
        <w:tc>
          <w:tcPr>
            <w:tcW w:w="992" w:type="dxa"/>
            <w:tcBorders>
              <w:top w:val="nil"/>
              <w:left w:val="nil"/>
              <w:bottom w:val="nil"/>
              <w:right w:val="nil"/>
            </w:tcBorders>
            <w:shd w:val="clear" w:color="auto" w:fill="auto"/>
            <w:vAlign w:val="center"/>
            <w:hideMark/>
          </w:tcPr>
          <w:p w14:paraId="2229D855"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9,532</w:t>
            </w:r>
          </w:p>
        </w:tc>
        <w:tc>
          <w:tcPr>
            <w:tcW w:w="680" w:type="dxa"/>
            <w:tcBorders>
              <w:top w:val="nil"/>
              <w:left w:val="nil"/>
              <w:bottom w:val="nil"/>
              <w:right w:val="nil"/>
            </w:tcBorders>
            <w:shd w:val="clear" w:color="auto" w:fill="auto"/>
            <w:vAlign w:val="center"/>
            <w:hideMark/>
          </w:tcPr>
          <w:p w14:paraId="3A5D0BDF"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8.0</w:t>
            </w:r>
          </w:p>
        </w:tc>
      </w:tr>
      <w:tr w:rsidR="00A03854" w14:paraId="639D08DA" w14:textId="77777777" w:rsidTr="00007EE4">
        <w:trPr>
          <w:trHeight w:val="284"/>
        </w:trPr>
        <w:tc>
          <w:tcPr>
            <w:tcW w:w="4111" w:type="dxa"/>
            <w:tcBorders>
              <w:top w:val="nil"/>
              <w:left w:val="nil"/>
              <w:bottom w:val="nil"/>
              <w:right w:val="nil"/>
            </w:tcBorders>
            <w:shd w:val="clear" w:color="auto" w:fill="auto"/>
            <w:vAlign w:val="center"/>
            <w:hideMark/>
          </w:tcPr>
          <w:p w14:paraId="5E64328A" w14:textId="77777777" w:rsidR="00A03854" w:rsidRDefault="00A03854">
            <w:pPr>
              <w:spacing w:afterLines="20" w:after="48"/>
              <w:rPr>
                <w:rFonts w:ascii="Public Sans" w:hAnsi="Public Sans" w:cs="Calibri"/>
                <w:sz w:val="16"/>
                <w:szCs w:val="16"/>
              </w:rPr>
            </w:pPr>
            <w:r>
              <w:rPr>
                <w:rFonts w:ascii="Public Sans" w:hAnsi="Public Sans" w:cs="Calibri"/>
                <w:sz w:val="16"/>
                <w:szCs w:val="16"/>
              </w:rPr>
              <w:t>Communities and Justice</w:t>
            </w:r>
          </w:p>
        </w:tc>
        <w:tc>
          <w:tcPr>
            <w:tcW w:w="992" w:type="dxa"/>
            <w:tcBorders>
              <w:top w:val="nil"/>
              <w:left w:val="nil"/>
              <w:bottom w:val="nil"/>
              <w:right w:val="nil"/>
            </w:tcBorders>
            <w:shd w:val="clear" w:color="auto" w:fill="auto"/>
            <w:vAlign w:val="center"/>
            <w:hideMark/>
          </w:tcPr>
          <w:p w14:paraId="44F3B964"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2,022</w:t>
            </w:r>
          </w:p>
        </w:tc>
        <w:tc>
          <w:tcPr>
            <w:tcW w:w="992" w:type="dxa"/>
            <w:tcBorders>
              <w:top w:val="nil"/>
              <w:left w:val="nil"/>
              <w:bottom w:val="nil"/>
              <w:right w:val="nil"/>
            </w:tcBorders>
            <w:shd w:val="clear" w:color="auto" w:fill="auto"/>
            <w:vAlign w:val="center"/>
            <w:hideMark/>
          </w:tcPr>
          <w:p w14:paraId="551C0253"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1,832</w:t>
            </w:r>
          </w:p>
        </w:tc>
        <w:tc>
          <w:tcPr>
            <w:tcW w:w="992" w:type="dxa"/>
            <w:tcBorders>
              <w:top w:val="nil"/>
              <w:left w:val="nil"/>
              <w:bottom w:val="nil"/>
              <w:right w:val="nil"/>
            </w:tcBorders>
            <w:shd w:val="clear" w:color="auto" w:fill="auto"/>
            <w:vAlign w:val="center"/>
            <w:hideMark/>
          </w:tcPr>
          <w:p w14:paraId="2E92118E"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1,709</w:t>
            </w:r>
          </w:p>
        </w:tc>
        <w:tc>
          <w:tcPr>
            <w:tcW w:w="992" w:type="dxa"/>
            <w:tcBorders>
              <w:top w:val="nil"/>
              <w:left w:val="nil"/>
              <w:bottom w:val="nil"/>
              <w:right w:val="nil"/>
            </w:tcBorders>
            <w:shd w:val="clear" w:color="auto" w:fill="auto"/>
            <w:vAlign w:val="center"/>
            <w:hideMark/>
          </w:tcPr>
          <w:p w14:paraId="34B8418A"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1,573</w:t>
            </w:r>
          </w:p>
        </w:tc>
        <w:tc>
          <w:tcPr>
            <w:tcW w:w="992" w:type="dxa"/>
            <w:tcBorders>
              <w:top w:val="nil"/>
              <w:left w:val="nil"/>
              <w:bottom w:val="nil"/>
              <w:right w:val="nil"/>
            </w:tcBorders>
            <w:shd w:val="clear" w:color="auto" w:fill="auto"/>
            <w:vAlign w:val="center"/>
            <w:hideMark/>
          </w:tcPr>
          <w:p w14:paraId="1BB71384"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7,135</w:t>
            </w:r>
          </w:p>
        </w:tc>
        <w:tc>
          <w:tcPr>
            <w:tcW w:w="680" w:type="dxa"/>
            <w:tcBorders>
              <w:top w:val="nil"/>
              <w:left w:val="nil"/>
              <w:bottom w:val="nil"/>
              <w:right w:val="nil"/>
            </w:tcBorders>
            <w:shd w:val="clear" w:color="auto" w:fill="auto"/>
            <w:vAlign w:val="center"/>
            <w:hideMark/>
          </w:tcPr>
          <w:p w14:paraId="59747443"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6.0</w:t>
            </w:r>
          </w:p>
        </w:tc>
      </w:tr>
      <w:tr w:rsidR="00A03854" w14:paraId="1CA3543E" w14:textId="77777777" w:rsidTr="00007EE4">
        <w:trPr>
          <w:trHeight w:val="284"/>
        </w:trPr>
        <w:tc>
          <w:tcPr>
            <w:tcW w:w="4111" w:type="dxa"/>
            <w:tcBorders>
              <w:top w:val="nil"/>
              <w:left w:val="nil"/>
              <w:bottom w:val="nil"/>
              <w:right w:val="nil"/>
            </w:tcBorders>
            <w:shd w:val="clear" w:color="auto" w:fill="auto"/>
            <w:tcMar>
              <w:right w:w="0" w:type="dxa"/>
            </w:tcMar>
            <w:vAlign w:val="center"/>
            <w:hideMark/>
          </w:tcPr>
          <w:p w14:paraId="50BBC6E4" w14:textId="77777777" w:rsidR="00A03854" w:rsidRDefault="00A03854">
            <w:pPr>
              <w:spacing w:afterLines="20" w:after="48"/>
              <w:rPr>
                <w:rFonts w:ascii="Public Sans" w:hAnsi="Public Sans" w:cs="Calibri"/>
                <w:sz w:val="16"/>
                <w:szCs w:val="16"/>
              </w:rPr>
            </w:pPr>
            <w:r>
              <w:rPr>
                <w:rFonts w:ascii="Public Sans" w:hAnsi="Public Sans" w:cs="Calibri"/>
                <w:sz w:val="16"/>
                <w:szCs w:val="16"/>
              </w:rPr>
              <w:t>Climate Change, Energy, the Environment and Water</w:t>
            </w:r>
          </w:p>
        </w:tc>
        <w:tc>
          <w:tcPr>
            <w:tcW w:w="992" w:type="dxa"/>
            <w:tcBorders>
              <w:top w:val="nil"/>
              <w:left w:val="nil"/>
              <w:bottom w:val="nil"/>
              <w:right w:val="nil"/>
            </w:tcBorders>
            <w:shd w:val="clear" w:color="auto" w:fill="auto"/>
            <w:vAlign w:val="center"/>
            <w:hideMark/>
          </w:tcPr>
          <w:p w14:paraId="4EC9E7A7"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2,043</w:t>
            </w:r>
          </w:p>
        </w:tc>
        <w:tc>
          <w:tcPr>
            <w:tcW w:w="992" w:type="dxa"/>
            <w:tcBorders>
              <w:top w:val="nil"/>
              <w:left w:val="nil"/>
              <w:bottom w:val="nil"/>
              <w:right w:val="nil"/>
            </w:tcBorders>
            <w:shd w:val="clear" w:color="auto" w:fill="auto"/>
            <w:vAlign w:val="center"/>
            <w:hideMark/>
          </w:tcPr>
          <w:p w14:paraId="32C8CECE"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1,176</w:t>
            </w:r>
          </w:p>
        </w:tc>
        <w:tc>
          <w:tcPr>
            <w:tcW w:w="992" w:type="dxa"/>
            <w:tcBorders>
              <w:top w:val="nil"/>
              <w:left w:val="nil"/>
              <w:bottom w:val="nil"/>
              <w:right w:val="nil"/>
            </w:tcBorders>
            <w:shd w:val="clear" w:color="auto" w:fill="auto"/>
            <w:vAlign w:val="center"/>
            <w:hideMark/>
          </w:tcPr>
          <w:p w14:paraId="5CB28635"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837</w:t>
            </w:r>
          </w:p>
        </w:tc>
        <w:tc>
          <w:tcPr>
            <w:tcW w:w="992" w:type="dxa"/>
            <w:tcBorders>
              <w:top w:val="nil"/>
              <w:left w:val="nil"/>
              <w:bottom w:val="nil"/>
              <w:right w:val="nil"/>
            </w:tcBorders>
            <w:shd w:val="clear" w:color="auto" w:fill="auto"/>
            <w:vAlign w:val="center"/>
            <w:hideMark/>
          </w:tcPr>
          <w:p w14:paraId="47D38322"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422</w:t>
            </w:r>
          </w:p>
        </w:tc>
        <w:tc>
          <w:tcPr>
            <w:tcW w:w="992" w:type="dxa"/>
            <w:tcBorders>
              <w:top w:val="nil"/>
              <w:left w:val="nil"/>
              <w:bottom w:val="nil"/>
              <w:right w:val="nil"/>
            </w:tcBorders>
            <w:shd w:val="clear" w:color="auto" w:fill="auto"/>
            <w:vAlign w:val="center"/>
            <w:hideMark/>
          </w:tcPr>
          <w:p w14:paraId="185A8E10"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4,477</w:t>
            </w:r>
          </w:p>
        </w:tc>
        <w:tc>
          <w:tcPr>
            <w:tcW w:w="680" w:type="dxa"/>
            <w:tcBorders>
              <w:top w:val="nil"/>
              <w:left w:val="nil"/>
              <w:bottom w:val="nil"/>
              <w:right w:val="nil"/>
            </w:tcBorders>
            <w:shd w:val="clear" w:color="auto" w:fill="auto"/>
            <w:vAlign w:val="center"/>
            <w:hideMark/>
          </w:tcPr>
          <w:p w14:paraId="6508C611"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3.8</w:t>
            </w:r>
          </w:p>
        </w:tc>
      </w:tr>
      <w:tr w:rsidR="00C37287" w14:paraId="463721C5" w14:textId="77777777" w:rsidTr="00007EE4">
        <w:trPr>
          <w:trHeight w:val="284"/>
        </w:trPr>
        <w:tc>
          <w:tcPr>
            <w:tcW w:w="4111" w:type="dxa"/>
            <w:tcBorders>
              <w:top w:val="nil"/>
              <w:left w:val="nil"/>
              <w:bottom w:val="nil"/>
              <w:right w:val="nil"/>
            </w:tcBorders>
            <w:shd w:val="clear" w:color="auto" w:fill="auto"/>
            <w:vAlign w:val="center"/>
            <w:hideMark/>
          </w:tcPr>
          <w:p w14:paraId="11973B80" w14:textId="606E830B" w:rsidR="00C37287" w:rsidRDefault="00C37287" w:rsidP="00157205">
            <w:pPr>
              <w:spacing w:afterLines="20" w:after="48"/>
              <w:rPr>
                <w:rFonts w:ascii="Public Sans" w:hAnsi="Public Sans" w:cs="Calibri"/>
                <w:sz w:val="16"/>
                <w:szCs w:val="16"/>
              </w:rPr>
            </w:pPr>
            <w:r>
              <w:rPr>
                <w:rFonts w:ascii="Public Sans" w:hAnsi="Public Sans" w:cs="Calibri"/>
                <w:sz w:val="16"/>
                <w:szCs w:val="16"/>
              </w:rPr>
              <w:t>Planning</w:t>
            </w:r>
          </w:p>
        </w:tc>
        <w:tc>
          <w:tcPr>
            <w:tcW w:w="992" w:type="dxa"/>
            <w:tcBorders>
              <w:top w:val="nil"/>
              <w:left w:val="nil"/>
              <w:bottom w:val="nil"/>
              <w:right w:val="nil"/>
            </w:tcBorders>
            <w:shd w:val="clear" w:color="auto" w:fill="auto"/>
            <w:vAlign w:val="center"/>
            <w:hideMark/>
          </w:tcPr>
          <w:p w14:paraId="71D25D7C"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1,235</w:t>
            </w:r>
          </w:p>
        </w:tc>
        <w:tc>
          <w:tcPr>
            <w:tcW w:w="992" w:type="dxa"/>
            <w:tcBorders>
              <w:top w:val="nil"/>
              <w:left w:val="nil"/>
              <w:bottom w:val="nil"/>
              <w:right w:val="nil"/>
            </w:tcBorders>
            <w:shd w:val="clear" w:color="auto" w:fill="auto"/>
            <w:vAlign w:val="center"/>
            <w:hideMark/>
          </w:tcPr>
          <w:p w14:paraId="2E5962E5"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755</w:t>
            </w:r>
          </w:p>
        </w:tc>
        <w:tc>
          <w:tcPr>
            <w:tcW w:w="992" w:type="dxa"/>
            <w:tcBorders>
              <w:top w:val="nil"/>
              <w:left w:val="nil"/>
              <w:bottom w:val="nil"/>
              <w:right w:val="nil"/>
            </w:tcBorders>
            <w:shd w:val="clear" w:color="auto" w:fill="auto"/>
            <w:vAlign w:val="center"/>
            <w:hideMark/>
          </w:tcPr>
          <w:p w14:paraId="3633C6FB"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394</w:t>
            </w:r>
          </w:p>
        </w:tc>
        <w:tc>
          <w:tcPr>
            <w:tcW w:w="992" w:type="dxa"/>
            <w:tcBorders>
              <w:top w:val="nil"/>
              <w:left w:val="nil"/>
              <w:bottom w:val="nil"/>
              <w:right w:val="nil"/>
            </w:tcBorders>
            <w:shd w:val="clear" w:color="auto" w:fill="auto"/>
            <w:vAlign w:val="center"/>
            <w:hideMark/>
          </w:tcPr>
          <w:p w14:paraId="7B655236"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645</w:t>
            </w:r>
          </w:p>
        </w:tc>
        <w:tc>
          <w:tcPr>
            <w:tcW w:w="992" w:type="dxa"/>
            <w:tcBorders>
              <w:top w:val="nil"/>
              <w:left w:val="nil"/>
              <w:bottom w:val="nil"/>
              <w:right w:val="nil"/>
            </w:tcBorders>
            <w:shd w:val="clear" w:color="auto" w:fill="auto"/>
            <w:vAlign w:val="center"/>
            <w:hideMark/>
          </w:tcPr>
          <w:p w14:paraId="790FE94F"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3,030</w:t>
            </w:r>
          </w:p>
        </w:tc>
        <w:tc>
          <w:tcPr>
            <w:tcW w:w="680" w:type="dxa"/>
            <w:tcBorders>
              <w:top w:val="nil"/>
              <w:left w:val="nil"/>
              <w:bottom w:val="nil"/>
              <w:right w:val="nil"/>
            </w:tcBorders>
            <w:shd w:val="clear" w:color="auto" w:fill="auto"/>
            <w:vAlign w:val="center"/>
            <w:hideMark/>
          </w:tcPr>
          <w:p w14:paraId="72767A1A"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2.5</w:t>
            </w:r>
          </w:p>
        </w:tc>
      </w:tr>
      <w:tr w:rsidR="00A03854" w14:paraId="0957ADC2" w14:textId="77777777" w:rsidTr="00007EE4">
        <w:trPr>
          <w:trHeight w:val="284"/>
        </w:trPr>
        <w:tc>
          <w:tcPr>
            <w:tcW w:w="4111" w:type="dxa"/>
            <w:tcBorders>
              <w:top w:val="nil"/>
              <w:left w:val="nil"/>
              <w:bottom w:val="nil"/>
              <w:right w:val="nil"/>
            </w:tcBorders>
            <w:shd w:val="clear" w:color="auto" w:fill="auto"/>
            <w:vAlign w:val="center"/>
            <w:hideMark/>
          </w:tcPr>
          <w:p w14:paraId="1B0A44FB" w14:textId="77777777" w:rsidR="00A03854" w:rsidRDefault="00A03854">
            <w:pPr>
              <w:spacing w:afterLines="20" w:after="48"/>
              <w:rPr>
                <w:rFonts w:ascii="Public Sans" w:hAnsi="Public Sans" w:cs="Calibri"/>
                <w:sz w:val="16"/>
                <w:szCs w:val="16"/>
              </w:rPr>
            </w:pPr>
            <w:r>
              <w:rPr>
                <w:rFonts w:ascii="Public Sans" w:hAnsi="Public Sans" w:cs="Calibri"/>
                <w:sz w:val="16"/>
                <w:szCs w:val="16"/>
              </w:rPr>
              <w:t>Customer Service</w:t>
            </w:r>
          </w:p>
        </w:tc>
        <w:tc>
          <w:tcPr>
            <w:tcW w:w="992" w:type="dxa"/>
            <w:tcBorders>
              <w:top w:val="nil"/>
              <w:left w:val="nil"/>
              <w:bottom w:val="nil"/>
              <w:right w:val="nil"/>
            </w:tcBorders>
            <w:shd w:val="clear" w:color="auto" w:fill="auto"/>
            <w:vAlign w:val="center"/>
            <w:hideMark/>
          </w:tcPr>
          <w:p w14:paraId="7405016F"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351</w:t>
            </w:r>
          </w:p>
        </w:tc>
        <w:tc>
          <w:tcPr>
            <w:tcW w:w="992" w:type="dxa"/>
            <w:tcBorders>
              <w:top w:val="nil"/>
              <w:left w:val="nil"/>
              <w:bottom w:val="nil"/>
              <w:right w:val="nil"/>
            </w:tcBorders>
            <w:shd w:val="clear" w:color="auto" w:fill="auto"/>
            <w:vAlign w:val="center"/>
            <w:hideMark/>
          </w:tcPr>
          <w:p w14:paraId="7F14FEA0"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288</w:t>
            </w:r>
          </w:p>
        </w:tc>
        <w:tc>
          <w:tcPr>
            <w:tcW w:w="992" w:type="dxa"/>
            <w:tcBorders>
              <w:top w:val="nil"/>
              <w:left w:val="nil"/>
              <w:bottom w:val="nil"/>
              <w:right w:val="nil"/>
            </w:tcBorders>
            <w:shd w:val="clear" w:color="auto" w:fill="auto"/>
            <w:vAlign w:val="center"/>
            <w:hideMark/>
          </w:tcPr>
          <w:p w14:paraId="63793157"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223</w:t>
            </w:r>
          </w:p>
        </w:tc>
        <w:tc>
          <w:tcPr>
            <w:tcW w:w="992" w:type="dxa"/>
            <w:tcBorders>
              <w:top w:val="nil"/>
              <w:left w:val="nil"/>
              <w:bottom w:val="nil"/>
              <w:right w:val="nil"/>
            </w:tcBorders>
            <w:shd w:val="clear" w:color="auto" w:fill="auto"/>
            <w:vAlign w:val="center"/>
            <w:hideMark/>
          </w:tcPr>
          <w:p w14:paraId="3B66C221"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143</w:t>
            </w:r>
          </w:p>
        </w:tc>
        <w:tc>
          <w:tcPr>
            <w:tcW w:w="992" w:type="dxa"/>
            <w:tcBorders>
              <w:top w:val="nil"/>
              <w:left w:val="nil"/>
              <w:bottom w:val="nil"/>
              <w:right w:val="nil"/>
            </w:tcBorders>
            <w:shd w:val="clear" w:color="auto" w:fill="auto"/>
            <w:vAlign w:val="center"/>
            <w:hideMark/>
          </w:tcPr>
          <w:p w14:paraId="70323890"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1,004</w:t>
            </w:r>
          </w:p>
        </w:tc>
        <w:tc>
          <w:tcPr>
            <w:tcW w:w="680" w:type="dxa"/>
            <w:tcBorders>
              <w:top w:val="nil"/>
              <w:left w:val="nil"/>
              <w:bottom w:val="nil"/>
              <w:right w:val="nil"/>
            </w:tcBorders>
            <w:shd w:val="clear" w:color="auto" w:fill="auto"/>
            <w:vAlign w:val="center"/>
            <w:hideMark/>
          </w:tcPr>
          <w:p w14:paraId="51B0DE94"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0.8</w:t>
            </w:r>
          </w:p>
        </w:tc>
      </w:tr>
      <w:tr w:rsidR="00A03854" w14:paraId="12383BC6" w14:textId="77777777" w:rsidTr="00007EE4">
        <w:trPr>
          <w:trHeight w:val="284"/>
        </w:trPr>
        <w:tc>
          <w:tcPr>
            <w:tcW w:w="4111" w:type="dxa"/>
            <w:tcBorders>
              <w:top w:val="nil"/>
              <w:left w:val="nil"/>
              <w:bottom w:val="nil"/>
              <w:right w:val="nil"/>
            </w:tcBorders>
            <w:shd w:val="clear" w:color="auto" w:fill="auto"/>
            <w:vAlign w:val="center"/>
            <w:hideMark/>
          </w:tcPr>
          <w:p w14:paraId="332B16E3" w14:textId="77777777" w:rsidR="00A03854" w:rsidRDefault="00A03854">
            <w:pPr>
              <w:spacing w:afterLines="20" w:after="48"/>
              <w:rPr>
                <w:rFonts w:ascii="Public Sans" w:hAnsi="Public Sans" w:cs="Calibri"/>
                <w:sz w:val="16"/>
                <w:szCs w:val="16"/>
              </w:rPr>
            </w:pPr>
            <w:r>
              <w:rPr>
                <w:rFonts w:ascii="Public Sans" w:hAnsi="Public Sans" w:cs="Calibri"/>
                <w:sz w:val="16"/>
                <w:szCs w:val="16"/>
              </w:rPr>
              <w:t>Jobs and Tourism</w:t>
            </w:r>
          </w:p>
        </w:tc>
        <w:tc>
          <w:tcPr>
            <w:tcW w:w="992" w:type="dxa"/>
            <w:tcBorders>
              <w:top w:val="nil"/>
              <w:left w:val="nil"/>
              <w:bottom w:val="nil"/>
              <w:right w:val="nil"/>
            </w:tcBorders>
            <w:shd w:val="clear" w:color="auto" w:fill="auto"/>
            <w:vAlign w:val="center"/>
            <w:hideMark/>
          </w:tcPr>
          <w:p w14:paraId="1719E406"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522</w:t>
            </w:r>
          </w:p>
        </w:tc>
        <w:tc>
          <w:tcPr>
            <w:tcW w:w="992" w:type="dxa"/>
            <w:tcBorders>
              <w:top w:val="nil"/>
              <w:left w:val="nil"/>
              <w:bottom w:val="nil"/>
              <w:right w:val="nil"/>
            </w:tcBorders>
            <w:shd w:val="clear" w:color="auto" w:fill="auto"/>
            <w:vAlign w:val="center"/>
            <w:hideMark/>
          </w:tcPr>
          <w:p w14:paraId="574D80B0"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224</w:t>
            </w:r>
          </w:p>
        </w:tc>
        <w:tc>
          <w:tcPr>
            <w:tcW w:w="992" w:type="dxa"/>
            <w:tcBorders>
              <w:top w:val="nil"/>
              <w:left w:val="nil"/>
              <w:bottom w:val="nil"/>
              <w:right w:val="nil"/>
            </w:tcBorders>
            <w:shd w:val="clear" w:color="auto" w:fill="auto"/>
            <w:vAlign w:val="center"/>
            <w:hideMark/>
          </w:tcPr>
          <w:p w14:paraId="534EB6DA"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120</w:t>
            </w:r>
          </w:p>
        </w:tc>
        <w:tc>
          <w:tcPr>
            <w:tcW w:w="992" w:type="dxa"/>
            <w:tcBorders>
              <w:top w:val="nil"/>
              <w:left w:val="nil"/>
              <w:bottom w:val="nil"/>
              <w:right w:val="nil"/>
            </w:tcBorders>
            <w:shd w:val="clear" w:color="auto" w:fill="auto"/>
            <w:vAlign w:val="center"/>
            <w:hideMark/>
          </w:tcPr>
          <w:p w14:paraId="0DC9BE03"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43</w:t>
            </w:r>
          </w:p>
        </w:tc>
        <w:tc>
          <w:tcPr>
            <w:tcW w:w="992" w:type="dxa"/>
            <w:tcBorders>
              <w:top w:val="nil"/>
              <w:left w:val="nil"/>
              <w:bottom w:val="nil"/>
              <w:right w:val="nil"/>
            </w:tcBorders>
            <w:shd w:val="clear" w:color="auto" w:fill="auto"/>
            <w:vAlign w:val="center"/>
            <w:hideMark/>
          </w:tcPr>
          <w:p w14:paraId="0F8B3363"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909</w:t>
            </w:r>
          </w:p>
        </w:tc>
        <w:tc>
          <w:tcPr>
            <w:tcW w:w="680" w:type="dxa"/>
            <w:tcBorders>
              <w:top w:val="nil"/>
              <w:left w:val="nil"/>
              <w:bottom w:val="nil"/>
              <w:right w:val="nil"/>
            </w:tcBorders>
            <w:shd w:val="clear" w:color="auto" w:fill="auto"/>
            <w:vAlign w:val="center"/>
            <w:hideMark/>
          </w:tcPr>
          <w:p w14:paraId="6A3F1C94" w14:textId="77777777" w:rsidR="00A03854" w:rsidRDefault="00A03854">
            <w:pPr>
              <w:spacing w:afterLines="20" w:after="48"/>
              <w:jc w:val="right"/>
              <w:rPr>
                <w:rFonts w:ascii="Public Sans" w:hAnsi="Public Sans" w:cs="Calibri"/>
                <w:sz w:val="16"/>
                <w:szCs w:val="16"/>
              </w:rPr>
            </w:pPr>
            <w:r>
              <w:rPr>
                <w:rFonts w:ascii="Public Sans" w:hAnsi="Public Sans" w:cs="Calibri"/>
                <w:sz w:val="16"/>
                <w:szCs w:val="16"/>
              </w:rPr>
              <w:t>0.8</w:t>
            </w:r>
          </w:p>
        </w:tc>
      </w:tr>
      <w:tr w:rsidR="00C37287" w14:paraId="26EF6D80" w14:textId="77777777" w:rsidTr="00007EE4">
        <w:trPr>
          <w:trHeight w:val="284"/>
        </w:trPr>
        <w:tc>
          <w:tcPr>
            <w:tcW w:w="4111" w:type="dxa"/>
            <w:tcBorders>
              <w:top w:val="nil"/>
              <w:left w:val="nil"/>
              <w:bottom w:val="nil"/>
              <w:right w:val="nil"/>
            </w:tcBorders>
            <w:shd w:val="clear" w:color="auto" w:fill="auto"/>
            <w:vAlign w:val="center"/>
            <w:hideMark/>
          </w:tcPr>
          <w:p w14:paraId="0BBACBBB" w14:textId="77777777" w:rsidR="00C37287" w:rsidRDefault="00C37287" w:rsidP="00157205">
            <w:pPr>
              <w:spacing w:afterLines="20" w:after="48"/>
              <w:rPr>
                <w:rFonts w:ascii="Public Sans" w:hAnsi="Public Sans" w:cs="Calibri"/>
                <w:sz w:val="16"/>
                <w:szCs w:val="16"/>
              </w:rPr>
            </w:pPr>
            <w:r>
              <w:rPr>
                <w:rFonts w:ascii="Public Sans" w:hAnsi="Public Sans" w:cs="Calibri"/>
                <w:sz w:val="16"/>
                <w:szCs w:val="16"/>
              </w:rPr>
              <w:t>Treasury</w:t>
            </w:r>
          </w:p>
        </w:tc>
        <w:tc>
          <w:tcPr>
            <w:tcW w:w="992" w:type="dxa"/>
            <w:tcBorders>
              <w:top w:val="nil"/>
              <w:left w:val="nil"/>
              <w:bottom w:val="nil"/>
              <w:right w:val="nil"/>
            </w:tcBorders>
            <w:shd w:val="clear" w:color="auto" w:fill="auto"/>
            <w:vAlign w:val="center"/>
            <w:hideMark/>
          </w:tcPr>
          <w:p w14:paraId="182681A1"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163</w:t>
            </w:r>
          </w:p>
        </w:tc>
        <w:tc>
          <w:tcPr>
            <w:tcW w:w="992" w:type="dxa"/>
            <w:tcBorders>
              <w:top w:val="nil"/>
              <w:left w:val="nil"/>
              <w:bottom w:val="nil"/>
              <w:right w:val="nil"/>
            </w:tcBorders>
            <w:shd w:val="clear" w:color="auto" w:fill="auto"/>
            <w:vAlign w:val="center"/>
            <w:hideMark/>
          </w:tcPr>
          <w:p w14:paraId="1847B5E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99</w:t>
            </w:r>
          </w:p>
        </w:tc>
        <w:tc>
          <w:tcPr>
            <w:tcW w:w="992" w:type="dxa"/>
            <w:tcBorders>
              <w:top w:val="nil"/>
              <w:left w:val="nil"/>
              <w:bottom w:val="nil"/>
              <w:right w:val="nil"/>
            </w:tcBorders>
            <w:shd w:val="clear" w:color="auto" w:fill="auto"/>
            <w:vAlign w:val="center"/>
            <w:hideMark/>
          </w:tcPr>
          <w:p w14:paraId="121A7CDF"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96</w:t>
            </w:r>
          </w:p>
        </w:tc>
        <w:tc>
          <w:tcPr>
            <w:tcW w:w="992" w:type="dxa"/>
            <w:tcBorders>
              <w:top w:val="nil"/>
              <w:left w:val="nil"/>
              <w:bottom w:val="nil"/>
              <w:right w:val="nil"/>
            </w:tcBorders>
            <w:shd w:val="clear" w:color="auto" w:fill="auto"/>
            <w:vAlign w:val="center"/>
            <w:hideMark/>
          </w:tcPr>
          <w:p w14:paraId="1D352698"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85</w:t>
            </w:r>
          </w:p>
        </w:tc>
        <w:tc>
          <w:tcPr>
            <w:tcW w:w="992" w:type="dxa"/>
            <w:tcBorders>
              <w:top w:val="nil"/>
              <w:left w:val="nil"/>
              <w:bottom w:val="nil"/>
              <w:right w:val="nil"/>
            </w:tcBorders>
            <w:shd w:val="clear" w:color="auto" w:fill="auto"/>
            <w:vAlign w:val="center"/>
            <w:hideMark/>
          </w:tcPr>
          <w:p w14:paraId="1B1655CF"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444</w:t>
            </w:r>
          </w:p>
        </w:tc>
        <w:tc>
          <w:tcPr>
            <w:tcW w:w="680" w:type="dxa"/>
            <w:tcBorders>
              <w:top w:val="nil"/>
              <w:left w:val="nil"/>
              <w:bottom w:val="nil"/>
              <w:right w:val="nil"/>
            </w:tcBorders>
            <w:shd w:val="clear" w:color="auto" w:fill="auto"/>
            <w:vAlign w:val="center"/>
            <w:hideMark/>
          </w:tcPr>
          <w:p w14:paraId="42E6AFB4"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0.4</w:t>
            </w:r>
          </w:p>
        </w:tc>
      </w:tr>
      <w:tr w:rsidR="00C37287" w14:paraId="772ED65A" w14:textId="77777777" w:rsidTr="00007EE4">
        <w:trPr>
          <w:trHeight w:val="284"/>
        </w:trPr>
        <w:tc>
          <w:tcPr>
            <w:tcW w:w="4111" w:type="dxa"/>
            <w:tcBorders>
              <w:top w:val="nil"/>
              <w:left w:val="nil"/>
              <w:bottom w:val="nil"/>
              <w:right w:val="nil"/>
            </w:tcBorders>
            <w:shd w:val="clear" w:color="auto" w:fill="auto"/>
            <w:vAlign w:val="center"/>
            <w:hideMark/>
          </w:tcPr>
          <w:p w14:paraId="3FBE072C" w14:textId="77777777" w:rsidR="00C37287" w:rsidRDefault="00C37287" w:rsidP="00157205">
            <w:pPr>
              <w:spacing w:afterLines="20" w:after="48"/>
              <w:rPr>
                <w:rFonts w:ascii="Public Sans" w:hAnsi="Public Sans" w:cs="Calibri"/>
                <w:sz w:val="16"/>
                <w:szCs w:val="16"/>
              </w:rPr>
            </w:pPr>
            <w:r>
              <w:rPr>
                <w:rFonts w:ascii="Public Sans" w:hAnsi="Public Sans" w:cs="Calibri"/>
                <w:sz w:val="16"/>
                <w:szCs w:val="16"/>
              </w:rPr>
              <w:t>Regional NSW</w:t>
            </w:r>
          </w:p>
        </w:tc>
        <w:tc>
          <w:tcPr>
            <w:tcW w:w="992" w:type="dxa"/>
            <w:tcBorders>
              <w:top w:val="nil"/>
              <w:left w:val="nil"/>
              <w:bottom w:val="nil"/>
              <w:right w:val="nil"/>
            </w:tcBorders>
            <w:shd w:val="clear" w:color="auto" w:fill="auto"/>
            <w:vAlign w:val="center"/>
            <w:hideMark/>
          </w:tcPr>
          <w:p w14:paraId="7825FC3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135</w:t>
            </w:r>
          </w:p>
        </w:tc>
        <w:tc>
          <w:tcPr>
            <w:tcW w:w="992" w:type="dxa"/>
            <w:tcBorders>
              <w:top w:val="nil"/>
              <w:left w:val="nil"/>
              <w:bottom w:val="nil"/>
              <w:right w:val="nil"/>
            </w:tcBorders>
            <w:shd w:val="clear" w:color="auto" w:fill="auto"/>
            <w:vAlign w:val="center"/>
            <w:hideMark/>
          </w:tcPr>
          <w:p w14:paraId="6449FD5B"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43</w:t>
            </w:r>
          </w:p>
        </w:tc>
        <w:tc>
          <w:tcPr>
            <w:tcW w:w="992" w:type="dxa"/>
            <w:tcBorders>
              <w:top w:val="nil"/>
              <w:left w:val="nil"/>
              <w:bottom w:val="nil"/>
              <w:right w:val="nil"/>
            </w:tcBorders>
            <w:shd w:val="clear" w:color="auto" w:fill="auto"/>
            <w:vAlign w:val="center"/>
            <w:hideMark/>
          </w:tcPr>
          <w:p w14:paraId="05898692"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25</w:t>
            </w:r>
          </w:p>
        </w:tc>
        <w:tc>
          <w:tcPr>
            <w:tcW w:w="992" w:type="dxa"/>
            <w:tcBorders>
              <w:top w:val="nil"/>
              <w:left w:val="nil"/>
              <w:bottom w:val="nil"/>
              <w:right w:val="nil"/>
            </w:tcBorders>
            <w:shd w:val="clear" w:color="auto" w:fill="auto"/>
            <w:vAlign w:val="center"/>
            <w:hideMark/>
          </w:tcPr>
          <w:p w14:paraId="07FC41D8"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23</w:t>
            </w:r>
          </w:p>
        </w:tc>
        <w:tc>
          <w:tcPr>
            <w:tcW w:w="992" w:type="dxa"/>
            <w:tcBorders>
              <w:top w:val="nil"/>
              <w:left w:val="nil"/>
              <w:bottom w:val="nil"/>
              <w:right w:val="nil"/>
            </w:tcBorders>
            <w:shd w:val="clear" w:color="auto" w:fill="auto"/>
            <w:vAlign w:val="center"/>
            <w:hideMark/>
          </w:tcPr>
          <w:p w14:paraId="7376B4C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226</w:t>
            </w:r>
          </w:p>
        </w:tc>
        <w:tc>
          <w:tcPr>
            <w:tcW w:w="680" w:type="dxa"/>
            <w:tcBorders>
              <w:top w:val="nil"/>
              <w:left w:val="nil"/>
              <w:bottom w:val="nil"/>
              <w:right w:val="nil"/>
            </w:tcBorders>
            <w:shd w:val="clear" w:color="auto" w:fill="auto"/>
            <w:vAlign w:val="center"/>
            <w:hideMark/>
          </w:tcPr>
          <w:p w14:paraId="2C028180"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0.2</w:t>
            </w:r>
          </w:p>
        </w:tc>
      </w:tr>
      <w:tr w:rsidR="00C37287" w14:paraId="25DF60E2" w14:textId="77777777" w:rsidTr="00007EE4">
        <w:trPr>
          <w:trHeight w:val="284"/>
        </w:trPr>
        <w:tc>
          <w:tcPr>
            <w:tcW w:w="4111" w:type="dxa"/>
            <w:tcBorders>
              <w:top w:val="nil"/>
              <w:left w:val="nil"/>
              <w:bottom w:val="nil"/>
              <w:right w:val="nil"/>
            </w:tcBorders>
            <w:shd w:val="clear" w:color="auto" w:fill="auto"/>
            <w:vAlign w:val="center"/>
            <w:hideMark/>
          </w:tcPr>
          <w:p w14:paraId="5AE22624" w14:textId="0AA61C4F" w:rsidR="00C37287" w:rsidRDefault="00C37287" w:rsidP="00157205">
            <w:pPr>
              <w:spacing w:afterLines="20" w:after="48"/>
              <w:rPr>
                <w:rFonts w:ascii="Public Sans" w:hAnsi="Public Sans" w:cs="Calibri"/>
                <w:sz w:val="16"/>
                <w:szCs w:val="16"/>
              </w:rPr>
            </w:pPr>
            <w:r>
              <w:rPr>
                <w:rFonts w:ascii="Public Sans" w:hAnsi="Public Sans" w:cs="Calibri"/>
                <w:sz w:val="16"/>
                <w:szCs w:val="16"/>
              </w:rPr>
              <w:t xml:space="preserve">Water Entities </w:t>
            </w:r>
            <w:r w:rsidR="00CA0CEA">
              <w:rPr>
                <w:rFonts w:ascii="Public Sans" w:hAnsi="Public Sans" w:cs="Calibri"/>
                <w:sz w:val="16"/>
                <w:szCs w:val="16"/>
              </w:rPr>
              <w:t>(State</w:t>
            </w:r>
            <w:r>
              <w:rPr>
                <w:rFonts w:ascii="Public Sans" w:hAnsi="Public Sans" w:cs="Calibri"/>
                <w:sz w:val="16"/>
                <w:szCs w:val="16"/>
              </w:rPr>
              <w:t>-owned Corporations)</w:t>
            </w:r>
            <w:r w:rsidR="00471D73">
              <w:rPr>
                <w:rFonts w:ascii="Arial" w:hAnsi="Arial" w:cs="Arial"/>
                <w:color w:val="000000"/>
                <w:sz w:val="18"/>
                <w:szCs w:val="18"/>
                <w:vertAlign w:val="superscript"/>
              </w:rPr>
              <w:t>(</w:t>
            </w:r>
            <w:r w:rsidR="00824A88">
              <w:rPr>
                <w:rFonts w:ascii="Arial" w:hAnsi="Arial" w:cs="Arial"/>
                <w:color w:val="000000"/>
                <w:sz w:val="18"/>
                <w:szCs w:val="18"/>
                <w:vertAlign w:val="superscript"/>
              </w:rPr>
              <w:t>d)</w:t>
            </w:r>
          </w:p>
        </w:tc>
        <w:tc>
          <w:tcPr>
            <w:tcW w:w="992" w:type="dxa"/>
            <w:tcBorders>
              <w:top w:val="nil"/>
              <w:left w:val="nil"/>
              <w:bottom w:val="nil"/>
              <w:right w:val="nil"/>
            </w:tcBorders>
            <w:shd w:val="clear" w:color="auto" w:fill="auto"/>
            <w:vAlign w:val="center"/>
            <w:hideMark/>
          </w:tcPr>
          <w:p w14:paraId="30DE1F33"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3,735</w:t>
            </w:r>
          </w:p>
        </w:tc>
        <w:tc>
          <w:tcPr>
            <w:tcW w:w="992" w:type="dxa"/>
            <w:tcBorders>
              <w:top w:val="nil"/>
              <w:left w:val="nil"/>
              <w:bottom w:val="nil"/>
              <w:right w:val="nil"/>
            </w:tcBorders>
            <w:shd w:val="clear" w:color="auto" w:fill="auto"/>
            <w:vAlign w:val="center"/>
            <w:hideMark/>
          </w:tcPr>
          <w:p w14:paraId="545FC57D"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4,467</w:t>
            </w:r>
          </w:p>
        </w:tc>
        <w:tc>
          <w:tcPr>
            <w:tcW w:w="992" w:type="dxa"/>
            <w:tcBorders>
              <w:top w:val="nil"/>
              <w:left w:val="nil"/>
              <w:bottom w:val="nil"/>
              <w:right w:val="nil"/>
            </w:tcBorders>
            <w:shd w:val="clear" w:color="auto" w:fill="auto"/>
            <w:vAlign w:val="center"/>
            <w:hideMark/>
          </w:tcPr>
          <w:p w14:paraId="79281DB4"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4,798</w:t>
            </w:r>
          </w:p>
        </w:tc>
        <w:tc>
          <w:tcPr>
            <w:tcW w:w="992" w:type="dxa"/>
            <w:tcBorders>
              <w:top w:val="nil"/>
              <w:left w:val="nil"/>
              <w:bottom w:val="nil"/>
              <w:right w:val="nil"/>
            </w:tcBorders>
            <w:shd w:val="clear" w:color="auto" w:fill="auto"/>
            <w:vAlign w:val="center"/>
            <w:hideMark/>
          </w:tcPr>
          <w:p w14:paraId="130885AB"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4,618</w:t>
            </w:r>
          </w:p>
        </w:tc>
        <w:tc>
          <w:tcPr>
            <w:tcW w:w="992" w:type="dxa"/>
            <w:tcBorders>
              <w:top w:val="nil"/>
              <w:left w:val="nil"/>
              <w:bottom w:val="nil"/>
              <w:right w:val="nil"/>
            </w:tcBorders>
            <w:shd w:val="clear" w:color="auto" w:fill="auto"/>
            <w:vAlign w:val="center"/>
            <w:hideMark/>
          </w:tcPr>
          <w:p w14:paraId="48FCAD97"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17,619</w:t>
            </w:r>
          </w:p>
        </w:tc>
        <w:tc>
          <w:tcPr>
            <w:tcW w:w="680" w:type="dxa"/>
            <w:tcBorders>
              <w:top w:val="nil"/>
              <w:left w:val="nil"/>
              <w:bottom w:val="nil"/>
              <w:right w:val="nil"/>
            </w:tcBorders>
            <w:shd w:val="clear" w:color="auto" w:fill="auto"/>
            <w:vAlign w:val="center"/>
            <w:hideMark/>
          </w:tcPr>
          <w:p w14:paraId="209C43BD"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14.8</w:t>
            </w:r>
          </w:p>
        </w:tc>
      </w:tr>
      <w:tr w:rsidR="00C37287" w14:paraId="1669C155" w14:textId="77777777" w:rsidTr="00007EE4">
        <w:trPr>
          <w:trHeight w:val="284"/>
        </w:trPr>
        <w:tc>
          <w:tcPr>
            <w:tcW w:w="4111" w:type="dxa"/>
            <w:tcBorders>
              <w:top w:val="nil"/>
              <w:left w:val="nil"/>
              <w:bottom w:val="nil"/>
              <w:right w:val="nil"/>
            </w:tcBorders>
            <w:shd w:val="clear" w:color="auto" w:fill="auto"/>
            <w:vAlign w:val="center"/>
            <w:hideMark/>
          </w:tcPr>
          <w:p w14:paraId="059492ED" w14:textId="2198B7FA" w:rsidR="00C37287" w:rsidRDefault="00C37287" w:rsidP="00157205">
            <w:pPr>
              <w:spacing w:afterLines="20" w:after="48"/>
              <w:rPr>
                <w:rFonts w:ascii="Public Sans" w:hAnsi="Public Sans" w:cs="Calibri"/>
                <w:sz w:val="16"/>
                <w:szCs w:val="16"/>
              </w:rPr>
            </w:pPr>
            <w:r>
              <w:rPr>
                <w:rFonts w:ascii="Public Sans" w:hAnsi="Public Sans" w:cs="Calibri"/>
                <w:sz w:val="16"/>
                <w:szCs w:val="16"/>
              </w:rPr>
              <w:t>Other</w:t>
            </w:r>
            <w:r w:rsidR="00193E69">
              <w:rPr>
                <w:rFonts w:ascii="Arial" w:hAnsi="Arial" w:cs="Arial"/>
                <w:color w:val="000000"/>
                <w:sz w:val="18"/>
                <w:szCs w:val="18"/>
                <w:vertAlign w:val="superscript"/>
              </w:rPr>
              <w:t>(</w:t>
            </w:r>
            <w:r w:rsidR="00113F2D">
              <w:rPr>
                <w:rFonts w:ascii="Arial" w:hAnsi="Arial" w:cs="Arial"/>
                <w:color w:val="000000"/>
                <w:sz w:val="18"/>
                <w:szCs w:val="18"/>
                <w:vertAlign w:val="superscript"/>
              </w:rPr>
              <w:t>e</w:t>
            </w:r>
            <w:r w:rsidR="00824A88">
              <w:rPr>
                <w:rFonts w:ascii="Arial" w:hAnsi="Arial" w:cs="Arial"/>
                <w:color w:val="000000"/>
                <w:sz w:val="18"/>
                <w:szCs w:val="18"/>
                <w:vertAlign w:val="superscript"/>
              </w:rPr>
              <w:t>)</w:t>
            </w:r>
          </w:p>
        </w:tc>
        <w:tc>
          <w:tcPr>
            <w:tcW w:w="992" w:type="dxa"/>
            <w:tcBorders>
              <w:top w:val="nil"/>
              <w:left w:val="nil"/>
              <w:bottom w:val="nil"/>
              <w:right w:val="nil"/>
            </w:tcBorders>
            <w:shd w:val="clear" w:color="auto" w:fill="auto"/>
            <w:vAlign w:val="center"/>
            <w:hideMark/>
          </w:tcPr>
          <w:p w14:paraId="2FD532E4" w14:textId="0946728A" w:rsidR="00C37287" w:rsidRDefault="00CC284C" w:rsidP="00157205">
            <w:pPr>
              <w:spacing w:afterLines="20" w:after="48"/>
              <w:jc w:val="right"/>
              <w:rPr>
                <w:rFonts w:ascii="Public Sans" w:hAnsi="Public Sans" w:cs="Calibri"/>
                <w:sz w:val="16"/>
                <w:szCs w:val="16"/>
              </w:rPr>
            </w:pPr>
            <w:r>
              <w:rPr>
                <w:rFonts w:ascii="Public Sans" w:hAnsi="Public Sans" w:cs="Calibri"/>
                <w:sz w:val="16"/>
                <w:szCs w:val="16"/>
              </w:rPr>
              <w:t>(</w:t>
            </w:r>
            <w:r w:rsidR="00C37287">
              <w:rPr>
                <w:rFonts w:ascii="Public Sans" w:hAnsi="Public Sans" w:cs="Calibri"/>
                <w:sz w:val="16"/>
                <w:szCs w:val="16"/>
              </w:rPr>
              <w:t>2,775</w:t>
            </w:r>
            <w:r>
              <w:rPr>
                <w:rFonts w:ascii="Public Sans" w:hAnsi="Public Sans" w:cs="Calibri"/>
                <w:sz w:val="16"/>
                <w:szCs w:val="16"/>
              </w:rPr>
              <w:t>)</w:t>
            </w:r>
          </w:p>
        </w:tc>
        <w:tc>
          <w:tcPr>
            <w:tcW w:w="992" w:type="dxa"/>
            <w:tcBorders>
              <w:top w:val="nil"/>
              <w:left w:val="nil"/>
              <w:bottom w:val="nil"/>
              <w:right w:val="nil"/>
            </w:tcBorders>
            <w:shd w:val="clear" w:color="auto" w:fill="auto"/>
            <w:vAlign w:val="center"/>
            <w:hideMark/>
          </w:tcPr>
          <w:p w14:paraId="210E0F6D" w14:textId="747447A7" w:rsidR="00C37287" w:rsidRDefault="00CC284C" w:rsidP="00157205">
            <w:pPr>
              <w:spacing w:afterLines="20" w:after="48"/>
              <w:jc w:val="right"/>
              <w:rPr>
                <w:rFonts w:ascii="Public Sans" w:hAnsi="Public Sans" w:cs="Calibri"/>
                <w:sz w:val="16"/>
                <w:szCs w:val="16"/>
              </w:rPr>
            </w:pPr>
            <w:r>
              <w:rPr>
                <w:rFonts w:ascii="Public Sans" w:hAnsi="Public Sans" w:cs="Calibri"/>
                <w:sz w:val="16"/>
                <w:szCs w:val="16"/>
              </w:rPr>
              <w:t>(</w:t>
            </w:r>
            <w:r w:rsidR="00C37287">
              <w:rPr>
                <w:rFonts w:ascii="Public Sans" w:hAnsi="Public Sans" w:cs="Calibri"/>
                <w:sz w:val="16"/>
                <w:szCs w:val="16"/>
              </w:rPr>
              <w:t>2,551</w:t>
            </w:r>
            <w:r>
              <w:rPr>
                <w:rFonts w:ascii="Public Sans" w:hAnsi="Public Sans" w:cs="Calibri"/>
                <w:sz w:val="16"/>
                <w:szCs w:val="16"/>
              </w:rPr>
              <w:t>)</w:t>
            </w:r>
          </w:p>
        </w:tc>
        <w:tc>
          <w:tcPr>
            <w:tcW w:w="992" w:type="dxa"/>
            <w:tcBorders>
              <w:top w:val="nil"/>
              <w:left w:val="nil"/>
              <w:bottom w:val="nil"/>
              <w:right w:val="nil"/>
            </w:tcBorders>
            <w:shd w:val="clear" w:color="auto" w:fill="auto"/>
            <w:vAlign w:val="center"/>
            <w:hideMark/>
          </w:tcPr>
          <w:p w14:paraId="33727DB9"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127</w:t>
            </w:r>
          </w:p>
        </w:tc>
        <w:tc>
          <w:tcPr>
            <w:tcW w:w="992" w:type="dxa"/>
            <w:tcBorders>
              <w:top w:val="nil"/>
              <w:left w:val="nil"/>
              <w:bottom w:val="nil"/>
              <w:right w:val="nil"/>
            </w:tcBorders>
            <w:shd w:val="clear" w:color="auto" w:fill="auto"/>
            <w:vAlign w:val="center"/>
            <w:hideMark/>
          </w:tcPr>
          <w:p w14:paraId="4A4DF3BB" w14:textId="77777777" w:rsidR="00C37287" w:rsidRDefault="00C37287" w:rsidP="00157205">
            <w:pPr>
              <w:spacing w:afterLines="20" w:after="48"/>
              <w:jc w:val="right"/>
              <w:rPr>
                <w:rFonts w:ascii="Public Sans" w:hAnsi="Public Sans" w:cs="Calibri"/>
                <w:sz w:val="16"/>
                <w:szCs w:val="16"/>
              </w:rPr>
            </w:pPr>
            <w:r>
              <w:rPr>
                <w:rFonts w:ascii="Public Sans" w:hAnsi="Public Sans" w:cs="Calibri"/>
                <w:sz w:val="16"/>
                <w:szCs w:val="16"/>
              </w:rPr>
              <w:t>4,456</w:t>
            </w:r>
          </w:p>
        </w:tc>
        <w:tc>
          <w:tcPr>
            <w:tcW w:w="992" w:type="dxa"/>
            <w:tcBorders>
              <w:top w:val="nil"/>
              <w:left w:val="nil"/>
              <w:bottom w:val="nil"/>
              <w:right w:val="nil"/>
            </w:tcBorders>
            <w:shd w:val="clear" w:color="auto" w:fill="auto"/>
            <w:vAlign w:val="center"/>
            <w:hideMark/>
          </w:tcPr>
          <w:p w14:paraId="2B8C1863" w14:textId="2352DFD8" w:rsidR="00C37287" w:rsidRDefault="00CC284C" w:rsidP="00157205">
            <w:pPr>
              <w:spacing w:afterLines="20" w:after="48"/>
              <w:jc w:val="right"/>
              <w:rPr>
                <w:rFonts w:ascii="Public Sans" w:hAnsi="Public Sans" w:cs="Calibri"/>
                <w:sz w:val="16"/>
                <w:szCs w:val="16"/>
              </w:rPr>
            </w:pPr>
            <w:r>
              <w:rPr>
                <w:rFonts w:ascii="Public Sans" w:hAnsi="Public Sans" w:cs="Calibri"/>
                <w:sz w:val="16"/>
                <w:szCs w:val="16"/>
              </w:rPr>
              <w:t>(</w:t>
            </w:r>
            <w:r w:rsidR="00C37287">
              <w:rPr>
                <w:rFonts w:ascii="Public Sans" w:hAnsi="Public Sans" w:cs="Calibri"/>
                <w:sz w:val="16"/>
                <w:szCs w:val="16"/>
              </w:rPr>
              <w:t>743</w:t>
            </w:r>
            <w:r>
              <w:rPr>
                <w:rFonts w:ascii="Public Sans" w:hAnsi="Public Sans" w:cs="Calibri"/>
                <w:sz w:val="16"/>
                <w:szCs w:val="16"/>
              </w:rPr>
              <w:t>)</w:t>
            </w:r>
          </w:p>
        </w:tc>
        <w:tc>
          <w:tcPr>
            <w:tcW w:w="680" w:type="dxa"/>
            <w:tcBorders>
              <w:top w:val="nil"/>
              <w:left w:val="nil"/>
              <w:bottom w:val="nil"/>
              <w:right w:val="nil"/>
            </w:tcBorders>
            <w:shd w:val="clear" w:color="auto" w:fill="auto"/>
            <w:vAlign w:val="center"/>
            <w:hideMark/>
          </w:tcPr>
          <w:p w14:paraId="3890646F" w14:textId="47827218" w:rsidR="00C37287" w:rsidRDefault="00CC284C" w:rsidP="00157205">
            <w:pPr>
              <w:spacing w:afterLines="20" w:after="48"/>
              <w:jc w:val="right"/>
              <w:rPr>
                <w:rFonts w:ascii="Public Sans" w:hAnsi="Public Sans" w:cs="Calibri"/>
                <w:sz w:val="16"/>
                <w:szCs w:val="16"/>
              </w:rPr>
            </w:pPr>
            <w:r>
              <w:rPr>
                <w:rFonts w:ascii="Public Sans" w:hAnsi="Public Sans" w:cs="Calibri"/>
                <w:sz w:val="16"/>
                <w:szCs w:val="16"/>
              </w:rPr>
              <w:t>(</w:t>
            </w:r>
            <w:r w:rsidR="00C37287">
              <w:rPr>
                <w:rFonts w:ascii="Public Sans" w:hAnsi="Public Sans" w:cs="Calibri"/>
                <w:sz w:val="16"/>
                <w:szCs w:val="16"/>
              </w:rPr>
              <w:t>0.6</w:t>
            </w:r>
            <w:r w:rsidR="007643A8">
              <w:rPr>
                <w:rFonts w:ascii="Public Sans" w:hAnsi="Public Sans" w:cs="Calibri"/>
                <w:sz w:val="16"/>
                <w:szCs w:val="16"/>
              </w:rPr>
              <w:t>)</w:t>
            </w:r>
          </w:p>
        </w:tc>
      </w:tr>
      <w:tr w:rsidR="00C37287" w14:paraId="39F9462E" w14:textId="77777777" w:rsidTr="00007EE4">
        <w:trPr>
          <w:trHeight w:val="284"/>
        </w:trPr>
        <w:tc>
          <w:tcPr>
            <w:tcW w:w="4111" w:type="dxa"/>
            <w:tcBorders>
              <w:top w:val="single" w:sz="4" w:space="0" w:color="auto"/>
              <w:left w:val="nil"/>
              <w:bottom w:val="single" w:sz="4" w:space="0" w:color="auto"/>
              <w:right w:val="nil"/>
            </w:tcBorders>
            <w:shd w:val="clear" w:color="auto" w:fill="auto"/>
            <w:noWrap/>
            <w:vAlign w:val="center"/>
            <w:hideMark/>
          </w:tcPr>
          <w:p w14:paraId="722A8689" w14:textId="77777777" w:rsidR="00C37287" w:rsidRDefault="00C37287">
            <w:pPr>
              <w:rPr>
                <w:rFonts w:ascii="Public Sans" w:hAnsi="Public Sans" w:cs="Calibri"/>
                <w:b/>
                <w:bCs/>
                <w:sz w:val="16"/>
                <w:szCs w:val="16"/>
              </w:rPr>
            </w:pPr>
            <w:r>
              <w:rPr>
                <w:rFonts w:ascii="Public Sans" w:hAnsi="Public Sans" w:cs="Calibri"/>
                <w:b/>
                <w:bCs/>
                <w:sz w:val="16"/>
                <w:szCs w:val="16"/>
              </w:rPr>
              <w:t>Total</w:t>
            </w:r>
          </w:p>
        </w:tc>
        <w:tc>
          <w:tcPr>
            <w:tcW w:w="992" w:type="dxa"/>
            <w:tcBorders>
              <w:top w:val="single" w:sz="4" w:space="0" w:color="auto"/>
              <w:left w:val="nil"/>
              <w:bottom w:val="single" w:sz="4" w:space="0" w:color="auto"/>
              <w:right w:val="nil"/>
            </w:tcBorders>
            <w:shd w:val="clear" w:color="auto" w:fill="auto"/>
            <w:noWrap/>
            <w:vAlign w:val="center"/>
            <w:hideMark/>
          </w:tcPr>
          <w:p w14:paraId="6478197F" w14:textId="77777777" w:rsidR="00C37287" w:rsidRDefault="00C37287">
            <w:pPr>
              <w:jc w:val="right"/>
              <w:rPr>
                <w:rFonts w:ascii="Public Sans" w:hAnsi="Public Sans" w:cs="Calibri"/>
                <w:b/>
                <w:bCs/>
                <w:sz w:val="16"/>
                <w:szCs w:val="16"/>
              </w:rPr>
            </w:pPr>
            <w:r>
              <w:rPr>
                <w:rFonts w:ascii="Public Sans" w:hAnsi="Public Sans" w:cs="Calibri"/>
                <w:b/>
                <w:bCs/>
                <w:sz w:val="16"/>
                <w:szCs w:val="16"/>
              </w:rPr>
              <w:t>31,308</w:t>
            </w:r>
          </w:p>
        </w:tc>
        <w:tc>
          <w:tcPr>
            <w:tcW w:w="992" w:type="dxa"/>
            <w:tcBorders>
              <w:top w:val="single" w:sz="4" w:space="0" w:color="auto"/>
              <w:left w:val="nil"/>
              <w:bottom w:val="single" w:sz="4" w:space="0" w:color="auto"/>
              <w:right w:val="nil"/>
            </w:tcBorders>
            <w:shd w:val="clear" w:color="auto" w:fill="auto"/>
            <w:noWrap/>
            <w:vAlign w:val="center"/>
            <w:hideMark/>
          </w:tcPr>
          <w:p w14:paraId="6E771458" w14:textId="77777777" w:rsidR="00C37287" w:rsidRDefault="00C37287">
            <w:pPr>
              <w:jc w:val="right"/>
              <w:rPr>
                <w:rFonts w:ascii="Public Sans" w:hAnsi="Public Sans" w:cs="Calibri"/>
                <w:b/>
                <w:bCs/>
                <w:sz w:val="16"/>
                <w:szCs w:val="16"/>
              </w:rPr>
            </w:pPr>
            <w:r>
              <w:rPr>
                <w:rFonts w:ascii="Public Sans" w:hAnsi="Public Sans" w:cs="Calibri"/>
                <w:b/>
                <w:bCs/>
                <w:sz w:val="16"/>
                <w:szCs w:val="16"/>
              </w:rPr>
              <w:t>30,861</w:t>
            </w:r>
          </w:p>
        </w:tc>
        <w:tc>
          <w:tcPr>
            <w:tcW w:w="992" w:type="dxa"/>
            <w:tcBorders>
              <w:top w:val="single" w:sz="4" w:space="0" w:color="auto"/>
              <w:left w:val="nil"/>
              <w:bottom w:val="single" w:sz="4" w:space="0" w:color="auto"/>
              <w:right w:val="nil"/>
            </w:tcBorders>
            <w:shd w:val="clear" w:color="auto" w:fill="auto"/>
            <w:noWrap/>
            <w:vAlign w:val="center"/>
            <w:hideMark/>
          </w:tcPr>
          <w:p w14:paraId="695473CB" w14:textId="77777777" w:rsidR="00C37287" w:rsidRDefault="00C37287">
            <w:pPr>
              <w:jc w:val="right"/>
              <w:rPr>
                <w:rFonts w:ascii="Public Sans" w:hAnsi="Public Sans" w:cs="Calibri"/>
                <w:b/>
                <w:bCs/>
                <w:sz w:val="16"/>
                <w:szCs w:val="16"/>
              </w:rPr>
            </w:pPr>
            <w:r>
              <w:rPr>
                <w:rFonts w:ascii="Public Sans" w:hAnsi="Public Sans" w:cs="Calibri"/>
                <w:b/>
                <w:bCs/>
                <w:sz w:val="16"/>
                <w:szCs w:val="16"/>
              </w:rPr>
              <w:t>29,652</w:t>
            </w:r>
          </w:p>
        </w:tc>
        <w:tc>
          <w:tcPr>
            <w:tcW w:w="992" w:type="dxa"/>
            <w:tcBorders>
              <w:top w:val="single" w:sz="4" w:space="0" w:color="auto"/>
              <w:left w:val="nil"/>
              <w:bottom w:val="single" w:sz="4" w:space="0" w:color="auto"/>
              <w:right w:val="nil"/>
            </w:tcBorders>
            <w:shd w:val="clear" w:color="auto" w:fill="auto"/>
            <w:noWrap/>
            <w:vAlign w:val="center"/>
            <w:hideMark/>
          </w:tcPr>
          <w:p w14:paraId="67EB2E73" w14:textId="77777777" w:rsidR="00C37287" w:rsidRDefault="00C37287">
            <w:pPr>
              <w:jc w:val="right"/>
              <w:rPr>
                <w:rFonts w:ascii="Public Sans" w:hAnsi="Public Sans" w:cs="Calibri"/>
                <w:b/>
                <w:bCs/>
                <w:sz w:val="16"/>
                <w:szCs w:val="16"/>
              </w:rPr>
            </w:pPr>
            <w:r>
              <w:rPr>
                <w:rFonts w:ascii="Public Sans" w:hAnsi="Public Sans" w:cs="Calibri"/>
                <w:b/>
                <w:bCs/>
                <w:sz w:val="16"/>
                <w:szCs w:val="16"/>
              </w:rPr>
              <w:t>27,571</w:t>
            </w:r>
          </w:p>
        </w:tc>
        <w:tc>
          <w:tcPr>
            <w:tcW w:w="992" w:type="dxa"/>
            <w:tcBorders>
              <w:top w:val="single" w:sz="4" w:space="0" w:color="auto"/>
              <w:left w:val="nil"/>
              <w:bottom w:val="single" w:sz="4" w:space="0" w:color="auto"/>
              <w:right w:val="nil"/>
            </w:tcBorders>
            <w:shd w:val="clear" w:color="auto" w:fill="auto"/>
            <w:noWrap/>
            <w:vAlign w:val="center"/>
            <w:hideMark/>
          </w:tcPr>
          <w:p w14:paraId="4461EDB5" w14:textId="77777777" w:rsidR="00C37287" w:rsidRDefault="00C37287">
            <w:pPr>
              <w:jc w:val="right"/>
              <w:rPr>
                <w:rFonts w:ascii="Public Sans" w:hAnsi="Public Sans" w:cs="Calibri"/>
                <w:b/>
                <w:bCs/>
                <w:sz w:val="16"/>
                <w:szCs w:val="16"/>
              </w:rPr>
            </w:pPr>
            <w:r>
              <w:rPr>
                <w:rFonts w:ascii="Public Sans" w:hAnsi="Public Sans" w:cs="Calibri"/>
                <w:b/>
                <w:bCs/>
                <w:sz w:val="16"/>
                <w:szCs w:val="16"/>
              </w:rPr>
              <w:t>119,392</w:t>
            </w:r>
          </w:p>
        </w:tc>
        <w:tc>
          <w:tcPr>
            <w:tcW w:w="680" w:type="dxa"/>
            <w:tcBorders>
              <w:top w:val="single" w:sz="4" w:space="0" w:color="auto"/>
              <w:left w:val="nil"/>
              <w:bottom w:val="single" w:sz="4" w:space="0" w:color="auto"/>
              <w:right w:val="nil"/>
            </w:tcBorders>
            <w:shd w:val="clear" w:color="auto" w:fill="auto"/>
            <w:noWrap/>
            <w:vAlign w:val="center"/>
            <w:hideMark/>
          </w:tcPr>
          <w:p w14:paraId="7BE92339" w14:textId="77777777" w:rsidR="00C37287" w:rsidRDefault="00C37287">
            <w:pPr>
              <w:jc w:val="right"/>
              <w:rPr>
                <w:rFonts w:ascii="Public Sans" w:hAnsi="Public Sans" w:cs="Calibri"/>
                <w:b/>
                <w:bCs/>
                <w:sz w:val="16"/>
                <w:szCs w:val="16"/>
              </w:rPr>
            </w:pPr>
            <w:r>
              <w:rPr>
                <w:rFonts w:ascii="Public Sans" w:hAnsi="Public Sans" w:cs="Calibri"/>
                <w:b/>
                <w:bCs/>
                <w:sz w:val="16"/>
                <w:szCs w:val="16"/>
              </w:rPr>
              <w:t>100.0</w:t>
            </w:r>
          </w:p>
        </w:tc>
      </w:tr>
    </w:tbl>
    <w:p w14:paraId="26922E34" w14:textId="77777777" w:rsidR="00EA1B70" w:rsidRPr="00A1397D" w:rsidRDefault="00EA1B70" w:rsidP="00EA1B70">
      <w:pPr>
        <w:ind w:left="363"/>
        <w:rPr>
          <w:rFonts w:ascii="Calibri" w:hAnsi="Calibri" w:cs="Calibri"/>
          <w:sz w:val="4"/>
        </w:rPr>
      </w:pPr>
    </w:p>
    <w:p w14:paraId="5103436D" w14:textId="77777777" w:rsidR="00EA1B70" w:rsidRPr="007943AE" w:rsidRDefault="00EA1B70" w:rsidP="00417677">
      <w:pPr>
        <w:pStyle w:val="BP3Footnote"/>
        <w:numPr>
          <w:ilvl w:val="0"/>
          <w:numId w:val="8"/>
        </w:numPr>
        <w:spacing w:before="20" w:after="20"/>
        <w:ind w:left="363" w:hanging="357"/>
        <w:rPr>
          <w:i/>
          <w:szCs w:val="16"/>
        </w:rPr>
      </w:pPr>
      <w:r w:rsidRPr="00013070">
        <w:t xml:space="preserve">Numbers represented in the table are on an eliminated Government Sector basis. This table does not </w:t>
      </w:r>
      <w:r w:rsidRPr="005C2EDF">
        <w:rPr>
          <w:szCs w:val="16"/>
        </w:rPr>
        <w:t>align with individual agency reporting elsewhere in these Budget Papers which is done on an uneliminated basis.</w:t>
      </w:r>
    </w:p>
    <w:p w14:paraId="053E91D4" w14:textId="77777777" w:rsidR="00EA1B70" w:rsidRPr="00E4299C" w:rsidRDefault="00EA1B70" w:rsidP="00417677">
      <w:pPr>
        <w:pStyle w:val="BP3Footnote"/>
        <w:numPr>
          <w:ilvl w:val="0"/>
          <w:numId w:val="8"/>
        </w:numPr>
        <w:spacing w:before="20" w:after="20"/>
        <w:ind w:left="363" w:hanging="357"/>
      </w:pPr>
      <w:r w:rsidRPr="00013070">
        <w:t xml:space="preserve">Includes Transport </w:t>
      </w:r>
      <w:r w:rsidRPr="002C023D">
        <w:rPr>
          <w:szCs w:val="16"/>
        </w:rPr>
        <w:t>PNFC agencies</w:t>
      </w:r>
      <w:r w:rsidRPr="00E4299C">
        <w:t>.</w:t>
      </w:r>
    </w:p>
    <w:p w14:paraId="4C6D34B4" w14:textId="6C511ACF" w:rsidR="00EA1B70" w:rsidRPr="00642369" w:rsidRDefault="00D37DD2" w:rsidP="00417677">
      <w:pPr>
        <w:pStyle w:val="BP3Footnote"/>
        <w:numPr>
          <w:ilvl w:val="0"/>
          <w:numId w:val="8"/>
        </w:numPr>
        <w:spacing w:before="20" w:after="20"/>
        <w:ind w:left="363" w:hanging="357"/>
      </w:pPr>
      <w:bookmarkStart w:id="6" w:name="_Hlk515907559"/>
      <w:r w:rsidRPr="00354BBD">
        <w:rPr>
          <w:rStyle w:val="ui-provider"/>
        </w:rPr>
        <w:t xml:space="preserve">Health uneliminated spending on capital is forecast to total $13.4 billion over the four years to 2027-28. Table 1.2 does not include $147.3 million in 2024-25, $141.0 million in 2025-26, $117.1 million in 2026-27 and $117.1 million in 2027-28 for minor capital spending for the construction of health capital projects which fall below a capitalisation threshold and are not reported as capital </w:t>
      </w:r>
      <w:r w:rsidR="00EA1B70" w:rsidRPr="00354BBD">
        <w:rPr>
          <w:rStyle w:val="ui-provider"/>
        </w:rPr>
        <w:t>expenditure</w:t>
      </w:r>
      <w:r w:rsidR="00EA1B70" w:rsidRPr="00642369">
        <w:t xml:space="preserve">. </w:t>
      </w:r>
    </w:p>
    <w:p w14:paraId="41E36A73" w14:textId="26B4500C" w:rsidR="0048271A" w:rsidRPr="0048271A" w:rsidRDefault="00113F2D" w:rsidP="00417677">
      <w:pPr>
        <w:pStyle w:val="BP3Footnote"/>
        <w:numPr>
          <w:ilvl w:val="0"/>
          <w:numId w:val="8"/>
        </w:numPr>
        <w:spacing w:before="20" w:after="20"/>
        <w:ind w:left="363" w:hanging="357"/>
        <w:rPr>
          <w:szCs w:val="16"/>
        </w:rPr>
      </w:pPr>
      <w:r>
        <w:rPr>
          <w:szCs w:val="16"/>
        </w:rPr>
        <w:t>Comprises of Water NSW, Sydney Water and Hunter Water</w:t>
      </w:r>
      <w:r w:rsidR="00E90582">
        <w:rPr>
          <w:szCs w:val="16"/>
        </w:rPr>
        <w:t xml:space="preserve"> Corporations</w:t>
      </w:r>
      <w:r w:rsidR="007E0CB3">
        <w:rPr>
          <w:szCs w:val="16"/>
        </w:rPr>
        <w:t>.</w:t>
      </w:r>
    </w:p>
    <w:p w14:paraId="148BAA32" w14:textId="3284352A" w:rsidR="00EA1B70" w:rsidRPr="00041515" w:rsidRDefault="00EA1B70" w:rsidP="00417677">
      <w:pPr>
        <w:pStyle w:val="BP3Footnote"/>
        <w:numPr>
          <w:ilvl w:val="0"/>
          <w:numId w:val="8"/>
        </w:numPr>
        <w:spacing w:before="20" w:after="20"/>
        <w:ind w:left="363" w:hanging="357"/>
        <w:rPr>
          <w:szCs w:val="16"/>
        </w:rPr>
      </w:pPr>
      <w:r w:rsidRPr="00013070">
        <w:t>C</w:t>
      </w:r>
      <w:r w:rsidRPr="00041515">
        <w:rPr>
          <w:szCs w:val="16"/>
        </w:rPr>
        <w:t xml:space="preserve">omprises energy and property PNFC agencies. </w:t>
      </w:r>
      <w:r w:rsidR="00AA5B98" w:rsidRPr="00041515">
        <w:rPr>
          <w:szCs w:val="16"/>
        </w:rPr>
        <w:t>202</w:t>
      </w:r>
      <w:r w:rsidR="00AA5B98">
        <w:rPr>
          <w:szCs w:val="16"/>
        </w:rPr>
        <w:t>4</w:t>
      </w:r>
      <w:r w:rsidRPr="00041515">
        <w:rPr>
          <w:szCs w:val="16"/>
        </w:rPr>
        <w:t>-</w:t>
      </w:r>
      <w:r w:rsidR="00AA5B98" w:rsidRPr="00041515">
        <w:rPr>
          <w:szCs w:val="16"/>
        </w:rPr>
        <w:t>2</w:t>
      </w:r>
      <w:r w:rsidR="00AA5B98">
        <w:rPr>
          <w:szCs w:val="16"/>
        </w:rPr>
        <w:t>5</w:t>
      </w:r>
      <w:r w:rsidR="00AA5B98" w:rsidRPr="00041515">
        <w:rPr>
          <w:szCs w:val="16"/>
        </w:rPr>
        <w:t xml:space="preserve"> </w:t>
      </w:r>
      <w:r w:rsidRPr="00041515">
        <w:rPr>
          <w:szCs w:val="16"/>
        </w:rPr>
        <w:t xml:space="preserve">budgets are set out in Chapter </w:t>
      </w:r>
      <w:r w:rsidR="00AA5B98">
        <w:rPr>
          <w:szCs w:val="16"/>
        </w:rPr>
        <w:t>5</w:t>
      </w:r>
      <w:r w:rsidRPr="00041515">
        <w:rPr>
          <w:szCs w:val="16"/>
        </w:rPr>
        <w:t xml:space="preserve">. Also includes provisions and slippage forecasts not allocated to an agency. </w:t>
      </w:r>
    </w:p>
    <w:bookmarkEnd w:id="6"/>
    <w:p w14:paraId="16AD9AE0" w14:textId="77777777" w:rsidR="00A33734" w:rsidRPr="00A1397D" w:rsidRDefault="00A33734" w:rsidP="00340805">
      <w:pPr>
        <w:ind w:left="363"/>
        <w:rPr>
          <w:rFonts w:ascii="Calibri" w:hAnsi="Calibri" w:cs="Calibri"/>
          <w:sz w:val="4"/>
        </w:rPr>
      </w:pPr>
    </w:p>
    <w:p w14:paraId="5F5BB779" w14:textId="3460BDF8" w:rsidR="00427F40" w:rsidRPr="00930E7C" w:rsidRDefault="00427F40" w:rsidP="00C25339">
      <w:pPr>
        <w:pStyle w:val="BP3Heading2"/>
      </w:pPr>
      <w:r w:rsidRPr="00930E7C">
        <w:t xml:space="preserve">Funding </w:t>
      </w:r>
      <w:r w:rsidR="00E41F59" w:rsidRPr="00930E7C">
        <w:t xml:space="preserve">the </w:t>
      </w:r>
      <w:r w:rsidR="00F2326F" w:rsidRPr="00930E7C">
        <w:t>d</w:t>
      </w:r>
      <w:r w:rsidR="00E41F59" w:rsidRPr="00930E7C">
        <w:t xml:space="preserve">elivery of </w:t>
      </w:r>
      <w:r w:rsidR="00F2326F" w:rsidRPr="00930E7C">
        <w:t>i</w:t>
      </w:r>
      <w:r w:rsidR="00E41F59" w:rsidRPr="00930E7C">
        <w:t>nfrastructure</w:t>
      </w:r>
      <w:bookmarkEnd w:id="5"/>
      <w:r w:rsidR="006F102C" w:rsidRPr="00930E7C">
        <w:t xml:space="preserve"> </w:t>
      </w:r>
    </w:p>
    <w:p w14:paraId="780696D4" w14:textId="0862CDA8" w:rsidR="007D6809" w:rsidRPr="00736BB2" w:rsidRDefault="007D6809" w:rsidP="002027A3">
      <w:pPr>
        <w:pStyle w:val="BP3Heading3"/>
      </w:pPr>
      <w:r w:rsidRPr="00736BB2">
        <w:t>State funding</w:t>
      </w:r>
    </w:p>
    <w:p w14:paraId="6423172F" w14:textId="5933D0CC" w:rsidR="00005C4A" w:rsidRDefault="007D6809" w:rsidP="00D05871">
      <w:pPr>
        <w:pStyle w:val="BodyText"/>
      </w:pPr>
      <w:r w:rsidRPr="003D1E88">
        <w:t xml:space="preserve">The </w:t>
      </w:r>
      <w:r w:rsidR="00C9465F">
        <w:t xml:space="preserve">total </w:t>
      </w:r>
      <w:r w:rsidR="00E41B8B">
        <w:t>S</w:t>
      </w:r>
      <w:r w:rsidRPr="003D1E88">
        <w:t>tate funded program</w:t>
      </w:r>
      <w:r w:rsidR="00C9465F">
        <w:t xml:space="preserve"> </w:t>
      </w:r>
      <w:r w:rsidRPr="003D1E88">
        <w:t>is</w:t>
      </w:r>
      <w:r w:rsidR="00C9465F">
        <w:t xml:space="preserve"> forecast to be</w:t>
      </w:r>
      <w:r w:rsidRPr="003D1E88">
        <w:t xml:space="preserve"> </w:t>
      </w:r>
      <w:r w:rsidRPr="00E42C00">
        <w:t>$</w:t>
      </w:r>
      <w:r w:rsidR="00B16CF7">
        <w:t>106.3</w:t>
      </w:r>
      <w:r w:rsidR="0044462C">
        <w:t xml:space="preserve"> </w:t>
      </w:r>
      <w:r w:rsidRPr="003D1E88">
        <w:t xml:space="preserve">billion over the four years to </w:t>
      </w:r>
      <w:r w:rsidR="009A0A77">
        <w:t>2027</w:t>
      </w:r>
      <w:r w:rsidR="005209B9">
        <w:t>-</w:t>
      </w:r>
      <w:r w:rsidR="009A0A77">
        <w:t>28</w:t>
      </w:r>
      <w:r w:rsidR="006F7476" w:rsidRPr="003D1E88">
        <w:t xml:space="preserve">. </w:t>
      </w:r>
      <w:r w:rsidR="002D4B7F">
        <w:t>State sources are predomina</w:t>
      </w:r>
      <w:r w:rsidR="008D63F1">
        <w:t>n</w:t>
      </w:r>
      <w:r w:rsidR="002D4B7F">
        <w:t>tly comprised of borrowings</w:t>
      </w:r>
      <w:r w:rsidR="007C7D4F">
        <w:t xml:space="preserve"> and not privatisation of public assets</w:t>
      </w:r>
      <w:r w:rsidR="004F0C3A">
        <w:t>.</w:t>
      </w:r>
      <w:r w:rsidR="00C936B3">
        <w:t xml:space="preserve"> </w:t>
      </w:r>
    </w:p>
    <w:p w14:paraId="26AC0F54" w14:textId="32AD1632" w:rsidR="00427F40" w:rsidRPr="00F71A50" w:rsidRDefault="00B17C40" w:rsidP="002027A3">
      <w:pPr>
        <w:pStyle w:val="BP3Heading3"/>
      </w:pPr>
      <w:r>
        <w:t>Australian</w:t>
      </w:r>
      <w:r w:rsidR="00427F40" w:rsidRPr="00F71A50">
        <w:t xml:space="preserve"> Government funding</w:t>
      </w:r>
    </w:p>
    <w:p w14:paraId="0226B8F5" w14:textId="01576E05" w:rsidR="009948B7" w:rsidRDefault="56081879" w:rsidP="00D05871">
      <w:pPr>
        <w:pStyle w:val="BodyText"/>
      </w:pPr>
      <w:r w:rsidRPr="003D1E88">
        <w:t>The</w:t>
      </w:r>
      <w:r w:rsidR="00427F40" w:rsidRPr="003D1E88">
        <w:t xml:space="preserve"> </w:t>
      </w:r>
      <w:r w:rsidR="00B17C40">
        <w:t>Australian</w:t>
      </w:r>
      <w:r w:rsidR="00427F40" w:rsidRPr="003D1E88">
        <w:t xml:space="preserve"> Government </w:t>
      </w:r>
      <w:r w:rsidR="00C936B3">
        <w:t xml:space="preserve">co-funds </w:t>
      </w:r>
      <w:r w:rsidR="007C3A52">
        <w:t xml:space="preserve">selected </w:t>
      </w:r>
      <w:r w:rsidR="00C936B3">
        <w:t>infrastructure projects across New South Wales</w:t>
      </w:r>
      <w:r w:rsidR="00117096">
        <w:t xml:space="preserve"> and is forecast to</w:t>
      </w:r>
      <w:r w:rsidR="00117096" w:rsidRPr="003D1E88">
        <w:t xml:space="preserve"> </w:t>
      </w:r>
      <w:r w:rsidR="00427F40" w:rsidRPr="003D1E88">
        <w:t xml:space="preserve">contribute </w:t>
      </w:r>
      <w:r w:rsidR="00427F40" w:rsidRPr="00E42C00">
        <w:t>$</w:t>
      </w:r>
      <w:r w:rsidR="00B16CF7">
        <w:t>13.1</w:t>
      </w:r>
      <w:r w:rsidR="005209B9">
        <w:t xml:space="preserve"> </w:t>
      </w:r>
      <w:r w:rsidR="00427F40" w:rsidRPr="003D1E88">
        <w:t xml:space="preserve">billion to </w:t>
      </w:r>
      <w:r w:rsidR="00DA214D">
        <w:t>NSW’s</w:t>
      </w:r>
      <w:r w:rsidR="00427F40" w:rsidRPr="003D1E88">
        <w:t xml:space="preserve"> </w:t>
      </w:r>
      <w:r w:rsidR="007678FF" w:rsidRPr="003D1E88">
        <w:t xml:space="preserve">infrastructure </w:t>
      </w:r>
      <w:r w:rsidR="00427F40" w:rsidRPr="003D1E88">
        <w:t>program over the four</w:t>
      </w:r>
      <w:r w:rsidR="00865C65">
        <w:t> </w:t>
      </w:r>
      <w:r w:rsidR="00427F40" w:rsidRPr="003D1E88">
        <w:t xml:space="preserve">years to </w:t>
      </w:r>
      <w:r w:rsidR="005209B9">
        <w:t>202</w:t>
      </w:r>
      <w:r w:rsidR="004F5C95">
        <w:t>7</w:t>
      </w:r>
      <w:r w:rsidR="005209B9">
        <w:t>-2</w:t>
      </w:r>
      <w:r w:rsidR="004F5C95">
        <w:t>8</w:t>
      </w:r>
      <w:r w:rsidR="00427F40" w:rsidRPr="003D1E88">
        <w:t>.</w:t>
      </w:r>
    </w:p>
    <w:p w14:paraId="4F4A3283" w14:textId="58E423F4" w:rsidR="00EE18CB" w:rsidRDefault="00EE18CB" w:rsidP="00D05871">
      <w:pPr>
        <w:pStyle w:val="BodyText"/>
      </w:pPr>
      <w:r>
        <w:t xml:space="preserve">The Australian Government released </w:t>
      </w:r>
      <w:r w:rsidR="00437B44">
        <w:t>its</w:t>
      </w:r>
      <w:r>
        <w:t xml:space="preserve"> Independent Strategic Review of the Infrastructure Investment Program</w:t>
      </w:r>
      <w:r w:rsidR="00374CFF">
        <w:t xml:space="preserve"> in </w:t>
      </w:r>
      <w:r>
        <w:t>November 2023. The Review</w:t>
      </w:r>
      <w:r w:rsidR="00D84DFC">
        <w:t xml:space="preserve"> </w:t>
      </w:r>
      <w:r>
        <w:t>resulted in the cancellation of funding for 17 infrastructure projects, with a reduction in grant revenue of $3.</w:t>
      </w:r>
      <w:r w:rsidR="009324E7">
        <w:t>5</w:t>
      </w:r>
      <w:r>
        <w:t xml:space="preserve"> billion</w:t>
      </w:r>
      <w:r w:rsidR="009324E7">
        <w:t xml:space="preserve"> over 10 years</w:t>
      </w:r>
      <w:r w:rsidR="000900D3">
        <w:t xml:space="preserve"> or </w:t>
      </w:r>
      <w:r w:rsidR="00E1097D">
        <w:t>$1.8 billion over</w:t>
      </w:r>
      <w:r w:rsidR="000900D3">
        <w:t xml:space="preserve"> </w:t>
      </w:r>
      <w:r w:rsidR="00BD5063">
        <w:t xml:space="preserve">four </w:t>
      </w:r>
      <w:r w:rsidR="000900D3">
        <w:t>year</w:t>
      </w:r>
      <w:r w:rsidR="00622502">
        <w:t>s to 2027-28</w:t>
      </w:r>
      <w:r w:rsidR="26B67022">
        <w:t>.</w:t>
      </w:r>
      <w:r w:rsidR="00E1097D">
        <w:t xml:space="preserve"> </w:t>
      </w:r>
      <w:r w:rsidR="0057637B">
        <w:t>Th</w:t>
      </w:r>
      <w:r w:rsidR="00F17977">
        <w:t>is</w:t>
      </w:r>
      <w:r w:rsidR="0057637B">
        <w:t xml:space="preserve"> amount w</w:t>
      </w:r>
      <w:r w:rsidR="00434427">
        <w:t>as</w:t>
      </w:r>
      <w:r w:rsidR="0057637B">
        <w:t xml:space="preserve"> quarantined to NSW land transport projects as unallocated provision</w:t>
      </w:r>
      <w:r>
        <w:t>.</w:t>
      </w:r>
    </w:p>
    <w:p w14:paraId="4A5D0C23" w14:textId="19D9D492" w:rsidR="007921EC" w:rsidRDefault="004A386C" w:rsidP="00D05871">
      <w:pPr>
        <w:pStyle w:val="BodyText"/>
      </w:pPr>
      <w:r w:rsidRPr="00E91C29">
        <w:t>T</w:t>
      </w:r>
      <w:r>
        <w:t>hrough</w:t>
      </w:r>
      <w:r w:rsidR="006634C9">
        <w:t xml:space="preserve"> </w:t>
      </w:r>
      <w:r w:rsidR="00987D57">
        <w:t>collaborative engagement</w:t>
      </w:r>
      <w:r w:rsidR="00CD680A">
        <w:t>, t</w:t>
      </w:r>
      <w:r w:rsidR="00417677" w:rsidRPr="00E91C29">
        <w:t>he 2024-25 Commonwealth Budget announced</w:t>
      </w:r>
      <w:r w:rsidR="00726FD9">
        <w:t xml:space="preserve"> </w:t>
      </w:r>
      <w:r w:rsidR="008819E3" w:rsidRPr="0010192B">
        <w:t>on 14</w:t>
      </w:r>
      <w:r w:rsidR="006E3A9B">
        <w:t> </w:t>
      </w:r>
      <w:r w:rsidR="008819E3" w:rsidRPr="0010192B">
        <w:t xml:space="preserve">May 2024 </w:t>
      </w:r>
      <w:r w:rsidR="00B85A04">
        <w:t xml:space="preserve">included $4.6 billion allocated to NSW over 10 years </w:t>
      </w:r>
      <w:r w:rsidR="004A44F6" w:rsidRPr="0010192B">
        <w:t xml:space="preserve">or </w:t>
      </w:r>
      <w:r w:rsidR="00D44755" w:rsidRPr="0010192B">
        <w:t xml:space="preserve">$2.2 billion over </w:t>
      </w:r>
      <w:r w:rsidR="00BD5063">
        <w:t>four</w:t>
      </w:r>
      <w:r w:rsidR="00865C65">
        <w:t> </w:t>
      </w:r>
      <w:r w:rsidR="00D44755" w:rsidRPr="0010192B">
        <w:t>years to 2027-28</w:t>
      </w:r>
      <w:r w:rsidR="008855EA">
        <w:t>.</w:t>
      </w:r>
      <w:r w:rsidR="006E3A9B">
        <w:t xml:space="preserve"> </w:t>
      </w:r>
      <w:r w:rsidR="0005300F" w:rsidRPr="0010192B">
        <w:t xml:space="preserve">The Australian Government </w:t>
      </w:r>
      <w:r>
        <w:t>commitment</w:t>
      </w:r>
      <w:r w:rsidR="00DD4F62">
        <w:t xml:space="preserve"> includes</w:t>
      </w:r>
      <w:r>
        <w:t xml:space="preserve"> </w:t>
      </w:r>
      <w:r w:rsidR="0005300F" w:rsidRPr="0010192B">
        <w:t xml:space="preserve">$1.5 </w:t>
      </w:r>
      <w:r w:rsidR="00343532" w:rsidRPr="0010192B">
        <w:t>billion</w:t>
      </w:r>
      <w:r w:rsidR="0005300F" w:rsidRPr="0010192B">
        <w:t xml:space="preserve"> as unallocated provision for new transport invest</w:t>
      </w:r>
      <w:r w:rsidR="00343532" w:rsidRPr="0010192B">
        <w:t xml:space="preserve">ment priorities and cost pressures for </w:t>
      </w:r>
      <w:r w:rsidR="007B3A06">
        <w:t>Australian Government</w:t>
      </w:r>
      <w:r w:rsidR="007B3A06" w:rsidRPr="0010192B">
        <w:t xml:space="preserve"> </w:t>
      </w:r>
      <w:r w:rsidR="00343532" w:rsidRPr="0010192B">
        <w:t xml:space="preserve">funding consideration in </w:t>
      </w:r>
      <w:r w:rsidR="002F020A">
        <w:t>their</w:t>
      </w:r>
      <w:r w:rsidR="00343532" w:rsidRPr="0010192B">
        <w:t xml:space="preserve"> future budgets</w:t>
      </w:r>
      <w:r w:rsidR="21442E7F">
        <w:t>.</w:t>
      </w:r>
    </w:p>
    <w:p w14:paraId="2D4CE63E" w14:textId="79FA847C" w:rsidR="007921EC" w:rsidRDefault="21442E7F" w:rsidP="00D05871">
      <w:pPr>
        <w:pStyle w:val="BodyText"/>
      </w:pPr>
      <w:r>
        <w:t xml:space="preserve">The announcement included </w:t>
      </w:r>
      <w:r w:rsidR="000A2682" w:rsidRPr="00E91C29">
        <w:t>$1.9 billion for transport projects in Western Sydney</w:t>
      </w:r>
      <w:r w:rsidR="00392DC8" w:rsidRPr="00E91C29">
        <w:t xml:space="preserve"> and </w:t>
      </w:r>
      <w:r w:rsidR="00C4181D">
        <w:t xml:space="preserve">an </w:t>
      </w:r>
      <w:r w:rsidR="00392DC8" w:rsidRPr="00E91C29">
        <w:t xml:space="preserve">additional $578.6 million to </w:t>
      </w:r>
      <w:r w:rsidR="008E21AF">
        <w:t xml:space="preserve">support delivery of </w:t>
      </w:r>
      <w:r w:rsidR="00392DC8" w:rsidRPr="00E91C29">
        <w:t>existing projects</w:t>
      </w:r>
      <w:r w:rsidR="00AD00A5">
        <w:t>.</w:t>
      </w:r>
    </w:p>
    <w:p w14:paraId="1F5B6A30" w14:textId="1AB98368" w:rsidR="007921EC" w:rsidRPr="00961DA3" w:rsidRDefault="007921EC" w:rsidP="00D05871">
      <w:pPr>
        <w:pStyle w:val="BodyText"/>
        <w:rPr>
          <w:lang w:eastAsia="en-AU"/>
        </w:rPr>
      </w:pPr>
      <w:r w:rsidRPr="00961DA3">
        <w:rPr>
          <w:lang w:eastAsia="en-AU"/>
        </w:rPr>
        <w:lastRenderedPageBreak/>
        <w:t>This funding underlines the importance of supporting growth in Western Sydney and builds on joint investments by N</w:t>
      </w:r>
      <w:r w:rsidR="00710036">
        <w:rPr>
          <w:lang w:eastAsia="en-AU"/>
        </w:rPr>
        <w:t>ew South Wales</w:t>
      </w:r>
      <w:r w:rsidRPr="00961DA3">
        <w:rPr>
          <w:lang w:eastAsia="en-AU"/>
        </w:rPr>
        <w:t xml:space="preserve"> and </w:t>
      </w:r>
      <w:r w:rsidR="00167A40">
        <w:rPr>
          <w:lang w:eastAsia="en-AU"/>
        </w:rPr>
        <w:t xml:space="preserve">the </w:t>
      </w:r>
      <w:r w:rsidR="000B2E18">
        <w:rPr>
          <w:lang w:eastAsia="en-AU"/>
        </w:rPr>
        <w:t>Australia</w:t>
      </w:r>
      <w:r w:rsidR="00CD680A">
        <w:rPr>
          <w:lang w:eastAsia="en-AU"/>
        </w:rPr>
        <w:t>n</w:t>
      </w:r>
      <w:r w:rsidRPr="00961DA3">
        <w:rPr>
          <w:lang w:eastAsia="en-AU"/>
        </w:rPr>
        <w:t xml:space="preserve"> </w:t>
      </w:r>
      <w:r w:rsidR="00807ECC">
        <w:rPr>
          <w:lang w:eastAsia="en-AU"/>
        </w:rPr>
        <w:t>G</w:t>
      </w:r>
      <w:r w:rsidRPr="00961DA3">
        <w:rPr>
          <w:lang w:eastAsia="en-AU"/>
        </w:rPr>
        <w:t xml:space="preserve">overnment in road and transport projects across the </w:t>
      </w:r>
      <w:r w:rsidRPr="002B03F0">
        <w:t>region</w:t>
      </w:r>
      <w:r w:rsidRPr="00961DA3">
        <w:rPr>
          <w:lang w:eastAsia="en-AU"/>
        </w:rPr>
        <w:t>.</w:t>
      </w:r>
    </w:p>
    <w:p w14:paraId="1105686A" w14:textId="77777777" w:rsidR="007921EC" w:rsidRPr="00961DA3" w:rsidRDefault="007921EC" w:rsidP="00D05871">
      <w:pPr>
        <w:pStyle w:val="BodyText"/>
        <w:rPr>
          <w:lang w:eastAsia="en-AU"/>
        </w:rPr>
      </w:pPr>
      <w:r w:rsidRPr="00961DA3">
        <w:rPr>
          <w:lang w:eastAsia="en-AU"/>
        </w:rPr>
        <w:t>Key project funding detail includes:</w:t>
      </w:r>
    </w:p>
    <w:p w14:paraId="17836E19" w14:textId="37F41794" w:rsidR="007921EC" w:rsidRPr="00961DA3" w:rsidRDefault="007921EC" w:rsidP="00E34C6B">
      <w:pPr>
        <w:pStyle w:val="Bullet1"/>
      </w:pPr>
      <w:r w:rsidRPr="00961DA3">
        <w:t>$500</w:t>
      </w:r>
      <w:r w:rsidR="00A2437F">
        <w:t>.0</w:t>
      </w:r>
      <w:r w:rsidRPr="00961DA3">
        <w:t xml:space="preserve"> million </w:t>
      </w:r>
      <w:r w:rsidR="00A2437F">
        <w:t>Australian Government</w:t>
      </w:r>
      <w:r w:rsidR="00A2437F" w:rsidRPr="00961DA3">
        <w:t xml:space="preserve"> </w:t>
      </w:r>
      <w:r w:rsidRPr="00961DA3">
        <w:t xml:space="preserve">investment in Mamre Road Stage 2 </w:t>
      </w:r>
    </w:p>
    <w:p w14:paraId="2823626A" w14:textId="6EA65F59" w:rsidR="007921EC" w:rsidRPr="00961DA3" w:rsidRDefault="007921EC" w:rsidP="00E34C6B">
      <w:pPr>
        <w:pStyle w:val="Bullet1"/>
      </w:pPr>
      <w:r w:rsidRPr="00961DA3">
        <w:t>$400</w:t>
      </w:r>
      <w:r w:rsidR="00A2437F">
        <w:t>.0</w:t>
      </w:r>
      <w:r w:rsidRPr="00961DA3">
        <w:t xml:space="preserve"> million to deliver priority sections of Elizabeth Drive upgrade</w:t>
      </w:r>
    </w:p>
    <w:p w14:paraId="70835239" w14:textId="1E24D32C" w:rsidR="007921EC" w:rsidRPr="00961DA3" w:rsidRDefault="007921EC" w:rsidP="00E34C6B">
      <w:pPr>
        <w:pStyle w:val="Bullet1"/>
      </w:pPr>
      <w:r w:rsidRPr="00223E56">
        <w:t>$115</w:t>
      </w:r>
      <w:r w:rsidR="00A2437F" w:rsidRPr="00223E56">
        <w:t>.0</w:t>
      </w:r>
      <w:r w:rsidRPr="00223E56">
        <w:t xml:space="preserve"> million commitment for Mulgoa Road Stage 2 </w:t>
      </w:r>
    </w:p>
    <w:p w14:paraId="78F64D1D" w14:textId="59242C86" w:rsidR="007921EC" w:rsidRPr="00961DA3" w:rsidRDefault="007921EC" w:rsidP="00E34C6B">
      <w:pPr>
        <w:pStyle w:val="Bullet1"/>
      </w:pPr>
      <w:r w:rsidRPr="00961DA3">
        <w:t>$</w:t>
      </w:r>
      <w:r w:rsidR="00687F13">
        <w:t>603.3</w:t>
      </w:r>
      <w:r w:rsidRPr="00961DA3">
        <w:t xml:space="preserve"> million investment for Richmond Road, Garfield Road and Memorial Avenue </w:t>
      </w:r>
    </w:p>
    <w:p w14:paraId="1BF94DD8" w14:textId="1417979C" w:rsidR="007921EC" w:rsidRPr="00961DA3" w:rsidRDefault="007921EC" w:rsidP="00E34C6B">
      <w:pPr>
        <w:pStyle w:val="Bullet1"/>
      </w:pPr>
      <w:r w:rsidRPr="00961DA3">
        <w:t>$100</w:t>
      </w:r>
      <w:r w:rsidR="00A2437F">
        <w:t>.0</w:t>
      </w:r>
      <w:r w:rsidRPr="00961DA3">
        <w:t xml:space="preserve"> million deliver new infrastructure to support bus services to the W</w:t>
      </w:r>
      <w:r w:rsidR="005F5A12">
        <w:t>estern Sydney International</w:t>
      </w:r>
      <w:r w:rsidRPr="00961DA3">
        <w:t xml:space="preserve"> </w:t>
      </w:r>
      <w:r w:rsidR="00A2437F">
        <w:t>A</w:t>
      </w:r>
      <w:r w:rsidRPr="00961DA3">
        <w:t>irport</w:t>
      </w:r>
    </w:p>
    <w:p w14:paraId="462C1822" w14:textId="66E52F8E" w:rsidR="007921EC" w:rsidRPr="00961DA3" w:rsidRDefault="007921EC" w:rsidP="00E34C6B">
      <w:pPr>
        <w:pStyle w:val="Bullet1"/>
      </w:pPr>
      <w:r w:rsidRPr="00961DA3">
        <w:t>$</w:t>
      </w:r>
      <w:r w:rsidR="0039167B">
        <w:t>30</w:t>
      </w:r>
      <w:r w:rsidR="00A2437F">
        <w:t>.0</w:t>
      </w:r>
      <w:r w:rsidRPr="00961DA3">
        <w:t xml:space="preserve"> million investment </w:t>
      </w:r>
      <w:r w:rsidR="00426388">
        <w:t xml:space="preserve">for </w:t>
      </w:r>
      <w:r w:rsidRPr="00961DA3">
        <w:t>the final business case for Stage 1 of the Western Sydney Freight Line</w:t>
      </w:r>
      <w:r w:rsidR="00837F62">
        <w:t>.</w:t>
      </w:r>
    </w:p>
    <w:p w14:paraId="3CF1CF69" w14:textId="22FA2520" w:rsidR="001F53ED" w:rsidRDefault="00427F40" w:rsidP="00D05871">
      <w:pPr>
        <w:pStyle w:val="BodyText"/>
      </w:pPr>
      <w:r w:rsidRPr="003D1E88">
        <w:t>Chart 1.</w:t>
      </w:r>
      <w:r w:rsidR="00A70F48">
        <w:t>4</w:t>
      </w:r>
      <w:r w:rsidRPr="003D1E88">
        <w:t xml:space="preserve"> shows the </w:t>
      </w:r>
      <w:r w:rsidR="00514701">
        <w:t>Australian Government</w:t>
      </w:r>
      <w:r w:rsidR="118E1421" w:rsidRPr="003D1E88">
        <w:t>’s</w:t>
      </w:r>
      <w:r w:rsidRPr="003D1E88">
        <w:t xml:space="preserve"> contribution </w:t>
      </w:r>
      <w:r w:rsidR="009012A8" w:rsidRPr="003D1E88">
        <w:t>as a proportion of the total state capital program</w:t>
      </w:r>
      <w:r w:rsidRPr="003D1E88">
        <w:t xml:space="preserve"> over the years </w:t>
      </w:r>
      <w:r w:rsidR="00120098">
        <w:t>2015-16</w:t>
      </w:r>
      <w:r w:rsidRPr="003D1E88">
        <w:t xml:space="preserve"> to </w:t>
      </w:r>
      <w:r w:rsidR="00120098">
        <w:t>202</w:t>
      </w:r>
      <w:r w:rsidR="004F5C95">
        <w:t>7</w:t>
      </w:r>
      <w:r w:rsidR="00120098">
        <w:t>-2</w:t>
      </w:r>
      <w:r w:rsidR="004F5C95">
        <w:t>8</w:t>
      </w:r>
      <w:r w:rsidRPr="003D1E88">
        <w:t>.</w:t>
      </w:r>
      <w:r w:rsidRPr="00A1397D">
        <w:t xml:space="preserve"> </w:t>
      </w:r>
    </w:p>
    <w:p w14:paraId="78E44105" w14:textId="7D748FFA" w:rsidR="009712E5" w:rsidRDefault="00AD4A11" w:rsidP="00776D82">
      <w:pPr>
        <w:pStyle w:val="BP3Chartx"/>
        <w:numPr>
          <w:ilvl w:val="0"/>
          <w:numId w:val="0"/>
        </w:numPr>
        <w:ind w:left="1418" w:hanging="1418"/>
        <w:rPr>
          <w:highlight w:val="yellow"/>
        </w:rPr>
      </w:pPr>
      <w:r w:rsidRPr="00DF1543" w:rsidDel="00613BE2">
        <w:t>Chart 1.</w:t>
      </w:r>
      <w:r w:rsidDel="00613BE2">
        <w:t>4</w:t>
      </w:r>
      <w:r w:rsidR="00834111" w:rsidRPr="00834111">
        <w:t>:</w:t>
      </w:r>
      <w:r w:rsidR="00AC2D3B">
        <w:tab/>
      </w:r>
      <w:r w:rsidR="00514701" w:rsidRPr="00834111">
        <w:t>Australian Government</w:t>
      </w:r>
      <w:r w:rsidR="00427F40" w:rsidRPr="00834111">
        <w:t xml:space="preserve"> </w:t>
      </w:r>
      <w:r w:rsidR="00345663" w:rsidRPr="00834111">
        <w:t xml:space="preserve">contribution to the State </w:t>
      </w:r>
      <w:r w:rsidR="00D16283" w:rsidRPr="00834111">
        <w:t>c</w:t>
      </w:r>
      <w:r w:rsidR="00345663" w:rsidRPr="00834111">
        <w:t xml:space="preserve">apital </w:t>
      </w:r>
      <w:r w:rsidR="00D16283" w:rsidRPr="00834111">
        <w:t>p</w:t>
      </w:r>
      <w:r w:rsidR="00345663" w:rsidRPr="00834111">
        <w:t>rogram</w:t>
      </w:r>
      <w:r w:rsidR="007910D4" w:rsidRPr="00834111">
        <w:t xml:space="preserve"> </w:t>
      </w:r>
      <w:r w:rsidR="00834111" w:rsidRPr="00834111">
        <w:t>2016-17 to 2027</w:t>
      </w:r>
      <w:r w:rsidR="00AC2D3B">
        <w:noBreakHyphen/>
      </w:r>
      <w:r w:rsidR="00834111" w:rsidRPr="00834111">
        <w:t>28</w:t>
      </w:r>
    </w:p>
    <w:p w14:paraId="5243F395" w14:textId="16304200" w:rsidR="00624889" w:rsidRPr="001363AF" w:rsidRDefault="009D0A45" w:rsidP="00642369">
      <w:pPr>
        <w:pStyle w:val="BP3BodyText"/>
        <w:rPr>
          <w:highlight w:val="yellow"/>
        </w:rPr>
      </w:pPr>
      <w:r>
        <w:rPr>
          <w:noProof/>
        </w:rPr>
        <w:drawing>
          <wp:inline distT="0" distB="0" distL="0" distR="0" wp14:anchorId="6C5BFF23" wp14:editId="07157DFE">
            <wp:extent cx="5976000" cy="2484000"/>
            <wp:effectExtent l="0" t="0" r="5715" b="0"/>
            <wp:docPr id="16" name="Chart 16" descr="Chart 1.4: Australian Government contribution to the State capital program 2016-17 to 2027 28">
              <a:extLst xmlns:a="http://schemas.openxmlformats.org/drawingml/2006/main">
                <a:ext uri="{FF2B5EF4-FFF2-40B4-BE49-F238E27FC236}">
                  <a16:creationId xmlns:a16="http://schemas.microsoft.com/office/drawing/2014/main" id="{4D8E0592-11A7-1292-C35F-F025D62517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B625015" w14:textId="77777777" w:rsidR="00E52752" w:rsidRDefault="00E52752">
      <w:pPr>
        <w:rPr>
          <w:rFonts w:ascii="Public Sans SemiBold" w:hAnsi="Public Sans SemiBold"/>
          <w:b/>
          <w:color w:val="22272B"/>
          <w:sz w:val="28"/>
          <w:lang w:val="en-AU"/>
        </w:rPr>
      </w:pPr>
      <w:bookmarkStart w:id="7" w:name="_Toc481587894"/>
      <w:bookmarkStart w:id="8" w:name="_Toc481587890"/>
      <w:r>
        <w:br w:type="page"/>
      </w:r>
    </w:p>
    <w:p w14:paraId="43F62056" w14:textId="591F2885" w:rsidR="00C83CC7" w:rsidRPr="00930E7C" w:rsidRDefault="00C83CC7" w:rsidP="00C25339">
      <w:pPr>
        <w:pStyle w:val="BP3Heading2"/>
      </w:pPr>
      <w:r w:rsidRPr="00930E7C">
        <w:lastRenderedPageBreak/>
        <w:t>Existing assets and maintenance program</w:t>
      </w:r>
      <w:bookmarkEnd w:id="7"/>
    </w:p>
    <w:p w14:paraId="544365D9" w14:textId="0A86F737" w:rsidR="00C83CC7" w:rsidRDefault="00C83CC7" w:rsidP="002027A3">
      <w:pPr>
        <w:pStyle w:val="BP3Heading3"/>
      </w:pPr>
      <w:r>
        <w:t xml:space="preserve">Existing assets </w:t>
      </w:r>
    </w:p>
    <w:p w14:paraId="07F95E60" w14:textId="79F95EAE" w:rsidR="00620D41" w:rsidRDefault="00FE0E28" w:rsidP="00D05871">
      <w:pPr>
        <w:pStyle w:val="BodyText"/>
      </w:pPr>
      <w:r>
        <w:t>The</w:t>
      </w:r>
      <w:r w:rsidR="00BF5CFD">
        <w:t xml:space="preserve"> Government’s </w:t>
      </w:r>
      <w:r w:rsidR="00F037D3">
        <w:t>asset base</w:t>
      </w:r>
      <w:r w:rsidR="00DE3ACE">
        <w:t xml:space="preserve"> plays a critical role in the provision </w:t>
      </w:r>
      <w:r w:rsidR="003452F2">
        <w:t xml:space="preserve">of high-quality services. </w:t>
      </w:r>
      <w:r w:rsidR="005F6EC8">
        <w:t xml:space="preserve">Asset management by agencies is the cornerstone of a sustainable infrastructure </w:t>
      </w:r>
      <w:r w:rsidR="00DC29E1">
        <w:t>portfolio</w:t>
      </w:r>
      <w:r w:rsidR="005F6EC8">
        <w:t xml:space="preserve">. It enhances the reliability, efficiency, resilience and longevity of critical infrastructure, equipment and systems necessary for services provided to the community. </w:t>
      </w:r>
    </w:p>
    <w:p w14:paraId="1682D864" w14:textId="4F7E101B" w:rsidR="0020733D" w:rsidRDefault="003E0DB7" w:rsidP="00D05871">
      <w:pPr>
        <w:pStyle w:val="BodyText"/>
        <w:rPr>
          <w:rFonts w:eastAsiaTheme="minorHAnsi"/>
          <w:szCs w:val="22"/>
        </w:rPr>
      </w:pPr>
      <w:r w:rsidRPr="000672E8">
        <w:t>Table 1.</w:t>
      </w:r>
      <w:r w:rsidR="008C19F4" w:rsidRPr="000672E8">
        <w:t>3</w:t>
      </w:r>
      <w:r w:rsidRPr="000672E8">
        <w:t xml:space="preserve"> shows that </w:t>
      </w:r>
      <w:r w:rsidR="00EB5472" w:rsidRPr="000672E8">
        <w:t>the State’s asset base</w:t>
      </w:r>
      <w:r w:rsidR="00702179" w:rsidRPr="000672E8">
        <w:t xml:space="preserve"> </w:t>
      </w:r>
      <w:r w:rsidR="00E34A62">
        <w:t>will</w:t>
      </w:r>
      <w:r w:rsidR="00702179" w:rsidRPr="000672E8">
        <w:t xml:space="preserve"> grow</w:t>
      </w:r>
      <w:r w:rsidR="008B7F8C">
        <w:t xml:space="preserve"> </w:t>
      </w:r>
      <w:r w:rsidR="00590EF4">
        <w:t xml:space="preserve">as a result of </w:t>
      </w:r>
      <w:r w:rsidR="00E34A62">
        <w:t xml:space="preserve">the Government’s </w:t>
      </w:r>
      <w:r w:rsidR="00575602">
        <w:t>Essential Infrastructure Plan</w:t>
      </w:r>
      <w:r w:rsidR="00B738BB">
        <w:t>.</w:t>
      </w:r>
    </w:p>
    <w:p w14:paraId="25CFA0D8" w14:textId="48D13FCF" w:rsidR="009A0484" w:rsidRPr="00642369" w:rsidRDefault="00C83CC7" w:rsidP="009E35B4">
      <w:pPr>
        <w:pStyle w:val="BP3Tablex"/>
      </w:pPr>
      <w:r w:rsidRPr="00642369">
        <w:t>State owned physical assets: value by sector</w:t>
      </w:r>
      <w:r w:rsidRPr="00642369">
        <w:rPr>
          <w:vertAlign w:val="superscript"/>
        </w:rPr>
        <w:t>(a)(b)</w:t>
      </w:r>
    </w:p>
    <w:tbl>
      <w:tblPr>
        <w:tblW w:w="9655" w:type="dxa"/>
        <w:tblLayout w:type="fixed"/>
        <w:tblLook w:val="04A0" w:firstRow="1" w:lastRow="0" w:firstColumn="1" w:lastColumn="0" w:noHBand="0" w:noVBand="1"/>
        <w:tblCaption w:val="Table 1.3: State owned physical assets: value by sector(a)(b)"/>
        <w:tblDescription w:val="Table 1.3: State owned physical assets: value by sector(a)(b)"/>
      </w:tblPr>
      <w:tblGrid>
        <w:gridCol w:w="4111"/>
        <w:gridCol w:w="1108"/>
        <w:gridCol w:w="1109"/>
        <w:gridCol w:w="1109"/>
        <w:gridCol w:w="1109"/>
        <w:gridCol w:w="1109"/>
      </w:tblGrid>
      <w:tr w:rsidR="00E05164" w:rsidRPr="00E801E2" w14:paraId="56EA7EBB" w14:textId="77777777" w:rsidTr="00642369">
        <w:trPr>
          <w:trHeight w:val="283"/>
        </w:trPr>
        <w:tc>
          <w:tcPr>
            <w:tcW w:w="4111" w:type="dxa"/>
            <w:tcBorders>
              <w:top w:val="nil"/>
              <w:left w:val="nil"/>
              <w:bottom w:val="nil"/>
              <w:right w:val="nil"/>
            </w:tcBorders>
            <w:shd w:val="clear" w:color="auto" w:fill="EBEBEB"/>
            <w:vAlign w:val="bottom"/>
          </w:tcPr>
          <w:p w14:paraId="191CFF6D" w14:textId="39113C59"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 </w:t>
            </w:r>
          </w:p>
        </w:tc>
        <w:tc>
          <w:tcPr>
            <w:tcW w:w="1108" w:type="dxa"/>
            <w:tcBorders>
              <w:top w:val="nil"/>
              <w:left w:val="nil"/>
              <w:bottom w:val="nil"/>
              <w:right w:val="nil"/>
            </w:tcBorders>
            <w:shd w:val="clear" w:color="auto" w:fill="EBEBEB"/>
            <w:vAlign w:val="bottom"/>
          </w:tcPr>
          <w:p w14:paraId="087FBCC9" w14:textId="6544EB16"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2021</w:t>
            </w:r>
          </w:p>
        </w:tc>
        <w:tc>
          <w:tcPr>
            <w:tcW w:w="1109" w:type="dxa"/>
            <w:tcBorders>
              <w:top w:val="nil"/>
              <w:left w:val="nil"/>
              <w:bottom w:val="nil"/>
              <w:right w:val="nil"/>
            </w:tcBorders>
            <w:shd w:val="clear" w:color="auto" w:fill="EBEBEB"/>
            <w:vAlign w:val="bottom"/>
          </w:tcPr>
          <w:p w14:paraId="277A29BD" w14:textId="1FFB9325"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2022</w:t>
            </w:r>
          </w:p>
        </w:tc>
        <w:tc>
          <w:tcPr>
            <w:tcW w:w="1109" w:type="dxa"/>
            <w:tcBorders>
              <w:top w:val="nil"/>
              <w:left w:val="nil"/>
              <w:right w:val="nil"/>
            </w:tcBorders>
            <w:shd w:val="clear" w:color="auto" w:fill="EBEBEB"/>
            <w:vAlign w:val="bottom"/>
          </w:tcPr>
          <w:p w14:paraId="149FEC6A" w14:textId="1148B85A"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2023</w:t>
            </w:r>
          </w:p>
        </w:tc>
        <w:tc>
          <w:tcPr>
            <w:tcW w:w="1109" w:type="dxa"/>
            <w:tcBorders>
              <w:top w:val="nil"/>
              <w:left w:val="nil"/>
              <w:right w:val="nil"/>
            </w:tcBorders>
            <w:shd w:val="clear" w:color="auto" w:fill="EBEBEB"/>
            <w:vAlign w:val="bottom"/>
          </w:tcPr>
          <w:p w14:paraId="563D4D30" w14:textId="2DD51A3B"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2024</w:t>
            </w:r>
          </w:p>
        </w:tc>
        <w:tc>
          <w:tcPr>
            <w:tcW w:w="1109" w:type="dxa"/>
            <w:tcBorders>
              <w:top w:val="nil"/>
              <w:left w:val="nil"/>
              <w:right w:val="nil"/>
            </w:tcBorders>
            <w:shd w:val="clear" w:color="auto" w:fill="EBEBEB"/>
            <w:vAlign w:val="bottom"/>
          </w:tcPr>
          <w:p w14:paraId="08C70A80" w14:textId="635C127D"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2025</w:t>
            </w:r>
          </w:p>
        </w:tc>
      </w:tr>
      <w:tr w:rsidR="00E05164" w:rsidRPr="00E801E2" w14:paraId="363FD2CA" w14:textId="77777777" w:rsidTr="00642369">
        <w:trPr>
          <w:trHeight w:val="283"/>
        </w:trPr>
        <w:tc>
          <w:tcPr>
            <w:tcW w:w="4111" w:type="dxa"/>
            <w:tcBorders>
              <w:top w:val="nil"/>
              <w:left w:val="nil"/>
              <w:bottom w:val="nil"/>
              <w:right w:val="nil"/>
            </w:tcBorders>
            <w:shd w:val="clear" w:color="auto" w:fill="EBEBEB"/>
            <w:vAlign w:val="bottom"/>
          </w:tcPr>
          <w:p w14:paraId="1D37722C" w14:textId="5E3E2312"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As at 30 June</w:t>
            </w:r>
          </w:p>
        </w:tc>
        <w:tc>
          <w:tcPr>
            <w:tcW w:w="1108" w:type="dxa"/>
            <w:tcBorders>
              <w:top w:val="nil"/>
              <w:left w:val="nil"/>
              <w:bottom w:val="nil"/>
              <w:right w:val="nil"/>
            </w:tcBorders>
            <w:shd w:val="clear" w:color="auto" w:fill="EBEBEB"/>
            <w:vAlign w:val="bottom"/>
          </w:tcPr>
          <w:p w14:paraId="7323B95B" w14:textId="10D44554"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Actual</w:t>
            </w:r>
          </w:p>
        </w:tc>
        <w:tc>
          <w:tcPr>
            <w:tcW w:w="1109" w:type="dxa"/>
            <w:tcBorders>
              <w:top w:val="nil"/>
              <w:left w:val="nil"/>
              <w:bottom w:val="nil"/>
              <w:right w:val="nil"/>
            </w:tcBorders>
            <w:shd w:val="clear" w:color="auto" w:fill="EBEBEB"/>
            <w:vAlign w:val="bottom"/>
          </w:tcPr>
          <w:p w14:paraId="3C8ABAD1" w14:textId="3A746E8C"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Actual</w:t>
            </w:r>
          </w:p>
        </w:tc>
        <w:tc>
          <w:tcPr>
            <w:tcW w:w="1109" w:type="dxa"/>
            <w:tcBorders>
              <w:top w:val="nil"/>
              <w:left w:val="nil"/>
              <w:right w:val="nil"/>
            </w:tcBorders>
            <w:shd w:val="clear" w:color="auto" w:fill="EBEBEB"/>
            <w:vAlign w:val="bottom"/>
          </w:tcPr>
          <w:p w14:paraId="312DA6FD" w14:textId="1FC1D232"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Actual</w:t>
            </w:r>
          </w:p>
        </w:tc>
        <w:tc>
          <w:tcPr>
            <w:tcW w:w="1109" w:type="dxa"/>
            <w:tcBorders>
              <w:top w:val="nil"/>
              <w:left w:val="nil"/>
              <w:right w:val="nil"/>
            </w:tcBorders>
            <w:shd w:val="clear" w:color="auto" w:fill="EBEBEB"/>
            <w:vAlign w:val="bottom"/>
          </w:tcPr>
          <w:p w14:paraId="3F6C0131" w14:textId="3F5C987F" w:rsidR="00E05164" w:rsidRPr="00C074DC" w:rsidRDefault="003342F0" w:rsidP="00E05164">
            <w:pPr>
              <w:jc w:val="center"/>
              <w:rPr>
                <w:rFonts w:ascii="Arial" w:hAnsi="Arial" w:cs="Arial"/>
                <w:sz w:val="18"/>
                <w:szCs w:val="18"/>
                <w:lang w:val="en-AU" w:eastAsia="en-AU"/>
              </w:rPr>
            </w:pPr>
            <w:r>
              <w:rPr>
                <w:rFonts w:ascii="Public Sans" w:hAnsi="Public Sans" w:cs="Calibri"/>
                <w:sz w:val="18"/>
                <w:szCs w:val="18"/>
              </w:rPr>
              <w:t>Revised</w:t>
            </w:r>
          </w:p>
        </w:tc>
        <w:tc>
          <w:tcPr>
            <w:tcW w:w="1109" w:type="dxa"/>
            <w:tcBorders>
              <w:top w:val="nil"/>
              <w:left w:val="nil"/>
              <w:right w:val="nil"/>
            </w:tcBorders>
            <w:shd w:val="clear" w:color="auto" w:fill="EBEBEB"/>
            <w:vAlign w:val="bottom"/>
          </w:tcPr>
          <w:p w14:paraId="2D768101" w14:textId="25B1377C" w:rsidR="00E05164" w:rsidRPr="00C074DC" w:rsidRDefault="00E05164" w:rsidP="00E05164">
            <w:pPr>
              <w:jc w:val="center"/>
              <w:rPr>
                <w:rFonts w:ascii="Arial" w:hAnsi="Arial" w:cs="Arial"/>
                <w:sz w:val="18"/>
                <w:szCs w:val="18"/>
                <w:lang w:val="en-AU" w:eastAsia="en-AU"/>
              </w:rPr>
            </w:pPr>
            <w:r>
              <w:rPr>
                <w:rFonts w:ascii="Public Sans" w:hAnsi="Public Sans" w:cs="Calibri"/>
                <w:sz w:val="18"/>
                <w:szCs w:val="18"/>
              </w:rPr>
              <w:t>Budget</w:t>
            </w:r>
          </w:p>
        </w:tc>
      </w:tr>
      <w:tr w:rsidR="000D64A9" w:rsidRPr="00E801E2" w14:paraId="7FCC0DC8" w14:textId="77777777" w:rsidTr="00642369">
        <w:trPr>
          <w:trHeight w:val="283"/>
        </w:trPr>
        <w:tc>
          <w:tcPr>
            <w:tcW w:w="4111" w:type="dxa"/>
            <w:tcBorders>
              <w:top w:val="nil"/>
              <w:left w:val="nil"/>
              <w:bottom w:val="nil"/>
              <w:right w:val="nil"/>
            </w:tcBorders>
            <w:shd w:val="clear" w:color="auto" w:fill="EBEBEB"/>
            <w:vAlign w:val="bottom"/>
            <w:hideMark/>
          </w:tcPr>
          <w:p w14:paraId="2A94FFD1" w14:textId="383B0C9C" w:rsidR="000D64A9" w:rsidRPr="00C074DC" w:rsidRDefault="000D64A9">
            <w:pPr>
              <w:jc w:val="center"/>
              <w:rPr>
                <w:rFonts w:ascii="Arial" w:hAnsi="Arial" w:cs="Arial"/>
                <w:sz w:val="18"/>
                <w:szCs w:val="18"/>
                <w:lang w:val="en-AU" w:eastAsia="en-AU"/>
              </w:rPr>
            </w:pPr>
            <w:r>
              <w:rPr>
                <w:rFonts w:ascii="Public Sans" w:hAnsi="Public Sans" w:cs="Calibri"/>
                <w:sz w:val="18"/>
                <w:szCs w:val="18"/>
              </w:rPr>
              <w:t> </w:t>
            </w:r>
          </w:p>
        </w:tc>
        <w:tc>
          <w:tcPr>
            <w:tcW w:w="1108" w:type="dxa"/>
            <w:tcBorders>
              <w:top w:val="nil"/>
              <w:left w:val="nil"/>
              <w:bottom w:val="nil"/>
              <w:right w:val="nil"/>
            </w:tcBorders>
            <w:shd w:val="clear" w:color="auto" w:fill="EBEBEB"/>
            <w:vAlign w:val="bottom"/>
            <w:hideMark/>
          </w:tcPr>
          <w:p w14:paraId="3126C819" w14:textId="4C5F97B6" w:rsidR="000D64A9" w:rsidRPr="00C074DC" w:rsidRDefault="000D64A9">
            <w:pPr>
              <w:jc w:val="center"/>
              <w:rPr>
                <w:rFonts w:ascii="Arial" w:hAnsi="Arial" w:cs="Arial"/>
                <w:sz w:val="18"/>
                <w:szCs w:val="18"/>
                <w:lang w:val="en-AU" w:eastAsia="en-AU"/>
              </w:rPr>
            </w:pPr>
            <w:r>
              <w:rPr>
                <w:rFonts w:ascii="Public Sans" w:hAnsi="Public Sans" w:cs="Calibri"/>
                <w:sz w:val="18"/>
                <w:szCs w:val="18"/>
              </w:rPr>
              <w:t>$m</w:t>
            </w:r>
          </w:p>
        </w:tc>
        <w:tc>
          <w:tcPr>
            <w:tcW w:w="1109" w:type="dxa"/>
            <w:tcBorders>
              <w:top w:val="nil"/>
              <w:left w:val="nil"/>
              <w:bottom w:val="nil"/>
              <w:right w:val="nil"/>
            </w:tcBorders>
            <w:shd w:val="clear" w:color="auto" w:fill="EBEBEB"/>
            <w:vAlign w:val="bottom"/>
            <w:hideMark/>
          </w:tcPr>
          <w:p w14:paraId="37D73263" w14:textId="0A4BEF32" w:rsidR="000D64A9" w:rsidRPr="00C074DC" w:rsidRDefault="000D64A9">
            <w:pPr>
              <w:jc w:val="center"/>
              <w:rPr>
                <w:rFonts w:ascii="Arial" w:hAnsi="Arial" w:cs="Arial"/>
                <w:sz w:val="18"/>
                <w:szCs w:val="18"/>
                <w:lang w:val="en-AU" w:eastAsia="en-AU"/>
              </w:rPr>
            </w:pPr>
            <w:r>
              <w:rPr>
                <w:rFonts w:ascii="Public Sans" w:hAnsi="Public Sans" w:cs="Calibri"/>
                <w:sz w:val="18"/>
                <w:szCs w:val="18"/>
              </w:rPr>
              <w:t>$m</w:t>
            </w:r>
          </w:p>
        </w:tc>
        <w:tc>
          <w:tcPr>
            <w:tcW w:w="1109" w:type="dxa"/>
            <w:tcBorders>
              <w:top w:val="nil"/>
              <w:left w:val="nil"/>
              <w:right w:val="nil"/>
            </w:tcBorders>
            <w:shd w:val="clear" w:color="auto" w:fill="EBEBEB"/>
            <w:vAlign w:val="bottom"/>
            <w:hideMark/>
          </w:tcPr>
          <w:p w14:paraId="55B4C87F" w14:textId="1E240EFB" w:rsidR="000D64A9" w:rsidRPr="00C074DC" w:rsidRDefault="000D64A9">
            <w:pPr>
              <w:jc w:val="center"/>
              <w:rPr>
                <w:rFonts w:ascii="Arial" w:hAnsi="Arial" w:cs="Arial"/>
                <w:sz w:val="18"/>
                <w:szCs w:val="18"/>
                <w:lang w:val="en-AU" w:eastAsia="en-AU"/>
              </w:rPr>
            </w:pPr>
            <w:r>
              <w:rPr>
                <w:rFonts w:ascii="Public Sans" w:hAnsi="Public Sans" w:cs="Calibri"/>
                <w:sz w:val="18"/>
                <w:szCs w:val="18"/>
              </w:rPr>
              <w:t>$m</w:t>
            </w:r>
          </w:p>
        </w:tc>
        <w:tc>
          <w:tcPr>
            <w:tcW w:w="1109" w:type="dxa"/>
            <w:tcBorders>
              <w:top w:val="nil"/>
              <w:left w:val="nil"/>
              <w:right w:val="nil"/>
            </w:tcBorders>
            <w:shd w:val="clear" w:color="auto" w:fill="EBEBEB"/>
            <w:vAlign w:val="bottom"/>
            <w:hideMark/>
          </w:tcPr>
          <w:p w14:paraId="137C8363" w14:textId="685F8767" w:rsidR="000D64A9" w:rsidRPr="00C074DC" w:rsidRDefault="000D64A9">
            <w:pPr>
              <w:jc w:val="center"/>
              <w:rPr>
                <w:rFonts w:ascii="Arial" w:hAnsi="Arial" w:cs="Arial"/>
                <w:sz w:val="18"/>
                <w:szCs w:val="18"/>
                <w:lang w:val="en-AU" w:eastAsia="en-AU"/>
              </w:rPr>
            </w:pPr>
            <w:r>
              <w:rPr>
                <w:rFonts w:ascii="Public Sans" w:hAnsi="Public Sans" w:cs="Calibri"/>
                <w:sz w:val="18"/>
                <w:szCs w:val="18"/>
              </w:rPr>
              <w:t>$m</w:t>
            </w:r>
          </w:p>
        </w:tc>
        <w:tc>
          <w:tcPr>
            <w:tcW w:w="1109" w:type="dxa"/>
            <w:tcBorders>
              <w:top w:val="nil"/>
              <w:left w:val="nil"/>
              <w:right w:val="nil"/>
            </w:tcBorders>
            <w:shd w:val="clear" w:color="auto" w:fill="EBEBEB"/>
            <w:vAlign w:val="bottom"/>
            <w:hideMark/>
          </w:tcPr>
          <w:p w14:paraId="2AC918E0" w14:textId="33DA5A8D" w:rsidR="000D64A9" w:rsidRPr="00C074DC" w:rsidRDefault="000D64A9">
            <w:pPr>
              <w:jc w:val="center"/>
              <w:rPr>
                <w:rFonts w:ascii="Arial" w:hAnsi="Arial" w:cs="Arial"/>
                <w:sz w:val="18"/>
                <w:szCs w:val="18"/>
                <w:lang w:val="en-AU" w:eastAsia="en-AU"/>
              </w:rPr>
            </w:pPr>
            <w:r>
              <w:rPr>
                <w:rFonts w:ascii="Public Sans" w:hAnsi="Public Sans" w:cs="Calibri"/>
                <w:sz w:val="18"/>
                <w:szCs w:val="18"/>
              </w:rPr>
              <w:t>$m</w:t>
            </w:r>
          </w:p>
        </w:tc>
      </w:tr>
      <w:tr w:rsidR="000D64A9" w:rsidRPr="00E801E2" w14:paraId="6389D9E8" w14:textId="77777777" w:rsidTr="006B1230">
        <w:trPr>
          <w:trHeight w:val="283"/>
        </w:trPr>
        <w:tc>
          <w:tcPr>
            <w:tcW w:w="4111" w:type="dxa"/>
            <w:tcBorders>
              <w:top w:val="nil"/>
              <w:left w:val="nil"/>
              <w:bottom w:val="nil"/>
              <w:right w:val="nil"/>
            </w:tcBorders>
            <w:shd w:val="clear" w:color="auto" w:fill="auto"/>
            <w:noWrap/>
            <w:vAlign w:val="center"/>
            <w:hideMark/>
          </w:tcPr>
          <w:p w14:paraId="5239ABA4" w14:textId="5AD0AEC9" w:rsidR="000D64A9" w:rsidRPr="009E57F4" w:rsidRDefault="000D64A9">
            <w:pPr>
              <w:rPr>
                <w:rFonts w:ascii="Arial" w:hAnsi="Arial" w:cs="Arial"/>
                <w:sz w:val="18"/>
                <w:szCs w:val="18"/>
                <w:lang w:val="en-AU" w:eastAsia="en-AU"/>
              </w:rPr>
            </w:pPr>
            <w:r>
              <w:rPr>
                <w:rFonts w:ascii="Public Sans" w:hAnsi="Public Sans" w:cs="Calibri"/>
                <w:sz w:val="16"/>
                <w:szCs w:val="16"/>
              </w:rPr>
              <w:t>General Government Sector</w:t>
            </w:r>
          </w:p>
        </w:tc>
        <w:tc>
          <w:tcPr>
            <w:tcW w:w="1108" w:type="dxa"/>
            <w:tcBorders>
              <w:top w:val="nil"/>
              <w:left w:val="nil"/>
              <w:bottom w:val="nil"/>
              <w:right w:val="nil"/>
            </w:tcBorders>
            <w:shd w:val="clear" w:color="auto" w:fill="auto"/>
            <w:noWrap/>
            <w:vAlign w:val="center"/>
            <w:hideMark/>
          </w:tcPr>
          <w:p w14:paraId="097A8155" w14:textId="12CE2D83"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272,058</w:t>
            </w:r>
          </w:p>
        </w:tc>
        <w:tc>
          <w:tcPr>
            <w:tcW w:w="1109" w:type="dxa"/>
            <w:tcBorders>
              <w:top w:val="nil"/>
              <w:left w:val="nil"/>
              <w:bottom w:val="nil"/>
              <w:right w:val="nil"/>
            </w:tcBorders>
            <w:shd w:val="clear" w:color="auto" w:fill="auto"/>
            <w:noWrap/>
            <w:vAlign w:val="center"/>
            <w:hideMark/>
          </w:tcPr>
          <w:p w14:paraId="3BC049AF" w14:textId="0AB4C1ED"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302,257</w:t>
            </w:r>
          </w:p>
        </w:tc>
        <w:tc>
          <w:tcPr>
            <w:tcW w:w="1109" w:type="dxa"/>
            <w:tcBorders>
              <w:top w:val="nil"/>
              <w:left w:val="nil"/>
              <w:bottom w:val="nil"/>
              <w:right w:val="nil"/>
            </w:tcBorders>
            <w:shd w:val="clear" w:color="auto" w:fill="FFFFFF" w:themeFill="background1"/>
            <w:noWrap/>
            <w:vAlign w:val="center"/>
            <w:hideMark/>
          </w:tcPr>
          <w:p w14:paraId="5AD79411" w14:textId="53805193"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349,717</w:t>
            </w:r>
          </w:p>
        </w:tc>
        <w:tc>
          <w:tcPr>
            <w:tcW w:w="1109" w:type="dxa"/>
            <w:tcBorders>
              <w:top w:val="nil"/>
              <w:left w:val="nil"/>
              <w:bottom w:val="nil"/>
              <w:right w:val="nil"/>
            </w:tcBorders>
            <w:shd w:val="clear" w:color="auto" w:fill="FFFFFF" w:themeFill="background1"/>
            <w:noWrap/>
            <w:vAlign w:val="center"/>
            <w:hideMark/>
          </w:tcPr>
          <w:p w14:paraId="1B5833AF" w14:textId="7CC6623E"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373,492</w:t>
            </w:r>
          </w:p>
        </w:tc>
        <w:tc>
          <w:tcPr>
            <w:tcW w:w="1109" w:type="dxa"/>
            <w:tcBorders>
              <w:top w:val="nil"/>
              <w:left w:val="nil"/>
              <w:bottom w:val="nil"/>
              <w:right w:val="nil"/>
            </w:tcBorders>
            <w:shd w:val="clear" w:color="auto" w:fill="F2F2F2" w:themeFill="background1" w:themeFillShade="F2"/>
            <w:noWrap/>
            <w:vAlign w:val="center"/>
            <w:hideMark/>
          </w:tcPr>
          <w:p w14:paraId="21C37C72" w14:textId="61B3EFAA"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387,596</w:t>
            </w:r>
          </w:p>
        </w:tc>
      </w:tr>
      <w:tr w:rsidR="000D64A9" w:rsidRPr="00E801E2" w14:paraId="04982CBF" w14:textId="77777777" w:rsidTr="006B1230">
        <w:trPr>
          <w:trHeight w:val="283"/>
        </w:trPr>
        <w:tc>
          <w:tcPr>
            <w:tcW w:w="4111" w:type="dxa"/>
            <w:tcBorders>
              <w:top w:val="nil"/>
              <w:left w:val="nil"/>
              <w:bottom w:val="single" w:sz="4" w:space="0" w:color="auto"/>
              <w:right w:val="nil"/>
            </w:tcBorders>
            <w:shd w:val="clear" w:color="auto" w:fill="auto"/>
            <w:noWrap/>
            <w:vAlign w:val="center"/>
            <w:hideMark/>
          </w:tcPr>
          <w:p w14:paraId="3A7997D6" w14:textId="4EFE326F" w:rsidR="000D64A9" w:rsidRPr="009E57F4" w:rsidRDefault="000D64A9">
            <w:pPr>
              <w:rPr>
                <w:rFonts w:ascii="Arial" w:hAnsi="Arial" w:cs="Arial"/>
                <w:sz w:val="18"/>
                <w:szCs w:val="18"/>
                <w:lang w:val="en-AU" w:eastAsia="en-AU"/>
              </w:rPr>
            </w:pPr>
            <w:r>
              <w:rPr>
                <w:rFonts w:ascii="Public Sans" w:hAnsi="Public Sans" w:cs="Calibri"/>
                <w:sz w:val="16"/>
                <w:szCs w:val="16"/>
              </w:rPr>
              <w:t>Public Non-Financial Corporations</w:t>
            </w:r>
          </w:p>
        </w:tc>
        <w:tc>
          <w:tcPr>
            <w:tcW w:w="1108" w:type="dxa"/>
            <w:tcBorders>
              <w:top w:val="nil"/>
              <w:left w:val="nil"/>
              <w:bottom w:val="single" w:sz="4" w:space="0" w:color="auto"/>
              <w:right w:val="nil"/>
            </w:tcBorders>
            <w:shd w:val="clear" w:color="auto" w:fill="auto"/>
            <w:noWrap/>
            <w:vAlign w:val="center"/>
            <w:hideMark/>
          </w:tcPr>
          <w:p w14:paraId="65C2BE90" w14:textId="08E1B8D3"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118,886</w:t>
            </w:r>
          </w:p>
        </w:tc>
        <w:tc>
          <w:tcPr>
            <w:tcW w:w="1109" w:type="dxa"/>
            <w:tcBorders>
              <w:top w:val="nil"/>
              <w:left w:val="nil"/>
              <w:bottom w:val="single" w:sz="4" w:space="0" w:color="auto"/>
              <w:right w:val="nil"/>
            </w:tcBorders>
            <w:shd w:val="clear" w:color="auto" w:fill="auto"/>
            <w:noWrap/>
            <w:vAlign w:val="center"/>
            <w:hideMark/>
          </w:tcPr>
          <w:p w14:paraId="7B1581A3" w14:textId="567C2ABA"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134,465</w:t>
            </w:r>
          </w:p>
        </w:tc>
        <w:tc>
          <w:tcPr>
            <w:tcW w:w="1109" w:type="dxa"/>
            <w:tcBorders>
              <w:top w:val="nil"/>
              <w:left w:val="nil"/>
              <w:bottom w:val="single" w:sz="4" w:space="0" w:color="auto"/>
              <w:right w:val="nil"/>
            </w:tcBorders>
            <w:shd w:val="clear" w:color="auto" w:fill="FFFFFF" w:themeFill="background1"/>
            <w:noWrap/>
            <w:vAlign w:val="center"/>
            <w:hideMark/>
          </w:tcPr>
          <w:p w14:paraId="031B3691" w14:textId="7480049F"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138,836</w:t>
            </w:r>
          </w:p>
        </w:tc>
        <w:tc>
          <w:tcPr>
            <w:tcW w:w="1109" w:type="dxa"/>
            <w:tcBorders>
              <w:top w:val="nil"/>
              <w:left w:val="nil"/>
              <w:bottom w:val="single" w:sz="4" w:space="0" w:color="auto"/>
              <w:right w:val="nil"/>
            </w:tcBorders>
            <w:shd w:val="clear" w:color="auto" w:fill="FFFFFF" w:themeFill="background1"/>
            <w:noWrap/>
            <w:vAlign w:val="center"/>
            <w:hideMark/>
          </w:tcPr>
          <w:p w14:paraId="4608FEF7" w14:textId="6E3E4CE8"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175,878</w:t>
            </w:r>
          </w:p>
        </w:tc>
        <w:tc>
          <w:tcPr>
            <w:tcW w:w="1109" w:type="dxa"/>
            <w:tcBorders>
              <w:top w:val="nil"/>
              <w:left w:val="nil"/>
              <w:bottom w:val="single" w:sz="4" w:space="0" w:color="auto"/>
              <w:right w:val="nil"/>
            </w:tcBorders>
            <w:shd w:val="clear" w:color="auto" w:fill="F2F2F2" w:themeFill="background1" w:themeFillShade="F2"/>
            <w:noWrap/>
            <w:vAlign w:val="center"/>
            <w:hideMark/>
          </w:tcPr>
          <w:p w14:paraId="622A1C9A" w14:textId="671957F1" w:rsidR="000D64A9" w:rsidRPr="009E57F4" w:rsidRDefault="00E05164">
            <w:pPr>
              <w:ind w:right="13"/>
              <w:jc w:val="right"/>
              <w:rPr>
                <w:rFonts w:ascii="Arial" w:hAnsi="Arial" w:cs="Arial"/>
                <w:sz w:val="18"/>
                <w:szCs w:val="18"/>
                <w:lang w:val="en-AU" w:eastAsia="en-AU"/>
              </w:rPr>
            </w:pPr>
            <w:r>
              <w:rPr>
                <w:rFonts w:ascii="Public Sans" w:hAnsi="Public Sans" w:cs="Calibri"/>
                <w:sz w:val="16"/>
                <w:szCs w:val="16"/>
              </w:rPr>
              <w:t>181,924</w:t>
            </w:r>
          </w:p>
        </w:tc>
      </w:tr>
      <w:tr w:rsidR="000D64A9" w:rsidRPr="00E801E2" w14:paraId="6E5D3796" w14:textId="77777777" w:rsidTr="006B1230">
        <w:trPr>
          <w:trHeight w:val="340"/>
        </w:trPr>
        <w:tc>
          <w:tcPr>
            <w:tcW w:w="4111" w:type="dxa"/>
            <w:tcBorders>
              <w:top w:val="single" w:sz="4" w:space="0" w:color="auto"/>
              <w:left w:val="nil"/>
              <w:bottom w:val="single" w:sz="4" w:space="0" w:color="auto"/>
              <w:right w:val="nil"/>
            </w:tcBorders>
            <w:shd w:val="clear" w:color="auto" w:fill="auto"/>
            <w:noWrap/>
            <w:vAlign w:val="center"/>
            <w:hideMark/>
          </w:tcPr>
          <w:p w14:paraId="5CF944F8" w14:textId="52289291" w:rsidR="000D64A9" w:rsidRPr="009E57F4" w:rsidRDefault="00E05164">
            <w:pPr>
              <w:rPr>
                <w:rFonts w:ascii="Arial" w:hAnsi="Arial" w:cs="Arial"/>
                <w:b/>
                <w:bCs/>
                <w:sz w:val="18"/>
                <w:szCs w:val="18"/>
                <w:lang w:val="en-AU" w:eastAsia="en-AU"/>
              </w:rPr>
            </w:pPr>
            <w:r>
              <w:rPr>
                <w:rFonts w:ascii="Public Sans" w:hAnsi="Public Sans" w:cs="Calibri"/>
                <w:b/>
                <w:bCs/>
                <w:sz w:val="16"/>
                <w:szCs w:val="16"/>
              </w:rPr>
              <w:t>Total</w:t>
            </w:r>
            <w:r>
              <w:rPr>
                <w:rFonts w:ascii="Public Sans" w:hAnsi="Public Sans" w:cs="Calibri"/>
                <w:b/>
                <w:bCs/>
                <w:sz w:val="18"/>
                <w:szCs w:val="18"/>
                <w:vertAlign w:val="superscript"/>
              </w:rPr>
              <w:t>(c)</w:t>
            </w:r>
          </w:p>
        </w:tc>
        <w:tc>
          <w:tcPr>
            <w:tcW w:w="1108" w:type="dxa"/>
            <w:tcBorders>
              <w:top w:val="single" w:sz="4" w:space="0" w:color="auto"/>
              <w:left w:val="nil"/>
              <w:bottom w:val="single" w:sz="4" w:space="0" w:color="auto"/>
              <w:right w:val="nil"/>
            </w:tcBorders>
            <w:shd w:val="clear" w:color="auto" w:fill="auto"/>
            <w:noWrap/>
            <w:vAlign w:val="center"/>
            <w:hideMark/>
          </w:tcPr>
          <w:p w14:paraId="61D7D707" w14:textId="798BB0CB" w:rsidR="000D64A9" w:rsidRPr="009E57F4" w:rsidRDefault="00E05164">
            <w:pPr>
              <w:ind w:right="13"/>
              <w:jc w:val="right"/>
              <w:rPr>
                <w:rFonts w:ascii="Arial" w:hAnsi="Arial" w:cs="Arial"/>
                <w:b/>
                <w:bCs/>
                <w:sz w:val="18"/>
                <w:szCs w:val="18"/>
                <w:lang w:val="en-AU" w:eastAsia="en-AU"/>
              </w:rPr>
            </w:pPr>
            <w:r>
              <w:rPr>
                <w:rFonts w:ascii="Public Sans" w:hAnsi="Public Sans" w:cs="Calibri"/>
                <w:b/>
                <w:bCs/>
                <w:sz w:val="16"/>
                <w:szCs w:val="16"/>
              </w:rPr>
              <w:t>391,487</w:t>
            </w:r>
          </w:p>
        </w:tc>
        <w:tc>
          <w:tcPr>
            <w:tcW w:w="1109" w:type="dxa"/>
            <w:tcBorders>
              <w:top w:val="single" w:sz="4" w:space="0" w:color="auto"/>
              <w:left w:val="nil"/>
              <w:bottom w:val="single" w:sz="4" w:space="0" w:color="auto"/>
              <w:right w:val="nil"/>
            </w:tcBorders>
            <w:shd w:val="clear" w:color="auto" w:fill="auto"/>
            <w:noWrap/>
            <w:vAlign w:val="center"/>
            <w:hideMark/>
          </w:tcPr>
          <w:p w14:paraId="306107D4" w14:textId="7F0A6011" w:rsidR="000D64A9" w:rsidRPr="009E57F4" w:rsidRDefault="00E05164">
            <w:pPr>
              <w:ind w:right="13"/>
              <w:jc w:val="right"/>
              <w:rPr>
                <w:rFonts w:ascii="Arial" w:hAnsi="Arial" w:cs="Arial"/>
                <w:b/>
                <w:bCs/>
                <w:sz w:val="18"/>
                <w:szCs w:val="18"/>
                <w:lang w:val="en-AU" w:eastAsia="en-AU"/>
              </w:rPr>
            </w:pPr>
            <w:r>
              <w:rPr>
                <w:rFonts w:ascii="Public Sans" w:hAnsi="Public Sans" w:cs="Calibri"/>
                <w:b/>
                <w:bCs/>
                <w:sz w:val="16"/>
                <w:szCs w:val="16"/>
              </w:rPr>
              <w:t>436,785</w:t>
            </w:r>
          </w:p>
        </w:tc>
        <w:tc>
          <w:tcPr>
            <w:tcW w:w="1109" w:type="dxa"/>
            <w:tcBorders>
              <w:top w:val="single" w:sz="4" w:space="0" w:color="auto"/>
              <w:left w:val="nil"/>
              <w:bottom w:val="single" w:sz="4" w:space="0" w:color="auto"/>
              <w:right w:val="nil"/>
            </w:tcBorders>
            <w:shd w:val="clear" w:color="auto" w:fill="auto"/>
            <w:noWrap/>
            <w:vAlign w:val="center"/>
            <w:hideMark/>
          </w:tcPr>
          <w:p w14:paraId="15761328" w14:textId="4C1463FC" w:rsidR="000D64A9" w:rsidRPr="009E57F4" w:rsidRDefault="00E05164">
            <w:pPr>
              <w:ind w:right="13"/>
              <w:jc w:val="right"/>
              <w:rPr>
                <w:rFonts w:ascii="Arial" w:hAnsi="Arial" w:cs="Arial"/>
                <w:b/>
                <w:bCs/>
                <w:sz w:val="18"/>
                <w:szCs w:val="18"/>
                <w:lang w:val="en-AU" w:eastAsia="en-AU"/>
              </w:rPr>
            </w:pPr>
            <w:r>
              <w:rPr>
                <w:rFonts w:ascii="Public Sans" w:hAnsi="Public Sans" w:cs="Calibri"/>
                <w:b/>
                <w:bCs/>
                <w:sz w:val="16"/>
                <w:szCs w:val="16"/>
              </w:rPr>
              <w:t>488,600</w:t>
            </w:r>
          </w:p>
        </w:tc>
        <w:tc>
          <w:tcPr>
            <w:tcW w:w="1109" w:type="dxa"/>
            <w:tcBorders>
              <w:top w:val="single" w:sz="4" w:space="0" w:color="auto"/>
              <w:left w:val="nil"/>
              <w:bottom w:val="single" w:sz="4" w:space="0" w:color="auto"/>
              <w:right w:val="nil"/>
            </w:tcBorders>
            <w:shd w:val="clear" w:color="auto" w:fill="FFFFFF" w:themeFill="background1"/>
            <w:noWrap/>
            <w:vAlign w:val="center"/>
            <w:hideMark/>
          </w:tcPr>
          <w:p w14:paraId="6DC98F6A" w14:textId="454CA578" w:rsidR="000D64A9" w:rsidRPr="009E57F4" w:rsidRDefault="00E05164">
            <w:pPr>
              <w:ind w:right="13"/>
              <w:jc w:val="right"/>
              <w:rPr>
                <w:rFonts w:ascii="Arial" w:hAnsi="Arial" w:cs="Arial"/>
                <w:b/>
                <w:bCs/>
                <w:sz w:val="18"/>
                <w:szCs w:val="18"/>
                <w:lang w:val="en-AU" w:eastAsia="en-AU"/>
              </w:rPr>
            </w:pPr>
            <w:r>
              <w:rPr>
                <w:rFonts w:ascii="Public Sans" w:hAnsi="Public Sans" w:cs="Calibri"/>
                <w:b/>
                <w:bCs/>
                <w:sz w:val="16"/>
                <w:szCs w:val="16"/>
              </w:rPr>
              <w:t>549,977</w:t>
            </w:r>
          </w:p>
        </w:tc>
        <w:tc>
          <w:tcPr>
            <w:tcW w:w="1109" w:type="dxa"/>
            <w:tcBorders>
              <w:top w:val="single" w:sz="4" w:space="0" w:color="auto"/>
              <w:left w:val="nil"/>
              <w:bottom w:val="single" w:sz="4" w:space="0" w:color="auto"/>
              <w:right w:val="nil"/>
            </w:tcBorders>
            <w:shd w:val="clear" w:color="auto" w:fill="F2F2F2" w:themeFill="background1" w:themeFillShade="F2"/>
            <w:noWrap/>
            <w:vAlign w:val="center"/>
            <w:hideMark/>
          </w:tcPr>
          <w:p w14:paraId="688FC3F3" w14:textId="2874CE27" w:rsidR="000D64A9" w:rsidRPr="009E57F4" w:rsidRDefault="00E05164">
            <w:pPr>
              <w:ind w:right="13"/>
              <w:jc w:val="right"/>
              <w:rPr>
                <w:rFonts w:ascii="Arial" w:hAnsi="Arial" w:cs="Arial"/>
                <w:b/>
                <w:bCs/>
                <w:sz w:val="18"/>
                <w:szCs w:val="18"/>
                <w:lang w:val="en-AU" w:eastAsia="en-AU"/>
              </w:rPr>
            </w:pPr>
            <w:r>
              <w:rPr>
                <w:rFonts w:ascii="Public Sans" w:hAnsi="Public Sans" w:cs="Calibri"/>
                <w:b/>
                <w:bCs/>
                <w:sz w:val="16"/>
                <w:szCs w:val="16"/>
              </w:rPr>
              <w:t>570,383</w:t>
            </w:r>
          </w:p>
        </w:tc>
      </w:tr>
    </w:tbl>
    <w:p w14:paraId="092A6E6E" w14:textId="77777777" w:rsidR="000D64A9" w:rsidRPr="00A1397D" w:rsidRDefault="000D64A9" w:rsidP="000D64A9">
      <w:pPr>
        <w:rPr>
          <w:rFonts w:ascii="Calibri" w:hAnsi="Calibri" w:cs="Calibri"/>
          <w:sz w:val="6"/>
          <w:szCs w:val="6"/>
        </w:rPr>
      </w:pPr>
    </w:p>
    <w:p w14:paraId="3BDB2C08" w14:textId="77777777" w:rsidR="000D64A9" w:rsidRPr="007B7AA6" w:rsidRDefault="000D64A9" w:rsidP="00417677">
      <w:pPr>
        <w:pStyle w:val="BP3Footnote"/>
        <w:numPr>
          <w:ilvl w:val="0"/>
          <w:numId w:val="9"/>
        </w:numPr>
        <w:spacing w:before="0"/>
        <w:ind w:left="363" w:hanging="357"/>
      </w:pPr>
      <w:r w:rsidRPr="00C074DC">
        <w:t xml:space="preserve">Net of </w:t>
      </w:r>
      <w:r w:rsidRPr="007B7AA6">
        <w:t>accumulated depreciation.</w:t>
      </w:r>
    </w:p>
    <w:p w14:paraId="6234FFFA" w14:textId="77777777" w:rsidR="000D64A9" w:rsidRPr="007B7AA6" w:rsidRDefault="000D64A9" w:rsidP="00417677">
      <w:pPr>
        <w:pStyle w:val="BP3Footnote"/>
        <w:numPr>
          <w:ilvl w:val="0"/>
          <w:numId w:val="9"/>
        </w:numPr>
      </w:pPr>
      <w:r w:rsidRPr="00C074DC">
        <w:t>Includes investment properties.</w:t>
      </w:r>
    </w:p>
    <w:p w14:paraId="264D0831" w14:textId="77777777" w:rsidR="000D64A9" w:rsidRPr="007B7AA6" w:rsidRDefault="000D64A9" w:rsidP="00417677">
      <w:pPr>
        <w:pStyle w:val="BP3Footnote"/>
        <w:numPr>
          <w:ilvl w:val="0"/>
          <w:numId w:val="9"/>
        </w:numPr>
      </w:pPr>
      <w:r w:rsidRPr="00C074DC">
        <w:t xml:space="preserve">Consolidated total may not </w:t>
      </w:r>
      <w:r w:rsidRPr="007B7AA6">
        <w:t>equal the sum of the individual sectors due to differences in classification between the individual sectors and the consolidated sector.</w:t>
      </w:r>
    </w:p>
    <w:p w14:paraId="3BA485A9" w14:textId="77777777" w:rsidR="00B174C8" w:rsidRDefault="00516A2B" w:rsidP="00D05871">
      <w:pPr>
        <w:pStyle w:val="BodyText"/>
      </w:pPr>
      <w:r>
        <w:t xml:space="preserve">NSW Government agencies are continuing </w:t>
      </w:r>
      <w:r w:rsidR="00B921EC">
        <w:t>to implement</w:t>
      </w:r>
      <w:r>
        <w:t xml:space="preserve"> the</w:t>
      </w:r>
      <w:r w:rsidR="0086286B">
        <w:t xml:space="preserve"> </w:t>
      </w:r>
      <w:r w:rsidR="003D169C">
        <w:rPr>
          <w:i/>
        </w:rPr>
        <w:t>Asset Management Policy for the NSW Public Sector</w:t>
      </w:r>
      <w:r w:rsidR="000A05AB">
        <w:rPr>
          <w:i/>
        </w:rPr>
        <w:t xml:space="preserve"> (TPP19-07)</w:t>
      </w:r>
      <w:r w:rsidR="00356637">
        <w:t xml:space="preserve">. The policy </w:t>
      </w:r>
      <w:r w:rsidR="001A3BA0">
        <w:t xml:space="preserve">seeks to enable agencies and the Government to </w:t>
      </w:r>
      <w:r w:rsidR="00424A7E">
        <w:t xml:space="preserve">use </w:t>
      </w:r>
      <w:r w:rsidR="001A3BA0">
        <w:t xml:space="preserve">data and </w:t>
      </w:r>
      <w:r w:rsidR="00A44A3B">
        <w:t>evidence</w:t>
      </w:r>
      <w:r w:rsidR="001A3BA0">
        <w:t xml:space="preserve"> to effectively balance cost, risk</w:t>
      </w:r>
      <w:r w:rsidR="00A44A3B">
        <w:t xml:space="preserve"> and asset performance</w:t>
      </w:r>
      <w:r w:rsidR="00D517AF">
        <w:t xml:space="preserve"> </w:t>
      </w:r>
      <w:r w:rsidR="00A44A3B">
        <w:t xml:space="preserve">in decision making. </w:t>
      </w:r>
    </w:p>
    <w:p w14:paraId="13B543A5" w14:textId="1E89BE5E" w:rsidR="00991B07" w:rsidRDefault="00A44A3B" w:rsidP="00D05871">
      <w:pPr>
        <w:pStyle w:val="BodyText"/>
      </w:pPr>
      <w:r>
        <w:t xml:space="preserve">The increasing size of the State’s asset base </w:t>
      </w:r>
      <w:r w:rsidR="008C5A7F">
        <w:t xml:space="preserve">reinforces the need for strong asset management capability </w:t>
      </w:r>
      <w:r w:rsidR="00F861EC">
        <w:t>to ensure the asset base remains fit for purp</w:t>
      </w:r>
      <w:r w:rsidR="00495E5F">
        <w:t xml:space="preserve">ose and can support the needs of </w:t>
      </w:r>
      <w:r w:rsidR="00242FFD">
        <w:t>NSW residents</w:t>
      </w:r>
      <w:r w:rsidR="00A802CA">
        <w:t xml:space="preserve">. </w:t>
      </w:r>
    </w:p>
    <w:p w14:paraId="49DF9E4F" w14:textId="431C1C5F" w:rsidR="00AF05D9" w:rsidRPr="000449CF" w:rsidRDefault="00DA07A8" w:rsidP="00D05871">
      <w:pPr>
        <w:pStyle w:val="BodyText"/>
      </w:pPr>
      <w:r>
        <w:t xml:space="preserve">The </w:t>
      </w:r>
      <w:r w:rsidRPr="006B1230">
        <w:rPr>
          <w:i/>
        </w:rPr>
        <w:t>State of Infrastructure Report</w:t>
      </w:r>
      <w:r>
        <w:t>, prepared annually by Infrastructure NSW, examines the performance of the State’s physical asset base</w:t>
      </w:r>
      <w:r w:rsidR="009F0B6A">
        <w:t xml:space="preserve">, informed by </w:t>
      </w:r>
      <w:r>
        <w:t>findings from Infrastructure NSW’s assurance of</w:t>
      </w:r>
      <w:r w:rsidR="006B332A">
        <w:t xml:space="preserve"> the</w:t>
      </w:r>
      <w:r w:rsidR="00132A87">
        <w:t xml:space="preserve"> </w:t>
      </w:r>
      <w:r w:rsidR="00132A87">
        <w:rPr>
          <w:i/>
        </w:rPr>
        <w:t>Asset Management Policy for the NSW Public Sector</w:t>
      </w:r>
      <w:r w:rsidR="00132A87">
        <w:t>.</w:t>
      </w:r>
      <w:r w:rsidR="006B332A">
        <w:t xml:space="preserve"> </w:t>
      </w:r>
    </w:p>
    <w:p w14:paraId="7AC8F675" w14:textId="4E4160CF" w:rsidR="00E57248" w:rsidRPr="00DF3D6B" w:rsidRDefault="00E57248" w:rsidP="00AF4012">
      <w:pPr>
        <w:pStyle w:val="BP3Chartx"/>
        <w:numPr>
          <w:ilvl w:val="0"/>
          <w:numId w:val="19"/>
        </w:numPr>
        <w:ind w:left="1418" w:hanging="1418"/>
      </w:pPr>
      <w:r w:rsidRPr="00642369">
        <w:t>State owned physical assets: val</w:t>
      </w:r>
      <w:r w:rsidR="00875580" w:rsidRPr="00642369">
        <w:t>ue by type, as at 30 June 20</w:t>
      </w:r>
      <w:r w:rsidR="00FD0841" w:rsidRPr="00642369">
        <w:t>2</w:t>
      </w:r>
      <w:r w:rsidR="0003603D" w:rsidRPr="00642369">
        <w:t>3</w:t>
      </w:r>
    </w:p>
    <w:p w14:paraId="028C4FFA" w14:textId="4F18C650" w:rsidR="00821398" w:rsidRPr="00821398" w:rsidRDefault="00AA569C" w:rsidP="00821398">
      <w:pPr>
        <w:rPr>
          <w:sz w:val="24"/>
          <w:szCs w:val="24"/>
          <w:lang w:val="en-AU" w:eastAsia="en-AU"/>
        </w:rPr>
      </w:pPr>
      <w:r>
        <w:rPr>
          <w:noProof/>
        </w:rPr>
        <w:drawing>
          <wp:inline distT="0" distB="0" distL="0" distR="0" wp14:anchorId="1330FD05" wp14:editId="446464AD">
            <wp:extent cx="5252484" cy="2594344"/>
            <wp:effectExtent l="0" t="0" r="0" b="0"/>
            <wp:docPr id="9" name="Chart 9" descr="Chart 1.5: State owned physical assets: value by type, as at 30 June 2023">
              <a:extLst xmlns:a="http://schemas.openxmlformats.org/drawingml/2006/main">
                <a:ext uri="{FF2B5EF4-FFF2-40B4-BE49-F238E27FC236}">
                  <a16:creationId xmlns:a16="http://schemas.microsoft.com/office/drawing/2014/main" id="{8EED54D9-6871-47A7-B566-A6043D6E4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E1DA155" w14:textId="1D1AD19C" w:rsidR="00287382" w:rsidRPr="00BE73B1" w:rsidRDefault="00465D55" w:rsidP="00417677">
      <w:pPr>
        <w:pStyle w:val="BP3Footnote"/>
        <w:numPr>
          <w:ilvl w:val="0"/>
          <w:numId w:val="10"/>
        </w:numPr>
      </w:pPr>
      <w:r w:rsidRPr="00C074DC">
        <w:t>Infrastructure Systems are assets that comprise public facilities and provide essential services</w:t>
      </w:r>
      <w:r w:rsidR="00722D17" w:rsidRPr="00BE73B1">
        <w:t>. They also</w:t>
      </w:r>
      <w:r w:rsidRPr="00BE73B1">
        <w:t xml:space="preserve"> enhance the productive capacity of the economy, including roads, bridges</w:t>
      </w:r>
      <w:r w:rsidR="00DE0375" w:rsidRPr="00BE73B1">
        <w:t>,</w:t>
      </w:r>
      <w:r w:rsidRPr="00BE73B1">
        <w:t xml:space="preserve"> and water infrastructure and distribution works</w:t>
      </w:r>
      <w:r w:rsidR="00FC2527" w:rsidRPr="00BE73B1">
        <w:t>.</w:t>
      </w:r>
      <w:r w:rsidRPr="00BE73B1">
        <w:t xml:space="preserve"> </w:t>
      </w:r>
    </w:p>
    <w:p w14:paraId="4C0652D0" w14:textId="77777777" w:rsidR="00865532" w:rsidRDefault="00865532">
      <w:pPr>
        <w:rPr>
          <w:rFonts w:ascii="Public Sans SemiBold" w:eastAsia="Yu Gothic Light" w:hAnsi="Public Sans SemiBold" w:cs="Yu Gothic Light"/>
          <w:b/>
          <w:color w:val="22272B"/>
          <w:kern w:val="28"/>
          <w:sz w:val="26"/>
          <w:szCs w:val="26"/>
          <w:lang w:val="en-AU"/>
        </w:rPr>
      </w:pPr>
      <w:r>
        <w:br w:type="page"/>
      </w:r>
    </w:p>
    <w:p w14:paraId="6C163B39" w14:textId="3C583359" w:rsidR="00C83CC7" w:rsidRPr="004F4954" w:rsidRDefault="00C83CC7" w:rsidP="002027A3">
      <w:pPr>
        <w:pStyle w:val="BP3Heading3"/>
      </w:pPr>
      <w:r w:rsidRPr="00E15A68">
        <w:lastRenderedPageBreak/>
        <w:t>Infrastructure maintenance</w:t>
      </w:r>
    </w:p>
    <w:p w14:paraId="003FECE9" w14:textId="2FA77412" w:rsidR="00B37221" w:rsidRDefault="007B0286" w:rsidP="00D05871">
      <w:pPr>
        <w:pStyle w:val="BodyText"/>
      </w:pPr>
      <w:r w:rsidRPr="00A1397D">
        <w:t xml:space="preserve">Agencies maintain their </w:t>
      </w:r>
      <w:r w:rsidR="004F5266">
        <w:t>physical assets</w:t>
      </w:r>
      <w:r w:rsidRPr="00A1397D">
        <w:t xml:space="preserve"> to support the delivery of high-quality services.</w:t>
      </w:r>
      <w:r w:rsidR="00BC325D">
        <w:t xml:space="preserve"> </w:t>
      </w:r>
      <w:r w:rsidR="0093176C">
        <w:t xml:space="preserve">Ongoing investment in maintenance is vital </w:t>
      </w:r>
      <w:r w:rsidR="00A843EE">
        <w:t xml:space="preserve">to ensure the State’s asset base is able to </w:t>
      </w:r>
      <w:r w:rsidR="00A60D31">
        <w:t>provide</w:t>
      </w:r>
      <w:r w:rsidR="00A843EE">
        <w:t xml:space="preserve"> the service</w:t>
      </w:r>
      <w:r w:rsidR="00A60D31">
        <w:t>s</w:t>
      </w:r>
      <w:r w:rsidR="00A843EE">
        <w:t xml:space="preserve"> </w:t>
      </w:r>
      <w:r w:rsidR="00B37221">
        <w:t xml:space="preserve">people need. </w:t>
      </w:r>
    </w:p>
    <w:p w14:paraId="015BDC0F" w14:textId="4D2853BA" w:rsidR="00694F76" w:rsidRDefault="006F4A54" w:rsidP="00D05871">
      <w:pPr>
        <w:pStyle w:val="BodyText"/>
      </w:pPr>
      <w:r w:rsidRPr="00642369">
        <w:t>Table 1.4</w:t>
      </w:r>
      <w:r w:rsidRPr="00C55F1B">
        <w:t xml:space="preserve"> shows</w:t>
      </w:r>
      <w:r w:rsidRPr="0018609C">
        <w:t xml:space="preserve"> </w:t>
      </w:r>
      <w:r w:rsidR="007455B3">
        <w:t>the forecast</w:t>
      </w:r>
      <w:r w:rsidRPr="0018609C">
        <w:t xml:space="preserve"> maintenance expenditure estimates for the general government and </w:t>
      </w:r>
      <w:r w:rsidR="00406F20">
        <w:t>p</w:t>
      </w:r>
      <w:r w:rsidR="004E7C07">
        <w:t xml:space="preserve">ublic </w:t>
      </w:r>
      <w:r w:rsidR="00406F20">
        <w:t>n</w:t>
      </w:r>
      <w:r w:rsidR="004E7C07">
        <w:t xml:space="preserve">on </w:t>
      </w:r>
      <w:r w:rsidR="00406F20">
        <w:t>f</w:t>
      </w:r>
      <w:r w:rsidR="004E7C07">
        <w:t xml:space="preserve">inancial </w:t>
      </w:r>
      <w:r w:rsidR="00406F20">
        <w:t>c</w:t>
      </w:r>
      <w:r w:rsidR="004E7C07">
        <w:t>orporation</w:t>
      </w:r>
      <w:r w:rsidR="00470F25">
        <w:t xml:space="preserve">s </w:t>
      </w:r>
      <w:r w:rsidRPr="0018609C">
        <w:t xml:space="preserve">sectors </w:t>
      </w:r>
      <w:r>
        <w:t xml:space="preserve">across the four years to </w:t>
      </w:r>
      <w:r w:rsidR="00C02968">
        <w:t>202</w:t>
      </w:r>
      <w:r w:rsidR="005E16CA">
        <w:t>7</w:t>
      </w:r>
      <w:r w:rsidR="00C02968">
        <w:t>-2</w:t>
      </w:r>
      <w:r w:rsidR="00EA4148">
        <w:t>8</w:t>
      </w:r>
      <w:r w:rsidR="00DC4F51">
        <w:t xml:space="preserve">, while </w:t>
      </w:r>
      <w:r w:rsidR="00DC4F51" w:rsidRPr="000A4952">
        <w:t>Chart 1.</w:t>
      </w:r>
      <w:r w:rsidR="000A4952">
        <w:t>6</w:t>
      </w:r>
      <w:r w:rsidR="00C713C5">
        <w:t xml:space="preserve"> </w:t>
      </w:r>
      <w:r w:rsidR="00DC4F51">
        <w:t>shows recurrent</w:t>
      </w:r>
      <w:r w:rsidR="0076514F">
        <w:t xml:space="preserve"> maintenance expenditure </w:t>
      </w:r>
      <w:r w:rsidR="00DC4F51">
        <w:t>from 2013-14 to 202</w:t>
      </w:r>
      <w:r w:rsidR="00EA4148">
        <w:t>7</w:t>
      </w:r>
      <w:r w:rsidR="00DC4F51">
        <w:t>-2</w:t>
      </w:r>
      <w:r w:rsidR="00EA4148">
        <w:t>8</w:t>
      </w:r>
      <w:r w:rsidR="00DC4F51">
        <w:t xml:space="preserve">. </w:t>
      </w:r>
    </w:p>
    <w:p w14:paraId="5D397E47" w14:textId="1F20F4DE" w:rsidR="00C045BC" w:rsidRPr="00642369" w:rsidRDefault="00C83CC7" w:rsidP="009E35B4">
      <w:pPr>
        <w:pStyle w:val="BP3Tablex"/>
      </w:pPr>
      <w:r w:rsidRPr="00642369">
        <w:t>Maintenance expenses</w:t>
      </w:r>
      <w:r w:rsidR="00185851" w:rsidRPr="00642369">
        <w:rPr>
          <w:vertAlign w:val="superscript"/>
        </w:rPr>
        <w:t>(a)</w:t>
      </w:r>
    </w:p>
    <w:tbl>
      <w:tblPr>
        <w:tblW w:w="9639" w:type="dxa"/>
        <w:tblLayout w:type="fixed"/>
        <w:tblLook w:val="04A0" w:firstRow="1" w:lastRow="0" w:firstColumn="1" w:lastColumn="0" w:noHBand="0" w:noVBand="1"/>
        <w:tblCaption w:val="Table 1.4: Maintenance expenses(a)"/>
        <w:tblDescription w:val="Table 1.4: Maintenance expenses(a)"/>
      </w:tblPr>
      <w:tblGrid>
        <w:gridCol w:w="3303"/>
        <w:gridCol w:w="1056"/>
        <w:gridCol w:w="1056"/>
        <w:gridCol w:w="1056"/>
        <w:gridCol w:w="1056"/>
        <w:gridCol w:w="1056"/>
        <w:gridCol w:w="1056"/>
      </w:tblGrid>
      <w:tr w:rsidR="00841E49" w:rsidRPr="00841E49" w14:paraId="106F6B1A" w14:textId="77777777" w:rsidTr="00C90512">
        <w:trPr>
          <w:trHeight w:val="300"/>
        </w:trPr>
        <w:tc>
          <w:tcPr>
            <w:tcW w:w="3279" w:type="dxa"/>
            <w:tcBorders>
              <w:top w:val="nil"/>
              <w:left w:val="nil"/>
              <w:bottom w:val="nil"/>
              <w:right w:val="nil"/>
            </w:tcBorders>
            <w:shd w:val="clear" w:color="000000" w:fill="EBEBEB"/>
            <w:noWrap/>
            <w:vAlign w:val="bottom"/>
            <w:hideMark/>
          </w:tcPr>
          <w:p w14:paraId="531A201B"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 </w:t>
            </w:r>
          </w:p>
        </w:tc>
        <w:tc>
          <w:tcPr>
            <w:tcW w:w="1049" w:type="dxa"/>
            <w:gridSpan w:val="2"/>
            <w:tcBorders>
              <w:top w:val="nil"/>
              <w:left w:val="nil"/>
              <w:bottom w:val="nil"/>
              <w:right w:val="nil"/>
            </w:tcBorders>
            <w:shd w:val="clear" w:color="000000" w:fill="EBEBEB"/>
            <w:noWrap/>
            <w:vAlign w:val="bottom"/>
            <w:hideMark/>
          </w:tcPr>
          <w:p w14:paraId="2C4EA08C" w14:textId="20C03078" w:rsidR="00841E49" w:rsidRPr="00841E49" w:rsidRDefault="00887B03"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202</w:t>
            </w:r>
            <w:r>
              <w:rPr>
                <w:rFonts w:ascii="Public Sans" w:hAnsi="Public Sans" w:cs="Calibri"/>
                <w:sz w:val="18"/>
                <w:szCs w:val="18"/>
                <w:lang w:val="en-AU" w:eastAsia="en-AU"/>
              </w:rPr>
              <w:t>3</w:t>
            </w:r>
            <w:r w:rsidR="00841E49" w:rsidRPr="00841E49">
              <w:rPr>
                <w:rFonts w:ascii="Public Sans" w:hAnsi="Public Sans" w:cs="Calibri"/>
                <w:sz w:val="18"/>
                <w:szCs w:val="18"/>
                <w:lang w:val="en-AU" w:eastAsia="en-AU"/>
              </w:rPr>
              <w:t>-</w:t>
            </w:r>
            <w:r w:rsidRPr="00841E49">
              <w:rPr>
                <w:rFonts w:ascii="Public Sans" w:hAnsi="Public Sans" w:cs="Calibri"/>
                <w:sz w:val="18"/>
                <w:szCs w:val="18"/>
                <w:lang w:val="en-AU" w:eastAsia="en-AU"/>
              </w:rPr>
              <w:t>2</w:t>
            </w:r>
            <w:r>
              <w:rPr>
                <w:rFonts w:ascii="Public Sans" w:hAnsi="Public Sans" w:cs="Calibri"/>
                <w:sz w:val="18"/>
                <w:szCs w:val="18"/>
                <w:lang w:val="en-AU" w:eastAsia="en-AU"/>
              </w:rPr>
              <w:t>4</w:t>
            </w:r>
          </w:p>
        </w:tc>
        <w:tc>
          <w:tcPr>
            <w:tcW w:w="1049" w:type="dxa"/>
            <w:tcBorders>
              <w:top w:val="nil"/>
              <w:left w:val="nil"/>
              <w:bottom w:val="nil"/>
              <w:right w:val="nil"/>
            </w:tcBorders>
            <w:shd w:val="clear" w:color="000000" w:fill="EBEBEB"/>
            <w:noWrap/>
            <w:vAlign w:val="bottom"/>
            <w:hideMark/>
          </w:tcPr>
          <w:p w14:paraId="5F71F48C"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2024-25</w:t>
            </w:r>
          </w:p>
        </w:tc>
        <w:tc>
          <w:tcPr>
            <w:tcW w:w="1049" w:type="dxa"/>
            <w:tcBorders>
              <w:top w:val="nil"/>
              <w:left w:val="nil"/>
              <w:bottom w:val="nil"/>
              <w:right w:val="nil"/>
            </w:tcBorders>
            <w:shd w:val="clear" w:color="000000" w:fill="EBEBEB"/>
            <w:noWrap/>
            <w:vAlign w:val="bottom"/>
            <w:hideMark/>
          </w:tcPr>
          <w:p w14:paraId="31BF88F6"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2025-26</w:t>
            </w:r>
          </w:p>
        </w:tc>
        <w:tc>
          <w:tcPr>
            <w:tcW w:w="1049" w:type="dxa"/>
            <w:tcBorders>
              <w:top w:val="nil"/>
              <w:left w:val="nil"/>
              <w:bottom w:val="nil"/>
              <w:right w:val="nil"/>
            </w:tcBorders>
            <w:shd w:val="clear" w:color="000000" w:fill="EBEBEB"/>
            <w:noWrap/>
            <w:vAlign w:val="bottom"/>
            <w:hideMark/>
          </w:tcPr>
          <w:p w14:paraId="1BF600A3"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2026-27</w:t>
            </w:r>
          </w:p>
        </w:tc>
        <w:tc>
          <w:tcPr>
            <w:tcW w:w="945" w:type="dxa"/>
            <w:tcBorders>
              <w:top w:val="nil"/>
              <w:left w:val="nil"/>
              <w:bottom w:val="nil"/>
              <w:right w:val="nil"/>
            </w:tcBorders>
            <w:shd w:val="clear" w:color="000000" w:fill="EBEBEB"/>
            <w:noWrap/>
            <w:vAlign w:val="bottom"/>
            <w:hideMark/>
          </w:tcPr>
          <w:p w14:paraId="47833AB1"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2027-28</w:t>
            </w:r>
          </w:p>
        </w:tc>
      </w:tr>
      <w:tr w:rsidR="00841E49" w:rsidRPr="00841E49" w14:paraId="1E87DF3F" w14:textId="77777777" w:rsidTr="00C90512">
        <w:trPr>
          <w:trHeight w:val="300"/>
        </w:trPr>
        <w:tc>
          <w:tcPr>
            <w:tcW w:w="3279" w:type="dxa"/>
            <w:tcBorders>
              <w:top w:val="nil"/>
              <w:left w:val="nil"/>
              <w:bottom w:val="nil"/>
              <w:right w:val="nil"/>
            </w:tcBorders>
            <w:shd w:val="clear" w:color="000000" w:fill="EBEBEB"/>
            <w:noWrap/>
            <w:vAlign w:val="bottom"/>
            <w:hideMark/>
          </w:tcPr>
          <w:p w14:paraId="1D6C6CE9"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 </w:t>
            </w:r>
          </w:p>
        </w:tc>
        <w:tc>
          <w:tcPr>
            <w:tcW w:w="1049" w:type="dxa"/>
            <w:tcBorders>
              <w:top w:val="nil"/>
              <w:left w:val="nil"/>
              <w:bottom w:val="nil"/>
              <w:right w:val="nil"/>
            </w:tcBorders>
            <w:shd w:val="clear" w:color="000000" w:fill="EBEBEB"/>
            <w:noWrap/>
            <w:vAlign w:val="bottom"/>
            <w:hideMark/>
          </w:tcPr>
          <w:p w14:paraId="639ADD6A"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Budget</w:t>
            </w:r>
          </w:p>
        </w:tc>
        <w:tc>
          <w:tcPr>
            <w:tcW w:w="1049" w:type="dxa"/>
            <w:tcBorders>
              <w:top w:val="nil"/>
              <w:left w:val="nil"/>
              <w:bottom w:val="nil"/>
              <w:right w:val="nil"/>
            </w:tcBorders>
            <w:shd w:val="clear" w:color="000000" w:fill="EBEBEB"/>
            <w:noWrap/>
            <w:vAlign w:val="bottom"/>
            <w:hideMark/>
          </w:tcPr>
          <w:p w14:paraId="472D233E"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Actual</w:t>
            </w:r>
          </w:p>
        </w:tc>
        <w:tc>
          <w:tcPr>
            <w:tcW w:w="1049" w:type="dxa"/>
            <w:tcBorders>
              <w:top w:val="nil"/>
              <w:left w:val="nil"/>
              <w:bottom w:val="nil"/>
              <w:right w:val="nil"/>
            </w:tcBorders>
            <w:shd w:val="clear" w:color="000000" w:fill="EBEBEB"/>
            <w:noWrap/>
            <w:vAlign w:val="bottom"/>
            <w:hideMark/>
          </w:tcPr>
          <w:p w14:paraId="29ADE568"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Budget</w:t>
            </w:r>
          </w:p>
        </w:tc>
        <w:tc>
          <w:tcPr>
            <w:tcW w:w="1049" w:type="dxa"/>
            <w:gridSpan w:val="3"/>
            <w:tcBorders>
              <w:top w:val="nil"/>
              <w:left w:val="nil"/>
              <w:bottom w:val="nil"/>
              <w:right w:val="nil"/>
            </w:tcBorders>
            <w:shd w:val="clear" w:color="000000" w:fill="EBEBEB"/>
            <w:noWrap/>
            <w:vAlign w:val="bottom"/>
            <w:hideMark/>
          </w:tcPr>
          <w:p w14:paraId="0F467F21"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Forward estimates</w:t>
            </w:r>
          </w:p>
        </w:tc>
      </w:tr>
      <w:tr w:rsidR="00841E49" w:rsidRPr="00841E49" w14:paraId="3D6C08F9" w14:textId="77777777" w:rsidTr="00C90512">
        <w:trPr>
          <w:trHeight w:val="300"/>
        </w:trPr>
        <w:tc>
          <w:tcPr>
            <w:tcW w:w="3279" w:type="dxa"/>
            <w:tcBorders>
              <w:top w:val="nil"/>
              <w:left w:val="nil"/>
              <w:bottom w:val="nil"/>
              <w:right w:val="nil"/>
            </w:tcBorders>
            <w:shd w:val="clear" w:color="000000" w:fill="EBEBEB"/>
            <w:noWrap/>
            <w:vAlign w:val="bottom"/>
            <w:hideMark/>
          </w:tcPr>
          <w:p w14:paraId="5D8C2796"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 </w:t>
            </w:r>
          </w:p>
        </w:tc>
        <w:tc>
          <w:tcPr>
            <w:tcW w:w="1049" w:type="dxa"/>
            <w:tcBorders>
              <w:top w:val="nil"/>
              <w:left w:val="nil"/>
              <w:bottom w:val="nil"/>
              <w:right w:val="nil"/>
            </w:tcBorders>
            <w:shd w:val="clear" w:color="000000" w:fill="EBEBEB"/>
            <w:noWrap/>
            <w:vAlign w:val="bottom"/>
            <w:hideMark/>
          </w:tcPr>
          <w:p w14:paraId="64D78C11"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c>
          <w:tcPr>
            <w:tcW w:w="1049" w:type="dxa"/>
            <w:tcBorders>
              <w:top w:val="nil"/>
              <w:left w:val="nil"/>
              <w:bottom w:val="nil"/>
              <w:right w:val="nil"/>
            </w:tcBorders>
            <w:shd w:val="clear" w:color="000000" w:fill="EBEBEB"/>
            <w:noWrap/>
            <w:vAlign w:val="bottom"/>
            <w:hideMark/>
          </w:tcPr>
          <w:p w14:paraId="3C255B91"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c>
          <w:tcPr>
            <w:tcW w:w="1049" w:type="dxa"/>
            <w:tcBorders>
              <w:top w:val="nil"/>
              <w:left w:val="nil"/>
              <w:bottom w:val="nil"/>
              <w:right w:val="nil"/>
            </w:tcBorders>
            <w:shd w:val="clear" w:color="000000" w:fill="EBEBEB"/>
            <w:noWrap/>
            <w:vAlign w:val="bottom"/>
            <w:hideMark/>
          </w:tcPr>
          <w:p w14:paraId="00369907"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c>
          <w:tcPr>
            <w:tcW w:w="1049" w:type="dxa"/>
            <w:tcBorders>
              <w:top w:val="nil"/>
              <w:left w:val="nil"/>
              <w:bottom w:val="nil"/>
              <w:right w:val="nil"/>
            </w:tcBorders>
            <w:shd w:val="clear" w:color="000000" w:fill="EBEBEB"/>
            <w:noWrap/>
            <w:vAlign w:val="bottom"/>
            <w:hideMark/>
          </w:tcPr>
          <w:p w14:paraId="499962BB"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c>
          <w:tcPr>
            <w:tcW w:w="1049" w:type="dxa"/>
            <w:tcBorders>
              <w:top w:val="nil"/>
              <w:left w:val="nil"/>
              <w:bottom w:val="nil"/>
              <w:right w:val="nil"/>
            </w:tcBorders>
            <w:shd w:val="clear" w:color="000000" w:fill="EBEBEB"/>
            <w:noWrap/>
            <w:vAlign w:val="bottom"/>
            <w:hideMark/>
          </w:tcPr>
          <w:p w14:paraId="1C6D7AD3"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c>
          <w:tcPr>
            <w:tcW w:w="1049" w:type="dxa"/>
            <w:tcBorders>
              <w:top w:val="nil"/>
              <w:left w:val="nil"/>
              <w:bottom w:val="nil"/>
              <w:right w:val="nil"/>
            </w:tcBorders>
            <w:shd w:val="clear" w:color="000000" w:fill="EBEBEB"/>
            <w:noWrap/>
            <w:vAlign w:val="bottom"/>
            <w:hideMark/>
          </w:tcPr>
          <w:p w14:paraId="2F0DBF2E" w14:textId="77777777" w:rsidR="00841E49" w:rsidRPr="00841E49" w:rsidRDefault="00841E49" w:rsidP="00841E49">
            <w:pPr>
              <w:jc w:val="center"/>
              <w:rPr>
                <w:rFonts w:ascii="Public Sans" w:hAnsi="Public Sans" w:cs="Calibri"/>
                <w:sz w:val="18"/>
                <w:szCs w:val="18"/>
                <w:lang w:val="en-AU" w:eastAsia="en-AU"/>
              </w:rPr>
            </w:pPr>
            <w:r w:rsidRPr="00841E49">
              <w:rPr>
                <w:rFonts w:ascii="Public Sans" w:hAnsi="Public Sans" w:cs="Calibri"/>
                <w:sz w:val="18"/>
                <w:szCs w:val="18"/>
                <w:lang w:val="en-AU" w:eastAsia="en-AU"/>
              </w:rPr>
              <w:t>$m</w:t>
            </w:r>
          </w:p>
        </w:tc>
      </w:tr>
      <w:tr w:rsidR="00841E49" w:rsidRPr="00841E49" w14:paraId="08061537" w14:textId="77777777" w:rsidTr="003342F0">
        <w:trPr>
          <w:trHeight w:val="340"/>
        </w:trPr>
        <w:tc>
          <w:tcPr>
            <w:tcW w:w="3279" w:type="dxa"/>
            <w:tcBorders>
              <w:top w:val="nil"/>
              <w:left w:val="nil"/>
              <w:bottom w:val="nil"/>
              <w:right w:val="nil"/>
            </w:tcBorders>
            <w:shd w:val="clear" w:color="auto" w:fill="auto"/>
            <w:noWrap/>
            <w:vAlign w:val="center"/>
            <w:hideMark/>
          </w:tcPr>
          <w:p w14:paraId="74A11A4F" w14:textId="77777777" w:rsidR="00841E49" w:rsidRPr="00841E49" w:rsidRDefault="00841E49" w:rsidP="00841E49">
            <w:pPr>
              <w:rPr>
                <w:rFonts w:ascii="Public Sans" w:hAnsi="Public Sans" w:cs="Calibri"/>
                <w:sz w:val="16"/>
                <w:szCs w:val="16"/>
                <w:lang w:val="en-AU" w:eastAsia="en-AU"/>
              </w:rPr>
            </w:pPr>
            <w:r w:rsidRPr="00841E49">
              <w:rPr>
                <w:rFonts w:ascii="Public Sans" w:hAnsi="Public Sans" w:cs="Calibri"/>
                <w:sz w:val="16"/>
                <w:szCs w:val="16"/>
                <w:lang w:val="en-AU" w:eastAsia="en-AU"/>
              </w:rPr>
              <w:t>General Government Sector</w:t>
            </w:r>
          </w:p>
        </w:tc>
        <w:tc>
          <w:tcPr>
            <w:tcW w:w="1049" w:type="dxa"/>
            <w:tcBorders>
              <w:top w:val="nil"/>
              <w:left w:val="nil"/>
              <w:bottom w:val="nil"/>
              <w:right w:val="nil"/>
            </w:tcBorders>
            <w:shd w:val="clear" w:color="000000" w:fill="FFFFFF"/>
            <w:noWrap/>
            <w:vAlign w:val="center"/>
            <w:hideMark/>
          </w:tcPr>
          <w:p w14:paraId="637B5171"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2,346</w:t>
            </w:r>
          </w:p>
        </w:tc>
        <w:tc>
          <w:tcPr>
            <w:tcW w:w="1049" w:type="dxa"/>
            <w:tcBorders>
              <w:top w:val="nil"/>
              <w:left w:val="nil"/>
              <w:bottom w:val="nil"/>
              <w:right w:val="nil"/>
            </w:tcBorders>
            <w:shd w:val="clear" w:color="000000" w:fill="FFFFFF"/>
            <w:noWrap/>
            <w:vAlign w:val="center"/>
            <w:hideMark/>
          </w:tcPr>
          <w:p w14:paraId="0CF048ED"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2,284</w:t>
            </w:r>
          </w:p>
        </w:tc>
        <w:tc>
          <w:tcPr>
            <w:tcW w:w="1049" w:type="dxa"/>
            <w:tcBorders>
              <w:top w:val="nil"/>
              <w:left w:val="nil"/>
              <w:bottom w:val="nil"/>
              <w:right w:val="nil"/>
            </w:tcBorders>
            <w:shd w:val="clear" w:color="auto" w:fill="F2F2F2" w:themeFill="background1" w:themeFillShade="F2"/>
            <w:noWrap/>
            <w:vAlign w:val="center"/>
            <w:hideMark/>
          </w:tcPr>
          <w:p w14:paraId="792A5CA6"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2,160</w:t>
            </w:r>
          </w:p>
        </w:tc>
        <w:tc>
          <w:tcPr>
            <w:tcW w:w="1049" w:type="dxa"/>
            <w:tcBorders>
              <w:top w:val="nil"/>
              <w:left w:val="nil"/>
              <w:bottom w:val="nil"/>
              <w:right w:val="nil"/>
            </w:tcBorders>
            <w:shd w:val="clear" w:color="auto" w:fill="F2F2F2" w:themeFill="background1" w:themeFillShade="F2"/>
            <w:noWrap/>
            <w:vAlign w:val="center"/>
            <w:hideMark/>
          </w:tcPr>
          <w:p w14:paraId="6931411E"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2,276</w:t>
            </w:r>
          </w:p>
        </w:tc>
        <w:tc>
          <w:tcPr>
            <w:tcW w:w="1049" w:type="dxa"/>
            <w:tcBorders>
              <w:top w:val="nil"/>
              <w:left w:val="nil"/>
              <w:bottom w:val="nil"/>
              <w:right w:val="nil"/>
            </w:tcBorders>
            <w:shd w:val="clear" w:color="auto" w:fill="F2F2F2" w:themeFill="background1" w:themeFillShade="F2"/>
            <w:noWrap/>
            <w:vAlign w:val="center"/>
            <w:hideMark/>
          </w:tcPr>
          <w:p w14:paraId="219BFCA2"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2,365</w:t>
            </w:r>
          </w:p>
        </w:tc>
        <w:tc>
          <w:tcPr>
            <w:tcW w:w="1049" w:type="dxa"/>
            <w:tcBorders>
              <w:top w:val="nil"/>
              <w:left w:val="nil"/>
              <w:bottom w:val="nil"/>
              <w:right w:val="nil"/>
            </w:tcBorders>
            <w:shd w:val="clear" w:color="auto" w:fill="F2F2F2" w:themeFill="background1" w:themeFillShade="F2"/>
            <w:noWrap/>
            <w:vAlign w:val="center"/>
            <w:hideMark/>
          </w:tcPr>
          <w:p w14:paraId="7837996E"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2,486</w:t>
            </w:r>
          </w:p>
        </w:tc>
      </w:tr>
      <w:tr w:rsidR="00841E49" w:rsidRPr="00841E49" w14:paraId="10816513" w14:textId="77777777" w:rsidTr="003342F0">
        <w:trPr>
          <w:trHeight w:val="340"/>
        </w:trPr>
        <w:tc>
          <w:tcPr>
            <w:tcW w:w="3279" w:type="dxa"/>
            <w:tcBorders>
              <w:top w:val="nil"/>
              <w:left w:val="nil"/>
              <w:bottom w:val="nil"/>
              <w:right w:val="nil"/>
            </w:tcBorders>
            <w:shd w:val="clear" w:color="auto" w:fill="auto"/>
            <w:noWrap/>
            <w:vAlign w:val="center"/>
            <w:hideMark/>
          </w:tcPr>
          <w:p w14:paraId="6C688305" w14:textId="77777777" w:rsidR="00841E49" w:rsidRPr="00841E49" w:rsidRDefault="00841E49" w:rsidP="00841E49">
            <w:pPr>
              <w:rPr>
                <w:rFonts w:ascii="Public Sans" w:hAnsi="Public Sans" w:cs="Calibri"/>
                <w:sz w:val="16"/>
                <w:szCs w:val="16"/>
                <w:lang w:val="en-AU" w:eastAsia="en-AU"/>
              </w:rPr>
            </w:pPr>
            <w:r w:rsidRPr="00841E49">
              <w:rPr>
                <w:rFonts w:ascii="Public Sans" w:hAnsi="Public Sans" w:cs="Calibri"/>
                <w:sz w:val="16"/>
                <w:szCs w:val="16"/>
                <w:lang w:val="en-AU" w:eastAsia="en-AU"/>
              </w:rPr>
              <w:t>Public Non-Financial Corporation Sector</w:t>
            </w:r>
          </w:p>
        </w:tc>
        <w:tc>
          <w:tcPr>
            <w:tcW w:w="1049" w:type="dxa"/>
            <w:tcBorders>
              <w:top w:val="nil"/>
              <w:left w:val="nil"/>
              <w:bottom w:val="nil"/>
              <w:right w:val="nil"/>
            </w:tcBorders>
            <w:shd w:val="clear" w:color="000000" w:fill="FFFFFF"/>
            <w:noWrap/>
            <w:vAlign w:val="center"/>
            <w:hideMark/>
          </w:tcPr>
          <w:p w14:paraId="00773ED2"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2,566</w:t>
            </w:r>
          </w:p>
        </w:tc>
        <w:tc>
          <w:tcPr>
            <w:tcW w:w="1049" w:type="dxa"/>
            <w:tcBorders>
              <w:top w:val="nil"/>
              <w:left w:val="nil"/>
              <w:bottom w:val="nil"/>
              <w:right w:val="nil"/>
            </w:tcBorders>
            <w:shd w:val="clear" w:color="000000" w:fill="FFFFFF"/>
            <w:noWrap/>
            <w:vAlign w:val="center"/>
            <w:hideMark/>
          </w:tcPr>
          <w:p w14:paraId="79B1B642"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2,743</w:t>
            </w:r>
          </w:p>
        </w:tc>
        <w:tc>
          <w:tcPr>
            <w:tcW w:w="1049" w:type="dxa"/>
            <w:tcBorders>
              <w:top w:val="nil"/>
              <w:left w:val="nil"/>
              <w:bottom w:val="nil"/>
              <w:right w:val="nil"/>
            </w:tcBorders>
            <w:shd w:val="clear" w:color="auto" w:fill="F2F2F2" w:themeFill="background1" w:themeFillShade="F2"/>
            <w:noWrap/>
            <w:vAlign w:val="center"/>
            <w:hideMark/>
          </w:tcPr>
          <w:p w14:paraId="31A9F61E"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2,726</w:t>
            </w:r>
          </w:p>
        </w:tc>
        <w:tc>
          <w:tcPr>
            <w:tcW w:w="1049" w:type="dxa"/>
            <w:tcBorders>
              <w:top w:val="nil"/>
              <w:left w:val="nil"/>
              <w:bottom w:val="nil"/>
              <w:right w:val="nil"/>
            </w:tcBorders>
            <w:shd w:val="clear" w:color="auto" w:fill="F2F2F2" w:themeFill="background1" w:themeFillShade="F2"/>
            <w:noWrap/>
            <w:vAlign w:val="center"/>
            <w:hideMark/>
          </w:tcPr>
          <w:p w14:paraId="6053B0BE"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2,773</w:t>
            </w:r>
          </w:p>
        </w:tc>
        <w:tc>
          <w:tcPr>
            <w:tcW w:w="1049" w:type="dxa"/>
            <w:tcBorders>
              <w:top w:val="nil"/>
              <w:left w:val="nil"/>
              <w:bottom w:val="nil"/>
              <w:right w:val="nil"/>
            </w:tcBorders>
            <w:shd w:val="clear" w:color="auto" w:fill="F2F2F2" w:themeFill="background1" w:themeFillShade="F2"/>
            <w:noWrap/>
            <w:vAlign w:val="center"/>
            <w:hideMark/>
          </w:tcPr>
          <w:p w14:paraId="05B04CAF"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2,781</w:t>
            </w:r>
          </w:p>
        </w:tc>
        <w:tc>
          <w:tcPr>
            <w:tcW w:w="1049" w:type="dxa"/>
            <w:tcBorders>
              <w:top w:val="nil"/>
              <w:left w:val="nil"/>
              <w:bottom w:val="nil"/>
              <w:right w:val="nil"/>
            </w:tcBorders>
            <w:shd w:val="clear" w:color="auto" w:fill="F2F2F2" w:themeFill="background1" w:themeFillShade="F2"/>
            <w:noWrap/>
            <w:vAlign w:val="center"/>
            <w:hideMark/>
          </w:tcPr>
          <w:p w14:paraId="577A7904" w14:textId="77777777" w:rsidR="00841E49" w:rsidRPr="00841E49" w:rsidRDefault="00841E49" w:rsidP="00841E49">
            <w:pPr>
              <w:ind w:firstLineChars="100" w:firstLine="160"/>
              <w:jc w:val="right"/>
              <w:rPr>
                <w:rFonts w:ascii="Public Sans" w:hAnsi="Public Sans" w:cs="Calibri"/>
                <w:sz w:val="16"/>
                <w:szCs w:val="16"/>
                <w:lang w:val="en-AU" w:eastAsia="en-AU"/>
              </w:rPr>
            </w:pPr>
            <w:r w:rsidRPr="00841E49">
              <w:rPr>
                <w:rFonts w:ascii="Public Sans" w:hAnsi="Public Sans" w:cs="Calibri"/>
                <w:sz w:val="16"/>
                <w:szCs w:val="16"/>
                <w:lang w:val="en-AU" w:eastAsia="en-AU"/>
              </w:rPr>
              <w:t>2,777</w:t>
            </w:r>
          </w:p>
        </w:tc>
      </w:tr>
      <w:tr w:rsidR="00841E49" w:rsidRPr="00841E49" w14:paraId="3EEACA07" w14:textId="77777777" w:rsidTr="00CD420D">
        <w:trPr>
          <w:trHeight w:val="340"/>
        </w:trPr>
        <w:tc>
          <w:tcPr>
            <w:tcW w:w="3279" w:type="dxa"/>
            <w:tcBorders>
              <w:top w:val="single" w:sz="4" w:space="0" w:color="auto"/>
              <w:left w:val="nil"/>
              <w:bottom w:val="single" w:sz="4" w:space="0" w:color="auto"/>
              <w:right w:val="nil"/>
            </w:tcBorders>
            <w:shd w:val="clear" w:color="000000" w:fill="FFFFFF"/>
            <w:noWrap/>
            <w:vAlign w:val="center"/>
            <w:hideMark/>
          </w:tcPr>
          <w:p w14:paraId="4F0F3C7A" w14:textId="77777777" w:rsidR="00841E49" w:rsidRPr="00841E49" w:rsidRDefault="00841E49" w:rsidP="00841E49">
            <w:pPr>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Total</w:t>
            </w:r>
          </w:p>
        </w:tc>
        <w:tc>
          <w:tcPr>
            <w:tcW w:w="1049" w:type="dxa"/>
            <w:tcBorders>
              <w:top w:val="single" w:sz="4" w:space="0" w:color="auto"/>
              <w:left w:val="nil"/>
              <w:bottom w:val="single" w:sz="4" w:space="0" w:color="auto"/>
              <w:right w:val="nil"/>
            </w:tcBorders>
            <w:shd w:val="clear" w:color="000000" w:fill="FFFFFF"/>
            <w:noWrap/>
            <w:vAlign w:val="center"/>
            <w:hideMark/>
          </w:tcPr>
          <w:p w14:paraId="16900577"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4,910</w:t>
            </w:r>
          </w:p>
        </w:tc>
        <w:tc>
          <w:tcPr>
            <w:tcW w:w="1049" w:type="dxa"/>
            <w:tcBorders>
              <w:top w:val="single" w:sz="4" w:space="0" w:color="auto"/>
              <w:left w:val="nil"/>
              <w:bottom w:val="single" w:sz="4" w:space="0" w:color="auto"/>
              <w:right w:val="nil"/>
            </w:tcBorders>
            <w:shd w:val="clear" w:color="000000" w:fill="FFFFFF"/>
            <w:noWrap/>
            <w:vAlign w:val="center"/>
            <w:hideMark/>
          </w:tcPr>
          <w:p w14:paraId="2E2E6459"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5,019</w:t>
            </w:r>
          </w:p>
        </w:tc>
        <w:tc>
          <w:tcPr>
            <w:tcW w:w="1049" w:type="dxa"/>
            <w:tcBorders>
              <w:top w:val="single" w:sz="4" w:space="0" w:color="auto"/>
              <w:left w:val="nil"/>
              <w:bottom w:val="single" w:sz="4" w:space="0" w:color="auto"/>
              <w:right w:val="nil"/>
            </w:tcBorders>
            <w:shd w:val="clear" w:color="auto" w:fill="F2F2F2" w:themeFill="background1" w:themeFillShade="F2"/>
            <w:noWrap/>
            <w:vAlign w:val="center"/>
            <w:hideMark/>
          </w:tcPr>
          <w:p w14:paraId="44CC7410"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4,874</w:t>
            </w:r>
          </w:p>
        </w:tc>
        <w:tc>
          <w:tcPr>
            <w:tcW w:w="1049" w:type="dxa"/>
            <w:tcBorders>
              <w:top w:val="single" w:sz="4" w:space="0" w:color="auto"/>
              <w:left w:val="nil"/>
              <w:bottom w:val="single" w:sz="4" w:space="0" w:color="auto"/>
              <w:right w:val="nil"/>
            </w:tcBorders>
            <w:shd w:val="clear" w:color="auto" w:fill="F2F2F2" w:themeFill="background1" w:themeFillShade="F2"/>
            <w:noWrap/>
            <w:vAlign w:val="center"/>
            <w:hideMark/>
          </w:tcPr>
          <w:p w14:paraId="728D5975"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5,035</w:t>
            </w:r>
          </w:p>
        </w:tc>
        <w:tc>
          <w:tcPr>
            <w:tcW w:w="1049" w:type="dxa"/>
            <w:tcBorders>
              <w:top w:val="single" w:sz="4" w:space="0" w:color="auto"/>
              <w:left w:val="nil"/>
              <w:bottom w:val="single" w:sz="4" w:space="0" w:color="auto"/>
              <w:right w:val="nil"/>
            </w:tcBorders>
            <w:shd w:val="clear" w:color="auto" w:fill="F2F2F2" w:themeFill="background1" w:themeFillShade="F2"/>
            <w:noWrap/>
            <w:vAlign w:val="center"/>
            <w:hideMark/>
          </w:tcPr>
          <w:p w14:paraId="33ADE0EE"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5,127</w:t>
            </w:r>
          </w:p>
        </w:tc>
        <w:tc>
          <w:tcPr>
            <w:tcW w:w="1049" w:type="dxa"/>
            <w:tcBorders>
              <w:top w:val="single" w:sz="4" w:space="0" w:color="auto"/>
              <w:left w:val="nil"/>
              <w:bottom w:val="single" w:sz="4" w:space="0" w:color="auto"/>
              <w:right w:val="nil"/>
            </w:tcBorders>
            <w:shd w:val="clear" w:color="auto" w:fill="F2F2F2" w:themeFill="background1" w:themeFillShade="F2"/>
            <w:noWrap/>
            <w:vAlign w:val="center"/>
            <w:hideMark/>
          </w:tcPr>
          <w:p w14:paraId="309AD504" w14:textId="77777777" w:rsidR="00841E49" w:rsidRPr="00841E49" w:rsidRDefault="00841E49" w:rsidP="00841E49">
            <w:pPr>
              <w:ind w:firstLineChars="100" w:firstLine="161"/>
              <w:jc w:val="right"/>
              <w:rPr>
                <w:rFonts w:ascii="Public Sans" w:hAnsi="Public Sans" w:cs="Calibri"/>
                <w:b/>
                <w:bCs/>
                <w:sz w:val="16"/>
                <w:szCs w:val="16"/>
                <w:lang w:val="en-AU" w:eastAsia="en-AU"/>
              </w:rPr>
            </w:pPr>
            <w:r w:rsidRPr="00841E49">
              <w:rPr>
                <w:rFonts w:ascii="Public Sans" w:hAnsi="Public Sans" w:cs="Calibri"/>
                <w:b/>
                <w:bCs/>
                <w:sz w:val="16"/>
                <w:szCs w:val="16"/>
                <w:lang w:val="en-AU" w:eastAsia="en-AU"/>
              </w:rPr>
              <w:t>5,244</w:t>
            </w:r>
          </w:p>
        </w:tc>
      </w:tr>
    </w:tbl>
    <w:p w14:paraId="60B0E832" w14:textId="77777777" w:rsidR="005D7E6F" w:rsidRPr="00E0583B" w:rsidRDefault="005D7E6F" w:rsidP="005D7E6F">
      <w:pPr>
        <w:rPr>
          <w:sz w:val="6"/>
          <w:szCs w:val="6"/>
        </w:rPr>
      </w:pPr>
    </w:p>
    <w:p w14:paraId="1CCD4FE0" w14:textId="7979DF70" w:rsidR="00D60C9A" w:rsidRDefault="00C83CC7" w:rsidP="00417677">
      <w:pPr>
        <w:pStyle w:val="BP3Footnote"/>
        <w:numPr>
          <w:ilvl w:val="0"/>
          <w:numId w:val="11"/>
        </w:numPr>
        <w:spacing w:before="0"/>
        <w:ind w:left="357" w:hanging="357"/>
        <w:rPr>
          <w:rFonts w:ascii="Arial" w:hAnsi="Arial"/>
        </w:rPr>
      </w:pPr>
      <w:r w:rsidRPr="00E0583B">
        <w:t xml:space="preserve">Total spending may not equal the total of general government and PNFC </w:t>
      </w:r>
      <w:r w:rsidRPr="00A1397D">
        <w:rPr>
          <w:rFonts w:ascii="Arial" w:hAnsi="Arial"/>
        </w:rPr>
        <w:t>expenditure due to intra-sector purchases.</w:t>
      </w:r>
    </w:p>
    <w:bookmarkEnd w:id="8"/>
    <w:p w14:paraId="32F553B7" w14:textId="2B251981" w:rsidR="0006265E" w:rsidRPr="00642369" w:rsidRDefault="0006265E" w:rsidP="00025449">
      <w:pPr>
        <w:pStyle w:val="BP3Chartx"/>
        <w:ind w:left="1418" w:hanging="1418"/>
      </w:pPr>
      <w:r w:rsidRPr="00642369">
        <w:t>Recurrent maintenance expenditure 201</w:t>
      </w:r>
      <w:r w:rsidR="00257194" w:rsidRPr="00642369">
        <w:t>4</w:t>
      </w:r>
      <w:r w:rsidRPr="00642369">
        <w:t>-1</w:t>
      </w:r>
      <w:r w:rsidR="00257194" w:rsidRPr="00642369">
        <w:t>5</w:t>
      </w:r>
      <w:r w:rsidRPr="00642369">
        <w:t xml:space="preserve"> to 202</w:t>
      </w:r>
      <w:r w:rsidR="00B33BE4" w:rsidRPr="00642369">
        <w:t>7</w:t>
      </w:r>
      <w:r w:rsidRPr="00642369">
        <w:t>-2</w:t>
      </w:r>
      <w:r w:rsidR="00EA4148" w:rsidRPr="00642369">
        <w:t>8</w:t>
      </w:r>
    </w:p>
    <w:p w14:paraId="2C8CB9FF" w14:textId="489292E9" w:rsidR="003C4E5E" w:rsidRDefault="008077FB" w:rsidP="00D60C9A">
      <w:pPr>
        <w:rPr>
          <w:rFonts w:ascii="Public Sans SemiBold" w:hAnsi="Public Sans SemiBold"/>
          <w:color w:val="22272B"/>
          <w:sz w:val="28"/>
        </w:rPr>
      </w:pPr>
      <w:r>
        <w:rPr>
          <w:noProof/>
        </w:rPr>
        <w:drawing>
          <wp:inline distT="0" distB="0" distL="0" distR="0" wp14:anchorId="4E893DA6" wp14:editId="05066905">
            <wp:extent cx="6084000" cy="2376000"/>
            <wp:effectExtent l="0" t="0" r="12065" b="5715"/>
            <wp:docPr id="27" name="Chart 27" descr="Chart 1.6: Recurrent maintenance expenditure 2014-15 to 2027-28">
              <a:extLst xmlns:a="http://schemas.openxmlformats.org/drawingml/2006/main">
                <a:ext uri="{FF2B5EF4-FFF2-40B4-BE49-F238E27FC236}">
                  <a16:creationId xmlns:a16="http://schemas.microsoft.com/office/drawing/2014/main" id="{745491C8-644E-40AD-AB9A-A00515CF71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DBD620E" w14:textId="77777777" w:rsidR="006D66D1" w:rsidRDefault="006D66D1">
      <w:pPr>
        <w:rPr>
          <w:rFonts w:ascii="Public Sans SemiBold" w:hAnsi="Public Sans SemiBold"/>
          <w:b/>
          <w:color w:val="22272B"/>
          <w:sz w:val="28"/>
          <w:lang w:val="en-AU"/>
        </w:rPr>
      </w:pPr>
      <w:r>
        <w:br w:type="page"/>
      </w:r>
    </w:p>
    <w:p w14:paraId="3859D3E4" w14:textId="06DD9582" w:rsidR="00E66D0E" w:rsidRPr="00DC4D2C" w:rsidRDefault="00E66D0E" w:rsidP="00865532">
      <w:pPr>
        <w:pStyle w:val="BP3Heading2"/>
      </w:pPr>
      <w:r w:rsidRPr="00DC4D2C">
        <w:lastRenderedPageBreak/>
        <w:t>Restart NSW Fund</w:t>
      </w:r>
      <w:r w:rsidR="06EB13E1" w:rsidRPr="00DC4D2C">
        <w:t xml:space="preserve"> (Restart NSW)</w:t>
      </w:r>
    </w:p>
    <w:p w14:paraId="1A1DA535" w14:textId="0168280B" w:rsidR="008A7451" w:rsidRDefault="00607BC0" w:rsidP="00D05871">
      <w:pPr>
        <w:pStyle w:val="BodyText"/>
      </w:pPr>
      <w:r>
        <w:t>The 202</w:t>
      </w:r>
      <w:r w:rsidR="00D507C5">
        <w:t>4</w:t>
      </w:r>
      <w:r>
        <w:t>-2</w:t>
      </w:r>
      <w:r w:rsidR="00D507C5">
        <w:t>5</w:t>
      </w:r>
      <w:r>
        <w:t xml:space="preserve"> Budget</w:t>
      </w:r>
      <w:r w:rsidR="00AF6852">
        <w:t xml:space="preserve"> </w:t>
      </w:r>
      <w:r w:rsidR="00D342B0">
        <w:t>approved $</w:t>
      </w:r>
      <w:r w:rsidR="00577F19">
        <w:t>8</w:t>
      </w:r>
      <w:r w:rsidR="00B363C0">
        <w:t>99.4</w:t>
      </w:r>
      <w:r w:rsidR="00D342B0">
        <w:t xml:space="preserve"> million in new Restart NSW commitments</w:t>
      </w:r>
      <w:r w:rsidR="00140B38">
        <w:t xml:space="preserve"> and $</w:t>
      </w:r>
      <w:r w:rsidR="000A451F">
        <w:t>474.1</w:t>
      </w:r>
      <w:r w:rsidR="00FE0667">
        <w:t> </w:t>
      </w:r>
      <w:r w:rsidR="000A451F">
        <w:t>million in new reservations</w:t>
      </w:r>
      <w:r w:rsidR="00D342B0">
        <w:t>.</w:t>
      </w:r>
      <w:r w:rsidR="0043305D">
        <w:t xml:space="preserve"> Over half </w:t>
      </w:r>
      <w:r w:rsidR="00C82DFE">
        <w:t xml:space="preserve">of new reservations </w:t>
      </w:r>
      <w:r w:rsidR="00B51CBF">
        <w:t>are</w:t>
      </w:r>
      <w:r w:rsidR="00C82DFE">
        <w:t xml:space="preserve"> for projects in regional NSW.</w:t>
      </w:r>
      <w:r w:rsidR="00D342B0">
        <w:t xml:space="preserve"> </w:t>
      </w:r>
    </w:p>
    <w:p w14:paraId="4C87C9AC" w14:textId="4AE3F470" w:rsidR="00317C8E" w:rsidRDefault="00662D42" w:rsidP="00D05871">
      <w:pPr>
        <w:pStyle w:val="BodyText"/>
      </w:pPr>
      <w:r>
        <w:t xml:space="preserve">These </w:t>
      </w:r>
      <w:r w:rsidR="56E5CCE7">
        <w:t>infrastructure</w:t>
      </w:r>
      <w:r>
        <w:t xml:space="preserve"> investments</w:t>
      </w:r>
      <w:r w:rsidR="76964D9A">
        <w:t xml:space="preserve"> are to</w:t>
      </w:r>
      <w:r w:rsidR="005A3488">
        <w:t xml:space="preserve"> improve economic growth and productivity in N</w:t>
      </w:r>
      <w:r w:rsidR="0085000C">
        <w:t>ew South Wales</w:t>
      </w:r>
      <w:r w:rsidR="00BA2045">
        <w:t>, including regional New South Wales</w:t>
      </w:r>
      <w:r w:rsidR="00114B47">
        <w:t>.</w:t>
      </w:r>
      <w:r w:rsidR="00AD5A3A">
        <w:t xml:space="preserve"> </w:t>
      </w:r>
    </w:p>
    <w:p w14:paraId="4F301D2E" w14:textId="14122999" w:rsidR="00D94E64" w:rsidRPr="001F5707" w:rsidRDefault="00807D58" w:rsidP="00680CEB">
      <w:pPr>
        <w:pStyle w:val="BP3Tablex"/>
        <w:rPr>
          <w:i w:val="0"/>
        </w:rPr>
      </w:pPr>
      <w:r w:rsidRPr="001F5707">
        <w:t>Restart NSW Fund (expected position as at 30 June 202</w:t>
      </w:r>
      <w:r w:rsidR="00561985" w:rsidRPr="001F5707">
        <w:rPr>
          <w:i w:val="0"/>
        </w:rPr>
        <w:t>4</w:t>
      </w:r>
      <w:r w:rsidRPr="001F5707">
        <w:rPr>
          <w:i w:val="0"/>
        </w:rPr>
        <w:t>)</w:t>
      </w:r>
    </w:p>
    <w:tbl>
      <w:tblPr>
        <w:tblW w:w="9639" w:type="dxa"/>
        <w:tblLayout w:type="fixed"/>
        <w:tblLook w:val="04A0" w:firstRow="1" w:lastRow="0" w:firstColumn="1" w:lastColumn="0" w:noHBand="0" w:noVBand="1"/>
        <w:tblCaption w:val="Table 1.5: Restart NSW Fund (expected position as at 30 June 2024)"/>
        <w:tblDescription w:val="Table 1.5: Restart NSW Fund (expected position as at 30 June 2024)"/>
      </w:tblPr>
      <w:tblGrid>
        <w:gridCol w:w="7938"/>
        <w:gridCol w:w="1701"/>
      </w:tblGrid>
      <w:tr w:rsidR="00611F9E" w:rsidRPr="00C074DC" w14:paraId="4E4F4E5F" w14:textId="77777777" w:rsidTr="00A77BF2">
        <w:trPr>
          <w:trHeight w:val="429"/>
        </w:trPr>
        <w:tc>
          <w:tcPr>
            <w:tcW w:w="7938" w:type="dxa"/>
            <w:tcBorders>
              <w:top w:val="nil"/>
              <w:left w:val="nil"/>
              <w:right w:val="nil"/>
            </w:tcBorders>
            <w:shd w:val="clear" w:color="auto" w:fill="EBEBEB"/>
            <w:vAlign w:val="center"/>
            <w:hideMark/>
          </w:tcPr>
          <w:p w14:paraId="1E6EBA3F" w14:textId="77777777" w:rsidR="00611F9E" w:rsidRPr="001F5707" w:rsidRDefault="00611F9E">
            <w:pPr>
              <w:jc w:val="center"/>
              <w:rPr>
                <w:rFonts w:ascii="Public Sans" w:hAnsi="Public Sans" w:cs="Arial"/>
                <w:sz w:val="18"/>
                <w:szCs w:val="18"/>
                <w:lang w:val="en-AU" w:eastAsia="en-AU"/>
              </w:rPr>
            </w:pPr>
            <w:r w:rsidRPr="001F5707">
              <w:rPr>
                <w:rFonts w:ascii="Public Sans" w:hAnsi="Public Sans" w:cs="Arial"/>
                <w:sz w:val="18"/>
                <w:szCs w:val="18"/>
                <w:lang w:val="en-AU" w:eastAsia="en-AU"/>
              </w:rPr>
              <w:t> </w:t>
            </w:r>
          </w:p>
        </w:tc>
        <w:tc>
          <w:tcPr>
            <w:tcW w:w="1701" w:type="dxa"/>
            <w:tcBorders>
              <w:top w:val="nil"/>
              <w:left w:val="nil"/>
              <w:right w:val="nil"/>
            </w:tcBorders>
            <w:shd w:val="clear" w:color="auto" w:fill="EBEBEB"/>
            <w:vAlign w:val="center"/>
            <w:hideMark/>
          </w:tcPr>
          <w:p w14:paraId="6ECBFED8" w14:textId="4257C1F7" w:rsidR="00611F9E" w:rsidRPr="001F5707" w:rsidRDefault="006D7A9A" w:rsidP="006D7A9A">
            <w:pPr>
              <w:jc w:val="center"/>
              <w:rPr>
                <w:rFonts w:ascii="Public Sans" w:hAnsi="Public Sans" w:cs="Arial"/>
                <w:b/>
                <w:sz w:val="18"/>
                <w:szCs w:val="18"/>
                <w:lang w:val="en-AU" w:eastAsia="en-AU"/>
              </w:rPr>
            </w:pPr>
            <w:r w:rsidRPr="001F5707">
              <w:rPr>
                <w:rFonts w:ascii="Public Sans" w:hAnsi="Public Sans" w:cs="Arial"/>
                <w:b/>
                <w:sz w:val="18"/>
                <w:szCs w:val="18"/>
                <w:lang w:val="en-AU" w:eastAsia="en-AU"/>
              </w:rPr>
              <w:t>Restart NSW</w:t>
            </w:r>
          </w:p>
        </w:tc>
      </w:tr>
      <w:tr w:rsidR="00611F9E" w:rsidRPr="009E57F4" w14:paraId="58EE26E4" w14:textId="77777777" w:rsidTr="00A77BF2">
        <w:trPr>
          <w:trHeight w:val="286"/>
        </w:trPr>
        <w:tc>
          <w:tcPr>
            <w:tcW w:w="7938" w:type="dxa"/>
            <w:tcBorders>
              <w:top w:val="nil"/>
              <w:left w:val="nil"/>
              <w:bottom w:val="nil"/>
              <w:right w:val="nil"/>
            </w:tcBorders>
            <w:shd w:val="clear" w:color="auto" w:fill="auto"/>
            <w:noWrap/>
            <w:vAlign w:val="center"/>
            <w:hideMark/>
          </w:tcPr>
          <w:p w14:paraId="537E80A8" w14:textId="3A512FE7" w:rsidR="00611F9E" w:rsidRPr="001F5707" w:rsidRDefault="00BE7D4B">
            <w:pPr>
              <w:rPr>
                <w:rFonts w:ascii="Public Sans" w:hAnsi="Public Sans" w:cs="Arial"/>
                <w:b/>
                <w:sz w:val="18"/>
                <w:szCs w:val="18"/>
                <w:lang w:val="en-AU" w:eastAsia="en-AU"/>
              </w:rPr>
            </w:pPr>
            <w:r w:rsidRPr="001F5707">
              <w:rPr>
                <w:rFonts w:ascii="Public Sans" w:hAnsi="Public Sans" w:cs="Arial"/>
                <w:b/>
                <w:sz w:val="18"/>
                <w:szCs w:val="18"/>
                <w:lang w:val="en-AU" w:eastAsia="en-AU"/>
              </w:rPr>
              <w:t>Total inflows</w:t>
            </w:r>
          </w:p>
        </w:tc>
        <w:tc>
          <w:tcPr>
            <w:tcW w:w="1701" w:type="dxa"/>
            <w:tcBorders>
              <w:top w:val="nil"/>
              <w:left w:val="nil"/>
              <w:bottom w:val="nil"/>
              <w:right w:val="nil"/>
            </w:tcBorders>
            <w:shd w:val="clear" w:color="auto" w:fill="FFFFFF" w:themeFill="background1"/>
            <w:noWrap/>
            <w:vAlign w:val="center"/>
            <w:hideMark/>
          </w:tcPr>
          <w:p w14:paraId="54A6F72C" w14:textId="501B4E57" w:rsidR="00611F9E" w:rsidRPr="001F5707" w:rsidRDefault="0058562C">
            <w:pPr>
              <w:ind w:right="13"/>
              <w:jc w:val="right"/>
              <w:rPr>
                <w:rFonts w:ascii="Public Sans" w:hAnsi="Public Sans" w:cs="Arial"/>
                <w:b/>
                <w:sz w:val="18"/>
                <w:szCs w:val="18"/>
                <w:lang w:val="en-AU" w:eastAsia="en-AU"/>
              </w:rPr>
            </w:pPr>
            <w:r>
              <w:rPr>
                <w:rFonts w:ascii="Public Sans" w:hAnsi="Public Sans" w:cs="Arial"/>
                <w:b/>
                <w:sz w:val="18"/>
                <w:szCs w:val="18"/>
                <w:lang w:val="en-AU" w:eastAsia="en-AU"/>
              </w:rPr>
              <w:t>$</w:t>
            </w:r>
            <w:r w:rsidR="000C3D3E" w:rsidRPr="001F5707">
              <w:rPr>
                <w:rFonts w:ascii="Public Sans" w:hAnsi="Public Sans" w:cs="Arial"/>
                <w:b/>
                <w:sz w:val="18"/>
                <w:szCs w:val="18"/>
                <w:lang w:val="en-AU" w:eastAsia="en-AU"/>
              </w:rPr>
              <w:t>37</w:t>
            </w:r>
            <w:r w:rsidR="00F80EB4" w:rsidRPr="001F5707">
              <w:rPr>
                <w:rFonts w:ascii="Public Sans" w:hAnsi="Public Sans" w:cs="Arial"/>
                <w:b/>
                <w:sz w:val="18"/>
                <w:szCs w:val="18"/>
                <w:lang w:val="en-AU" w:eastAsia="en-AU"/>
              </w:rPr>
              <w:t>.</w:t>
            </w:r>
            <w:r w:rsidR="003B2FB1">
              <w:rPr>
                <w:rFonts w:ascii="Public Sans" w:hAnsi="Public Sans" w:cs="Arial"/>
                <w:b/>
                <w:sz w:val="18"/>
                <w:szCs w:val="18"/>
                <w:lang w:val="en-AU" w:eastAsia="en-AU"/>
              </w:rPr>
              <w:t>9</w:t>
            </w:r>
            <w:r w:rsidR="00A5436E" w:rsidRPr="001F5707">
              <w:rPr>
                <w:rFonts w:ascii="Public Sans" w:hAnsi="Public Sans" w:cs="Arial"/>
                <w:b/>
                <w:sz w:val="18"/>
                <w:szCs w:val="18"/>
                <w:lang w:val="en-AU" w:eastAsia="en-AU"/>
              </w:rPr>
              <w:t xml:space="preserve"> billion</w:t>
            </w:r>
          </w:p>
        </w:tc>
      </w:tr>
      <w:tr w:rsidR="00A5436E" w:rsidRPr="009E57F4" w14:paraId="1F4D509A" w14:textId="77777777" w:rsidTr="00A77BF2">
        <w:trPr>
          <w:trHeight w:val="286"/>
        </w:trPr>
        <w:tc>
          <w:tcPr>
            <w:tcW w:w="7938" w:type="dxa"/>
            <w:tcBorders>
              <w:top w:val="nil"/>
              <w:left w:val="nil"/>
              <w:right w:val="nil"/>
            </w:tcBorders>
            <w:shd w:val="clear" w:color="auto" w:fill="auto"/>
            <w:noWrap/>
            <w:vAlign w:val="center"/>
          </w:tcPr>
          <w:p w14:paraId="76309950" w14:textId="1003B158" w:rsidR="00A5436E" w:rsidRPr="001F5707" w:rsidRDefault="00A5436E" w:rsidP="001F5707">
            <w:pPr>
              <w:ind w:left="284"/>
              <w:rPr>
                <w:rFonts w:ascii="Public Sans" w:hAnsi="Public Sans" w:cs="Arial"/>
                <w:sz w:val="18"/>
                <w:szCs w:val="18"/>
                <w:lang w:val="en-AU" w:eastAsia="en-AU"/>
              </w:rPr>
            </w:pPr>
            <w:r w:rsidRPr="001F5707">
              <w:rPr>
                <w:rFonts w:ascii="Public Sans" w:hAnsi="Public Sans" w:cs="Arial"/>
                <w:sz w:val="18"/>
                <w:szCs w:val="18"/>
                <w:lang w:val="en-AU" w:eastAsia="en-AU"/>
              </w:rPr>
              <w:t>Commitments</w:t>
            </w:r>
          </w:p>
        </w:tc>
        <w:tc>
          <w:tcPr>
            <w:tcW w:w="1701" w:type="dxa"/>
            <w:tcBorders>
              <w:top w:val="nil"/>
              <w:left w:val="nil"/>
              <w:right w:val="nil"/>
            </w:tcBorders>
            <w:shd w:val="clear" w:color="auto" w:fill="FFFFFF" w:themeFill="background1"/>
            <w:noWrap/>
            <w:vAlign w:val="center"/>
          </w:tcPr>
          <w:p w14:paraId="417689B9" w14:textId="22088497" w:rsidR="00A5436E" w:rsidRPr="001F5707" w:rsidRDefault="0058562C">
            <w:pPr>
              <w:ind w:right="13"/>
              <w:jc w:val="right"/>
              <w:rPr>
                <w:rFonts w:ascii="Public Sans" w:hAnsi="Public Sans" w:cs="Arial"/>
                <w:sz w:val="18"/>
                <w:szCs w:val="18"/>
                <w:lang w:val="en-AU" w:eastAsia="en-AU"/>
              </w:rPr>
            </w:pPr>
            <w:r>
              <w:rPr>
                <w:rFonts w:ascii="Public Sans" w:hAnsi="Public Sans" w:cs="Arial"/>
                <w:sz w:val="18"/>
                <w:szCs w:val="18"/>
                <w:lang w:val="en-AU" w:eastAsia="en-AU"/>
              </w:rPr>
              <w:t>$</w:t>
            </w:r>
            <w:r w:rsidR="00054476" w:rsidRPr="001F5707">
              <w:rPr>
                <w:rFonts w:ascii="Public Sans" w:hAnsi="Public Sans" w:cs="Arial"/>
                <w:sz w:val="18"/>
                <w:szCs w:val="18"/>
                <w:lang w:val="en-AU" w:eastAsia="en-AU"/>
              </w:rPr>
              <w:t>35</w:t>
            </w:r>
            <w:r w:rsidR="00561985" w:rsidRPr="001F5707">
              <w:rPr>
                <w:rFonts w:ascii="Public Sans" w:hAnsi="Public Sans" w:cs="Arial"/>
                <w:sz w:val="18"/>
                <w:szCs w:val="18"/>
                <w:lang w:val="en-AU" w:eastAsia="en-AU"/>
              </w:rPr>
              <w:t>.</w:t>
            </w:r>
            <w:r w:rsidR="00054476" w:rsidRPr="001F5707">
              <w:rPr>
                <w:rFonts w:ascii="Public Sans" w:hAnsi="Public Sans" w:cs="Arial"/>
                <w:sz w:val="18"/>
                <w:szCs w:val="18"/>
                <w:lang w:val="en-AU" w:eastAsia="en-AU"/>
              </w:rPr>
              <w:t>7</w:t>
            </w:r>
            <w:r w:rsidR="00561985" w:rsidRPr="001F5707">
              <w:rPr>
                <w:rFonts w:ascii="Public Sans" w:hAnsi="Public Sans" w:cs="Arial"/>
                <w:sz w:val="18"/>
                <w:szCs w:val="18"/>
                <w:lang w:val="en-AU" w:eastAsia="en-AU"/>
              </w:rPr>
              <w:t xml:space="preserve"> billion</w:t>
            </w:r>
          </w:p>
        </w:tc>
      </w:tr>
      <w:tr w:rsidR="00A5436E" w:rsidRPr="009E57F4" w14:paraId="1C56629B" w14:textId="77777777" w:rsidTr="00A77BF2">
        <w:trPr>
          <w:trHeight w:val="286"/>
        </w:trPr>
        <w:tc>
          <w:tcPr>
            <w:tcW w:w="7938" w:type="dxa"/>
            <w:tcBorders>
              <w:top w:val="nil"/>
              <w:left w:val="nil"/>
              <w:right w:val="nil"/>
            </w:tcBorders>
            <w:shd w:val="clear" w:color="auto" w:fill="auto"/>
            <w:noWrap/>
            <w:vAlign w:val="center"/>
          </w:tcPr>
          <w:p w14:paraId="0AD69613" w14:textId="440527F2" w:rsidR="00A5436E" w:rsidRPr="001F5707" w:rsidRDefault="00A5436E" w:rsidP="001F5707">
            <w:pPr>
              <w:ind w:left="284"/>
              <w:rPr>
                <w:rFonts w:ascii="Public Sans" w:hAnsi="Public Sans" w:cs="Arial"/>
                <w:sz w:val="18"/>
                <w:szCs w:val="18"/>
                <w:lang w:val="en-AU" w:eastAsia="en-AU"/>
              </w:rPr>
            </w:pPr>
            <w:r w:rsidRPr="001F5707">
              <w:rPr>
                <w:rFonts w:ascii="Public Sans" w:hAnsi="Public Sans" w:cs="Arial"/>
                <w:sz w:val="18"/>
                <w:szCs w:val="18"/>
                <w:lang w:val="en-AU" w:eastAsia="en-AU"/>
              </w:rPr>
              <w:t>Reservations</w:t>
            </w:r>
          </w:p>
        </w:tc>
        <w:tc>
          <w:tcPr>
            <w:tcW w:w="1701" w:type="dxa"/>
            <w:tcBorders>
              <w:top w:val="nil"/>
              <w:left w:val="nil"/>
              <w:right w:val="nil"/>
            </w:tcBorders>
            <w:shd w:val="clear" w:color="auto" w:fill="FFFFFF" w:themeFill="background1"/>
            <w:noWrap/>
            <w:vAlign w:val="center"/>
          </w:tcPr>
          <w:p w14:paraId="65481910" w14:textId="0DCFDE79" w:rsidR="00A5436E" w:rsidRPr="001F5707" w:rsidRDefault="0058562C">
            <w:pPr>
              <w:ind w:right="13"/>
              <w:jc w:val="right"/>
              <w:rPr>
                <w:rFonts w:ascii="Public Sans" w:hAnsi="Public Sans" w:cs="Arial"/>
                <w:sz w:val="18"/>
                <w:szCs w:val="18"/>
                <w:lang w:val="en-AU" w:eastAsia="en-AU"/>
              </w:rPr>
            </w:pPr>
            <w:r>
              <w:rPr>
                <w:rFonts w:ascii="Public Sans" w:hAnsi="Public Sans" w:cs="Arial"/>
                <w:sz w:val="18"/>
                <w:szCs w:val="18"/>
                <w:lang w:val="en-AU" w:eastAsia="en-AU"/>
              </w:rPr>
              <w:t>$</w:t>
            </w:r>
            <w:r w:rsidR="00101B12">
              <w:rPr>
                <w:rFonts w:ascii="Public Sans" w:hAnsi="Public Sans" w:cs="Arial"/>
                <w:sz w:val="18"/>
                <w:szCs w:val="18"/>
                <w:lang w:val="en-AU" w:eastAsia="en-AU"/>
              </w:rPr>
              <w:t>2</w:t>
            </w:r>
            <w:r w:rsidR="00561985" w:rsidRPr="001F5707">
              <w:rPr>
                <w:rFonts w:ascii="Public Sans" w:hAnsi="Public Sans" w:cs="Arial"/>
                <w:sz w:val="18"/>
                <w:szCs w:val="18"/>
                <w:lang w:val="en-AU" w:eastAsia="en-AU"/>
              </w:rPr>
              <w:t>.</w:t>
            </w:r>
            <w:r w:rsidR="00101B12">
              <w:rPr>
                <w:rFonts w:ascii="Public Sans" w:hAnsi="Public Sans" w:cs="Arial"/>
                <w:sz w:val="18"/>
                <w:szCs w:val="18"/>
                <w:lang w:val="en-AU" w:eastAsia="en-AU"/>
              </w:rPr>
              <w:t>0</w:t>
            </w:r>
            <w:r w:rsidR="00561985" w:rsidRPr="001F5707">
              <w:rPr>
                <w:rFonts w:ascii="Public Sans" w:hAnsi="Public Sans" w:cs="Arial"/>
                <w:sz w:val="18"/>
                <w:szCs w:val="18"/>
                <w:lang w:val="en-AU" w:eastAsia="en-AU"/>
              </w:rPr>
              <w:t xml:space="preserve"> billion</w:t>
            </w:r>
          </w:p>
        </w:tc>
      </w:tr>
      <w:tr w:rsidR="00611F9E" w:rsidRPr="009E57F4" w14:paraId="42A96ABA" w14:textId="77777777" w:rsidTr="00A77BF2">
        <w:trPr>
          <w:trHeight w:val="286"/>
        </w:trPr>
        <w:tc>
          <w:tcPr>
            <w:tcW w:w="7938" w:type="dxa"/>
            <w:tcBorders>
              <w:left w:val="nil"/>
              <w:bottom w:val="single" w:sz="4" w:space="0" w:color="auto"/>
              <w:right w:val="nil"/>
            </w:tcBorders>
            <w:shd w:val="clear" w:color="auto" w:fill="auto"/>
            <w:noWrap/>
            <w:vAlign w:val="center"/>
            <w:hideMark/>
          </w:tcPr>
          <w:p w14:paraId="4356E4F3" w14:textId="17A4E9D6" w:rsidR="00611F9E" w:rsidRPr="001F5707" w:rsidRDefault="00A5436E" w:rsidP="001F5707">
            <w:pPr>
              <w:ind w:left="284"/>
              <w:rPr>
                <w:rFonts w:ascii="Public Sans" w:hAnsi="Public Sans" w:cs="Arial"/>
                <w:sz w:val="18"/>
                <w:szCs w:val="18"/>
                <w:lang w:val="en-AU" w:eastAsia="en-AU"/>
              </w:rPr>
            </w:pPr>
            <w:r w:rsidRPr="001F5707">
              <w:rPr>
                <w:rFonts w:ascii="Public Sans" w:hAnsi="Public Sans" w:cs="Arial"/>
                <w:sz w:val="18"/>
                <w:szCs w:val="18"/>
                <w:lang w:val="en-AU" w:eastAsia="en-AU"/>
              </w:rPr>
              <w:t>Unallocated balance</w:t>
            </w:r>
            <w:r w:rsidR="006E69A8" w:rsidRPr="006E69A8">
              <w:rPr>
                <w:rFonts w:ascii="Public Sans" w:hAnsi="Public Sans" w:cs="Arial"/>
                <w:sz w:val="18"/>
                <w:szCs w:val="18"/>
                <w:vertAlign w:val="superscript"/>
                <w:lang w:val="en-AU" w:eastAsia="en-AU"/>
              </w:rPr>
              <w:t>(a)</w:t>
            </w:r>
          </w:p>
        </w:tc>
        <w:tc>
          <w:tcPr>
            <w:tcW w:w="1701" w:type="dxa"/>
            <w:tcBorders>
              <w:left w:val="nil"/>
              <w:bottom w:val="single" w:sz="4" w:space="0" w:color="auto"/>
              <w:right w:val="nil"/>
            </w:tcBorders>
            <w:shd w:val="clear" w:color="auto" w:fill="FFFFFF" w:themeFill="background1"/>
            <w:noWrap/>
            <w:vAlign w:val="center"/>
            <w:hideMark/>
          </w:tcPr>
          <w:p w14:paraId="0D293F4A" w14:textId="7A968A57" w:rsidR="00611F9E" w:rsidRPr="001F5707" w:rsidRDefault="0058562C">
            <w:pPr>
              <w:ind w:right="13"/>
              <w:jc w:val="right"/>
              <w:rPr>
                <w:rFonts w:ascii="Public Sans" w:hAnsi="Public Sans" w:cs="Arial"/>
                <w:sz w:val="18"/>
                <w:szCs w:val="18"/>
                <w:lang w:val="en-AU" w:eastAsia="en-AU"/>
              </w:rPr>
            </w:pPr>
            <w:r>
              <w:rPr>
                <w:rFonts w:ascii="Public Sans" w:hAnsi="Public Sans" w:cs="Arial"/>
                <w:sz w:val="18"/>
                <w:szCs w:val="18"/>
                <w:lang w:val="en-AU" w:eastAsia="en-AU"/>
              </w:rPr>
              <w:t>$</w:t>
            </w:r>
            <w:r w:rsidR="001A6E74" w:rsidRPr="001F5707">
              <w:rPr>
                <w:rFonts w:ascii="Public Sans" w:hAnsi="Public Sans" w:cs="Arial"/>
                <w:sz w:val="18"/>
                <w:szCs w:val="18"/>
                <w:lang w:val="en-AU" w:eastAsia="en-AU"/>
              </w:rPr>
              <w:t>0</w:t>
            </w:r>
            <w:r w:rsidR="00561985" w:rsidRPr="001F5707">
              <w:rPr>
                <w:rFonts w:ascii="Public Sans" w:hAnsi="Public Sans" w:cs="Arial"/>
                <w:sz w:val="18"/>
                <w:szCs w:val="18"/>
                <w:lang w:val="en-AU" w:eastAsia="en-AU"/>
              </w:rPr>
              <w:t>.</w:t>
            </w:r>
            <w:r w:rsidR="0049085E">
              <w:rPr>
                <w:rFonts w:ascii="Public Sans" w:hAnsi="Public Sans" w:cs="Arial"/>
                <w:sz w:val="18"/>
                <w:szCs w:val="18"/>
                <w:lang w:val="en-AU" w:eastAsia="en-AU"/>
              </w:rPr>
              <w:t>2</w:t>
            </w:r>
            <w:r w:rsidR="00561985" w:rsidRPr="001F5707">
              <w:rPr>
                <w:rFonts w:ascii="Public Sans" w:hAnsi="Public Sans" w:cs="Arial"/>
                <w:sz w:val="18"/>
                <w:szCs w:val="18"/>
                <w:lang w:val="en-AU" w:eastAsia="en-AU"/>
              </w:rPr>
              <w:t xml:space="preserve"> billion</w:t>
            </w:r>
          </w:p>
        </w:tc>
      </w:tr>
    </w:tbl>
    <w:p w14:paraId="3EEEBF27" w14:textId="4DF9E0BA" w:rsidR="0010357A" w:rsidRDefault="0010357A" w:rsidP="00AF4012">
      <w:pPr>
        <w:pStyle w:val="BP3BodyText"/>
        <w:numPr>
          <w:ilvl w:val="0"/>
          <w:numId w:val="16"/>
        </w:numPr>
        <w:rPr>
          <w:sz w:val="17"/>
          <w:szCs w:val="17"/>
        </w:rPr>
      </w:pPr>
      <w:r w:rsidRPr="0010357A">
        <w:rPr>
          <w:sz w:val="17"/>
          <w:szCs w:val="17"/>
        </w:rPr>
        <w:t xml:space="preserve">Total inflows include the recognition of unrealised investment returns in the NSW Infrastructure Future Fund (NIFF) as an inflow into Restart NSW. </w:t>
      </w:r>
    </w:p>
    <w:p w14:paraId="00FED20B" w14:textId="1B6CCF9E" w:rsidR="42F85D53" w:rsidRDefault="42F85D53" w:rsidP="00494BFF">
      <w:pPr>
        <w:pStyle w:val="BP3BodyText"/>
        <w:rPr>
          <w:sz w:val="17"/>
          <w:szCs w:val="17"/>
        </w:rPr>
      </w:pPr>
    </w:p>
    <w:sectPr w:rsidR="42F85D53" w:rsidSect="00A35609">
      <w:headerReference w:type="even" r:id="rId29"/>
      <w:headerReference w:type="default" r:id="rId30"/>
      <w:footerReference w:type="even" r:id="rId31"/>
      <w:footerReference w:type="default" r:id="rId32"/>
      <w:footerReference w:type="first" r:id="rId33"/>
      <w:type w:val="continuous"/>
      <w:pgSz w:w="11907" w:h="16840" w:code="9"/>
      <w:pgMar w:top="1134" w:right="1134" w:bottom="510" w:left="1134" w:header="454" w:footer="45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458B16" w14:textId="77777777" w:rsidR="00C07E4B" w:rsidRDefault="00C07E4B">
      <w:r>
        <w:separator/>
      </w:r>
    </w:p>
    <w:p w14:paraId="5CF5A355" w14:textId="77777777" w:rsidR="00C07E4B" w:rsidRDefault="00C07E4B"/>
    <w:p w14:paraId="5687D3A3" w14:textId="77777777" w:rsidR="00C07E4B" w:rsidRDefault="00C07E4B"/>
  </w:endnote>
  <w:endnote w:type="continuationSeparator" w:id="0">
    <w:p w14:paraId="255897B5" w14:textId="77777777" w:rsidR="00C07E4B" w:rsidRDefault="00C07E4B">
      <w:r>
        <w:continuationSeparator/>
      </w:r>
    </w:p>
    <w:p w14:paraId="52C0C036" w14:textId="77777777" w:rsidR="00C07E4B" w:rsidRDefault="00C07E4B"/>
    <w:p w14:paraId="479AC011" w14:textId="77777777" w:rsidR="00C07E4B" w:rsidRDefault="00C07E4B"/>
  </w:endnote>
  <w:endnote w:type="continuationNotice" w:id="1">
    <w:p w14:paraId="723AEB6A" w14:textId="77777777" w:rsidR="00C07E4B" w:rsidRDefault="00C07E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Public Sans SemiBold">
    <w:panose1 w:val="00000000000000000000"/>
    <w:charset w:val="00"/>
    <w:family w:val="auto"/>
    <w:pitch w:val="variable"/>
    <w:sig w:usb0="A00000FF" w:usb1="4000205B"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A33BE" w14:textId="35007F2A" w:rsidR="00C96A6A" w:rsidRPr="00B111A8" w:rsidRDefault="007C2458" w:rsidP="00483755">
    <w:pPr>
      <w:pBdr>
        <w:top w:val="single" w:sz="4" w:space="4" w:color="auto"/>
      </w:pBdr>
      <w:tabs>
        <w:tab w:val="right" w:pos="9639"/>
      </w:tabs>
      <w:rPr>
        <w:rFonts w:ascii="Public Sans" w:hAnsi="Public Sans" w:cs="Arial"/>
        <w:sz w:val="18"/>
        <w:szCs w:val="18"/>
      </w:rPr>
    </w:pPr>
    <w:r w:rsidRPr="00B111A8">
      <w:rPr>
        <w:rFonts w:ascii="Public Sans" w:hAnsi="Public Sans" w:cs="Arial"/>
        <w:sz w:val="18"/>
        <w:szCs w:val="18"/>
      </w:rPr>
      <w:t xml:space="preserve">1 - </w:t>
    </w:r>
    <w:r w:rsidRPr="00B111A8">
      <w:rPr>
        <w:rFonts w:ascii="Public Sans" w:hAnsi="Public Sans" w:cs="Arial"/>
        <w:sz w:val="18"/>
        <w:szCs w:val="18"/>
      </w:rPr>
      <w:fldChar w:fldCharType="begin"/>
    </w:r>
    <w:r w:rsidRPr="00B111A8">
      <w:rPr>
        <w:rFonts w:ascii="Public Sans" w:hAnsi="Public Sans" w:cs="Arial"/>
        <w:sz w:val="18"/>
        <w:szCs w:val="18"/>
      </w:rPr>
      <w:instrText xml:space="preserve"> PAGE   \* MERGEFORMAT </w:instrText>
    </w:r>
    <w:r w:rsidRPr="00B111A8">
      <w:rPr>
        <w:rFonts w:ascii="Public Sans" w:hAnsi="Public Sans" w:cs="Arial"/>
        <w:sz w:val="18"/>
        <w:szCs w:val="18"/>
      </w:rPr>
      <w:fldChar w:fldCharType="separate"/>
    </w:r>
    <w:r w:rsidRPr="00B111A8">
      <w:rPr>
        <w:rFonts w:ascii="Public Sans" w:hAnsi="Public Sans" w:cs="Arial"/>
        <w:sz w:val="18"/>
        <w:szCs w:val="18"/>
      </w:rPr>
      <w:t>4</w:t>
    </w:r>
    <w:r w:rsidRPr="00B111A8">
      <w:rPr>
        <w:rFonts w:ascii="Public Sans" w:hAnsi="Public Sans" w:cs="Arial"/>
        <w:sz w:val="18"/>
        <w:szCs w:val="18"/>
      </w:rPr>
      <w:fldChar w:fldCharType="end"/>
    </w:r>
    <w:r w:rsidR="00F757E9" w:rsidRPr="00B111A8">
      <w:rPr>
        <w:rFonts w:ascii="Public Sans" w:hAnsi="Public Sans" w:cs="Calibri"/>
      </w:rPr>
      <w:tab/>
    </w:r>
    <w:r w:rsidR="005C3A5B" w:rsidRPr="00B111A8">
      <w:rPr>
        <w:rFonts w:ascii="Public Sans" w:hAnsi="Public Sans" w:cs="Arial"/>
        <w:sz w:val="18"/>
        <w:szCs w:val="18"/>
      </w:rPr>
      <w:t>202</w:t>
    </w:r>
    <w:r w:rsidR="005C3A5B">
      <w:rPr>
        <w:rFonts w:ascii="Public Sans" w:hAnsi="Public Sans" w:cs="Arial"/>
        <w:sz w:val="18"/>
        <w:szCs w:val="18"/>
      </w:rPr>
      <w:t>4</w:t>
    </w:r>
    <w:r w:rsidR="005C3A5B" w:rsidRPr="00B111A8">
      <w:rPr>
        <w:rFonts w:ascii="Public Sans" w:hAnsi="Public Sans" w:cs="Arial"/>
        <w:sz w:val="18"/>
        <w:szCs w:val="18"/>
      </w:rPr>
      <w:t>-2</w:t>
    </w:r>
    <w:r w:rsidR="005C3A5B">
      <w:rPr>
        <w:rFonts w:ascii="Public Sans" w:hAnsi="Public Sans" w:cs="Arial"/>
        <w:sz w:val="18"/>
        <w:szCs w:val="18"/>
      </w:rPr>
      <w:t xml:space="preserve">5 </w:t>
    </w:r>
    <w:r w:rsidR="00F757E9" w:rsidRPr="00B111A8">
      <w:rPr>
        <w:rFonts w:ascii="Public Sans" w:hAnsi="Public Sans" w:cs="Arial"/>
        <w:sz w:val="18"/>
        <w:szCs w:val="18"/>
      </w:rPr>
      <w:t>Infrastructure Statement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949978" w14:textId="6403A048" w:rsidR="00C96A6A" w:rsidRPr="00B111A8" w:rsidRDefault="005C3A5B" w:rsidP="00483755">
    <w:pPr>
      <w:pBdr>
        <w:top w:val="single" w:sz="4" w:space="4" w:color="auto"/>
      </w:pBdr>
      <w:tabs>
        <w:tab w:val="right" w:pos="9639"/>
      </w:tabs>
      <w:rPr>
        <w:rFonts w:ascii="Public Sans" w:hAnsi="Public Sans" w:cs="Arial"/>
        <w:sz w:val="18"/>
        <w:szCs w:val="18"/>
      </w:rPr>
    </w:pPr>
    <w:r w:rsidRPr="00B111A8">
      <w:rPr>
        <w:rFonts w:ascii="Public Sans" w:hAnsi="Public Sans" w:cs="Arial"/>
        <w:sz w:val="18"/>
        <w:szCs w:val="18"/>
      </w:rPr>
      <w:t>202</w:t>
    </w:r>
    <w:r>
      <w:rPr>
        <w:rFonts w:ascii="Public Sans" w:hAnsi="Public Sans" w:cs="Arial"/>
        <w:sz w:val="18"/>
        <w:szCs w:val="18"/>
      </w:rPr>
      <w:t>4</w:t>
    </w:r>
    <w:r w:rsidRPr="00B111A8">
      <w:rPr>
        <w:rFonts w:ascii="Public Sans" w:hAnsi="Public Sans" w:cs="Arial"/>
        <w:sz w:val="18"/>
        <w:szCs w:val="18"/>
      </w:rPr>
      <w:t>-2</w:t>
    </w:r>
    <w:r>
      <w:rPr>
        <w:rFonts w:ascii="Public Sans" w:hAnsi="Public Sans" w:cs="Arial"/>
        <w:sz w:val="18"/>
        <w:szCs w:val="18"/>
      </w:rPr>
      <w:t xml:space="preserve">5 </w:t>
    </w:r>
    <w:r w:rsidR="007C2458" w:rsidRPr="00B111A8">
      <w:rPr>
        <w:rFonts w:ascii="Public Sans" w:hAnsi="Public Sans" w:cs="Arial"/>
        <w:sz w:val="18"/>
        <w:szCs w:val="18"/>
      </w:rPr>
      <w:t>Infrastructure Statement</w:t>
    </w:r>
    <w:r w:rsidR="007C2458" w:rsidRPr="00B111A8">
      <w:rPr>
        <w:rFonts w:ascii="Public Sans" w:hAnsi="Public Sans" w:cs="Calibri"/>
      </w:rPr>
      <w:tab/>
    </w:r>
    <w:r w:rsidR="007C2458" w:rsidRPr="00B111A8">
      <w:rPr>
        <w:rFonts w:ascii="Public Sans" w:hAnsi="Public Sans" w:cs="Arial"/>
        <w:sz w:val="18"/>
        <w:szCs w:val="18"/>
      </w:rPr>
      <w:t xml:space="preserve">1 - </w:t>
    </w:r>
    <w:r w:rsidR="007C2458" w:rsidRPr="00B111A8">
      <w:rPr>
        <w:rFonts w:ascii="Public Sans" w:hAnsi="Public Sans" w:cs="Arial"/>
        <w:sz w:val="18"/>
        <w:szCs w:val="18"/>
      </w:rPr>
      <w:fldChar w:fldCharType="begin"/>
    </w:r>
    <w:r w:rsidR="007C2458" w:rsidRPr="00B111A8">
      <w:rPr>
        <w:rFonts w:ascii="Public Sans" w:hAnsi="Public Sans" w:cs="Arial"/>
        <w:sz w:val="18"/>
        <w:szCs w:val="18"/>
      </w:rPr>
      <w:instrText xml:space="preserve"> PAGE   \* MERGEFORMAT </w:instrText>
    </w:r>
    <w:r w:rsidR="007C2458" w:rsidRPr="00B111A8">
      <w:rPr>
        <w:rFonts w:ascii="Public Sans" w:hAnsi="Public Sans" w:cs="Arial"/>
        <w:sz w:val="18"/>
        <w:szCs w:val="18"/>
      </w:rPr>
      <w:fldChar w:fldCharType="separate"/>
    </w:r>
    <w:r w:rsidR="007C2458" w:rsidRPr="00B111A8">
      <w:rPr>
        <w:rFonts w:ascii="Public Sans" w:hAnsi="Public Sans" w:cs="Arial"/>
        <w:sz w:val="18"/>
        <w:szCs w:val="18"/>
      </w:rPr>
      <w:t>3</w:t>
    </w:r>
    <w:r w:rsidR="007C2458" w:rsidRPr="00B111A8">
      <w:rPr>
        <w:rFonts w:ascii="Public Sans" w:hAnsi="Public Sans" w:cs="Arial"/>
        <w:sz w:val="18"/>
        <w:szCs w:val="18"/>
      </w:rPr>
      <w:fldChar w:fldCharType="end"/>
    </w:r>
    <w:r w:rsidR="00F757E9" w:rsidRPr="00B111A8">
      <w:rPr>
        <w:rFonts w:ascii="Public Sans" w:hAnsi="Public Sans" w:cs="Arial"/>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9B9D99" w14:textId="55B3A4F4" w:rsidR="001A5DDB" w:rsidRPr="00553069" w:rsidRDefault="005C3A5B" w:rsidP="00483755">
    <w:pPr>
      <w:pBdr>
        <w:top w:val="single" w:sz="4" w:space="4" w:color="auto"/>
      </w:pBdr>
      <w:tabs>
        <w:tab w:val="right" w:pos="9639"/>
      </w:tabs>
      <w:rPr>
        <w:rFonts w:ascii="Public Sans" w:hAnsi="Public Sans" w:cs="Arial"/>
        <w:sz w:val="18"/>
        <w:szCs w:val="18"/>
      </w:rPr>
    </w:pPr>
    <w:r w:rsidRPr="00553069">
      <w:rPr>
        <w:rFonts w:ascii="Public Sans" w:hAnsi="Public Sans" w:cs="Arial"/>
        <w:sz w:val="18"/>
        <w:szCs w:val="18"/>
      </w:rPr>
      <w:t>202</w:t>
    </w:r>
    <w:r>
      <w:rPr>
        <w:rFonts w:ascii="Public Sans" w:hAnsi="Public Sans" w:cs="Arial"/>
        <w:sz w:val="18"/>
        <w:szCs w:val="18"/>
      </w:rPr>
      <w:t>4</w:t>
    </w:r>
    <w:r w:rsidRPr="00553069">
      <w:rPr>
        <w:rFonts w:ascii="Public Sans" w:hAnsi="Public Sans" w:cs="Arial"/>
        <w:sz w:val="18"/>
        <w:szCs w:val="18"/>
      </w:rPr>
      <w:t>-2</w:t>
    </w:r>
    <w:r>
      <w:rPr>
        <w:rFonts w:ascii="Public Sans" w:hAnsi="Public Sans" w:cs="Arial"/>
        <w:sz w:val="18"/>
        <w:szCs w:val="18"/>
      </w:rPr>
      <w:t xml:space="preserve">5 </w:t>
    </w:r>
    <w:r w:rsidR="007C2458" w:rsidRPr="00553069">
      <w:rPr>
        <w:rFonts w:ascii="Public Sans" w:hAnsi="Public Sans" w:cs="Arial"/>
        <w:sz w:val="18"/>
        <w:szCs w:val="18"/>
      </w:rPr>
      <w:t>Infrastructure Statement</w:t>
    </w:r>
    <w:r w:rsidR="00D503BA">
      <w:rPr>
        <w:rFonts w:ascii="Public Sans" w:hAnsi="Public Sans" w:cs="Arial"/>
        <w:sz w:val="18"/>
        <w:szCs w:val="18"/>
      </w:rPr>
      <w:tab/>
    </w:r>
    <w:r w:rsidR="00D503BA" w:rsidRPr="00553069">
      <w:rPr>
        <w:rFonts w:ascii="Public Sans" w:hAnsi="Public Sans" w:cs="Arial"/>
        <w:sz w:val="18"/>
        <w:szCs w:val="18"/>
      </w:rPr>
      <w:t xml:space="preserve">1 - </w:t>
    </w:r>
    <w:r w:rsidR="00D503BA" w:rsidRPr="00553069">
      <w:rPr>
        <w:rFonts w:ascii="Public Sans" w:hAnsi="Public Sans" w:cs="Arial"/>
        <w:sz w:val="18"/>
        <w:szCs w:val="18"/>
      </w:rPr>
      <w:fldChar w:fldCharType="begin"/>
    </w:r>
    <w:r w:rsidR="00D503BA" w:rsidRPr="00553069">
      <w:rPr>
        <w:rFonts w:ascii="Public Sans" w:hAnsi="Public Sans" w:cs="Arial"/>
        <w:sz w:val="18"/>
        <w:szCs w:val="18"/>
      </w:rPr>
      <w:instrText xml:space="preserve"> PAGE   \* MERGEFORMAT </w:instrText>
    </w:r>
    <w:r w:rsidR="00D503BA" w:rsidRPr="00553069">
      <w:rPr>
        <w:rFonts w:ascii="Public Sans" w:hAnsi="Public Sans" w:cs="Arial"/>
        <w:sz w:val="18"/>
        <w:szCs w:val="18"/>
      </w:rPr>
      <w:fldChar w:fldCharType="separate"/>
    </w:r>
    <w:r w:rsidR="00D503BA">
      <w:rPr>
        <w:rFonts w:ascii="Public Sans" w:hAnsi="Public Sans" w:cs="Arial"/>
        <w:sz w:val="18"/>
        <w:szCs w:val="18"/>
      </w:rPr>
      <w:t>1</w:t>
    </w:r>
    <w:r w:rsidR="00D503BA" w:rsidRPr="00553069">
      <w:rPr>
        <w:rFonts w:ascii="Public Sans" w:hAnsi="Public San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550FF8" w14:textId="77777777" w:rsidR="00C07E4B" w:rsidRDefault="00C07E4B">
      <w:r>
        <w:separator/>
      </w:r>
    </w:p>
  </w:footnote>
  <w:footnote w:type="continuationSeparator" w:id="0">
    <w:p w14:paraId="1BA10C66" w14:textId="77777777" w:rsidR="00C07E4B" w:rsidRDefault="00C07E4B">
      <w:r>
        <w:continuationSeparator/>
      </w:r>
    </w:p>
    <w:p w14:paraId="0C655397" w14:textId="77777777" w:rsidR="00C07E4B" w:rsidRDefault="00C07E4B"/>
    <w:p w14:paraId="2644739E" w14:textId="77777777" w:rsidR="00C07E4B" w:rsidRDefault="00C07E4B"/>
  </w:footnote>
  <w:footnote w:type="continuationNotice" w:id="1">
    <w:p w14:paraId="3FBD88E0" w14:textId="77777777" w:rsidR="00C07E4B" w:rsidRDefault="00C07E4B"/>
  </w:footnote>
  <w:footnote w:id="2">
    <w:p w14:paraId="204EEFD5" w14:textId="0FCBE603" w:rsidR="002E0773" w:rsidRPr="002C0842" w:rsidRDefault="002E0773" w:rsidP="009C0F74">
      <w:pPr>
        <w:spacing w:before="20" w:after="20"/>
        <w:ind w:left="709" w:hanging="283"/>
        <w:rPr>
          <w:rFonts w:ascii="Public Sans" w:hAnsi="Public Sans"/>
          <w:sz w:val="16"/>
          <w:szCs w:val="16"/>
          <w:lang w:val="en-AU"/>
        </w:rPr>
      </w:pPr>
      <w:r w:rsidRPr="002C0842">
        <w:rPr>
          <w:rStyle w:val="FootnoteReference"/>
          <w:rFonts w:ascii="Public Sans" w:hAnsi="Public Sans"/>
          <w:sz w:val="16"/>
          <w:szCs w:val="16"/>
        </w:rPr>
        <w:footnoteRef/>
      </w:r>
      <w:r w:rsidR="00167E91" w:rsidRPr="002C0842">
        <w:rPr>
          <w:rFonts w:ascii="Public Sans" w:hAnsi="Public Sans"/>
          <w:sz w:val="16"/>
          <w:szCs w:val="16"/>
        </w:rPr>
        <w:tab/>
      </w:r>
      <w:r w:rsidR="00141AC9" w:rsidRPr="002C0842">
        <w:rPr>
          <w:rFonts w:ascii="Public Sans" w:hAnsi="Public Sans"/>
          <w:sz w:val="16"/>
          <w:szCs w:val="16"/>
        </w:rPr>
        <w:t>Health Capital Expenditure includes capital expensing amounts. Further information is provided at footnote (c) of Table</w:t>
      </w:r>
      <w:r w:rsidR="00011405">
        <w:rPr>
          <w:rFonts w:ascii="Public Sans" w:hAnsi="Public Sans"/>
          <w:sz w:val="16"/>
          <w:szCs w:val="16"/>
        </w:rPr>
        <w:t> </w:t>
      </w:r>
      <w:r w:rsidR="00141AC9" w:rsidRPr="002C0842">
        <w:rPr>
          <w:rFonts w:ascii="Public Sans" w:hAnsi="Public Sans"/>
          <w:sz w:val="16"/>
          <w:szCs w:val="16"/>
        </w:rPr>
        <w:t>1.2</w:t>
      </w:r>
      <w:r w:rsidR="00795ACA" w:rsidRPr="002C0842">
        <w:rPr>
          <w:rFonts w:ascii="Public Sans" w:hAnsi="Public Sans"/>
          <w:sz w:val="16"/>
          <w:szCs w:val="16"/>
        </w:rPr>
        <w:t>.</w:t>
      </w:r>
    </w:p>
  </w:footnote>
  <w:footnote w:id="3">
    <w:p w14:paraId="1A7951C2" w14:textId="4A3C40B3" w:rsidR="00D94510" w:rsidRPr="002C0842" w:rsidRDefault="00390A54" w:rsidP="009C0F74">
      <w:pPr>
        <w:spacing w:before="20" w:after="20"/>
        <w:ind w:left="709" w:hanging="283"/>
        <w:rPr>
          <w:rStyle w:val="FootnoteReference"/>
          <w:rFonts w:ascii="Public Sans" w:hAnsi="Public Sans"/>
          <w:sz w:val="16"/>
          <w:szCs w:val="16"/>
        </w:rPr>
      </w:pPr>
      <w:r w:rsidRPr="002C0842">
        <w:rPr>
          <w:rStyle w:val="FootnoteReference"/>
          <w:rFonts w:ascii="Public Sans" w:hAnsi="Public Sans"/>
          <w:sz w:val="16"/>
          <w:szCs w:val="16"/>
        </w:rPr>
        <w:footnoteRef/>
      </w:r>
      <w:r w:rsidR="00167E91" w:rsidRPr="002C0842">
        <w:rPr>
          <w:rFonts w:ascii="Public Sans" w:hAnsi="Public Sans"/>
          <w:sz w:val="16"/>
          <w:szCs w:val="16"/>
        </w:rPr>
        <w:tab/>
      </w:r>
      <w:r w:rsidR="00CA3ABC" w:rsidRPr="002C0842">
        <w:rPr>
          <w:rFonts w:ascii="Public Sans" w:hAnsi="Public Sans"/>
          <w:sz w:val="16"/>
          <w:szCs w:val="16"/>
        </w:rPr>
        <w:t>Proposed</w:t>
      </w:r>
      <w:r w:rsidR="00D94510" w:rsidRPr="002C0842">
        <w:rPr>
          <w:rFonts w:ascii="Public Sans" w:hAnsi="Public Sans"/>
          <w:sz w:val="16"/>
          <w:szCs w:val="16"/>
        </w:rPr>
        <w:t xml:space="preserve"> </w:t>
      </w:r>
      <w:r w:rsidR="002B136A" w:rsidRPr="002C0842">
        <w:rPr>
          <w:rFonts w:ascii="Public Sans" w:hAnsi="Public Sans"/>
          <w:sz w:val="16"/>
          <w:szCs w:val="16"/>
        </w:rPr>
        <w:t>Capital Expenditure</w:t>
      </w:r>
      <w:r w:rsidR="004F3795" w:rsidRPr="002C0842">
        <w:rPr>
          <w:rFonts w:ascii="Public Sans" w:hAnsi="Public Sans"/>
          <w:sz w:val="16"/>
          <w:szCs w:val="16"/>
        </w:rPr>
        <w:t xml:space="preserve"> in </w:t>
      </w:r>
      <w:r w:rsidR="00C90535" w:rsidRPr="002C0842">
        <w:rPr>
          <w:rFonts w:ascii="Public Sans" w:hAnsi="Public Sans"/>
          <w:sz w:val="16"/>
          <w:szCs w:val="16"/>
        </w:rPr>
        <w:t xml:space="preserve">state-owned water corporations including </w:t>
      </w:r>
      <w:r w:rsidR="004B2457" w:rsidRPr="002C0842">
        <w:rPr>
          <w:rFonts w:ascii="Public Sans" w:hAnsi="Public Sans"/>
          <w:sz w:val="16"/>
          <w:szCs w:val="16"/>
        </w:rPr>
        <w:t xml:space="preserve">Water NSW, </w:t>
      </w:r>
      <w:r w:rsidR="00C90535" w:rsidRPr="002C0842">
        <w:rPr>
          <w:rFonts w:ascii="Public Sans" w:hAnsi="Public Sans"/>
          <w:sz w:val="16"/>
          <w:szCs w:val="16"/>
        </w:rPr>
        <w:t>Sydney Water and Hunter Water</w:t>
      </w:r>
      <w:r w:rsidR="007A2DEC" w:rsidRPr="002C0842">
        <w:rPr>
          <w:rFonts w:ascii="Public Sans" w:hAnsi="Public Sans"/>
          <w:sz w:val="16"/>
          <w:szCs w:val="16"/>
        </w:rPr>
        <w:t>.</w:t>
      </w:r>
    </w:p>
  </w:footnote>
  <w:footnote w:id="4">
    <w:p w14:paraId="4675C52D" w14:textId="1C43C7AD" w:rsidR="000E5F4D" w:rsidRPr="002C0842" w:rsidRDefault="000E5F4D" w:rsidP="009C0F74">
      <w:pPr>
        <w:spacing w:before="20" w:after="20"/>
        <w:ind w:left="709" w:hanging="284"/>
        <w:rPr>
          <w:rFonts w:ascii="Public Sans" w:hAnsi="Public Sans"/>
          <w:sz w:val="16"/>
          <w:szCs w:val="16"/>
        </w:rPr>
      </w:pPr>
      <w:r w:rsidRPr="002C0842">
        <w:rPr>
          <w:rFonts w:ascii="Public Sans" w:hAnsi="Public Sans"/>
          <w:sz w:val="16"/>
          <w:szCs w:val="16"/>
          <w:vertAlign w:val="superscript"/>
        </w:rPr>
        <w:footnoteRef/>
      </w:r>
      <w:r w:rsidRPr="002C0842">
        <w:rPr>
          <w:rFonts w:ascii="Public Sans" w:hAnsi="Public Sans"/>
          <w:sz w:val="16"/>
          <w:szCs w:val="16"/>
        </w:rPr>
        <w:tab/>
      </w:r>
      <w:r w:rsidRPr="002C0842">
        <w:rPr>
          <w:rFonts w:ascii="Public Sans" w:hAnsi="Public Sans" w:cs="Arial"/>
          <w:sz w:val="16"/>
          <w:szCs w:val="16"/>
        </w:rPr>
        <w:t>The estimated total cost (ETC) of projects identified in this chapter may include prior year expenditure and expenditure beyond the budget and forward estimates.</w:t>
      </w:r>
    </w:p>
  </w:footnote>
  <w:footnote w:id="5">
    <w:p w14:paraId="2F1A2298" w14:textId="689ED9D7" w:rsidR="000E5F4D" w:rsidRPr="002C0842" w:rsidRDefault="000E5F4D" w:rsidP="009C0F74">
      <w:pPr>
        <w:spacing w:before="20" w:after="20"/>
        <w:ind w:left="709" w:hanging="283"/>
        <w:rPr>
          <w:rFonts w:ascii="Public Sans" w:hAnsi="Public Sans" w:cs="Arial"/>
          <w:iCs/>
          <w:sz w:val="16"/>
          <w:szCs w:val="16"/>
        </w:rPr>
      </w:pPr>
      <w:r w:rsidRPr="002C0842">
        <w:rPr>
          <w:rFonts w:ascii="Public Sans" w:hAnsi="Public Sans"/>
          <w:sz w:val="16"/>
          <w:szCs w:val="16"/>
          <w:vertAlign w:val="superscript"/>
        </w:rPr>
        <w:footnoteRef/>
      </w:r>
      <w:r w:rsidRPr="002C0842">
        <w:rPr>
          <w:rFonts w:ascii="Public Sans" w:hAnsi="Public Sans"/>
          <w:sz w:val="16"/>
          <w:szCs w:val="16"/>
        </w:rPr>
        <w:tab/>
      </w:r>
      <w:r w:rsidRPr="002C0842">
        <w:rPr>
          <w:rFonts w:ascii="Public Sans" w:hAnsi="Public Sans" w:cs="Arial"/>
          <w:sz w:val="16"/>
          <w:szCs w:val="16"/>
        </w:rPr>
        <w:t>Health Capital Expenditure includes capital expensing amounts. Further information is provided at footnote (c) of Table 1.</w:t>
      </w:r>
      <w:r w:rsidRPr="002C0842">
        <w:rPr>
          <w:rFonts w:ascii="Public Sans" w:hAnsi="Public Sans" w:cs="Arial"/>
          <w:iCs/>
          <w:sz w:val="16"/>
          <w:szCs w:val="16"/>
        </w:rPr>
        <w:t>2.</w:t>
      </w:r>
    </w:p>
  </w:footnote>
  <w:footnote w:id="6">
    <w:p w14:paraId="3A69855C" w14:textId="6F4FEF5E" w:rsidR="00637A5B" w:rsidRPr="002C0842" w:rsidRDefault="00637A5B" w:rsidP="009C0F74">
      <w:pPr>
        <w:pStyle w:val="FootnoteText"/>
        <w:spacing w:before="20" w:after="20"/>
        <w:ind w:left="709" w:hanging="283"/>
        <w:rPr>
          <w:rFonts w:ascii="Public Sans" w:hAnsi="Public Sans"/>
          <w:sz w:val="16"/>
          <w:szCs w:val="16"/>
          <w:lang w:val="en-AU"/>
        </w:rPr>
      </w:pPr>
      <w:r w:rsidRPr="002C0842">
        <w:rPr>
          <w:rStyle w:val="FootnoteReference"/>
          <w:rFonts w:ascii="Public Sans" w:hAnsi="Public Sans"/>
          <w:sz w:val="16"/>
          <w:szCs w:val="16"/>
        </w:rPr>
        <w:footnoteRef/>
      </w:r>
      <w:r w:rsidR="00255680" w:rsidRPr="002C0842">
        <w:rPr>
          <w:rFonts w:ascii="Public Sans" w:hAnsi="Public Sans"/>
          <w:sz w:val="16"/>
          <w:szCs w:val="16"/>
        </w:rPr>
        <w:tab/>
      </w:r>
      <w:r w:rsidRPr="002C0842">
        <w:rPr>
          <w:rFonts w:ascii="Public Sans" w:hAnsi="Public Sans"/>
          <w:sz w:val="16"/>
          <w:szCs w:val="16"/>
        </w:rPr>
        <w:t>Housing measures include a mix of recurrent and capital expenditure in the general government and public non</w:t>
      </w:r>
      <w:r w:rsidRPr="002C0842">
        <w:rPr>
          <w:rFonts w:ascii="Public Sans" w:hAnsi="Public Sans"/>
          <w:sz w:val="16"/>
          <w:szCs w:val="16"/>
        </w:rPr>
        <w:noBreakHyphen/>
        <w:t>financial corporation sectors.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8A6CF" w14:textId="77777777" w:rsidR="0092079A" w:rsidRPr="00504D1C" w:rsidRDefault="0092079A" w:rsidP="0092079A">
    <w:pPr>
      <w:pBdr>
        <w:bottom w:val="single" w:sz="4" w:space="4" w:color="auto"/>
      </w:pBdr>
      <w:rPr>
        <w:rFonts w:ascii="Public Sans" w:hAnsi="Public Sans" w:cs="Arial"/>
        <w:sz w:val="18"/>
        <w:szCs w:val="18"/>
      </w:rPr>
    </w:pPr>
    <w:r w:rsidRPr="00504D1C">
      <w:rPr>
        <w:rFonts w:ascii="Public Sans" w:hAnsi="Public Sans" w:cs="Arial"/>
        <w:sz w:val="18"/>
        <w:szCs w:val="18"/>
      </w:rPr>
      <w:t>Overview</w:t>
    </w:r>
  </w:p>
  <w:p w14:paraId="55EB7B5C" w14:textId="77777777" w:rsidR="0058293B" w:rsidRDefault="005829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F331C" w14:textId="77777777" w:rsidR="005012D4" w:rsidRPr="00B111A8" w:rsidRDefault="005012D4" w:rsidP="0023129E">
    <w:pPr>
      <w:pBdr>
        <w:bottom w:val="single" w:sz="4" w:space="4" w:color="auto"/>
      </w:pBdr>
      <w:jc w:val="right"/>
      <w:rPr>
        <w:rFonts w:ascii="Public Sans" w:hAnsi="Public Sans" w:cs="Arial"/>
        <w:sz w:val="18"/>
        <w:szCs w:val="18"/>
      </w:rPr>
    </w:pPr>
    <w:r w:rsidRPr="00B111A8">
      <w:rPr>
        <w:rFonts w:ascii="Public Sans" w:hAnsi="Public Sans" w:cs="Arial"/>
        <w:sz w:val="18"/>
        <w:szCs w:val="18"/>
      </w:rPr>
      <w:t>Overview</w:t>
    </w:r>
  </w:p>
  <w:p w14:paraId="6FB893C2" w14:textId="77777777" w:rsidR="000460C6" w:rsidRDefault="000460C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A40220"/>
    <w:multiLevelType w:val="hybridMultilevel"/>
    <w:tmpl w:val="06F08EBE"/>
    <w:lvl w:ilvl="0" w:tplc="700C1B56">
      <w:start w:val="1"/>
      <w:numFmt w:val="decimal"/>
      <w:pStyle w:val="Heading1"/>
      <w:lvlText w:val="%1."/>
      <w:lvlJc w:val="left"/>
      <w:pPr>
        <w:ind w:left="708" w:hanging="708"/>
      </w:pPr>
      <w:rPr>
        <w:rFonts w:ascii="Public Sans SemiBold" w:hAnsi="Public Sans SemiBold" w:cs="Arial" w:hint="default"/>
        <w:color w:val="002664"/>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A187CD6"/>
    <w:multiLevelType w:val="hybridMultilevel"/>
    <w:tmpl w:val="F04AF672"/>
    <w:lvl w:ilvl="0" w:tplc="DA56D1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9E09EB"/>
    <w:multiLevelType w:val="hybridMultilevel"/>
    <w:tmpl w:val="88AE26BC"/>
    <w:lvl w:ilvl="0" w:tplc="0C090001">
      <w:start w:val="1"/>
      <w:numFmt w:val="bullet"/>
      <w:lvlText w:val=""/>
      <w:lvlJc w:val="left"/>
      <w:pPr>
        <w:ind w:left="720" w:hanging="360"/>
      </w:pPr>
      <w:rPr>
        <w:rFonts w:ascii="Symbol" w:hAnsi="Symbol" w:hint="default"/>
      </w:rPr>
    </w:lvl>
    <w:lvl w:ilvl="1" w:tplc="6D20E0B2">
      <w:start w:val="1"/>
      <w:numFmt w:val="bullet"/>
      <w:pStyle w:val="BP3Bullet2"/>
      <w:lvlText w:val=""/>
      <w:lvlJc w:val="left"/>
      <w:pPr>
        <w:ind w:left="1440" w:hanging="360"/>
      </w:pPr>
      <w:rPr>
        <w:rFonts w:ascii="Symbol" w:hAnsi="Symbol"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C86513"/>
    <w:multiLevelType w:val="hybridMultilevel"/>
    <w:tmpl w:val="7FA458BE"/>
    <w:lvl w:ilvl="0" w:tplc="FFFFFFFF">
      <w:start w:val="1"/>
      <w:numFmt w:val="bullet"/>
      <w:pStyle w:val="Dotpoints"/>
      <w:lvlText w:val=""/>
      <w:lvlJc w:val="left"/>
      <w:pPr>
        <w:ind w:left="720" w:hanging="360"/>
      </w:pPr>
      <w:rPr>
        <w:rFonts w:ascii="Symbol" w:hAnsi="Symbol" w:hint="default"/>
      </w:rPr>
    </w:lvl>
    <w:lvl w:ilvl="1" w:tplc="BF387E10">
      <w:start w:val="1"/>
      <w:numFmt w:val="bullet"/>
      <w:lvlText w:val="o"/>
      <w:lvlJc w:val="left"/>
      <w:pPr>
        <w:ind w:left="737" w:hanging="397"/>
      </w:pPr>
      <w:rPr>
        <w:rFonts w:ascii="Courier New" w:hAnsi="Courier New" w:hint="default"/>
      </w:rPr>
    </w:lvl>
    <w:lvl w:ilvl="2" w:tplc="BD6AFB74">
      <w:start w:val="1"/>
      <w:numFmt w:val="bullet"/>
      <w:lvlText w:val=""/>
      <w:lvlJc w:val="left"/>
      <w:pPr>
        <w:ind w:left="1021" w:hanging="284"/>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855A3C"/>
    <w:multiLevelType w:val="hybridMultilevel"/>
    <w:tmpl w:val="A88EECAE"/>
    <w:lvl w:ilvl="0" w:tplc="8B06C622">
      <w:start w:val="1"/>
      <w:numFmt w:val="lowerLetter"/>
      <w:pStyle w:val="BP3Footnote"/>
      <w:lvlText w:val="(%1)"/>
      <w:lvlJc w:val="left"/>
      <w:pPr>
        <w:ind w:left="366" w:hanging="360"/>
      </w:pPr>
      <w:rPr>
        <w:rFonts w:ascii="Public Sans" w:hAnsi="Public Sans" w:cs="Arial" w:hint="default"/>
        <w:b w:val="0"/>
        <w:i w:val="0"/>
        <w:sz w:val="17"/>
        <w:szCs w:val="17"/>
        <w:vertAlign w:val="baseline"/>
      </w:rPr>
    </w:lvl>
    <w:lvl w:ilvl="1" w:tplc="0C090019" w:tentative="1">
      <w:start w:val="1"/>
      <w:numFmt w:val="lowerLetter"/>
      <w:lvlText w:val="%2."/>
      <w:lvlJc w:val="left"/>
      <w:pPr>
        <w:ind w:left="1086" w:hanging="360"/>
      </w:pPr>
    </w:lvl>
    <w:lvl w:ilvl="2" w:tplc="0C09001B" w:tentative="1">
      <w:start w:val="1"/>
      <w:numFmt w:val="lowerRoman"/>
      <w:lvlText w:val="%3."/>
      <w:lvlJc w:val="right"/>
      <w:pPr>
        <w:ind w:left="1806" w:hanging="180"/>
      </w:pPr>
    </w:lvl>
    <w:lvl w:ilvl="3" w:tplc="0C09000F" w:tentative="1">
      <w:start w:val="1"/>
      <w:numFmt w:val="decimal"/>
      <w:lvlText w:val="%4."/>
      <w:lvlJc w:val="left"/>
      <w:pPr>
        <w:ind w:left="2526" w:hanging="360"/>
      </w:pPr>
    </w:lvl>
    <w:lvl w:ilvl="4" w:tplc="0C090019" w:tentative="1">
      <w:start w:val="1"/>
      <w:numFmt w:val="lowerLetter"/>
      <w:lvlText w:val="%5."/>
      <w:lvlJc w:val="left"/>
      <w:pPr>
        <w:ind w:left="3246" w:hanging="360"/>
      </w:pPr>
    </w:lvl>
    <w:lvl w:ilvl="5" w:tplc="0C09001B" w:tentative="1">
      <w:start w:val="1"/>
      <w:numFmt w:val="lowerRoman"/>
      <w:lvlText w:val="%6."/>
      <w:lvlJc w:val="right"/>
      <w:pPr>
        <w:ind w:left="3966" w:hanging="180"/>
      </w:pPr>
    </w:lvl>
    <w:lvl w:ilvl="6" w:tplc="0C09000F" w:tentative="1">
      <w:start w:val="1"/>
      <w:numFmt w:val="decimal"/>
      <w:lvlText w:val="%7."/>
      <w:lvlJc w:val="left"/>
      <w:pPr>
        <w:ind w:left="4686" w:hanging="360"/>
      </w:pPr>
    </w:lvl>
    <w:lvl w:ilvl="7" w:tplc="0C090019" w:tentative="1">
      <w:start w:val="1"/>
      <w:numFmt w:val="lowerLetter"/>
      <w:lvlText w:val="%8."/>
      <w:lvlJc w:val="left"/>
      <w:pPr>
        <w:ind w:left="5406" w:hanging="360"/>
      </w:pPr>
    </w:lvl>
    <w:lvl w:ilvl="8" w:tplc="0C09001B" w:tentative="1">
      <w:start w:val="1"/>
      <w:numFmt w:val="lowerRoman"/>
      <w:lvlText w:val="%9."/>
      <w:lvlJc w:val="right"/>
      <w:pPr>
        <w:ind w:left="6126" w:hanging="180"/>
      </w:pPr>
    </w:lvl>
  </w:abstractNum>
  <w:abstractNum w:abstractNumId="5" w15:restartNumberingAfterBreak="0">
    <w:nsid w:val="30653F4D"/>
    <w:multiLevelType w:val="hybridMultilevel"/>
    <w:tmpl w:val="111A9594"/>
    <w:lvl w:ilvl="0" w:tplc="FB2A246A">
      <w:start w:val="1"/>
      <w:numFmt w:val="bullet"/>
      <w:pStyle w:val="BP3Bullet1"/>
      <w:lvlText w:val=""/>
      <w:lvlJc w:val="left"/>
      <w:pPr>
        <w:ind w:left="360" w:hanging="360"/>
      </w:pPr>
      <w:rPr>
        <w:rFonts w:ascii="Symbol" w:hAnsi="Symbol" w:hint="default"/>
      </w:rPr>
    </w:lvl>
    <w:lvl w:ilvl="1" w:tplc="0C090003" w:tentative="1">
      <w:start w:val="1"/>
      <w:numFmt w:val="bullet"/>
      <w:lvlText w:val="o"/>
      <w:lvlJc w:val="left"/>
      <w:pPr>
        <w:ind w:left="-4448" w:hanging="360"/>
      </w:pPr>
      <w:rPr>
        <w:rFonts w:ascii="Courier New" w:hAnsi="Courier New" w:cs="Courier New" w:hint="default"/>
      </w:rPr>
    </w:lvl>
    <w:lvl w:ilvl="2" w:tplc="0C090005" w:tentative="1">
      <w:start w:val="1"/>
      <w:numFmt w:val="bullet"/>
      <w:lvlText w:val=""/>
      <w:lvlJc w:val="left"/>
      <w:pPr>
        <w:ind w:left="-3728" w:hanging="360"/>
      </w:pPr>
      <w:rPr>
        <w:rFonts w:ascii="Wingdings" w:hAnsi="Wingdings" w:hint="default"/>
      </w:rPr>
    </w:lvl>
    <w:lvl w:ilvl="3" w:tplc="0C090001" w:tentative="1">
      <w:start w:val="1"/>
      <w:numFmt w:val="bullet"/>
      <w:lvlText w:val=""/>
      <w:lvlJc w:val="left"/>
      <w:pPr>
        <w:ind w:left="-3008" w:hanging="360"/>
      </w:pPr>
      <w:rPr>
        <w:rFonts w:ascii="Symbol" w:hAnsi="Symbol" w:hint="default"/>
      </w:rPr>
    </w:lvl>
    <w:lvl w:ilvl="4" w:tplc="0C090003" w:tentative="1">
      <w:start w:val="1"/>
      <w:numFmt w:val="bullet"/>
      <w:lvlText w:val="o"/>
      <w:lvlJc w:val="left"/>
      <w:pPr>
        <w:ind w:left="-2288" w:hanging="360"/>
      </w:pPr>
      <w:rPr>
        <w:rFonts w:ascii="Courier New" w:hAnsi="Courier New" w:cs="Courier New" w:hint="default"/>
      </w:rPr>
    </w:lvl>
    <w:lvl w:ilvl="5" w:tplc="0C090005" w:tentative="1">
      <w:start w:val="1"/>
      <w:numFmt w:val="bullet"/>
      <w:lvlText w:val=""/>
      <w:lvlJc w:val="left"/>
      <w:pPr>
        <w:ind w:left="-1568" w:hanging="360"/>
      </w:pPr>
      <w:rPr>
        <w:rFonts w:ascii="Wingdings" w:hAnsi="Wingdings" w:hint="default"/>
      </w:rPr>
    </w:lvl>
    <w:lvl w:ilvl="6" w:tplc="0C090001" w:tentative="1">
      <w:start w:val="1"/>
      <w:numFmt w:val="bullet"/>
      <w:lvlText w:val=""/>
      <w:lvlJc w:val="left"/>
      <w:pPr>
        <w:ind w:left="-848" w:hanging="360"/>
      </w:pPr>
      <w:rPr>
        <w:rFonts w:ascii="Symbol" w:hAnsi="Symbol" w:hint="default"/>
      </w:rPr>
    </w:lvl>
    <w:lvl w:ilvl="7" w:tplc="0C090003" w:tentative="1">
      <w:start w:val="1"/>
      <w:numFmt w:val="bullet"/>
      <w:lvlText w:val="o"/>
      <w:lvlJc w:val="left"/>
      <w:pPr>
        <w:ind w:left="-128" w:hanging="360"/>
      </w:pPr>
      <w:rPr>
        <w:rFonts w:ascii="Courier New" w:hAnsi="Courier New" w:cs="Courier New" w:hint="default"/>
      </w:rPr>
    </w:lvl>
    <w:lvl w:ilvl="8" w:tplc="0C090005" w:tentative="1">
      <w:start w:val="1"/>
      <w:numFmt w:val="bullet"/>
      <w:lvlText w:val=""/>
      <w:lvlJc w:val="left"/>
      <w:pPr>
        <w:ind w:left="592" w:hanging="360"/>
      </w:pPr>
      <w:rPr>
        <w:rFonts w:ascii="Wingdings" w:hAnsi="Wingdings" w:hint="default"/>
      </w:rPr>
    </w:lvl>
  </w:abstractNum>
  <w:abstractNum w:abstractNumId="6" w15:restartNumberingAfterBreak="0">
    <w:nsid w:val="3DB337FB"/>
    <w:multiLevelType w:val="hybridMultilevel"/>
    <w:tmpl w:val="68E47D94"/>
    <w:lvl w:ilvl="0" w:tplc="2C64783E">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4F5E1517"/>
    <w:multiLevelType w:val="hybridMultilevel"/>
    <w:tmpl w:val="584A7966"/>
    <w:lvl w:ilvl="0" w:tplc="D13A4C5A">
      <w:start w:val="1"/>
      <w:numFmt w:val="decimal"/>
      <w:pStyle w:val="BP3TableHeading"/>
      <w:lvlText w:val="Table 1.%1:"/>
      <w:lvlJc w:val="left"/>
      <w:pPr>
        <w:ind w:left="360" w:hanging="360"/>
      </w:pPr>
      <w:rPr>
        <w:rFonts w:ascii="Arial" w:hAnsi="Arial" w:cs="Arial" w:hint="default"/>
        <w:b w:val="0"/>
        <w:i/>
        <w:caps w:val="0"/>
        <w:color w:val="4F4F4F"/>
        <w:sz w:val="22"/>
        <w:u w:val="none"/>
      </w:rPr>
    </w:lvl>
    <w:lvl w:ilvl="1" w:tplc="0C090019" w:tentative="1">
      <w:start w:val="1"/>
      <w:numFmt w:val="lowerLetter"/>
      <w:lvlText w:val="%2."/>
      <w:lvlJc w:val="left"/>
      <w:pPr>
        <w:ind w:left="-7774" w:hanging="360"/>
      </w:pPr>
    </w:lvl>
    <w:lvl w:ilvl="2" w:tplc="0C09001B" w:tentative="1">
      <w:start w:val="1"/>
      <w:numFmt w:val="lowerRoman"/>
      <w:lvlText w:val="%3."/>
      <w:lvlJc w:val="right"/>
      <w:pPr>
        <w:ind w:left="-7054" w:hanging="180"/>
      </w:pPr>
    </w:lvl>
    <w:lvl w:ilvl="3" w:tplc="0C09000F" w:tentative="1">
      <w:start w:val="1"/>
      <w:numFmt w:val="decimal"/>
      <w:lvlText w:val="%4."/>
      <w:lvlJc w:val="left"/>
      <w:pPr>
        <w:ind w:left="-6334" w:hanging="360"/>
      </w:pPr>
    </w:lvl>
    <w:lvl w:ilvl="4" w:tplc="0C090019" w:tentative="1">
      <w:start w:val="1"/>
      <w:numFmt w:val="lowerLetter"/>
      <w:lvlText w:val="%5."/>
      <w:lvlJc w:val="left"/>
      <w:pPr>
        <w:ind w:left="-5614" w:hanging="360"/>
      </w:pPr>
    </w:lvl>
    <w:lvl w:ilvl="5" w:tplc="0C09001B" w:tentative="1">
      <w:start w:val="1"/>
      <w:numFmt w:val="lowerRoman"/>
      <w:lvlText w:val="%6."/>
      <w:lvlJc w:val="right"/>
      <w:pPr>
        <w:ind w:left="-4894" w:hanging="180"/>
      </w:pPr>
    </w:lvl>
    <w:lvl w:ilvl="6" w:tplc="0C09000F" w:tentative="1">
      <w:start w:val="1"/>
      <w:numFmt w:val="decimal"/>
      <w:lvlText w:val="%7."/>
      <w:lvlJc w:val="left"/>
      <w:pPr>
        <w:ind w:left="-4174" w:hanging="360"/>
      </w:pPr>
    </w:lvl>
    <w:lvl w:ilvl="7" w:tplc="0C090019" w:tentative="1">
      <w:start w:val="1"/>
      <w:numFmt w:val="lowerLetter"/>
      <w:lvlText w:val="%8."/>
      <w:lvlJc w:val="left"/>
      <w:pPr>
        <w:ind w:left="-3454" w:hanging="360"/>
      </w:pPr>
    </w:lvl>
    <w:lvl w:ilvl="8" w:tplc="0C09001B" w:tentative="1">
      <w:start w:val="1"/>
      <w:numFmt w:val="lowerRoman"/>
      <w:lvlText w:val="%9."/>
      <w:lvlJc w:val="right"/>
      <w:pPr>
        <w:ind w:left="-2734" w:hanging="180"/>
      </w:pPr>
    </w:lvl>
  </w:abstractNum>
  <w:abstractNum w:abstractNumId="8" w15:restartNumberingAfterBreak="0">
    <w:nsid w:val="50656991"/>
    <w:multiLevelType w:val="hybridMultilevel"/>
    <w:tmpl w:val="0E10F394"/>
    <w:lvl w:ilvl="0" w:tplc="298ADE26">
      <w:start w:val="1"/>
      <w:numFmt w:val="decimal"/>
      <w:pStyle w:val="BP3Chartx"/>
      <w:lvlText w:val="Chart 1.%1:"/>
      <w:lvlJc w:val="left"/>
      <w:pPr>
        <w:ind w:left="360" w:hanging="360"/>
      </w:pPr>
      <w:rPr>
        <w:rFonts w:ascii="Arial" w:hAnsi="Arial" w:hint="default"/>
        <w:b w:val="0"/>
        <w:i/>
        <w:caps w:val="0"/>
        <w:color w:val="57514D"/>
        <w:sz w:val="22"/>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52BD70C2"/>
    <w:multiLevelType w:val="hybridMultilevel"/>
    <w:tmpl w:val="6B588646"/>
    <w:lvl w:ilvl="0" w:tplc="98C650BE">
      <w:start w:val="1"/>
      <w:numFmt w:val="bullet"/>
      <w:pStyle w:val="Bullet2"/>
      <w:lvlText w:val="–"/>
      <w:lvlJc w:val="left"/>
      <w:pPr>
        <w:tabs>
          <w:tab w:val="num" w:pos="785"/>
        </w:tabs>
        <w:ind w:left="785" w:hanging="360"/>
      </w:pPr>
      <w:rPr>
        <w:rFonts w:ascii="Arial" w:hAnsi="Arial" w:cs="Arial" w:hint="default"/>
        <w:sz w:val="24"/>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4E75030"/>
    <w:multiLevelType w:val="hybridMultilevel"/>
    <w:tmpl w:val="AB7AEA4E"/>
    <w:lvl w:ilvl="0" w:tplc="C90EB190">
      <w:start w:val="1"/>
      <w:numFmt w:val="decimal"/>
      <w:pStyle w:val="BP3Heading2"/>
      <w:lvlText w:val="1.%1"/>
      <w:lvlJc w:val="left"/>
      <w:pPr>
        <w:ind w:left="360" w:hanging="360"/>
      </w:pPr>
      <w:rPr>
        <w:rFonts w:ascii="Public Sans SemiBold" w:hAnsi="Public Sans SemiBold" w:cs="Arial" w:hint="default"/>
        <w:b/>
        <w:i w:val="0"/>
        <w:color w:val="22272B"/>
        <w:sz w:val="28"/>
        <w:u w:val="none" w:color="008EB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656A572E"/>
    <w:multiLevelType w:val="hybridMultilevel"/>
    <w:tmpl w:val="0C22D9F0"/>
    <w:lvl w:ilvl="0" w:tplc="471683FE">
      <w:start w:val="1"/>
      <w:numFmt w:val="decimal"/>
      <w:pStyle w:val="BP3ChartHeading"/>
      <w:lvlText w:val="Chart 1.%1:"/>
      <w:lvlJc w:val="left"/>
      <w:pPr>
        <w:ind w:left="3338" w:hanging="360"/>
      </w:pPr>
      <w:rPr>
        <w:b w:val="0"/>
        <w:bCs w:val="0"/>
        <w:i/>
        <w:iCs/>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4058" w:hanging="360"/>
      </w:pPr>
    </w:lvl>
    <w:lvl w:ilvl="2" w:tplc="0C09001B" w:tentative="1">
      <w:start w:val="1"/>
      <w:numFmt w:val="lowerRoman"/>
      <w:lvlText w:val="%3."/>
      <w:lvlJc w:val="right"/>
      <w:pPr>
        <w:ind w:left="4778" w:hanging="180"/>
      </w:pPr>
    </w:lvl>
    <w:lvl w:ilvl="3" w:tplc="0C09000F" w:tentative="1">
      <w:start w:val="1"/>
      <w:numFmt w:val="decimal"/>
      <w:lvlText w:val="%4."/>
      <w:lvlJc w:val="left"/>
      <w:pPr>
        <w:ind w:left="5498" w:hanging="360"/>
      </w:pPr>
    </w:lvl>
    <w:lvl w:ilvl="4" w:tplc="0C090019" w:tentative="1">
      <w:start w:val="1"/>
      <w:numFmt w:val="lowerLetter"/>
      <w:lvlText w:val="%5."/>
      <w:lvlJc w:val="left"/>
      <w:pPr>
        <w:ind w:left="6218" w:hanging="360"/>
      </w:pPr>
    </w:lvl>
    <w:lvl w:ilvl="5" w:tplc="0C09001B" w:tentative="1">
      <w:start w:val="1"/>
      <w:numFmt w:val="lowerRoman"/>
      <w:lvlText w:val="%6."/>
      <w:lvlJc w:val="right"/>
      <w:pPr>
        <w:ind w:left="6938" w:hanging="180"/>
      </w:pPr>
    </w:lvl>
    <w:lvl w:ilvl="6" w:tplc="0C09000F" w:tentative="1">
      <w:start w:val="1"/>
      <w:numFmt w:val="decimal"/>
      <w:lvlText w:val="%7."/>
      <w:lvlJc w:val="left"/>
      <w:pPr>
        <w:ind w:left="7658" w:hanging="360"/>
      </w:pPr>
    </w:lvl>
    <w:lvl w:ilvl="7" w:tplc="0C090019" w:tentative="1">
      <w:start w:val="1"/>
      <w:numFmt w:val="lowerLetter"/>
      <w:lvlText w:val="%8."/>
      <w:lvlJc w:val="left"/>
      <w:pPr>
        <w:ind w:left="8378" w:hanging="360"/>
      </w:pPr>
    </w:lvl>
    <w:lvl w:ilvl="8" w:tplc="0C09001B" w:tentative="1">
      <w:start w:val="1"/>
      <w:numFmt w:val="lowerRoman"/>
      <w:lvlText w:val="%9."/>
      <w:lvlJc w:val="right"/>
      <w:pPr>
        <w:ind w:left="9098" w:hanging="180"/>
      </w:pPr>
    </w:lvl>
  </w:abstractNum>
  <w:abstractNum w:abstractNumId="12" w15:restartNumberingAfterBreak="0">
    <w:nsid w:val="65DB4DD9"/>
    <w:multiLevelType w:val="hybridMultilevel"/>
    <w:tmpl w:val="C7B28220"/>
    <w:lvl w:ilvl="0" w:tplc="762E28CC">
      <w:start w:val="1"/>
      <w:numFmt w:val="bullet"/>
      <w:pStyle w:val="Bullet1"/>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686D6B19"/>
    <w:multiLevelType w:val="hybridMultilevel"/>
    <w:tmpl w:val="C486BAD6"/>
    <w:lvl w:ilvl="0" w:tplc="27323716">
      <w:start w:val="1"/>
      <w:numFmt w:val="bullet"/>
      <w:pStyle w:val="BP3BoxBullet"/>
      <w:lvlText w:val=""/>
      <w:lvlJc w:val="left"/>
      <w:pPr>
        <w:ind w:left="360" w:hanging="360"/>
      </w:pPr>
      <w:rPr>
        <w:rFonts w:ascii="Symbol" w:hAnsi="Symbol" w:hint="default"/>
        <w:color w:val="008EBA"/>
        <w:sz w:val="23"/>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6D633B70"/>
    <w:multiLevelType w:val="hybridMultilevel"/>
    <w:tmpl w:val="B2CCD4CC"/>
    <w:lvl w:ilvl="0" w:tplc="4470E85C">
      <w:start w:val="1"/>
      <w:numFmt w:val="decimal"/>
      <w:pStyle w:val="BP3Boxx"/>
      <w:lvlText w:val="Box 1.%1:"/>
      <w:lvlJc w:val="left"/>
      <w:pPr>
        <w:ind w:left="502" w:hanging="360"/>
      </w:pPr>
      <w:rPr>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611714784">
    <w:abstractNumId w:val="4"/>
  </w:num>
  <w:num w:numId="2" w16cid:durableId="1672637759">
    <w:abstractNumId w:val="10"/>
  </w:num>
  <w:num w:numId="3" w16cid:durableId="676924055">
    <w:abstractNumId w:val="11"/>
  </w:num>
  <w:num w:numId="4" w16cid:durableId="245193370">
    <w:abstractNumId w:val="7"/>
  </w:num>
  <w:num w:numId="5" w16cid:durableId="788201744">
    <w:abstractNumId w:val="14"/>
  </w:num>
  <w:num w:numId="6" w16cid:durableId="1625384434">
    <w:abstractNumId w:val="0"/>
  </w:num>
  <w:num w:numId="7" w16cid:durableId="297347668">
    <w:abstractNumId w:val="13"/>
  </w:num>
  <w:num w:numId="8" w16cid:durableId="1730956283">
    <w:abstractNumId w:val="4"/>
    <w:lvlOverride w:ilvl="0">
      <w:startOverride w:val="1"/>
    </w:lvlOverride>
  </w:num>
  <w:num w:numId="9" w16cid:durableId="823660939">
    <w:abstractNumId w:val="4"/>
    <w:lvlOverride w:ilvl="0">
      <w:startOverride w:val="1"/>
    </w:lvlOverride>
  </w:num>
  <w:num w:numId="10" w16cid:durableId="2043355874">
    <w:abstractNumId w:val="4"/>
    <w:lvlOverride w:ilvl="0">
      <w:startOverride w:val="1"/>
    </w:lvlOverride>
  </w:num>
  <w:num w:numId="11" w16cid:durableId="1249535288">
    <w:abstractNumId w:val="4"/>
    <w:lvlOverride w:ilvl="0">
      <w:startOverride w:val="1"/>
    </w:lvlOverride>
  </w:num>
  <w:num w:numId="12" w16cid:durableId="1184901702">
    <w:abstractNumId w:val="8"/>
  </w:num>
  <w:num w:numId="13" w16cid:durableId="617444534">
    <w:abstractNumId w:val="5"/>
  </w:num>
  <w:num w:numId="14" w16cid:durableId="2092313747">
    <w:abstractNumId w:val="2"/>
  </w:num>
  <w:num w:numId="15" w16cid:durableId="1735810352">
    <w:abstractNumId w:val="3"/>
  </w:num>
  <w:num w:numId="16" w16cid:durableId="308023862">
    <w:abstractNumId w:val="6"/>
  </w:num>
  <w:num w:numId="17" w16cid:durableId="1994026311">
    <w:abstractNumId w:val="1"/>
  </w:num>
  <w:num w:numId="18" w16cid:durableId="528950541">
    <w:abstractNumId w:val="12"/>
  </w:num>
  <w:num w:numId="19" w16cid:durableId="1355618496">
    <w:abstractNumId w:val="8"/>
    <w:lvlOverride w:ilvl="0">
      <w:startOverride w:val="5"/>
    </w:lvlOverride>
  </w:num>
  <w:num w:numId="20" w16cid:durableId="465247792">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1134"/>
  <w:evenAndOddHeaders/>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zQyMDExtTQ0sjRU0lEKTi0uzszPAykwrAUAf/dTKywAAAA="/>
  </w:docVars>
  <w:rsids>
    <w:rsidRoot w:val="00854CFE"/>
    <w:rsid w:val="00000229"/>
    <w:rsid w:val="000002A3"/>
    <w:rsid w:val="000003BC"/>
    <w:rsid w:val="0000048F"/>
    <w:rsid w:val="0000055E"/>
    <w:rsid w:val="00000594"/>
    <w:rsid w:val="00000642"/>
    <w:rsid w:val="00000755"/>
    <w:rsid w:val="00000870"/>
    <w:rsid w:val="00000963"/>
    <w:rsid w:val="000009A1"/>
    <w:rsid w:val="00000B19"/>
    <w:rsid w:val="00000D6F"/>
    <w:rsid w:val="00001012"/>
    <w:rsid w:val="00001053"/>
    <w:rsid w:val="00001094"/>
    <w:rsid w:val="000012C6"/>
    <w:rsid w:val="0000130E"/>
    <w:rsid w:val="000013E9"/>
    <w:rsid w:val="00001409"/>
    <w:rsid w:val="0000161B"/>
    <w:rsid w:val="00001623"/>
    <w:rsid w:val="00001655"/>
    <w:rsid w:val="00001B81"/>
    <w:rsid w:val="00001BC4"/>
    <w:rsid w:val="00001CBD"/>
    <w:rsid w:val="00001F5A"/>
    <w:rsid w:val="00002253"/>
    <w:rsid w:val="000023D8"/>
    <w:rsid w:val="00002640"/>
    <w:rsid w:val="00002697"/>
    <w:rsid w:val="00002784"/>
    <w:rsid w:val="00002A44"/>
    <w:rsid w:val="00002A8F"/>
    <w:rsid w:val="00002AA7"/>
    <w:rsid w:val="00002AF6"/>
    <w:rsid w:val="00002E4B"/>
    <w:rsid w:val="00002F60"/>
    <w:rsid w:val="00003046"/>
    <w:rsid w:val="000032A5"/>
    <w:rsid w:val="00003306"/>
    <w:rsid w:val="00003377"/>
    <w:rsid w:val="00003431"/>
    <w:rsid w:val="00003607"/>
    <w:rsid w:val="00003764"/>
    <w:rsid w:val="00003AE1"/>
    <w:rsid w:val="00003C9A"/>
    <w:rsid w:val="00003EBF"/>
    <w:rsid w:val="000043CB"/>
    <w:rsid w:val="000044D4"/>
    <w:rsid w:val="000046AF"/>
    <w:rsid w:val="00004927"/>
    <w:rsid w:val="00004989"/>
    <w:rsid w:val="0000498A"/>
    <w:rsid w:val="00004B0C"/>
    <w:rsid w:val="00004B81"/>
    <w:rsid w:val="00004C99"/>
    <w:rsid w:val="00004D47"/>
    <w:rsid w:val="00004E1D"/>
    <w:rsid w:val="00005017"/>
    <w:rsid w:val="00005059"/>
    <w:rsid w:val="00005107"/>
    <w:rsid w:val="00005236"/>
    <w:rsid w:val="0000533C"/>
    <w:rsid w:val="00005450"/>
    <w:rsid w:val="000054E7"/>
    <w:rsid w:val="00005555"/>
    <w:rsid w:val="00005633"/>
    <w:rsid w:val="00005833"/>
    <w:rsid w:val="000058DE"/>
    <w:rsid w:val="00005B1E"/>
    <w:rsid w:val="00005BA3"/>
    <w:rsid w:val="00005BC7"/>
    <w:rsid w:val="00005C4A"/>
    <w:rsid w:val="00006138"/>
    <w:rsid w:val="0000625E"/>
    <w:rsid w:val="00006491"/>
    <w:rsid w:val="0000650F"/>
    <w:rsid w:val="00006559"/>
    <w:rsid w:val="0000678D"/>
    <w:rsid w:val="000068AF"/>
    <w:rsid w:val="00006923"/>
    <w:rsid w:val="00006A85"/>
    <w:rsid w:val="00006AC8"/>
    <w:rsid w:val="00006B10"/>
    <w:rsid w:val="00006BDE"/>
    <w:rsid w:val="00006C0D"/>
    <w:rsid w:val="00006E76"/>
    <w:rsid w:val="00006ED7"/>
    <w:rsid w:val="00006F14"/>
    <w:rsid w:val="00007222"/>
    <w:rsid w:val="000077FF"/>
    <w:rsid w:val="00007A3E"/>
    <w:rsid w:val="00007E9F"/>
    <w:rsid w:val="00007EE4"/>
    <w:rsid w:val="00007FF1"/>
    <w:rsid w:val="0001019E"/>
    <w:rsid w:val="00010302"/>
    <w:rsid w:val="00010455"/>
    <w:rsid w:val="00010457"/>
    <w:rsid w:val="0001052F"/>
    <w:rsid w:val="00010689"/>
    <w:rsid w:val="000106EB"/>
    <w:rsid w:val="00010732"/>
    <w:rsid w:val="000107D1"/>
    <w:rsid w:val="000107E5"/>
    <w:rsid w:val="0001082A"/>
    <w:rsid w:val="000108E7"/>
    <w:rsid w:val="00010D40"/>
    <w:rsid w:val="00010D8C"/>
    <w:rsid w:val="00010ECC"/>
    <w:rsid w:val="00010F92"/>
    <w:rsid w:val="00010FC3"/>
    <w:rsid w:val="000110CD"/>
    <w:rsid w:val="000111B4"/>
    <w:rsid w:val="000111D1"/>
    <w:rsid w:val="0001133A"/>
    <w:rsid w:val="00011405"/>
    <w:rsid w:val="00011505"/>
    <w:rsid w:val="00011554"/>
    <w:rsid w:val="00011574"/>
    <w:rsid w:val="00011675"/>
    <w:rsid w:val="0001181B"/>
    <w:rsid w:val="00011879"/>
    <w:rsid w:val="0001196C"/>
    <w:rsid w:val="000119DD"/>
    <w:rsid w:val="00012061"/>
    <w:rsid w:val="000121AB"/>
    <w:rsid w:val="000123A7"/>
    <w:rsid w:val="0001254B"/>
    <w:rsid w:val="000125A1"/>
    <w:rsid w:val="0001260E"/>
    <w:rsid w:val="00012788"/>
    <w:rsid w:val="0001280E"/>
    <w:rsid w:val="00012889"/>
    <w:rsid w:val="000128EE"/>
    <w:rsid w:val="0001297E"/>
    <w:rsid w:val="00012A77"/>
    <w:rsid w:val="00012B9B"/>
    <w:rsid w:val="00012C13"/>
    <w:rsid w:val="00012E0F"/>
    <w:rsid w:val="00013070"/>
    <w:rsid w:val="0001317F"/>
    <w:rsid w:val="00013197"/>
    <w:rsid w:val="000131BE"/>
    <w:rsid w:val="000134F0"/>
    <w:rsid w:val="00013511"/>
    <w:rsid w:val="00013536"/>
    <w:rsid w:val="0001375D"/>
    <w:rsid w:val="000137AA"/>
    <w:rsid w:val="00013874"/>
    <w:rsid w:val="00013889"/>
    <w:rsid w:val="000139B1"/>
    <w:rsid w:val="00013C12"/>
    <w:rsid w:val="00013C24"/>
    <w:rsid w:val="00013F17"/>
    <w:rsid w:val="00013F57"/>
    <w:rsid w:val="00013F8F"/>
    <w:rsid w:val="00013FFA"/>
    <w:rsid w:val="00014015"/>
    <w:rsid w:val="000140C9"/>
    <w:rsid w:val="00014162"/>
    <w:rsid w:val="000141B6"/>
    <w:rsid w:val="000142C9"/>
    <w:rsid w:val="0001431B"/>
    <w:rsid w:val="000145E8"/>
    <w:rsid w:val="00014609"/>
    <w:rsid w:val="00014676"/>
    <w:rsid w:val="000146D2"/>
    <w:rsid w:val="000148CB"/>
    <w:rsid w:val="00014A47"/>
    <w:rsid w:val="00014A55"/>
    <w:rsid w:val="00014AD2"/>
    <w:rsid w:val="00014AE9"/>
    <w:rsid w:val="00014B66"/>
    <w:rsid w:val="00014E02"/>
    <w:rsid w:val="00015042"/>
    <w:rsid w:val="00015063"/>
    <w:rsid w:val="00015095"/>
    <w:rsid w:val="0001530B"/>
    <w:rsid w:val="0001531F"/>
    <w:rsid w:val="00015367"/>
    <w:rsid w:val="0001539A"/>
    <w:rsid w:val="000153EB"/>
    <w:rsid w:val="0001544B"/>
    <w:rsid w:val="00015686"/>
    <w:rsid w:val="00015760"/>
    <w:rsid w:val="00015804"/>
    <w:rsid w:val="0001584D"/>
    <w:rsid w:val="00015A23"/>
    <w:rsid w:val="00015B68"/>
    <w:rsid w:val="00015BD3"/>
    <w:rsid w:val="00015C35"/>
    <w:rsid w:val="00015CAD"/>
    <w:rsid w:val="00015D09"/>
    <w:rsid w:val="00015E0D"/>
    <w:rsid w:val="00015F01"/>
    <w:rsid w:val="0001602F"/>
    <w:rsid w:val="00016167"/>
    <w:rsid w:val="0001622A"/>
    <w:rsid w:val="00016314"/>
    <w:rsid w:val="0001657A"/>
    <w:rsid w:val="000165C2"/>
    <w:rsid w:val="0001685B"/>
    <w:rsid w:val="000168BC"/>
    <w:rsid w:val="00016E4D"/>
    <w:rsid w:val="00016E65"/>
    <w:rsid w:val="00016FD1"/>
    <w:rsid w:val="00017141"/>
    <w:rsid w:val="0001721F"/>
    <w:rsid w:val="0001726B"/>
    <w:rsid w:val="000172DA"/>
    <w:rsid w:val="00017549"/>
    <w:rsid w:val="00017736"/>
    <w:rsid w:val="00017752"/>
    <w:rsid w:val="00017821"/>
    <w:rsid w:val="000179DD"/>
    <w:rsid w:val="00017A06"/>
    <w:rsid w:val="00017B94"/>
    <w:rsid w:val="00017C8D"/>
    <w:rsid w:val="00017D4D"/>
    <w:rsid w:val="00017D86"/>
    <w:rsid w:val="00017F31"/>
    <w:rsid w:val="00017F5C"/>
    <w:rsid w:val="0002019F"/>
    <w:rsid w:val="0002020D"/>
    <w:rsid w:val="00020370"/>
    <w:rsid w:val="00020393"/>
    <w:rsid w:val="0002048B"/>
    <w:rsid w:val="00020491"/>
    <w:rsid w:val="000206F6"/>
    <w:rsid w:val="00020768"/>
    <w:rsid w:val="00020957"/>
    <w:rsid w:val="00020D60"/>
    <w:rsid w:val="00020F02"/>
    <w:rsid w:val="00021182"/>
    <w:rsid w:val="000211B3"/>
    <w:rsid w:val="0002128C"/>
    <w:rsid w:val="000212B2"/>
    <w:rsid w:val="0002147F"/>
    <w:rsid w:val="0002148E"/>
    <w:rsid w:val="00021501"/>
    <w:rsid w:val="00021538"/>
    <w:rsid w:val="00021688"/>
    <w:rsid w:val="00021696"/>
    <w:rsid w:val="0002180C"/>
    <w:rsid w:val="00021A4D"/>
    <w:rsid w:val="00021BEA"/>
    <w:rsid w:val="00021C55"/>
    <w:rsid w:val="00022194"/>
    <w:rsid w:val="000221A7"/>
    <w:rsid w:val="00022272"/>
    <w:rsid w:val="000224AC"/>
    <w:rsid w:val="0002253E"/>
    <w:rsid w:val="0002260E"/>
    <w:rsid w:val="000227FA"/>
    <w:rsid w:val="000228A8"/>
    <w:rsid w:val="00022943"/>
    <w:rsid w:val="00022944"/>
    <w:rsid w:val="000229B8"/>
    <w:rsid w:val="00022ABE"/>
    <w:rsid w:val="00022ADF"/>
    <w:rsid w:val="00022BC7"/>
    <w:rsid w:val="00022EE4"/>
    <w:rsid w:val="0002321A"/>
    <w:rsid w:val="00023247"/>
    <w:rsid w:val="00023357"/>
    <w:rsid w:val="000233AD"/>
    <w:rsid w:val="0002364F"/>
    <w:rsid w:val="000236FF"/>
    <w:rsid w:val="00023706"/>
    <w:rsid w:val="00023959"/>
    <w:rsid w:val="000239B0"/>
    <w:rsid w:val="00023A04"/>
    <w:rsid w:val="00023B9F"/>
    <w:rsid w:val="00023CD2"/>
    <w:rsid w:val="00023EBF"/>
    <w:rsid w:val="00023F5D"/>
    <w:rsid w:val="00024564"/>
    <w:rsid w:val="000245A8"/>
    <w:rsid w:val="000245D8"/>
    <w:rsid w:val="000247FA"/>
    <w:rsid w:val="0002483C"/>
    <w:rsid w:val="0002483E"/>
    <w:rsid w:val="00024930"/>
    <w:rsid w:val="000249DD"/>
    <w:rsid w:val="00024A2A"/>
    <w:rsid w:val="00024A48"/>
    <w:rsid w:val="00024B91"/>
    <w:rsid w:val="00024C0C"/>
    <w:rsid w:val="00024CBD"/>
    <w:rsid w:val="00024F66"/>
    <w:rsid w:val="00024F8C"/>
    <w:rsid w:val="00024FA8"/>
    <w:rsid w:val="00024FE5"/>
    <w:rsid w:val="00025098"/>
    <w:rsid w:val="00025287"/>
    <w:rsid w:val="000253A2"/>
    <w:rsid w:val="0002542A"/>
    <w:rsid w:val="00025449"/>
    <w:rsid w:val="00025507"/>
    <w:rsid w:val="0002552E"/>
    <w:rsid w:val="00025640"/>
    <w:rsid w:val="0002587C"/>
    <w:rsid w:val="00025A35"/>
    <w:rsid w:val="00025AB2"/>
    <w:rsid w:val="00025AF5"/>
    <w:rsid w:val="00025BCE"/>
    <w:rsid w:val="00025CF8"/>
    <w:rsid w:val="00025DF5"/>
    <w:rsid w:val="00025FFD"/>
    <w:rsid w:val="000262E3"/>
    <w:rsid w:val="00026A1E"/>
    <w:rsid w:val="00026AFC"/>
    <w:rsid w:val="00026BD0"/>
    <w:rsid w:val="00026C8B"/>
    <w:rsid w:val="00026ED5"/>
    <w:rsid w:val="00026FC0"/>
    <w:rsid w:val="000270B3"/>
    <w:rsid w:val="000270EB"/>
    <w:rsid w:val="00027143"/>
    <w:rsid w:val="000273D0"/>
    <w:rsid w:val="000273E3"/>
    <w:rsid w:val="00027429"/>
    <w:rsid w:val="00027452"/>
    <w:rsid w:val="0002767F"/>
    <w:rsid w:val="00027762"/>
    <w:rsid w:val="00027777"/>
    <w:rsid w:val="000277AE"/>
    <w:rsid w:val="000277B9"/>
    <w:rsid w:val="0002781A"/>
    <w:rsid w:val="00027903"/>
    <w:rsid w:val="0002798C"/>
    <w:rsid w:val="000279BE"/>
    <w:rsid w:val="00027B04"/>
    <w:rsid w:val="00027B21"/>
    <w:rsid w:val="00027CBE"/>
    <w:rsid w:val="0003002E"/>
    <w:rsid w:val="000300A8"/>
    <w:rsid w:val="000303E9"/>
    <w:rsid w:val="0003048B"/>
    <w:rsid w:val="00030526"/>
    <w:rsid w:val="0003057A"/>
    <w:rsid w:val="0003064A"/>
    <w:rsid w:val="000306AA"/>
    <w:rsid w:val="0003077E"/>
    <w:rsid w:val="000308A1"/>
    <w:rsid w:val="000309EB"/>
    <w:rsid w:val="00030A53"/>
    <w:rsid w:val="00030B2A"/>
    <w:rsid w:val="00030B33"/>
    <w:rsid w:val="00030EDF"/>
    <w:rsid w:val="0003106A"/>
    <w:rsid w:val="00031238"/>
    <w:rsid w:val="00031339"/>
    <w:rsid w:val="00031355"/>
    <w:rsid w:val="000315A1"/>
    <w:rsid w:val="000315AB"/>
    <w:rsid w:val="000316CF"/>
    <w:rsid w:val="000316D5"/>
    <w:rsid w:val="00031709"/>
    <w:rsid w:val="00031722"/>
    <w:rsid w:val="00031735"/>
    <w:rsid w:val="0003174C"/>
    <w:rsid w:val="00031B62"/>
    <w:rsid w:val="00031C93"/>
    <w:rsid w:val="00031E56"/>
    <w:rsid w:val="00031FF4"/>
    <w:rsid w:val="0003203D"/>
    <w:rsid w:val="00032174"/>
    <w:rsid w:val="00032367"/>
    <w:rsid w:val="00032633"/>
    <w:rsid w:val="000326E1"/>
    <w:rsid w:val="00032701"/>
    <w:rsid w:val="0003284F"/>
    <w:rsid w:val="000328F1"/>
    <w:rsid w:val="000329DA"/>
    <w:rsid w:val="00032AD6"/>
    <w:rsid w:val="00032B3B"/>
    <w:rsid w:val="00032B60"/>
    <w:rsid w:val="00032CA3"/>
    <w:rsid w:val="00032D1B"/>
    <w:rsid w:val="00032E2A"/>
    <w:rsid w:val="00032EED"/>
    <w:rsid w:val="00032F57"/>
    <w:rsid w:val="000330B2"/>
    <w:rsid w:val="0003312A"/>
    <w:rsid w:val="00033170"/>
    <w:rsid w:val="000332D4"/>
    <w:rsid w:val="000334B7"/>
    <w:rsid w:val="00033540"/>
    <w:rsid w:val="00033579"/>
    <w:rsid w:val="0003358B"/>
    <w:rsid w:val="000335E9"/>
    <w:rsid w:val="000336AD"/>
    <w:rsid w:val="0003380B"/>
    <w:rsid w:val="000339B4"/>
    <w:rsid w:val="00033A80"/>
    <w:rsid w:val="00033C28"/>
    <w:rsid w:val="00033D28"/>
    <w:rsid w:val="00033DB1"/>
    <w:rsid w:val="00033E14"/>
    <w:rsid w:val="00033F50"/>
    <w:rsid w:val="000340C4"/>
    <w:rsid w:val="000340D9"/>
    <w:rsid w:val="000341A6"/>
    <w:rsid w:val="0003426C"/>
    <w:rsid w:val="00034554"/>
    <w:rsid w:val="00034567"/>
    <w:rsid w:val="000345EB"/>
    <w:rsid w:val="00034842"/>
    <w:rsid w:val="00034910"/>
    <w:rsid w:val="00034968"/>
    <w:rsid w:val="00034C84"/>
    <w:rsid w:val="00034DA6"/>
    <w:rsid w:val="00034E62"/>
    <w:rsid w:val="00035057"/>
    <w:rsid w:val="00035108"/>
    <w:rsid w:val="0003534D"/>
    <w:rsid w:val="000356BD"/>
    <w:rsid w:val="000359E4"/>
    <w:rsid w:val="00035A6E"/>
    <w:rsid w:val="00035D12"/>
    <w:rsid w:val="00035DED"/>
    <w:rsid w:val="00035ED7"/>
    <w:rsid w:val="0003603D"/>
    <w:rsid w:val="00036065"/>
    <w:rsid w:val="000360F8"/>
    <w:rsid w:val="0003610A"/>
    <w:rsid w:val="0003641F"/>
    <w:rsid w:val="00036472"/>
    <w:rsid w:val="0003649E"/>
    <w:rsid w:val="0003664A"/>
    <w:rsid w:val="000367DD"/>
    <w:rsid w:val="00036A58"/>
    <w:rsid w:val="00036B32"/>
    <w:rsid w:val="00036BFA"/>
    <w:rsid w:val="00036D0B"/>
    <w:rsid w:val="00036D15"/>
    <w:rsid w:val="00036E3D"/>
    <w:rsid w:val="00036F12"/>
    <w:rsid w:val="00036F1C"/>
    <w:rsid w:val="00036F4B"/>
    <w:rsid w:val="0003709A"/>
    <w:rsid w:val="00037236"/>
    <w:rsid w:val="00037327"/>
    <w:rsid w:val="0003739B"/>
    <w:rsid w:val="000374DD"/>
    <w:rsid w:val="000375AC"/>
    <w:rsid w:val="000375D1"/>
    <w:rsid w:val="0003761A"/>
    <w:rsid w:val="00037636"/>
    <w:rsid w:val="000377B7"/>
    <w:rsid w:val="00037FA1"/>
    <w:rsid w:val="00040200"/>
    <w:rsid w:val="0004068D"/>
    <w:rsid w:val="00040756"/>
    <w:rsid w:val="00040878"/>
    <w:rsid w:val="0004089C"/>
    <w:rsid w:val="00040926"/>
    <w:rsid w:val="00040BB2"/>
    <w:rsid w:val="00040CD4"/>
    <w:rsid w:val="00040EDC"/>
    <w:rsid w:val="00040EE4"/>
    <w:rsid w:val="00040F57"/>
    <w:rsid w:val="0004110A"/>
    <w:rsid w:val="0004116F"/>
    <w:rsid w:val="000411BB"/>
    <w:rsid w:val="00041215"/>
    <w:rsid w:val="000412F4"/>
    <w:rsid w:val="00041326"/>
    <w:rsid w:val="000413F2"/>
    <w:rsid w:val="000414F1"/>
    <w:rsid w:val="00041515"/>
    <w:rsid w:val="00041538"/>
    <w:rsid w:val="00041611"/>
    <w:rsid w:val="000416DE"/>
    <w:rsid w:val="0004177E"/>
    <w:rsid w:val="000419ED"/>
    <w:rsid w:val="00041A14"/>
    <w:rsid w:val="00041A2D"/>
    <w:rsid w:val="00041A49"/>
    <w:rsid w:val="00041BAA"/>
    <w:rsid w:val="00041C49"/>
    <w:rsid w:val="00041DF0"/>
    <w:rsid w:val="00041EF3"/>
    <w:rsid w:val="00041F25"/>
    <w:rsid w:val="0004206A"/>
    <w:rsid w:val="00042224"/>
    <w:rsid w:val="00042516"/>
    <w:rsid w:val="000425E2"/>
    <w:rsid w:val="000425F3"/>
    <w:rsid w:val="00042A03"/>
    <w:rsid w:val="00042BBD"/>
    <w:rsid w:val="00042D2C"/>
    <w:rsid w:val="00042EE3"/>
    <w:rsid w:val="00042FDD"/>
    <w:rsid w:val="00042FF7"/>
    <w:rsid w:val="0004306D"/>
    <w:rsid w:val="00043099"/>
    <w:rsid w:val="00043232"/>
    <w:rsid w:val="0004326D"/>
    <w:rsid w:val="00043289"/>
    <w:rsid w:val="000432D1"/>
    <w:rsid w:val="00043355"/>
    <w:rsid w:val="0004343C"/>
    <w:rsid w:val="00043618"/>
    <w:rsid w:val="00043676"/>
    <w:rsid w:val="00043C73"/>
    <w:rsid w:val="00043DD1"/>
    <w:rsid w:val="00043E83"/>
    <w:rsid w:val="00043F82"/>
    <w:rsid w:val="00043FCF"/>
    <w:rsid w:val="000441FC"/>
    <w:rsid w:val="00044314"/>
    <w:rsid w:val="000443CD"/>
    <w:rsid w:val="0004440F"/>
    <w:rsid w:val="0004445E"/>
    <w:rsid w:val="000446D6"/>
    <w:rsid w:val="000447FE"/>
    <w:rsid w:val="00044896"/>
    <w:rsid w:val="0004489C"/>
    <w:rsid w:val="000449CF"/>
    <w:rsid w:val="000449DB"/>
    <w:rsid w:val="00044D06"/>
    <w:rsid w:val="00044D6A"/>
    <w:rsid w:val="00044FA9"/>
    <w:rsid w:val="00044FD9"/>
    <w:rsid w:val="000450A1"/>
    <w:rsid w:val="00045160"/>
    <w:rsid w:val="00045272"/>
    <w:rsid w:val="000452F1"/>
    <w:rsid w:val="00045326"/>
    <w:rsid w:val="0004534B"/>
    <w:rsid w:val="000453B1"/>
    <w:rsid w:val="0004544F"/>
    <w:rsid w:val="00045831"/>
    <w:rsid w:val="00045A08"/>
    <w:rsid w:val="00045A69"/>
    <w:rsid w:val="00045A6D"/>
    <w:rsid w:val="00045D67"/>
    <w:rsid w:val="00045DB2"/>
    <w:rsid w:val="00045F66"/>
    <w:rsid w:val="000460C6"/>
    <w:rsid w:val="000461EA"/>
    <w:rsid w:val="00046268"/>
    <w:rsid w:val="0004649D"/>
    <w:rsid w:val="000465AB"/>
    <w:rsid w:val="00046645"/>
    <w:rsid w:val="000468CF"/>
    <w:rsid w:val="00046979"/>
    <w:rsid w:val="000469CC"/>
    <w:rsid w:val="00046B3B"/>
    <w:rsid w:val="00046B99"/>
    <w:rsid w:val="00046B9F"/>
    <w:rsid w:val="00046BA7"/>
    <w:rsid w:val="00046C86"/>
    <w:rsid w:val="00046DDC"/>
    <w:rsid w:val="00046F45"/>
    <w:rsid w:val="00047003"/>
    <w:rsid w:val="000470B5"/>
    <w:rsid w:val="00047156"/>
    <w:rsid w:val="0004718F"/>
    <w:rsid w:val="000472EC"/>
    <w:rsid w:val="0004734F"/>
    <w:rsid w:val="000474ED"/>
    <w:rsid w:val="0004759F"/>
    <w:rsid w:val="000475D2"/>
    <w:rsid w:val="00047A05"/>
    <w:rsid w:val="00047A19"/>
    <w:rsid w:val="00047AD7"/>
    <w:rsid w:val="00047BCE"/>
    <w:rsid w:val="00047C55"/>
    <w:rsid w:val="00047EFF"/>
    <w:rsid w:val="000500C6"/>
    <w:rsid w:val="000500EE"/>
    <w:rsid w:val="0005016D"/>
    <w:rsid w:val="00050179"/>
    <w:rsid w:val="000501BA"/>
    <w:rsid w:val="000503FB"/>
    <w:rsid w:val="0005055D"/>
    <w:rsid w:val="00050631"/>
    <w:rsid w:val="000506DE"/>
    <w:rsid w:val="00050702"/>
    <w:rsid w:val="0005077A"/>
    <w:rsid w:val="000509B1"/>
    <w:rsid w:val="00050A14"/>
    <w:rsid w:val="00050D1C"/>
    <w:rsid w:val="00050FE5"/>
    <w:rsid w:val="00051040"/>
    <w:rsid w:val="00051064"/>
    <w:rsid w:val="000511DF"/>
    <w:rsid w:val="00051355"/>
    <w:rsid w:val="00051444"/>
    <w:rsid w:val="000514C3"/>
    <w:rsid w:val="000515EC"/>
    <w:rsid w:val="00051A07"/>
    <w:rsid w:val="00051A3C"/>
    <w:rsid w:val="00051B7F"/>
    <w:rsid w:val="00051D2F"/>
    <w:rsid w:val="00051E92"/>
    <w:rsid w:val="00051F02"/>
    <w:rsid w:val="00051F54"/>
    <w:rsid w:val="0005209D"/>
    <w:rsid w:val="00052110"/>
    <w:rsid w:val="000521BD"/>
    <w:rsid w:val="000521F7"/>
    <w:rsid w:val="00052423"/>
    <w:rsid w:val="000524D8"/>
    <w:rsid w:val="00052501"/>
    <w:rsid w:val="00052582"/>
    <w:rsid w:val="00052731"/>
    <w:rsid w:val="00052740"/>
    <w:rsid w:val="00052797"/>
    <w:rsid w:val="000528E4"/>
    <w:rsid w:val="000529FE"/>
    <w:rsid w:val="00052B5A"/>
    <w:rsid w:val="00052B7C"/>
    <w:rsid w:val="00052BF2"/>
    <w:rsid w:val="00052CBC"/>
    <w:rsid w:val="00052EE9"/>
    <w:rsid w:val="0005300F"/>
    <w:rsid w:val="00053140"/>
    <w:rsid w:val="0005323A"/>
    <w:rsid w:val="00053359"/>
    <w:rsid w:val="00053463"/>
    <w:rsid w:val="00053491"/>
    <w:rsid w:val="00053653"/>
    <w:rsid w:val="0005387B"/>
    <w:rsid w:val="0005388D"/>
    <w:rsid w:val="00053899"/>
    <w:rsid w:val="00053A14"/>
    <w:rsid w:val="00053ABD"/>
    <w:rsid w:val="00053D04"/>
    <w:rsid w:val="00053DA5"/>
    <w:rsid w:val="00053FD7"/>
    <w:rsid w:val="00053FFF"/>
    <w:rsid w:val="0005408A"/>
    <w:rsid w:val="000540F1"/>
    <w:rsid w:val="00054476"/>
    <w:rsid w:val="0005481A"/>
    <w:rsid w:val="00054927"/>
    <w:rsid w:val="000549C6"/>
    <w:rsid w:val="00054C62"/>
    <w:rsid w:val="00054E89"/>
    <w:rsid w:val="00054F84"/>
    <w:rsid w:val="00055015"/>
    <w:rsid w:val="0005508F"/>
    <w:rsid w:val="0005516C"/>
    <w:rsid w:val="00055268"/>
    <w:rsid w:val="0005529E"/>
    <w:rsid w:val="000553C4"/>
    <w:rsid w:val="00055452"/>
    <w:rsid w:val="0005547C"/>
    <w:rsid w:val="000554ED"/>
    <w:rsid w:val="00055511"/>
    <w:rsid w:val="00055533"/>
    <w:rsid w:val="00055538"/>
    <w:rsid w:val="00055566"/>
    <w:rsid w:val="00055A63"/>
    <w:rsid w:val="00055C7E"/>
    <w:rsid w:val="00055EF3"/>
    <w:rsid w:val="000561AF"/>
    <w:rsid w:val="000561BA"/>
    <w:rsid w:val="000561F2"/>
    <w:rsid w:val="0005629D"/>
    <w:rsid w:val="000562A8"/>
    <w:rsid w:val="00056414"/>
    <w:rsid w:val="0005646F"/>
    <w:rsid w:val="0005659C"/>
    <w:rsid w:val="0005676A"/>
    <w:rsid w:val="00056990"/>
    <w:rsid w:val="000569A4"/>
    <w:rsid w:val="00056A16"/>
    <w:rsid w:val="00056A37"/>
    <w:rsid w:val="00056AEC"/>
    <w:rsid w:val="00056C6A"/>
    <w:rsid w:val="00056CA7"/>
    <w:rsid w:val="00056DF2"/>
    <w:rsid w:val="00057030"/>
    <w:rsid w:val="0005705F"/>
    <w:rsid w:val="0005708B"/>
    <w:rsid w:val="00057090"/>
    <w:rsid w:val="000570C0"/>
    <w:rsid w:val="00057388"/>
    <w:rsid w:val="00057550"/>
    <w:rsid w:val="00057615"/>
    <w:rsid w:val="000578F2"/>
    <w:rsid w:val="00057912"/>
    <w:rsid w:val="00057914"/>
    <w:rsid w:val="0005794D"/>
    <w:rsid w:val="00057A1B"/>
    <w:rsid w:val="00057A6E"/>
    <w:rsid w:val="00057B93"/>
    <w:rsid w:val="00057F4C"/>
    <w:rsid w:val="0006000A"/>
    <w:rsid w:val="0006010D"/>
    <w:rsid w:val="00060352"/>
    <w:rsid w:val="0006047A"/>
    <w:rsid w:val="0006052D"/>
    <w:rsid w:val="00060840"/>
    <w:rsid w:val="00060868"/>
    <w:rsid w:val="000608CA"/>
    <w:rsid w:val="000608F4"/>
    <w:rsid w:val="00060AAE"/>
    <w:rsid w:val="00060C99"/>
    <w:rsid w:val="00060C9E"/>
    <w:rsid w:val="00060D6F"/>
    <w:rsid w:val="00060ED3"/>
    <w:rsid w:val="00060EEB"/>
    <w:rsid w:val="00060F91"/>
    <w:rsid w:val="00061125"/>
    <w:rsid w:val="0006114D"/>
    <w:rsid w:val="0006148E"/>
    <w:rsid w:val="0006148F"/>
    <w:rsid w:val="000615A7"/>
    <w:rsid w:val="000617DB"/>
    <w:rsid w:val="00061993"/>
    <w:rsid w:val="00061A8C"/>
    <w:rsid w:val="00061C48"/>
    <w:rsid w:val="00061CFA"/>
    <w:rsid w:val="00061D90"/>
    <w:rsid w:val="00061F05"/>
    <w:rsid w:val="00062210"/>
    <w:rsid w:val="00062485"/>
    <w:rsid w:val="000625AC"/>
    <w:rsid w:val="000625D1"/>
    <w:rsid w:val="0006265E"/>
    <w:rsid w:val="00062743"/>
    <w:rsid w:val="00062A80"/>
    <w:rsid w:val="00062AFB"/>
    <w:rsid w:val="00062D7C"/>
    <w:rsid w:val="00062DD4"/>
    <w:rsid w:val="00062E04"/>
    <w:rsid w:val="00062E3A"/>
    <w:rsid w:val="00062F6A"/>
    <w:rsid w:val="000631B3"/>
    <w:rsid w:val="000631B6"/>
    <w:rsid w:val="00063387"/>
    <w:rsid w:val="000633E9"/>
    <w:rsid w:val="0006345E"/>
    <w:rsid w:val="000634C9"/>
    <w:rsid w:val="0006368D"/>
    <w:rsid w:val="0006377B"/>
    <w:rsid w:val="0006381C"/>
    <w:rsid w:val="0006391B"/>
    <w:rsid w:val="00063CAF"/>
    <w:rsid w:val="00063D93"/>
    <w:rsid w:val="00063E62"/>
    <w:rsid w:val="00063F34"/>
    <w:rsid w:val="00063FAF"/>
    <w:rsid w:val="0006441A"/>
    <w:rsid w:val="000644B9"/>
    <w:rsid w:val="000645CE"/>
    <w:rsid w:val="0006468A"/>
    <w:rsid w:val="0006499A"/>
    <w:rsid w:val="00064C1D"/>
    <w:rsid w:val="00065072"/>
    <w:rsid w:val="000650D4"/>
    <w:rsid w:val="000656DD"/>
    <w:rsid w:val="00065B03"/>
    <w:rsid w:val="00065B0A"/>
    <w:rsid w:val="00065B67"/>
    <w:rsid w:val="00065BA4"/>
    <w:rsid w:val="00065C52"/>
    <w:rsid w:val="00065D61"/>
    <w:rsid w:val="00065D80"/>
    <w:rsid w:val="00065E42"/>
    <w:rsid w:val="00065E5F"/>
    <w:rsid w:val="00065EA2"/>
    <w:rsid w:val="00065EB8"/>
    <w:rsid w:val="00065EDA"/>
    <w:rsid w:val="0006601E"/>
    <w:rsid w:val="00066029"/>
    <w:rsid w:val="000660E1"/>
    <w:rsid w:val="000661E5"/>
    <w:rsid w:val="00066223"/>
    <w:rsid w:val="000662F2"/>
    <w:rsid w:val="000663BD"/>
    <w:rsid w:val="0006640C"/>
    <w:rsid w:val="000666C5"/>
    <w:rsid w:val="000666F7"/>
    <w:rsid w:val="00066765"/>
    <w:rsid w:val="000667AE"/>
    <w:rsid w:val="00066BAC"/>
    <w:rsid w:val="00066D62"/>
    <w:rsid w:val="00067084"/>
    <w:rsid w:val="00067124"/>
    <w:rsid w:val="0006715F"/>
    <w:rsid w:val="000671C8"/>
    <w:rsid w:val="000671CD"/>
    <w:rsid w:val="000671DE"/>
    <w:rsid w:val="00067233"/>
    <w:rsid w:val="000672E8"/>
    <w:rsid w:val="000673B3"/>
    <w:rsid w:val="00067482"/>
    <w:rsid w:val="000674B8"/>
    <w:rsid w:val="00067637"/>
    <w:rsid w:val="0006768C"/>
    <w:rsid w:val="00067790"/>
    <w:rsid w:val="00067ACB"/>
    <w:rsid w:val="00067B9B"/>
    <w:rsid w:val="00070291"/>
    <w:rsid w:val="00070305"/>
    <w:rsid w:val="00070527"/>
    <w:rsid w:val="00070608"/>
    <w:rsid w:val="0007071D"/>
    <w:rsid w:val="00070A4A"/>
    <w:rsid w:val="00070A9B"/>
    <w:rsid w:val="00070BA3"/>
    <w:rsid w:val="00070C7C"/>
    <w:rsid w:val="00070E30"/>
    <w:rsid w:val="00070EA6"/>
    <w:rsid w:val="0007100C"/>
    <w:rsid w:val="0007105B"/>
    <w:rsid w:val="00071098"/>
    <w:rsid w:val="000710B2"/>
    <w:rsid w:val="0007118A"/>
    <w:rsid w:val="000711F8"/>
    <w:rsid w:val="00071569"/>
    <w:rsid w:val="00071744"/>
    <w:rsid w:val="00071992"/>
    <w:rsid w:val="00071C3A"/>
    <w:rsid w:val="00071E08"/>
    <w:rsid w:val="0007217B"/>
    <w:rsid w:val="000722C1"/>
    <w:rsid w:val="000723D8"/>
    <w:rsid w:val="00072422"/>
    <w:rsid w:val="0007245C"/>
    <w:rsid w:val="0007254F"/>
    <w:rsid w:val="00072621"/>
    <w:rsid w:val="0007269C"/>
    <w:rsid w:val="00072746"/>
    <w:rsid w:val="00072861"/>
    <w:rsid w:val="000728CF"/>
    <w:rsid w:val="00072A04"/>
    <w:rsid w:val="00072ABF"/>
    <w:rsid w:val="00072B0A"/>
    <w:rsid w:val="00072B23"/>
    <w:rsid w:val="00072BCD"/>
    <w:rsid w:val="00072C34"/>
    <w:rsid w:val="00072C8F"/>
    <w:rsid w:val="00072CF4"/>
    <w:rsid w:val="00072DA6"/>
    <w:rsid w:val="00072E86"/>
    <w:rsid w:val="00072FAA"/>
    <w:rsid w:val="00073027"/>
    <w:rsid w:val="00073229"/>
    <w:rsid w:val="000732CA"/>
    <w:rsid w:val="00073300"/>
    <w:rsid w:val="00073323"/>
    <w:rsid w:val="00073419"/>
    <w:rsid w:val="000734D1"/>
    <w:rsid w:val="000734FF"/>
    <w:rsid w:val="000735C5"/>
    <w:rsid w:val="0007363D"/>
    <w:rsid w:val="00073780"/>
    <w:rsid w:val="00073879"/>
    <w:rsid w:val="0007387E"/>
    <w:rsid w:val="000739C4"/>
    <w:rsid w:val="00073ACD"/>
    <w:rsid w:val="00073C45"/>
    <w:rsid w:val="00073DF4"/>
    <w:rsid w:val="00073EA5"/>
    <w:rsid w:val="00073F5E"/>
    <w:rsid w:val="00073F64"/>
    <w:rsid w:val="000740E4"/>
    <w:rsid w:val="0007417D"/>
    <w:rsid w:val="000742DB"/>
    <w:rsid w:val="000745C0"/>
    <w:rsid w:val="000745F9"/>
    <w:rsid w:val="000746F8"/>
    <w:rsid w:val="00074731"/>
    <w:rsid w:val="00074749"/>
    <w:rsid w:val="00074B42"/>
    <w:rsid w:val="00074C92"/>
    <w:rsid w:val="00074D69"/>
    <w:rsid w:val="00074EDE"/>
    <w:rsid w:val="00074F85"/>
    <w:rsid w:val="000752E6"/>
    <w:rsid w:val="00075358"/>
    <w:rsid w:val="0007547D"/>
    <w:rsid w:val="00075496"/>
    <w:rsid w:val="000757BE"/>
    <w:rsid w:val="0007583A"/>
    <w:rsid w:val="00075A3B"/>
    <w:rsid w:val="00075B27"/>
    <w:rsid w:val="00075D44"/>
    <w:rsid w:val="000760E7"/>
    <w:rsid w:val="00076165"/>
    <w:rsid w:val="000762BA"/>
    <w:rsid w:val="000763A1"/>
    <w:rsid w:val="00076420"/>
    <w:rsid w:val="00076435"/>
    <w:rsid w:val="0007643D"/>
    <w:rsid w:val="000767CA"/>
    <w:rsid w:val="00076A44"/>
    <w:rsid w:val="00076B4E"/>
    <w:rsid w:val="00076D35"/>
    <w:rsid w:val="00076F3A"/>
    <w:rsid w:val="00076FC1"/>
    <w:rsid w:val="00076FE2"/>
    <w:rsid w:val="00077002"/>
    <w:rsid w:val="0007704D"/>
    <w:rsid w:val="0007705F"/>
    <w:rsid w:val="000771B3"/>
    <w:rsid w:val="00077274"/>
    <w:rsid w:val="00077395"/>
    <w:rsid w:val="000777EF"/>
    <w:rsid w:val="000779B3"/>
    <w:rsid w:val="00077A56"/>
    <w:rsid w:val="00077C5C"/>
    <w:rsid w:val="00077DCD"/>
    <w:rsid w:val="0008004D"/>
    <w:rsid w:val="00080137"/>
    <w:rsid w:val="0008019B"/>
    <w:rsid w:val="000801D5"/>
    <w:rsid w:val="00080225"/>
    <w:rsid w:val="000802B3"/>
    <w:rsid w:val="000805AC"/>
    <w:rsid w:val="00080646"/>
    <w:rsid w:val="00080A0D"/>
    <w:rsid w:val="00080B56"/>
    <w:rsid w:val="00080C5C"/>
    <w:rsid w:val="00080CD4"/>
    <w:rsid w:val="00080D55"/>
    <w:rsid w:val="00080DFA"/>
    <w:rsid w:val="00080E31"/>
    <w:rsid w:val="00080F36"/>
    <w:rsid w:val="00080F7D"/>
    <w:rsid w:val="00081031"/>
    <w:rsid w:val="000810D5"/>
    <w:rsid w:val="000811C9"/>
    <w:rsid w:val="00081684"/>
    <w:rsid w:val="000816F1"/>
    <w:rsid w:val="00081902"/>
    <w:rsid w:val="000819C6"/>
    <w:rsid w:val="00081C69"/>
    <w:rsid w:val="00081E37"/>
    <w:rsid w:val="0008208B"/>
    <w:rsid w:val="000820A1"/>
    <w:rsid w:val="0008211B"/>
    <w:rsid w:val="0008215C"/>
    <w:rsid w:val="000822CA"/>
    <w:rsid w:val="00082402"/>
    <w:rsid w:val="0008245B"/>
    <w:rsid w:val="000824E7"/>
    <w:rsid w:val="00082614"/>
    <w:rsid w:val="00082695"/>
    <w:rsid w:val="000826E3"/>
    <w:rsid w:val="00082A48"/>
    <w:rsid w:val="00082E3D"/>
    <w:rsid w:val="00082E44"/>
    <w:rsid w:val="00082F86"/>
    <w:rsid w:val="00082FD4"/>
    <w:rsid w:val="00083064"/>
    <w:rsid w:val="000830B5"/>
    <w:rsid w:val="000830BC"/>
    <w:rsid w:val="000831D3"/>
    <w:rsid w:val="00083311"/>
    <w:rsid w:val="00083532"/>
    <w:rsid w:val="0008362A"/>
    <w:rsid w:val="0008371E"/>
    <w:rsid w:val="00083757"/>
    <w:rsid w:val="0008382E"/>
    <w:rsid w:val="00083924"/>
    <w:rsid w:val="000839C4"/>
    <w:rsid w:val="00083A9B"/>
    <w:rsid w:val="00083AD0"/>
    <w:rsid w:val="00083AD4"/>
    <w:rsid w:val="00083C82"/>
    <w:rsid w:val="00083D55"/>
    <w:rsid w:val="00083E15"/>
    <w:rsid w:val="00083F6D"/>
    <w:rsid w:val="00083FC5"/>
    <w:rsid w:val="00084016"/>
    <w:rsid w:val="00084106"/>
    <w:rsid w:val="0008418B"/>
    <w:rsid w:val="00084309"/>
    <w:rsid w:val="000843BE"/>
    <w:rsid w:val="000843ED"/>
    <w:rsid w:val="0008442A"/>
    <w:rsid w:val="0008442C"/>
    <w:rsid w:val="0008456B"/>
    <w:rsid w:val="00084AEA"/>
    <w:rsid w:val="00084B4C"/>
    <w:rsid w:val="00084B53"/>
    <w:rsid w:val="00084BD5"/>
    <w:rsid w:val="00084BD9"/>
    <w:rsid w:val="00084BF8"/>
    <w:rsid w:val="00084CF3"/>
    <w:rsid w:val="00084D6B"/>
    <w:rsid w:val="00084D78"/>
    <w:rsid w:val="00084FF1"/>
    <w:rsid w:val="0008503E"/>
    <w:rsid w:val="00085194"/>
    <w:rsid w:val="00085275"/>
    <w:rsid w:val="000852F0"/>
    <w:rsid w:val="000853F9"/>
    <w:rsid w:val="00085497"/>
    <w:rsid w:val="000854BE"/>
    <w:rsid w:val="00085522"/>
    <w:rsid w:val="0008561E"/>
    <w:rsid w:val="000856EF"/>
    <w:rsid w:val="000857E7"/>
    <w:rsid w:val="00085928"/>
    <w:rsid w:val="000859AA"/>
    <w:rsid w:val="00085A4F"/>
    <w:rsid w:val="00085ACB"/>
    <w:rsid w:val="00085D85"/>
    <w:rsid w:val="00085EB4"/>
    <w:rsid w:val="00085ED1"/>
    <w:rsid w:val="00085F06"/>
    <w:rsid w:val="00085FEA"/>
    <w:rsid w:val="00086019"/>
    <w:rsid w:val="00086032"/>
    <w:rsid w:val="0008623A"/>
    <w:rsid w:val="00086346"/>
    <w:rsid w:val="00086481"/>
    <w:rsid w:val="000866C7"/>
    <w:rsid w:val="000868D4"/>
    <w:rsid w:val="00086A7D"/>
    <w:rsid w:val="00086B47"/>
    <w:rsid w:val="00086B72"/>
    <w:rsid w:val="00086C67"/>
    <w:rsid w:val="00086CA9"/>
    <w:rsid w:val="00086CB6"/>
    <w:rsid w:val="00086D12"/>
    <w:rsid w:val="00086D62"/>
    <w:rsid w:val="0008703E"/>
    <w:rsid w:val="000874F8"/>
    <w:rsid w:val="00087574"/>
    <w:rsid w:val="000875AE"/>
    <w:rsid w:val="00087650"/>
    <w:rsid w:val="000876EE"/>
    <w:rsid w:val="000877B0"/>
    <w:rsid w:val="00087976"/>
    <w:rsid w:val="0008798E"/>
    <w:rsid w:val="0008799C"/>
    <w:rsid w:val="000879FA"/>
    <w:rsid w:val="00087BCF"/>
    <w:rsid w:val="00087C7E"/>
    <w:rsid w:val="00087D17"/>
    <w:rsid w:val="00087E88"/>
    <w:rsid w:val="00087EB4"/>
    <w:rsid w:val="00087EC5"/>
    <w:rsid w:val="0009005F"/>
    <w:rsid w:val="00090097"/>
    <w:rsid w:val="0009009B"/>
    <w:rsid w:val="000900D3"/>
    <w:rsid w:val="0009013C"/>
    <w:rsid w:val="0009014E"/>
    <w:rsid w:val="000902C1"/>
    <w:rsid w:val="000902F9"/>
    <w:rsid w:val="00090455"/>
    <w:rsid w:val="000904B1"/>
    <w:rsid w:val="0009052C"/>
    <w:rsid w:val="000907AB"/>
    <w:rsid w:val="00090952"/>
    <w:rsid w:val="00090954"/>
    <w:rsid w:val="00090DA1"/>
    <w:rsid w:val="00090EC4"/>
    <w:rsid w:val="00090EF0"/>
    <w:rsid w:val="00090FAE"/>
    <w:rsid w:val="00091239"/>
    <w:rsid w:val="000912E2"/>
    <w:rsid w:val="00091381"/>
    <w:rsid w:val="000913AF"/>
    <w:rsid w:val="000913F8"/>
    <w:rsid w:val="00091529"/>
    <w:rsid w:val="00091561"/>
    <w:rsid w:val="000919D3"/>
    <w:rsid w:val="00091C4B"/>
    <w:rsid w:val="00091E16"/>
    <w:rsid w:val="00091E51"/>
    <w:rsid w:val="00091EC4"/>
    <w:rsid w:val="0009205B"/>
    <w:rsid w:val="00092360"/>
    <w:rsid w:val="0009236A"/>
    <w:rsid w:val="000923CA"/>
    <w:rsid w:val="000923D3"/>
    <w:rsid w:val="00092411"/>
    <w:rsid w:val="00092608"/>
    <w:rsid w:val="00092699"/>
    <w:rsid w:val="000926B6"/>
    <w:rsid w:val="0009271A"/>
    <w:rsid w:val="000927C5"/>
    <w:rsid w:val="00092894"/>
    <w:rsid w:val="00092898"/>
    <w:rsid w:val="00092B3F"/>
    <w:rsid w:val="00092C30"/>
    <w:rsid w:val="00092CC8"/>
    <w:rsid w:val="00092D45"/>
    <w:rsid w:val="00092DD5"/>
    <w:rsid w:val="00092DE6"/>
    <w:rsid w:val="00093031"/>
    <w:rsid w:val="000933B6"/>
    <w:rsid w:val="000933DA"/>
    <w:rsid w:val="000933E3"/>
    <w:rsid w:val="0009341D"/>
    <w:rsid w:val="000934F3"/>
    <w:rsid w:val="00093714"/>
    <w:rsid w:val="000937CB"/>
    <w:rsid w:val="00093855"/>
    <w:rsid w:val="000938E6"/>
    <w:rsid w:val="00093971"/>
    <w:rsid w:val="00093A19"/>
    <w:rsid w:val="00093CA0"/>
    <w:rsid w:val="00093FB4"/>
    <w:rsid w:val="00094019"/>
    <w:rsid w:val="000940BE"/>
    <w:rsid w:val="00094131"/>
    <w:rsid w:val="000941A2"/>
    <w:rsid w:val="000943CE"/>
    <w:rsid w:val="000944BF"/>
    <w:rsid w:val="000945D3"/>
    <w:rsid w:val="0009466A"/>
    <w:rsid w:val="000947EC"/>
    <w:rsid w:val="00094983"/>
    <w:rsid w:val="000949C9"/>
    <w:rsid w:val="00094A8D"/>
    <w:rsid w:val="00094AB9"/>
    <w:rsid w:val="00094B17"/>
    <w:rsid w:val="00094CCD"/>
    <w:rsid w:val="00094EE3"/>
    <w:rsid w:val="00095104"/>
    <w:rsid w:val="00095132"/>
    <w:rsid w:val="00095224"/>
    <w:rsid w:val="00095255"/>
    <w:rsid w:val="00095264"/>
    <w:rsid w:val="000952AA"/>
    <w:rsid w:val="000954DE"/>
    <w:rsid w:val="000958F9"/>
    <w:rsid w:val="00095989"/>
    <w:rsid w:val="000959DA"/>
    <w:rsid w:val="00095A9C"/>
    <w:rsid w:val="00095B0D"/>
    <w:rsid w:val="00095D91"/>
    <w:rsid w:val="00095E1A"/>
    <w:rsid w:val="00095EC6"/>
    <w:rsid w:val="00095F20"/>
    <w:rsid w:val="00096059"/>
    <w:rsid w:val="00096087"/>
    <w:rsid w:val="00096141"/>
    <w:rsid w:val="0009653D"/>
    <w:rsid w:val="000965BB"/>
    <w:rsid w:val="000965E6"/>
    <w:rsid w:val="00096852"/>
    <w:rsid w:val="00096885"/>
    <w:rsid w:val="00096A8F"/>
    <w:rsid w:val="00096C8D"/>
    <w:rsid w:val="00096E45"/>
    <w:rsid w:val="00096F19"/>
    <w:rsid w:val="000971A3"/>
    <w:rsid w:val="0009733A"/>
    <w:rsid w:val="00097420"/>
    <w:rsid w:val="0009749E"/>
    <w:rsid w:val="00097550"/>
    <w:rsid w:val="00097555"/>
    <w:rsid w:val="000975FF"/>
    <w:rsid w:val="000977DB"/>
    <w:rsid w:val="00097834"/>
    <w:rsid w:val="00097926"/>
    <w:rsid w:val="00097F0B"/>
    <w:rsid w:val="00097F6C"/>
    <w:rsid w:val="00097FF6"/>
    <w:rsid w:val="000A016B"/>
    <w:rsid w:val="000A05AB"/>
    <w:rsid w:val="000A05D3"/>
    <w:rsid w:val="000A0622"/>
    <w:rsid w:val="000A06BB"/>
    <w:rsid w:val="000A0752"/>
    <w:rsid w:val="000A077E"/>
    <w:rsid w:val="000A07E9"/>
    <w:rsid w:val="000A0800"/>
    <w:rsid w:val="000A0AF2"/>
    <w:rsid w:val="000A0B65"/>
    <w:rsid w:val="000A0C6A"/>
    <w:rsid w:val="000A0D41"/>
    <w:rsid w:val="000A11BF"/>
    <w:rsid w:val="000A1239"/>
    <w:rsid w:val="000A135A"/>
    <w:rsid w:val="000A1416"/>
    <w:rsid w:val="000A146B"/>
    <w:rsid w:val="000A15B4"/>
    <w:rsid w:val="000A1627"/>
    <w:rsid w:val="000A1989"/>
    <w:rsid w:val="000A1A8A"/>
    <w:rsid w:val="000A1D18"/>
    <w:rsid w:val="000A1F36"/>
    <w:rsid w:val="000A208A"/>
    <w:rsid w:val="000A216B"/>
    <w:rsid w:val="000A23E0"/>
    <w:rsid w:val="000A2446"/>
    <w:rsid w:val="000A261A"/>
    <w:rsid w:val="000A2655"/>
    <w:rsid w:val="000A2659"/>
    <w:rsid w:val="000A2682"/>
    <w:rsid w:val="000A26A8"/>
    <w:rsid w:val="000A2935"/>
    <w:rsid w:val="000A2984"/>
    <w:rsid w:val="000A299E"/>
    <w:rsid w:val="000A2B04"/>
    <w:rsid w:val="000A2B73"/>
    <w:rsid w:val="000A2D77"/>
    <w:rsid w:val="000A2E51"/>
    <w:rsid w:val="000A3090"/>
    <w:rsid w:val="000A30B6"/>
    <w:rsid w:val="000A3238"/>
    <w:rsid w:val="000A3298"/>
    <w:rsid w:val="000A3539"/>
    <w:rsid w:val="000A358E"/>
    <w:rsid w:val="000A37A1"/>
    <w:rsid w:val="000A38AD"/>
    <w:rsid w:val="000A399C"/>
    <w:rsid w:val="000A3A33"/>
    <w:rsid w:val="000A3AC7"/>
    <w:rsid w:val="000A3ACE"/>
    <w:rsid w:val="000A3AEE"/>
    <w:rsid w:val="000A3B6C"/>
    <w:rsid w:val="000A3C2E"/>
    <w:rsid w:val="000A3DC3"/>
    <w:rsid w:val="000A3E10"/>
    <w:rsid w:val="000A3E1B"/>
    <w:rsid w:val="000A4270"/>
    <w:rsid w:val="000A4450"/>
    <w:rsid w:val="000A44F5"/>
    <w:rsid w:val="000A451F"/>
    <w:rsid w:val="000A47CD"/>
    <w:rsid w:val="000A47E7"/>
    <w:rsid w:val="000A4914"/>
    <w:rsid w:val="000A4952"/>
    <w:rsid w:val="000A49D6"/>
    <w:rsid w:val="000A4AB9"/>
    <w:rsid w:val="000A4ACE"/>
    <w:rsid w:val="000A4B32"/>
    <w:rsid w:val="000A4BF7"/>
    <w:rsid w:val="000A4F11"/>
    <w:rsid w:val="000A5096"/>
    <w:rsid w:val="000A5296"/>
    <w:rsid w:val="000A5327"/>
    <w:rsid w:val="000A5344"/>
    <w:rsid w:val="000A53B1"/>
    <w:rsid w:val="000A5490"/>
    <w:rsid w:val="000A5676"/>
    <w:rsid w:val="000A56E4"/>
    <w:rsid w:val="000A5711"/>
    <w:rsid w:val="000A5845"/>
    <w:rsid w:val="000A58FE"/>
    <w:rsid w:val="000A595B"/>
    <w:rsid w:val="000A5B1E"/>
    <w:rsid w:val="000A5B76"/>
    <w:rsid w:val="000A5BB0"/>
    <w:rsid w:val="000A5C01"/>
    <w:rsid w:val="000A5D58"/>
    <w:rsid w:val="000A5E48"/>
    <w:rsid w:val="000A5FE3"/>
    <w:rsid w:val="000A5FEC"/>
    <w:rsid w:val="000A6005"/>
    <w:rsid w:val="000A6117"/>
    <w:rsid w:val="000A61B7"/>
    <w:rsid w:val="000A626C"/>
    <w:rsid w:val="000A6281"/>
    <w:rsid w:val="000A6361"/>
    <w:rsid w:val="000A6449"/>
    <w:rsid w:val="000A647F"/>
    <w:rsid w:val="000A6929"/>
    <w:rsid w:val="000A6B62"/>
    <w:rsid w:val="000A6C29"/>
    <w:rsid w:val="000A6C41"/>
    <w:rsid w:val="000A6EFB"/>
    <w:rsid w:val="000A71E0"/>
    <w:rsid w:val="000A72C0"/>
    <w:rsid w:val="000A731B"/>
    <w:rsid w:val="000A7329"/>
    <w:rsid w:val="000A7400"/>
    <w:rsid w:val="000A742E"/>
    <w:rsid w:val="000A77E4"/>
    <w:rsid w:val="000A7899"/>
    <w:rsid w:val="000A78ED"/>
    <w:rsid w:val="000A7A41"/>
    <w:rsid w:val="000A7BB4"/>
    <w:rsid w:val="000A7CE5"/>
    <w:rsid w:val="000A7FD7"/>
    <w:rsid w:val="000A7FF6"/>
    <w:rsid w:val="000B004E"/>
    <w:rsid w:val="000B0358"/>
    <w:rsid w:val="000B0378"/>
    <w:rsid w:val="000B08B3"/>
    <w:rsid w:val="000B0933"/>
    <w:rsid w:val="000B0AAF"/>
    <w:rsid w:val="000B0AC8"/>
    <w:rsid w:val="000B1033"/>
    <w:rsid w:val="000B1283"/>
    <w:rsid w:val="000B13CB"/>
    <w:rsid w:val="000B13CE"/>
    <w:rsid w:val="000B14D4"/>
    <w:rsid w:val="000B16AA"/>
    <w:rsid w:val="000B176A"/>
    <w:rsid w:val="000B1806"/>
    <w:rsid w:val="000B19D2"/>
    <w:rsid w:val="000B1A41"/>
    <w:rsid w:val="000B1BA7"/>
    <w:rsid w:val="000B1BB4"/>
    <w:rsid w:val="000B1BDB"/>
    <w:rsid w:val="000B1BEE"/>
    <w:rsid w:val="000B1C02"/>
    <w:rsid w:val="000B1CE3"/>
    <w:rsid w:val="000B1DD4"/>
    <w:rsid w:val="000B208A"/>
    <w:rsid w:val="000B21CB"/>
    <w:rsid w:val="000B23AC"/>
    <w:rsid w:val="000B2418"/>
    <w:rsid w:val="000B2825"/>
    <w:rsid w:val="000B2827"/>
    <w:rsid w:val="000B29D8"/>
    <w:rsid w:val="000B2A2B"/>
    <w:rsid w:val="000B2AE3"/>
    <w:rsid w:val="000B2CFF"/>
    <w:rsid w:val="000B2E18"/>
    <w:rsid w:val="000B2EC4"/>
    <w:rsid w:val="000B2ED1"/>
    <w:rsid w:val="000B2F2A"/>
    <w:rsid w:val="000B2F42"/>
    <w:rsid w:val="000B302D"/>
    <w:rsid w:val="000B3130"/>
    <w:rsid w:val="000B3345"/>
    <w:rsid w:val="000B3453"/>
    <w:rsid w:val="000B3485"/>
    <w:rsid w:val="000B3570"/>
    <w:rsid w:val="000B36D9"/>
    <w:rsid w:val="000B3780"/>
    <w:rsid w:val="000B3781"/>
    <w:rsid w:val="000B390D"/>
    <w:rsid w:val="000B3B72"/>
    <w:rsid w:val="000B3BF1"/>
    <w:rsid w:val="000B3C7A"/>
    <w:rsid w:val="000B3D51"/>
    <w:rsid w:val="000B3E00"/>
    <w:rsid w:val="000B40FF"/>
    <w:rsid w:val="000B4247"/>
    <w:rsid w:val="000B452B"/>
    <w:rsid w:val="000B4535"/>
    <w:rsid w:val="000B453F"/>
    <w:rsid w:val="000B454D"/>
    <w:rsid w:val="000B4639"/>
    <w:rsid w:val="000B4667"/>
    <w:rsid w:val="000B469A"/>
    <w:rsid w:val="000B49E7"/>
    <w:rsid w:val="000B4B1D"/>
    <w:rsid w:val="000B4B78"/>
    <w:rsid w:val="000B4E39"/>
    <w:rsid w:val="000B4FA6"/>
    <w:rsid w:val="000B5091"/>
    <w:rsid w:val="000B51D1"/>
    <w:rsid w:val="000B5274"/>
    <w:rsid w:val="000B5494"/>
    <w:rsid w:val="000B54FF"/>
    <w:rsid w:val="000B56B0"/>
    <w:rsid w:val="000B56E0"/>
    <w:rsid w:val="000B5717"/>
    <w:rsid w:val="000B5734"/>
    <w:rsid w:val="000B58E8"/>
    <w:rsid w:val="000B5A80"/>
    <w:rsid w:val="000B634E"/>
    <w:rsid w:val="000B63EF"/>
    <w:rsid w:val="000B6438"/>
    <w:rsid w:val="000B659C"/>
    <w:rsid w:val="000B65C0"/>
    <w:rsid w:val="000B67CA"/>
    <w:rsid w:val="000B6AB5"/>
    <w:rsid w:val="000B6B14"/>
    <w:rsid w:val="000B6B75"/>
    <w:rsid w:val="000B6BD3"/>
    <w:rsid w:val="000B6C5A"/>
    <w:rsid w:val="000B6CA8"/>
    <w:rsid w:val="000B6E34"/>
    <w:rsid w:val="000B7021"/>
    <w:rsid w:val="000B7063"/>
    <w:rsid w:val="000B7338"/>
    <w:rsid w:val="000B73CA"/>
    <w:rsid w:val="000B75A4"/>
    <w:rsid w:val="000B7654"/>
    <w:rsid w:val="000B76BD"/>
    <w:rsid w:val="000B772D"/>
    <w:rsid w:val="000B77B9"/>
    <w:rsid w:val="000B7A48"/>
    <w:rsid w:val="000B7B37"/>
    <w:rsid w:val="000B7F3E"/>
    <w:rsid w:val="000C0109"/>
    <w:rsid w:val="000C012E"/>
    <w:rsid w:val="000C01FB"/>
    <w:rsid w:val="000C031C"/>
    <w:rsid w:val="000C047F"/>
    <w:rsid w:val="000C05E0"/>
    <w:rsid w:val="000C0641"/>
    <w:rsid w:val="000C06D1"/>
    <w:rsid w:val="000C0776"/>
    <w:rsid w:val="000C0BF7"/>
    <w:rsid w:val="000C0F18"/>
    <w:rsid w:val="000C10B5"/>
    <w:rsid w:val="000C10FF"/>
    <w:rsid w:val="000C146E"/>
    <w:rsid w:val="000C1570"/>
    <w:rsid w:val="000C15FC"/>
    <w:rsid w:val="000C1706"/>
    <w:rsid w:val="000C17B3"/>
    <w:rsid w:val="000C183A"/>
    <w:rsid w:val="000C19D8"/>
    <w:rsid w:val="000C1A70"/>
    <w:rsid w:val="000C1A72"/>
    <w:rsid w:val="000C1A75"/>
    <w:rsid w:val="000C1A76"/>
    <w:rsid w:val="000C1AE5"/>
    <w:rsid w:val="000C1DE5"/>
    <w:rsid w:val="000C1F56"/>
    <w:rsid w:val="000C1FA0"/>
    <w:rsid w:val="000C1FF2"/>
    <w:rsid w:val="000C2107"/>
    <w:rsid w:val="000C211E"/>
    <w:rsid w:val="000C21B5"/>
    <w:rsid w:val="000C2301"/>
    <w:rsid w:val="000C239A"/>
    <w:rsid w:val="000C24B8"/>
    <w:rsid w:val="000C255E"/>
    <w:rsid w:val="000C25B3"/>
    <w:rsid w:val="000C26E6"/>
    <w:rsid w:val="000C271A"/>
    <w:rsid w:val="000C27C0"/>
    <w:rsid w:val="000C2957"/>
    <w:rsid w:val="000C29D7"/>
    <w:rsid w:val="000C2A01"/>
    <w:rsid w:val="000C2BD2"/>
    <w:rsid w:val="000C2C6B"/>
    <w:rsid w:val="000C2F09"/>
    <w:rsid w:val="000C305C"/>
    <w:rsid w:val="000C30B1"/>
    <w:rsid w:val="000C30FC"/>
    <w:rsid w:val="000C338F"/>
    <w:rsid w:val="000C33C8"/>
    <w:rsid w:val="000C3433"/>
    <w:rsid w:val="000C3441"/>
    <w:rsid w:val="000C36C0"/>
    <w:rsid w:val="000C3807"/>
    <w:rsid w:val="000C381E"/>
    <w:rsid w:val="000C38E5"/>
    <w:rsid w:val="000C3987"/>
    <w:rsid w:val="000C39A1"/>
    <w:rsid w:val="000C39D5"/>
    <w:rsid w:val="000C3AB0"/>
    <w:rsid w:val="000C3D3E"/>
    <w:rsid w:val="000C3ECD"/>
    <w:rsid w:val="000C3F84"/>
    <w:rsid w:val="000C3F8B"/>
    <w:rsid w:val="000C3FE7"/>
    <w:rsid w:val="000C443D"/>
    <w:rsid w:val="000C44D8"/>
    <w:rsid w:val="000C44F1"/>
    <w:rsid w:val="000C451E"/>
    <w:rsid w:val="000C4587"/>
    <w:rsid w:val="000C471C"/>
    <w:rsid w:val="000C49C0"/>
    <w:rsid w:val="000C4AFA"/>
    <w:rsid w:val="000C4C8C"/>
    <w:rsid w:val="000C4DBB"/>
    <w:rsid w:val="000C4EBE"/>
    <w:rsid w:val="000C4F15"/>
    <w:rsid w:val="000C4FFB"/>
    <w:rsid w:val="000C5048"/>
    <w:rsid w:val="000C50C6"/>
    <w:rsid w:val="000C510F"/>
    <w:rsid w:val="000C523F"/>
    <w:rsid w:val="000C5257"/>
    <w:rsid w:val="000C54CD"/>
    <w:rsid w:val="000C5638"/>
    <w:rsid w:val="000C5640"/>
    <w:rsid w:val="000C56D7"/>
    <w:rsid w:val="000C570B"/>
    <w:rsid w:val="000C5725"/>
    <w:rsid w:val="000C5830"/>
    <w:rsid w:val="000C5863"/>
    <w:rsid w:val="000C58C6"/>
    <w:rsid w:val="000C5910"/>
    <w:rsid w:val="000C59A9"/>
    <w:rsid w:val="000C5A8F"/>
    <w:rsid w:val="000C5B65"/>
    <w:rsid w:val="000C5B7F"/>
    <w:rsid w:val="000C5B97"/>
    <w:rsid w:val="000C5CD8"/>
    <w:rsid w:val="000C5DF4"/>
    <w:rsid w:val="000C5E85"/>
    <w:rsid w:val="000C5E97"/>
    <w:rsid w:val="000C5F78"/>
    <w:rsid w:val="000C61E1"/>
    <w:rsid w:val="000C6427"/>
    <w:rsid w:val="000C6515"/>
    <w:rsid w:val="000C65DB"/>
    <w:rsid w:val="000C65EF"/>
    <w:rsid w:val="000C6603"/>
    <w:rsid w:val="000C6627"/>
    <w:rsid w:val="000C67E5"/>
    <w:rsid w:val="000C6866"/>
    <w:rsid w:val="000C68ED"/>
    <w:rsid w:val="000C6AD4"/>
    <w:rsid w:val="000C6B03"/>
    <w:rsid w:val="000C6B71"/>
    <w:rsid w:val="000C6E7C"/>
    <w:rsid w:val="000C70CC"/>
    <w:rsid w:val="000C717B"/>
    <w:rsid w:val="000C73F4"/>
    <w:rsid w:val="000C7428"/>
    <w:rsid w:val="000C745F"/>
    <w:rsid w:val="000C74B0"/>
    <w:rsid w:val="000C751F"/>
    <w:rsid w:val="000C76AC"/>
    <w:rsid w:val="000C7846"/>
    <w:rsid w:val="000C794B"/>
    <w:rsid w:val="000C7999"/>
    <w:rsid w:val="000C7A25"/>
    <w:rsid w:val="000C7BB4"/>
    <w:rsid w:val="000C7C0D"/>
    <w:rsid w:val="000C7F04"/>
    <w:rsid w:val="000D02CE"/>
    <w:rsid w:val="000D04B6"/>
    <w:rsid w:val="000D0654"/>
    <w:rsid w:val="000D068F"/>
    <w:rsid w:val="000D076B"/>
    <w:rsid w:val="000D0792"/>
    <w:rsid w:val="000D088B"/>
    <w:rsid w:val="000D0A27"/>
    <w:rsid w:val="000D0C6F"/>
    <w:rsid w:val="000D0CBE"/>
    <w:rsid w:val="000D0CC1"/>
    <w:rsid w:val="000D0F55"/>
    <w:rsid w:val="000D0FA7"/>
    <w:rsid w:val="000D10FA"/>
    <w:rsid w:val="000D1100"/>
    <w:rsid w:val="000D11B1"/>
    <w:rsid w:val="000D11C1"/>
    <w:rsid w:val="000D127D"/>
    <w:rsid w:val="000D1372"/>
    <w:rsid w:val="000D13D6"/>
    <w:rsid w:val="000D14DF"/>
    <w:rsid w:val="000D154A"/>
    <w:rsid w:val="000D1630"/>
    <w:rsid w:val="000D179B"/>
    <w:rsid w:val="000D17BB"/>
    <w:rsid w:val="000D17C2"/>
    <w:rsid w:val="000D1832"/>
    <w:rsid w:val="000D1887"/>
    <w:rsid w:val="000D1A28"/>
    <w:rsid w:val="000D1A32"/>
    <w:rsid w:val="000D1B08"/>
    <w:rsid w:val="000D1B43"/>
    <w:rsid w:val="000D1B68"/>
    <w:rsid w:val="000D1CD3"/>
    <w:rsid w:val="000D1CD5"/>
    <w:rsid w:val="000D1DEB"/>
    <w:rsid w:val="000D1DEE"/>
    <w:rsid w:val="000D1EFB"/>
    <w:rsid w:val="000D22CE"/>
    <w:rsid w:val="000D2635"/>
    <w:rsid w:val="000D27A6"/>
    <w:rsid w:val="000D29C6"/>
    <w:rsid w:val="000D29E8"/>
    <w:rsid w:val="000D2A25"/>
    <w:rsid w:val="000D2A9F"/>
    <w:rsid w:val="000D2DA5"/>
    <w:rsid w:val="000D2EAF"/>
    <w:rsid w:val="000D3007"/>
    <w:rsid w:val="000D31E6"/>
    <w:rsid w:val="000D33E4"/>
    <w:rsid w:val="000D3403"/>
    <w:rsid w:val="000D35A3"/>
    <w:rsid w:val="000D36CF"/>
    <w:rsid w:val="000D36F8"/>
    <w:rsid w:val="000D383A"/>
    <w:rsid w:val="000D3949"/>
    <w:rsid w:val="000D3B81"/>
    <w:rsid w:val="000D3CAA"/>
    <w:rsid w:val="000D3DA3"/>
    <w:rsid w:val="000D3EFF"/>
    <w:rsid w:val="000D437D"/>
    <w:rsid w:val="000D46F7"/>
    <w:rsid w:val="000D47FD"/>
    <w:rsid w:val="000D48D0"/>
    <w:rsid w:val="000D49FF"/>
    <w:rsid w:val="000D4B1F"/>
    <w:rsid w:val="000D4B69"/>
    <w:rsid w:val="000D4BA8"/>
    <w:rsid w:val="000D4E8A"/>
    <w:rsid w:val="000D4EBD"/>
    <w:rsid w:val="000D4F6C"/>
    <w:rsid w:val="000D5129"/>
    <w:rsid w:val="000D5234"/>
    <w:rsid w:val="000D5285"/>
    <w:rsid w:val="000D54F6"/>
    <w:rsid w:val="000D562B"/>
    <w:rsid w:val="000D572D"/>
    <w:rsid w:val="000D5731"/>
    <w:rsid w:val="000D574B"/>
    <w:rsid w:val="000D57A7"/>
    <w:rsid w:val="000D5AC8"/>
    <w:rsid w:val="000D5B3F"/>
    <w:rsid w:val="000D5BD6"/>
    <w:rsid w:val="000D5D34"/>
    <w:rsid w:val="000D6032"/>
    <w:rsid w:val="000D6263"/>
    <w:rsid w:val="000D63AA"/>
    <w:rsid w:val="000D64A9"/>
    <w:rsid w:val="000D669A"/>
    <w:rsid w:val="000D67E8"/>
    <w:rsid w:val="000D68AE"/>
    <w:rsid w:val="000D6AD7"/>
    <w:rsid w:val="000D6C2A"/>
    <w:rsid w:val="000D6D58"/>
    <w:rsid w:val="000D6DC3"/>
    <w:rsid w:val="000D704E"/>
    <w:rsid w:val="000D7210"/>
    <w:rsid w:val="000D72A5"/>
    <w:rsid w:val="000D732B"/>
    <w:rsid w:val="000D7680"/>
    <w:rsid w:val="000D76DD"/>
    <w:rsid w:val="000D7806"/>
    <w:rsid w:val="000D78C4"/>
    <w:rsid w:val="000D7B06"/>
    <w:rsid w:val="000D7BB0"/>
    <w:rsid w:val="000D7BD0"/>
    <w:rsid w:val="000D7BFC"/>
    <w:rsid w:val="000E009F"/>
    <w:rsid w:val="000E01C8"/>
    <w:rsid w:val="000E0419"/>
    <w:rsid w:val="000E0496"/>
    <w:rsid w:val="000E0512"/>
    <w:rsid w:val="000E070D"/>
    <w:rsid w:val="000E0715"/>
    <w:rsid w:val="000E0774"/>
    <w:rsid w:val="000E088F"/>
    <w:rsid w:val="000E0A49"/>
    <w:rsid w:val="000E0B30"/>
    <w:rsid w:val="000E0D18"/>
    <w:rsid w:val="000E0D4D"/>
    <w:rsid w:val="000E0D60"/>
    <w:rsid w:val="000E11BB"/>
    <w:rsid w:val="000E11DC"/>
    <w:rsid w:val="000E12A8"/>
    <w:rsid w:val="000E13CC"/>
    <w:rsid w:val="000E14EA"/>
    <w:rsid w:val="000E1697"/>
    <w:rsid w:val="000E173B"/>
    <w:rsid w:val="000E1A0B"/>
    <w:rsid w:val="000E1A28"/>
    <w:rsid w:val="000E1B49"/>
    <w:rsid w:val="000E1D94"/>
    <w:rsid w:val="000E1E0D"/>
    <w:rsid w:val="000E1F0C"/>
    <w:rsid w:val="000E1F2B"/>
    <w:rsid w:val="000E208C"/>
    <w:rsid w:val="000E2170"/>
    <w:rsid w:val="000E21ED"/>
    <w:rsid w:val="000E223D"/>
    <w:rsid w:val="000E227E"/>
    <w:rsid w:val="000E23A9"/>
    <w:rsid w:val="000E2524"/>
    <w:rsid w:val="000E2661"/>
    <w:rsid w:val="000E266B"/>
    <w:rsid w:val="000E26E8"/>
    <w:rsid w:val="000E26FF"/>
    <w:rsid w:val="000E283C"/>
    <w:rsid w:val="000E29D1"/>
    <w:rsid w:val="000E29FC"/>
    <w:rsid w:val="000E2B08"/>
    <w:rsid w:val="000E2B0B"/>
    <w:rsid w:val="000E2B22"/>
    <w:rsid w:val="000E2C80"/>
    <w:rsid w:val="000E2FAB"/>
    <w:rsid w:val="000E305F"/>
    <w:rsid w:val="000E309B"/>
    <w:rsid w:val="000E310D"/>
    <w:rsid w:val="000E3479"/>
    <w:rsid w:val="000E354C"/>
    <w:rsid w:val="000E379D"/>
    <w:rsid w:val="000E39DB"/>
    <w:rsid w:val="000E3F7D"/>
    <w:rsid w:val="000E3FB7"/>
    <w:rsid w:val="000E3FFF"/>
    <w:rsid w:val="000E4004"/>
    <w:rsid w:val="000E413C"/>
    <w:rsid w:val="000E41C2"/>
    <w:rsid w:val="000E4332"/>
    <w:rsid w:val="000E4425"/>
    <w:rsid w:val="000E4501"/>
    <w:rsid w:val="000E474C"/>
    <w:rsid w:val="000E4917"/>
    <w:rsid w:val="000E4942"/>
    <w:rsid w:val="000E49AD"/>
    <w:rsid w:val="000E49CF"/>
    <w:rsid w:val="000E4C3E"/>
    <w:rsid w:val="000E4D01"/>
    <w:rsid w:val="000E4D1C"/>
    <w:rsid w:val="000E4E0B"/>
    <w:rsid w:val="000E4E43"/>
    <w:rsid w:val="000E5036"/>
    <w:rsid w:val="000E5109"/>
    <w:rsid w:val="000E517A"/>
    <w:rsid w:val="000E523A"/>
    <w:rsid w:val="000E5422"/>
    <w:rsid w:val="000E5573"/>
    <w:rsid w:val="000E56B1"/>
    <w:rsid w:val="000E5797"/>
    <w:rsid w:val="000E5914"/>
    <w:rsid w:val="000E5C9A"/>
    <w:rsid w:val="000E5EFD"/>
    <w:rsid w:val="000E5F34"/>
    <w:rsid w:val="000E5F4D"/>
    <w:rsid w:val="000E63BF"/>
    <w:rsid w:val="000E6418"/>
    <w:rsid w:val="000E645C"/>
    <w:rsid w:val="000E65E3"/>
    <w:rsid w:val="000E6604"/>
    <w:rsid w:val="000E674F"/>
    <w:rsid w:val="000E6A19"/>
    <w:rsid w:val="000E6A20"/>
    <w:rsid w:val="000E6A25"/>
    <w:rsid w:val="000E6A2B"/>
    <w:rsid w:val="000E6B14"/>
    <w:rsid w:val="000E6E89"/>
    <w:rsid w:val="000E6EFB"/>
    <w:rsid w:val="000E6FC2"/>
    <w:rsid w:val="000E742B"/>
    <w:rsid w:val="000E75F9"/>
    <w:rsid w:val="000E7672"/>
    <w:rsid w:val="000E767D"/>
    <w:rsid w:val="000E76D3"/>
    <w:rsid w:val="000E7D6E"/>
    <w:rsid w:val="000E7DD1"/>
    <w:rsid w:val="000E7DDD"/>
    <w:rsid w:val="000E7E30"/>
    <w:rsid w:val="000E7F5E"/>
    <w:rsid w:val="000F00BB"/>
    <w:rsid w:val="000F019B"/>
    <w:rsid w:val="000F021C"/>
    <w:rsid w:val="000F02C5"/>
    <w:rsid w:val="000F03D2"/>
    <w:rsid w:val="000F0423"/>
    <w:rsid w:val="000F0685"/>
    <w:rsid w:val="000F06DA"/>
    <w:rsid w:val="000F06EF"/>
    <w:rsid w:val="000F07F6"/>
    <w:rsid w:val="000F08CE"/>
    <w:rsid w:val="000F0B80"/>
    <w:rsid w:val="000F0C0A"/>
    <w:rsid w:val="000F0C3A"/>
    <w:rsid w:val="000F0D14"/>
    <w:rsid w:val="000F0D5B"/>
    <w:rsid w:val="000F0D75"/>
    <w:rsid w:val="000F0EF2"/>
    <w:rsid w:val="000F0F04"/>
    <w:rsid w:val="000F10B8"/>
    <w:rsid w:val="000F124A"/>
    <w:rsid w:val="000F128B"/>
    <w:rsid w:val="000F130A"/>
    <w:rsid w:val="000F13AB"/>
    <w:rsid w:val="000F1485"/>
    <w:rsid w:val="000F1496"/>
    <w:rsid w:val="000F1499"/>
    <w:rsid w:val="000F18B8"/>
    <w:rsid w:val="000F18BA"/>
    <w:rsid w:val="000F1C18"/>
    <w:rsid w:val="000F1CBE"/>
    <w:rsid w:val="000F1D2B"/>
    <w:rsid w:val="000F1D5C"/>
    <w:rsid w:val="000F1DE8"/>
    <w:rsid w:val="000F1E1F"/>
    <w:rsid w:val="000F1F01"/>
    <w:rsid w:val="000F1F1B"/>
    <w:rsid w:val="000F1F62"/>
    <w:rsid w:val="000F20A3"/>
    <w:rsid w:val="000F2608"/>
    <w:rsid w:val="000F2659"/>
    <w:rsid w:val="000F2866"/>
    <w:rsid w:val="000F28A4"/>
    <w:rsid w:val="000F2913"/>
    <w:rsid w:val="000F29DE"/>
    <w:rsid w:val="000F2CE9"/>
    <w:rsid w:val="000F2DB1"/>
    <w:rsid w:val="000F2E00"/>
    <w:rsid w:val="000F2E4B"/>
    <w:rsid w:val="000F2F1E"/>
    <w:rsid w:val="000F2F97"/>
    <w:rsid w:val="000F31A2"/>
    <w:rsid w:val="000F3400"/>
    <w:rsid w:val="000F34B4"/>
    <w:rsid w:val="000F3781"/>
    <w:rsid w:val="000F37A3"/>
    <w:rsid w:val="000F3909"/>
    <w:rsid w:val="000F39C1"/>
    <w:rsid w:val="000F3A43"/>
    <w:rsid w:val="000F3A77"/>
    <w:rsid w:val="000F3B84"/>
    <w:rsid w:val="000F3B9F"/>
    <w:rsid w:val="000F3D4A"/>
    <w:rsid w:val="000F3E49"/>
    <w:rsid w:val="000F3F11"/>
    <w:rsid w:val="000F3FAA"/>
    <w:rsid w:val="000F3FCF"/>
    <w:rsid w:val="000F3FD7"/>
    <w:rsid w:val="000F41DF"/>
    <w:rsid w:val="000F428E"/>
    <w:rsid w:val="000F439D"/>
    <w:rsid w:val="000F43D1"/>
    <w:rsid w:val="000F43DF"/>
    <w:rsid w:val="000F442C"/>
    <w:rsid w:val="000F454D"/>
    <w:rsid w:val="000F45DC"/>
    <w:rsid w:val="000F4775"/>
    <w:rsid w:val="000F47BC"/>
    <w:rsid w:val="000F493A"/>
    <w:rsid w:val="000F495D"/>
    <w:rsid w:val="000F49ED"/>
    <w:rsid w:val="000F4B02"/>
    <w:rsid w:val="000F4B33"/>
    <w:rsid w:val="000F4C76"/>
    <w:rsid w:val="000F4CEE"/>
    <w:rsid w:val="000F4E97"/>
    <w:rsid w:val="000F4F11"/>
    <w:rsid w:val="000F508B"/>
    <w:rsid w:val="000F50D9"/>
    <w:rsid w:val="000F52A7"/>
    <w:rsid w:val="000F53C2"/>
    <w:rsid w:val="000F5417"/>
    <w:rsid w:val="000F5427"/>
    <w:rsid w:val="000F5637"/>
    <w:rsid w:val="000F5677"/>
    <w:rsid w:val="000F5765"/>
    <w:rsid w:val="000F5C87"/>
    <w:rsid w:val="000F5CE3"/>
    <w:rsid w:val="000F5CEB"/>
    <w:rsid w:val="000F5EEB"/>
    <w:rsid w:val="000F5F2E"/>
    <w:rsid w:val="000F6026"/>
    <w:rsid w:val="000F602F"/>
    <w:rsid w:val="000F605B"/>
    <w:rsid w:val="000F610C"/>
    <w:rsid w:val="000F610E"/>
    <w:rsid w:val="000F61ED"/>
    <w:rsid w:val="000F62FF"/>
    <w:rsid w:val="000F6352"/>
    <w:rsid w:val="000F63AA"/>
    <w:rsid w:val="000F63EE"/>
    <w:rsid w:val="000F648D"/>
    <w:rsid w:val="000F6554"/>
    <w:rsid w:val="000F6564"/>
    <w:rsid w:val="000F6601"/>
    <w:rsid w:val="000F662D"/>
    <w:rsid w:val="000F6649"/>
    <w:rsid w:val="000F66B6"/>
    <w:rsid w:val="000F6802"/>
    <w:rsid w:val="000F6816"/>
    <w:rsid w:val="000F6983"/>
    <w:rsid w:val="000F6B13"/>
    <w:rsid w:val="000F6B37"/>
    <w:rsid w:val="000F6C53"/>
    <w:rsid w:val="000F6D5C"/>
    <w:rsid w:val="000F6DDB"/>
    <w:rsid w:val="000F6F5E"/>
    <w:rsid w:val="000F703E"/>
    <w:rsid w:val="000F7117"/>
    <w:rsid w:val="000F749F"/>
    <w:rsid w:val="000F74EE"/>
    <w:rsid w:val="000F753D"/>
    <w:rsid w:val="000F75A3"/>
    <w:rsid w:val="000F75B7"/>
    <w:rsid w:val="000F79A7"/>
    <w:rsid w:val="000F7B7E"/>
    <w:rsid w:val="000F7C83"/>
    <w:rsid w:val="000F7D1E"/>
    <w:rsid w:val="000F7DE5"/>
    <w:rsid w:val="000F7E94"/>
    <w:rsid w:val="000F7F60"/>
    <w:rsid w:val="000F7F73"/>
    <w:rsid w:val="001000E5"/>
    <w:rsid w:val="00100233"/>
    <w:rsid w:val="001002CA"/>
    <w:rsid w:val="001002DF"/>
    <w:rsid w:val="001002ED"/>
    <w:rsid w:val="0010039F"/>
    <w:rsid w:val="001007CD"/>
    <w:rsid w:val="001008B9"/>
    <w:rsid w:val="00100B2F"/>
    <w:rsid w:val="00100B50"/>
    <w:rsid w:val="00100C6B"/>
    <w:rsid w:val="00100DA8"/>
    <w:rsid w:val="00100DD7"/>
    <w:rsid w:val="00100F52"/>
    <w:rsid w:val="00100F7A"/>
    <w:rsid w:val="00101143"/>
    <w:rsid w:val="0010117B"/>
    <w:rsid w:val="001011B6"/>
    <w:rsid w:val="001011FA"/>
    <w:rsid w:val="001014E4"/>
    <w:rsid w:val="00101571"/>
    <w:rsid w:val="00101615"/>
    <w:rsid w:val="0010161B"/>
    <w:rsid w:val="0010167A"/>
    <w:rsid w:val="0010192B"/>
    <w:rsid w:val="001019B9"/>
    <w:rsid w:val="00101A82"/>
    <w:rsid w:val="00101B12"/>
    <w:rsid w:val="00101B65"/>
    <w:rsid w:val="00101E49"/>
    <w:rsid w:val="00101F55"/>
    <w:rsid w:val="0010204B"/>
    <w:rsid w:val="001024DB"/>
    <w:rsid w:val="0010291B"/>
    <w:rsid w:val="001029D5"/>
    <w:rsid w:val="001029E1"/>
    <w:rsid w:val="00102A3B"/>
    <w:rsid w:val="00102CC4"/>
    <w:rsid w:val="00102DFE"/>
    <w:rsid w:val="00102E0C"/>
    <w:rsid w:val="00102E39"/>
    <w:rsid w:val="00102F2E"/>
    <w:rsid w:val="00103066"/>
    <w:rsid w:val="00103170"/>
    <w:rsid w:val="001031F3"/>
    <w:rsid w:val="0010331F"/>
    <w:rsid w:val="001033C9"/>
    <w:rsid w:val="00103523"/>
    <w:rsid w:val="0010357A"/>
    <w:rsid w:val="001035C9"/>
    <w:rsid w:val="001035EA"/>
    <w:rsid w:val="001037BC"/>
    <w:rsid w:val="00103DC3"/>
    <w:rsid w:val="00103E43"/>
    <w:rsid w:val="00103E55"/>
    <w:rsid w:val="00103E68"/>
    <w:rsid w:val="00103F00"/>
    <w:rsid w:val="00103F10"/>
    <w:rsid w:val="00104293"/>
    <w:rsid w:val="00104308"/>
    <w:rsid w:val="001043A6"/>
    <w:rsid w:val="0010443F"/>
    <w:rsid w:val="00104558"/>
    <w:rsid w:val="00104587"/>
    <w:rsid w:val="00104750"/>
    <w:rsid w:val="001048AD"/>
    <w:rsid w:val="001048CC"/>
    <w:rsid w:val="00104B68"/>
    <w:rsid w:val="00104EED"/>
    <w:rsid w:val="00104FC0"/>
    <w:rsid w:val="00105094"/>
    <w:rsid w:val="0010525F"/>
    <w:rsid w:val="001055DC"/>
    <w:rsid w:val="001055F9"/>
    <w:rsid w:val="0010570F"/>
    <w:rsid w:val="0010575B"/>
    <w:rsid w:val="00105988"/>
    <w:rsid w:val="001059C7"/>
    <w:rsid w:val="00105A3E"/>
    <w:rsid w:val="00105A77"/>
    <w:rsid w:val="00105CB6"/>
    <w:rsid w:val="00105DB1"/>
    <w:rsid w:val="00105E1F"/>
    <w:rsid w:val="00105E67"/>
    <w:rsid w:val="00105FD8"/>
    <w:rsid w:val="0010619F"/>
    <w:rsid w:val="001061FC"/>
    <w:rsid w:val="001062AF"/>
    <w:rsid w:val="001064A2"/>
    <w:rsid w:val="00106551"/>
    <w:rsid w:val="00106652"/>
    <w:rsid w:val="001066C1"/>
    <w:rsid w:val="001067D2"/>
    <w:rsid w:val="00106B80"/>
    <w:rsid w:val="00106CC1"/>
    <w:rsid w:val="00106D8A"/>
    <w:rsid w:val="00106FEC"/>
    <w:rsid w:val="00107029"/>
    <w:rsid w:val="00107036"/>
    <w:rsid w:val="0010703E"/>
    <w:rsid w:val="001071C9"/>
    <w:rsid w:val="0010723A"/>
    <w:rsid w:val="00107341"/>
    <w:rsid w:val="001073EC"/>
    <w:rsid w:val="00107478"/>
    <w:rsid w:val="00107567"/>
    <w:rsid w:val="00107584"/>
    <w:rsid w:val="00107669"/>
    <w:rsid w:val="0010771C"/>
    <w:rsid w:val="00107726"/>
    <w:rsid w:val="00107924"/>
    <w:rsid w:val="00107954"/>
    <w:rsid w:val="00107DAE"/>
    <w:rsid w:val="00107DBA"/>
    <w:rsid w:val="00107E9E"/>
    <w:rsid w:val="001101CF"/>
    <w:rsid w:val="001102F8"/>
    <w:rsid w:val="001103B5"/>
    <w:rsid w:val="00110605"/>
    <w:rsid w:val="00110770"/>
    <w:rsid w:val="00110931"/>
    <w:rsid w:val="00110982"/>
    <w:rsid w:val="001109FF"/>
    <w:rsid w:val="00110AA1"/>
    <w:rsid w:val="00110AF4"/>
    <w:rsid w:val="00110BFD"/>
    <w:rsid w:val="00110DA1"/>
    <w:rsid w:val="00110E37"/>
    <w:rsid w:val="00110E67"/>
    <w:rsid w:val="00110F96"/>
    <w:rsid w:val="00111149"/>
    <w:rsid w:val="001113F3"/>
    <w:rsid w:val="0011142F"/>
    <w:rsid w:val="00111460"/>
    <w:rsid w:val="001114D6"/>
    <w:rsid w:val="001115B9"/>
    <w:rsid w:val="00111677"/>
    <w:rsid w:val="00111763"/>
    <w:rsid w:val="00111894"/>
    <w:rsid w:val="00111895"/>
    <w:rsid w:val="00111947"/>
    <w:rsid w:val="00111AC0"/>
    <w:rsid w:val="00111C32"/>
    <w:rsid w:val="00111D3D"/>
    <w:rsid w:val="00111DA0"/>
    <w:rsid w:val="00111F34"/>
    <w:rsid w:val="00112014"/>
    <w:rsid w:val="00112046"/>
    <w:rsid w:val="0011210F"/>
    <w:rsid w:val="0011213A"/>
    <w:rsid w:val="00112173"/>
    <w:rsid w:val="00112261"/>
    <w:rsid w:val="0011227C"/>
    <w:rsid w:val="001122F0"/>
    <w:rsid w:val="00112304"/>
    <w:rsid w:val="00112481"/>
    <w:rsid w:val="00112620"/>
    <w:rsid w:val="0011267D"/>
    <w:rsid w:val="00112697"/>
    <w:rsid w:val="001126DB"/>
    <w:rsid w:val="00112704"/>
    <w:rsid w:val="001127E2"/>
    <w:rsid w:val="001127E9"/>
    <w:rsid w:val="001129E3"/>
    <w:rsid w:val="00112A86"/>
    <w:rsid w:val="00112CEC"/>
    <w:rsid w:val="00112F93"/>
    <w:rsid w:val="00112F9F"/>
    <w:rsid w:val="0011302F"/>
    <w:rsid w:val="00113072"/>
    <w:rsid w:val="001131D6"/>
    <w:rsid w:val="00113326"/>
    <w:rsid w:val="001133AC"/>
    <w:rsid w:val="001133F8"/>
    <w:rsid w:val="001134B6"/>
    <w:rsid w:val="001134D4"/>
    <w:rsid w:val="001134DB"/>
    <w:rsid w:val="00113504"/>
    <w:rsid w:val="00113542"/>
    <w:rsid w:val="00113566"/>
    <w:rsid w:val="00113590"/>
    <w:rsid w:val="00113AB4"/>
    <w:rsid w:val="00113BF8"/>
    <w:rsid w:val="00113DE0"/>
    <w:rsid w:val="00113DFF"/>
    <w:rsid w:val="00113EE9"/>
    <w:rsid w:val="00113F2D"/>
    <w:rsid w:val="00113FD5"/>
    <w:rsid w:val="00114101"/>
    <w:rsid w:val="00114171"/>
    <w:rsid w:val="00114244"/>
    <w:rsid w:val="0011441C"/>
    <w:rsid w:val="00114468"/>
    <w:rsid w:val="0011451D"/>
    <w:rsid w:val="0011462E"/>
    <w:rsid w:val="0011469B"/>
    <w:rsid w:val="0011481C"/>
    <w:rsid w:val="001148F7"/>
    <w:rsid w:val="00114906"/>
    <w:rsid w:val="00114962"/>
    <w:rsid w:val="00114A24"/>
    <w:rsid w:val="00114B00"/>
    <w:rsid w:val="00114B0E"/>
    <w:rsid w:val="00114B2C"/>
    <w:rsid w:val="00114B47"/>
    <w:rsid w:val="00114B4D"/>
    <w:rsid w:val="00114D41"/>
    <w:rsid w:val="00114F50"/>
    <w:rsid w:val="0011502E"/>
    <w:rsid w:val="00115266"/>
    <w:rsid w:val="0011542B"/>
    <w:rsid w:val="00115437"/>
    <w:rsid w:val="00115507"/>
    <w:rsid w:val="001156CF"/>
    <w:rsid w:val="00115716"/>
    <w:rsid w:val="001157DA"/>
    <w:rsid w:val="001157EB"/>
    <w:rsid w:val="00115954"/>
    <w:rsid w:val="00115975"/>
    <w:rsid w:val="0011599A"/>
    <w:rsid w:val="00115AC3"/>
    <w:rsid w:val="00115D95"/>
    <w:rsid w:val="00115E75"/>
    <w:rsid w:val="00115EBB"/>
    <w:rsid w:val="001161FD"/>
    <w:rsid w:val="00116450"/>
    <w:rsid w:val="00116669"/>
    <w:rsid w:val="001168E0"/>
    <w:rsid w:val="00116A22"/>
    <w:rsid w:val="00116A6D"/>
    <w:rsid w:val="00116C24"/>
    <w:rsid w:val="00116C7C"/>
    <w:rsid w:val="00116E9B"/>
    <w:rsid w:val="00116ECE"/>
    <w:rsid w:val="00116EDF"/>
    <w:rsid w:val="00116EF2"/>
    <w:rsid w:val="00117096"/>
    <w:rsid w:val="00117188"/>
    <w:rsid w:val="001171C8"/>
    <w:rsid w:val="00117578"/>
    <w:rsid w:val="00117581"/>
    <w:rsid w:val="001175A2"/>
    <w:rsid w:val="001175C2"/>
    <w:rsid w:val="00117641"/>
    <w:rsid w:val="00117727"/>
    <w:rsid w:val="00117765"/>
    <w:rsid w:val="001177B1"/>
    <w:rsid w:val="00117A44"/>
    <w:rsid w:val="00117DB4"/>
    <w:rsid w:val="00117E63"/>
    <w:rsid w:val="0012001D"/>
    <w:rsid w:val="00120098"/>
    <w:rsid w:val="0012010E"/>
    <w:rsid w:val="0012022F"/>
    <w:rsid w:val="00120245"/>
    <w:rsid w:val="001202DC"/>
    <w:rsid w:val="001202FA"/>
    <w:rsid w:val="001208D0"/>
    <w:rsid w:val="0012098C"/>
    <w:rsid w:val="001209E1"/>
    <w:rsid w:val="00120A17"/>
    <w:rsid w:val="00120A52"/>
    <w:rsid w:val="00120AFF"/>
    <w:rsid w:val="00120CF3"/>
    <w:rsid w:val="00120DA3"/>
    <w:rsid w:val="00120DBE"/>
    <w:rsid w:val="00120F26"/>
    <w:rsid w:val="00121047"/>
    <w:rsid w:val="0012106B"/>
    <w:rsid w:val="0012111A"/>
    <w:rsid w:val="0012113B"/>
    <w:rsid w:val="0012138C"/>
    <w:rsid w:val="00121568"/>
    <w:rsid w:val="0012191B"/>
    <w:rsid w:val="0012194E"/>
    <w:rsid w:val="00121A26"/>
    <w:rsid w:val="00121CBF"/>
    <w:rsid w:val="00121CC1"/>
    <w:rsid w:val="00121DF2"/>
    <w:rsid w:val="00121E1E"/>
    <w:rsid w:val="00121EFF"/>
    <w:rsid w:val="00121F48"/>
    <w:rsid w:val="0012213F"/>
    <w:rsid w:val="0012248B"/>
    <w:rsid w:val="00122523"/>
    <w:rsid w:val="001225E5"/>
    <w:rsid w:val="001225FC"/>
    <w:rsid w:val="0012267F"/>
    <w:rsid w:val="001226B3"/>
    <w:rsid w:val="00122A10"/>
    <w:rsid w:val="00122AEE"/>
    <w:rsid w:val="00122B5C"/>
    <w:rsid w:val="00122F5F"/>
    <w:rsid w:val="00123008"/>
    <w:rsid w:val="00123175"/>
    <w:rsid w:val="00123448"/>
    <w:rsid w:val="001234C5"/>
    <w:rsid w:val="001234CB"/>
    <w:rsid w:val="0012355E"/>
    <w:rsid w:val="0012361F"/>
    <w:rsid w:val="0012381F"/>
    <w:rsid w:val="001239B6"/>
    <w:rsid w:val="001239BB"/>
    <w:rsid w:val="001239E9"/>
    <w:rsid w:val="00123B45"/>
    <w:rsid w:val="00123E39"/>
    <w:rsid w:val="00123E5E"/>
    <w:rsid w:val="00123F62"/>
    <w:rsid w:val="00123FC8"/>
    <w:rsid w:val="001240D7"/>
    <w:rsid w:val="001241A6"/>
    <w:rsid w:val="0012428A"/>
    <w:rsid w:val="0012428E"/>
    <w:rsid w:val="0012434E"/>
    <w:rsid w:val="001243D3"/>
    <w:rsid w:val="0012446A"/>
    <w:rsid w:val="00124691"/>
    <w:rsid w:val="0012474A"/>
    <w:rsid w:val="0012495F"/>
    <w:rsid w:val="00124AE3"/>
    <w:rsid w:val="00124BB2"/>
    <w:rsid w:val="00124D4B"/>
    <w:rsid w:val="00124DDC"/>
    <w:rsid w:val="00124DF1"/>
    <w:rsid w:val="00124EAB"/>
    <w:rsid w:val="00125096"/>
    <w:rsid w:val="001251A4"/>
    <w:rsid w:val="001252F5"/>
    <w:rsid w:val="0012540B"/>
    <w:rsid w:val="00125476"/>
    <w:rsid w:val="00125510"/>
    <w:rsid w:val="001255B3"/>
    <w:rsid w:val="001257DD"/>
    <w:rsid w:val="00125849"/>
    <w:rsid w:val="001258C0"/>
    <w:rsid w:val="00125A31"/>
    <w:rsid w:val="00125B01"/>
    <w:rsid w:val="00125CAA"/>
    <w:rsid w:val="00125D6D"/>
    <w:rsid w:val="00125D70"/>
    <w:rsid w:val="00125E3F"/>
    <w:rsid w:val="00125F64"/>
    <w:rsid w:val="00125FD8"/>
    <w:rsid w:val="00125FDB"/>
    <w:rsid w:val="001261C9"/>
    <w:rsid w:val="00126210"/>
    <w:rsid w:val="0012625F"/>
    <w:rsid w:val="00126339"/>
    <w:rsid w:val="0012648C"/>
    <w:rsid w:val="001264F5"/>
    <w:rsid w:val="0012661E"/>
    <w:rsid w:val="001266D2"/>
    <w:rsid w:val="00126713"/>
    <w:rsid w:val="00126879"/>
    <w:rsid w:val="001268AE"/>
    <w:rsid w:val="001268C2"/>
    <w:rsid w:val="0012697A"/>
    <w:rsid w:val="00126A31"/>
    <w:rsid w:val="00126B25"/>
    <w:rsid w:val="00126B68"/>
    <w:rsid w:val="00126D0C"/>
    <w:rsid w:val="00126E1B"/>
    <w:rsid w:val="00126E4A"/>
    <w:rsid w:val="00126F48"/>
    <w:rsid w:val="00126F94"/>
    <w:rsid w:val="001270A7"/>
    <w:rsid w:val="001272D6"/>
    <w:rsid w:val="0012730A"/>
    <w:rsid w:val="001273EC"/>
    <w:rsid w:val="001274A9"/>
    <w:rsid w:val="001274C8"/>
    <w:rsid w:val="00127516"/>
    <w:rsid w:val="00127520"/>
    <w:rsid w:val="00127542"/>
    <w:rsid w:val="001275BA"/>
    <w:rsid w:val="0012769E"/>
    <w:rsid w:val="001278AC"/>
    <w:rsid w:val="00127E0B"/>
    <w:rsid w:val="00127E18"/>
    <w:rsid w:val="00127EC8"/>
    <w:rsid w:val="00127ED8"/>
    <w:rsid w:val="00127F88"/>
    <w:rsid w:val="00130049"/>
    <w:rsid w:val="001300AC"/>
    <w:rsid w:val="00130144"/>
    <w:rsid w:val="001303F0"/>
    <w:rsid w:val="001305E7"/>
    <w:rsid w:val="00130742"/>
    <w:rsid w:val="001307B9"/>
    <w:rsid w:val="00130870"/>
    <w:rsid w:val="00130919"/>
    <w:rsid w:val="00130A98"/>
    <w:rsid w:val="00130AD4"/>
    <w:rsid w:val="00130B74"/>
    <w:rsid w:val="00130C4F"/>
    <w:rsid w:val="00130D6D"/>
    <w:rsid w:val="00130DBC"/>
    <w:rsid w:val="00131131"/>
    <w:rsid w:val="0013135D"/>
    <w:rsid w:val="001313C7"/>
    <w:rsid w:val="00131555"/>
    <w:rsid w:val="001318D8"/>
    <w:rsid w:val="0013190B"/>
    <w:rsid w:val="0013195E"/>
    <w:rsid w:val="001319B3"/>
    <w:rsid w:val="001319F4"/>
    <w:rsid w:val="00131AEB"/>
    <w:rsid w:val="00131C5A"/>
    <w:rsid w:val="00131DE7"/>
    <w:rsid w:val="00131FD1"/>
    <w:rsid w:val="001320AB"/>
    <w:rsid w:val="001320C0"/>
    <w:rsid w:val="001322B9"/>
    <w:rsid w:val="001323D4"/>
    <w:rsid w:val="00132494"/>
    <w:rsid w:val="0013259A"/>
    <w:rsid w:val="001327BB"/>
    <w:rsid w:val="001328BA"/>
    <w:rsid w:val="00132985"/>
    <w:rsid w:val="00132A51"/>
    <w:rsid w:val="00132A61"/>
    <w:rsid w:val="00132A70"/>
    <w:rsid w:val="00132A87"/>
    <w:rsid w:val="00132AF1"/>
    <w:rsid w:val="00132BE8"/>
    <w:rsid w:val="00132D11"/>
    <w:rsid w:val="00132E7B"/>
    <w:rsid w:val="00132F4E"/>
    <w:rsid w:val="0013310B"/>
    <w:rsid w:val="0013319B"/>
    <w:rsid w:val="0013320F"/>
    <w:rsid w:val="00133250"/>
    <w:rsid w:val="00133365"/>
    <w:rsid w:val="001333B5"/>
    <w:rsid w:val="0013341F"/>
    <w:rsid w:val="001334E0"/>
    <w:rsid w:val="0013363F"/>
    <w:rsid w:val="001338DD"/>
    <w:rsid w:val="00133B02"/>
    <w:rsid w:val="00133B14"/>
    <w:rsid w:val="00133BF4"/>
    <w:rsid w:val="00133D96"/>
    <w:rsid w:val="00133DEB"/>
    <w:rsid w:val="00133E6A"/>
    <w:rsid w:val="00133F4E"/>
    <w:rsid w:val="00134059"/>
    <w:rsid w:val="001341E0"/>
    <w:rsid w:val="00134313"/>
    <w:rsid w:val="00134350"/>
    <w:rsid w:val="0013462E"/>
    <w:rsid w:val="00134683"/>
    <w:rsid w:val="001347B1"/>
    <w:rsid w:val="00134831"/>
    <w:rsid w:val="00134867"/>
    <w:rsid w:val="00134895"/>
    <w:rsid w:val="00134956"/>
    <w:rsid w:val="00134A3C"/>
    <w:rsid w:val="00134BEB"/>
    <w:rsid w:val="00134D02"/>
    <w:rsid w:val="00134D14"/>
    <w:rsid w:val="00134DBD"/>
    <w:rsid w:val="00134EB7"/>
    <w:rsid w:val="00135007"/>
    <w:rsid w:val="0013523E"/>
    <w:rsid w:val="0013526B"/>
    <w:rsid w:val="00135385"/>
    <w:rsid w:val="00135434"/>
    <w:rsid w:val="0013545B"/>
    <w:rsid w:val="0013548A"/>
    <w:rsid w:val="001355A0"/>
    <w:rsid w:val="00135678"/>
    <w:rsid w:val="00135681"/>
    <w:rsid w:val="001356AB"/>
    <w:rsid w:val="00135824"/>
    <w:rsid w:val="0013589C"/>
    <w:rsid w:val="00135935"/>
    <w:rsid w:val="00135949"/>
    <w:rsid w:val="00135E7D"/>
    <w:rsid w:val="00135F2A"/>
    <w:rsid w:val="00135FE1"/>
    <w:rsid w:val="00135FE3"/>
    <w:rsid w:val="001362C4"/>
    <w:rsid w:val="001363AF"/>
    <w:rsid w:val="001364A4"/>
    <w:rsid w:val="00136A09"/>
    <w:rsid w:val="00136A83"/>
    <w:rsid w:val="00136AD2"/>
    <w:rsid w:val="00136B7A"/>
    <w:rsid w:val="00136C45"/>
    <w:rsid w:val="00136DAF"/>
    <w:rsid w:val="00136E24"/>
    <w:rsid w:val="00136F52"/>
    <w:rsid w:val="001375C4"/>
    <w:rsid w:val="00137779"/>
    <w:rsid w:val="001378EA"/>
    <w:rsid w:val="00137903"/>
    <w:rsid w:val="00137A9C"/>
    <w:rsid w:val="00137AA0"/>
    <w:rsid w:val="00137BF5"/>
    <w:rsid w:val="00137C59"/>
    <w:rsid w:val="00137D65"/>
    <w:rsid w:val="00137F6C"/>
    <w:rsid w:val="00140161"/>
    <w:rsid w:val="0014033F"/>
    <w:rsid w:val="001403F6"/>
    <w:rsid w:val="0014040A"/>
    <w:rsid w:val="001404D1"/>
    <w:rsid w:val="00140571"/>
    <w:rsid w:val="001407EF"/>
    <w:rsid w:val="00140975"/>
    <w:rsid w:val="001409E6"/>
    <w:rsid w:val="00140A25"/>
    <w:rsid w:val="00140B0E"/>
    <w:rsid w:val="00140B38"/>
    <w:rsid w:val="00140C82"/>
    <w:rsid w:val="00140D40"/>
    <w:rsid w:val="00140E47"/>
    <w:rsid w:val="00140E5B"/>
    <w:rsid w:val="00140E73"/>
    <w:rsid w:val="00140EF2"/>
    <w:rsid w:val="00140F89"/>
    <w:rsid w:val="00140F98"/>
    <w:rsid w:val="00141010"/>
    <w:rsid w:val="00141219"/>
    <w:rsid w:val="00141573"/>
    <w:rsid w:val="00141647"/>
    <w:rsid w:val="00141694"/>
    <w:rsid w:val="001418CC"/>
    <w:rsid w:val="001418D5"/>
    <w:rsid w:val="001418EC"/>
    <w:rsid w:val="001419AC"/>
    <w:rsid w:val="00141A4F"/>
    <w:rsid w:val="00141A90"/>
    <w:rsid w:val="00141A9D"/>
    <w:rsid w:val="00141AC9"/>
    <w:rsid w:val="00141AFD"/>
    <w:rsid w:val="00141B76"/>
    <w:rsid w:val="00141D03"/>
    <w:rsid w:val="00141FF9"/>
    <w:rsid w:val="00142082"/>
    <w:rsid w:val="0014214A"/>
    <w:rsid w:val="001422F6"/>
    <w:rsid w:val="001424C4"/>
    <w:rsid w:val="00142A7F"/>
    <w:rsid w:val="00142D34"/>
    <w:rsid w:val="00142F19"/>
    <w:rsid w:val="001430B0"/>
    <w:rsid w:val="001430BD"/>
    <w:rsid w:val="00143333"/>
    <w:rsid w:val="00143363"/>
    <w:rsid w:val="0014338B"/>
    <w:rsid w:val="00143563"/>
    <w:rsid w:val="0014360C"/>
    <w:rsid w:val="001437AE"/>
    <w:rsid w:val="001439A3"/>
    <w:rsid w:val="00143BCA"/>
    <w:rsid w:val="00143D31"/>
    <w:rsid w:val="00143FDD"/>
    <w:rsid w:val="001440A5"/>
    <w:rsid w:val="001440D8"/>
    <w:rsid w:val="00144294"/>
    <w:rsid w:val="0014432B"/>
    <w:rsid w:val="0014433C"/>
    <w:rsid w:val="001443E9"/>
    <w:rsid w:val="0014445B"/>
    <w:rsid w:val="00144553"/>
    <w:rsid w:val="001445B9"/>
    <w:rsid w:val="001445D9"/>
    <w:rsid w:val="001449F5"/>
    <w:rsid w:val="001449FC"/>
    <w:rsid w:val="00144A8D"/>
    <w:rsid w:val="00144C4E"/>
    <w:rsid w:val="00144D48"/>
    <w:rsid w:val="00144E0E"/>
    <w:rsid w:val="00144E26"/>
    <w:rsid w:val="00144EEB"/>
    <w:rsid w:val="00144F02"/>
    <w:rsid w:val="00144F44"/>
    <w:rsid w:val="0014510C"/>
    <w:rsid w:val="001451D6"/>
    <w:rsid w:val="001452F3"/>
    <w:rsid w:val="0014545C"/>
    <w:rsid w:val="001454DA"/>
    <w:rsid w:val="0014552E"/>
    <w:rsid w:val="001455AC"/>
    <w:rsid w:val="001457B2"/>
    <w:rsid w:val="001457E5"/>
    <w:rsid w:val="00145801"/>
    <w:rsid w:val="0014580B"/>
    <w:rsid w:val="00145B34"/>
    <w:rsid w:val="00145BD3"/>
    <w:rsid w:val="00145D57"/>
    <w:rsid w:val="00145DE2"/>
    <w:rsid w:val="00145DF2"/>
    <w:rsid w:val="0014604A"/>
    <w:rsid w:val="00146585"/>
    <w:rsid w:val="001467EA"/>
    <w:rsid w:val="0014685E"/>
    <w:rsid w:val="0014698A"/>
    <w:rsid w:val="00146ADE"/>
    <w:rsid w:val="00146BDD"/>
    <w:rsid w:val="00146C52"/>
    <w:rsid w:val="00146C82"/>
    <w:rsid w:val="00146CED"/>
    <w:rsid w:val="00146D9D"/>
    <w:rsid w:val="00146E7F"/>
    <w:rsid w:val="00146FA1"/>
    <w:rsid w:val="0014700C"/>
    <w:rsid w:val="00147094"/>
    <w:rsid w:val="00147144"/>
    <w:rsid w:val="001472DE"/>
    <w:rsid w:val="0014731C"/>
    <w:rsid w:val="001476AA"/>
    <w:rsid w:val="0014787C"/>
    <w:rsid w:val="00147998"/>
    <w:rsid w:val="00147BC2"/>
    <w:rsid w:val="00147F20"/>
    <w:rsid w:val="00147F60"/>
    <w:rsid w:val="00147FD1"/>
    <w:rsid w:val="00147FE9"/>
    <w:rsid w:val="0015009A"/>
    <w:rsid w:val="0015013B"/>
    <w:rsid w:val="0015016C"/>
    <w:rsid w:val="00150270"/>
    <w:rsid w:val="0015033F"/>
    <w:rsid w:val="001504B2"/>
    <w:rsid w:val="0015062F"/>
    <w:rsid w:val="001507AC"/>
    <w:rsid w:val="00150A53"/>
    <w:rsid w:val="00150CE0"/>
    <w:rsid w:val="00150DC5"/>
    <w:rsid w:val="00150E82"/>
    <w:rsid w:val="00151035"/>
    <w:rsid w:val="00151176"/>
    <w:rsid w:val="001512FA"/>
    <w:rsid w:val="00151424"/>
    <w:rsid w:val="001514F6"/>
    <w:rsid w:val="001515AA"/>
    <w:rsid w:val="00151705"/>
    <w:rsid w:val="001517FA"/>
    <w:rsid w:val="001518CA"/>
    <w:rsid w:val="00151926"/>
    <w:rsid w:val="00151A7B"/>
    <w:rsid w:val="00151BAB"/>
    <w:rsid w:val="00151BCD"/>
    <w:rsid w:val="00151D6F"/>
    <w:rsid w:val="00151F2B"/>
    <w:rsid w:val="00152025"/>
    <w:rsid w:val="0015221E"/>
    <w:rsid w:val="00152224"/>
    <w:rsid w:val="0015222D"/>
    <w:rsid w:val="001526BC"/>
    <w:rsid w:val="00152771"/>
    <w:rsid w:val="001527F7"/>
    <w:rsid w:val="001528AC"/>
    <w:rsid w:val="00152950"/>
    <w:rsid w:val="00152A44"/>
    <w:rsid w:val="00152B21"/>
    <w:rsid w:val="00152E84"/>
    <w:rsid w:val="00152F9E"/>
    <w:rsid w:val="00153145"/>
    <w:rsid w:val="0015323C"/>
    <w:rsid w:val="00153516"/>
    <w:rsid w:val="00153762"/>
    <w:rsid w:val="001537A6"/>
    <w:rsid w:val="00153896"/>
    <w:rsid w:val="00153AEA"/>
    <w:rsid w:val="00153C77"/>
    <w:rsid w:val="00154012"/>
    <w:rsid w:val="00154053"/>
    <w:rsid w:val="00154136"/>
    <w:rsid w:val="00154331"/>
    <w:rsid w:val="00154416"/>
    <w:rsid w:val="001544A9"/>
    <w:rsid w:val="001546E4"/>
    <w:rsid w:val="0015470C"/>
    <w:rsid w:val="00154868"/>
    <w:rsid w:val="001548CD"/>
    <w:rsid w:val="0015495F"/>
    <w:rsid w:val="00154A2B"/>
    <w:rsid w:val="00154EC4"/>
    <w:rsid w:val="00154EE7"/>
    <w:rsid w:val="00154FF9"/>
    <w:rsid w:val="001551F9"/>
    <w:rsid w:val="0015524F"/>
    <w:rsid w:val="00155363"/>
    <w:rsid w:val="001554D3"/>
    <w:rsid w:val="001554F1"/>
    <w:rsid w:val="0015553B"/>
    <w:rsid w:val="001555A0"/>
    <w:rsid w:val="001555F2"/>
    <w:rsid w:val="0015566D"/>
    <w:rsid w:val="0015571D"/>
    <w:rsid w:val="00155817"/>
    <w:rsid w:val="00155A10"/>
    <w:rsid w:val="00155AC9"/>
    <w:rsid w:val="00155B88"/>
    <w:rsid w:val="00155C04"/>
    <w:rsid w:val="00155C62"/>
    <w:rsid w:val="00155E4B"/>
    <w:rsid w:val="00155EF4"/>
    <w:rsid w:val="001560F5"/>
    <w:rsid w:val="0015610E"/>
    <w:rsid w:val="00156144"/>
    <w:rsid w:val="00156366"/>
    <w:rsid w:val="001563F3"/>
    <w:rsid w:val="00156786"/>
    <w:rsid w:val="001567CB"/>
    <w:rsid w:val="00156850"/>
    <w:rsid w:val="00156877"/>
    <w:rsid w:val="001569DC"/>
    <w:rsid w:val="00156AE8"/>
    <w:rsid w:val="00156B7E"/>
    <w:rsid w:val="00156BA2"/>
    <w:rsid w:val="00156C23"/>
    <w:rsid w:val="00156C3B"/>
    <w:rsid w:val="00156C48"/>
    <w:rsid w:val="00156C9D"/>
    <w:rsid w:val="00156D84"/>
    <w:rsid w:val="00156E15"/>
    <w:rsid w:val="00157000"/>
    <w:rsid w:val="0015705C"/>
    <w:rsid w:val="001571E4"/>
    <w:rsid w:val="00157205"/>
    <w:rsid w:val="0015729B"/>
    <w:rsid w:val="001572DD"/>
    <w:rsid w:val="001575E6"/>
    <w:rsid w:val="0015777E"/>
    <w:rsid w:val="00157888"/>
    <w:rsid w:val="001578EF"/>
    <w:rsid w:val="00157A9C"/>
    <w:rsid w:val="00157B91"/>
    <w:rsid w:val="00157CF3"/>
    <w:rsid w:val="00157F01"/>
    <w:rsid w:val="00157FCF"/>
    <w:rsid w:val="00160074"/>
    <w:rsid w:val="0016012C"/>
    <w:rsid w:val="0016013A"/>
    <w:rsid w:val="00160357"/>
    <w:rsid w:val="00160666"/>
    <w:rsid w:val="0016066F"/>
    <w:rsid w:val="00160750"/>
    <w:rsid w:val="001608A5"/>
    <w:rsid w:val="0016097C"/>
    <w:rsid w:val="0016099E"/>
    <w:rsid w:val="001609EB"/>
    <w:rsid w:val="00160A92"/>
    <w:rsid w:val="00160AA3"/>
    <w:rsid w:val="00160E9D"/>
    <w:rsid w:val="00160EAF"/>
    <w:rsid w:val="0016105E"/>
    <w:rsid w:val="001610BF"/>
    <w:rsid w:val="001610E5"/>
    <w:rsid w:val="0016118D"/>
    <w:rsid w:val="00161191"/>
    <w:rsid w:val="00161274"/>
    <w:rsid w:val="001614F0"/>
    <w:rsid w:val="001617FA"/>
    <w:rsid w:val="0016186B"/>
    <w:rsid w:val="001618CC"/>
    <w:rsid w:val="001618FB"/>
    <w:rsid w:val="00161A2F"/>
    <w:rsid w:val="00161ABC"/>
    <w:rsid w:val="00161AF1"/>
    <w:rsid w:val="00161B01"/>
    <w:rsid w:val="00161B4B"/>
    <w:rsid w:val="00161BF2"/>
    <w:rsid w:val="00161E2C"/>
    <w:rsid w:val="00161E8C"/>
    <w:rsid w:val="001621DE"/>
    <w:rsid w:val="001624C1"/>
    <w:rsid w:val="001624F2"/>
    <w:rsid w:val="0016267F"/>
    <w:rsid w:val="0016269F"/>
    <w:rsid w:val="0016286A"/>
    <w:rsid w:val="00162918"/>
    <w:rsid w:val="00162A48"/>
    <w:rsid w:val="00162B36"/>
    <w:rsid w:val="00162B52"/>
    <w:rsid w:val="00162BBF"/>
    <w:rsid w:val="00162BE2"/>
    <w:rsid w:val="00162C62"/>
    <w:rsid w:val="00162CC9"/>
    <w:rsid w:val="00162D49"/>
    <w:rsid w:val="00162DEE"/>
    <w:rsid w:val="00162E64"/>
    <w:rsid w:val="00163048"/>
    <w:rsid w:val="001630D2"/>
    <w:rsid w:val="001631B9"/>
    <w:rsid w:val="001632A8"/>
    <w:rsid w:val="001632AE"/>
    <w:rsid w:val="0016333C"/>
    <w:rsid w:val="001633CA"/>
    <w:rsid w:val="001635C1"/>
    <w:rsid w:val="0016372B"/>
    <w:rsid w:val="00163811"/>
    <w:rsid w:val="00163833"/>
    <w:rsid w:val="0016394C"/>
    <w:rsid w:val="00163BB4"/>
    <w:rsid w:val="00163BF4"/>
    <w:rsid w:val="00163C2B"/>
    <w:rsid w:val="00163D43"/>
    <w:rsid w:val="00163DD9"/>
    <w:rsid w:val="00163E95"/>
    <w:rsid w:val="00163F82"/>
    <w:rsid w:val="0016402A"/>
    <w:rsid w:val="0016403F"/>
    <w:rsid w:val="0016404D"/>
    <w:rsid w:val="001640E1"/>
    <w:rsid w:val="00164314"/>
    <w:rsid w:val="0016454A"/>
    <w:rsid w:val="001645E6"/>
    <w:rsid w:val="0016481E"/>
    <w:rsid w:val="00164886"/>
    <w:rsid w:val="001648C4"/>
    <w:rsid w:val="00164A08"/>
    <w:rsid w:val="00164A24"/>
    <w:rsid w:val="00164A3D"/>
    <w:rsid w:val="00164AF5"/>
    <w:rsid w:val="00164B7B"/>
    <w:rsid w:val="00164C49"/>
    <w:rsid w:val="00164EA1"/>
    <w:rsid w:val="0016503F"/>
    <w:rsid w:val="001650CC"/>
    <w:rsid w:val="001651A2"/>
    <w:rsid w:val="001652B8"/>
    <w:rsid w:val="0016536A"/>
    <w:rsid w:val="00165625"/>
    <w:rsid w:val="00165843"/>
    <w:rsid w:val="00165989"/>
    <w:rsid w:val="001659E3"/>
    <w:rsid w:val="00165AA6"/>
    <w:rsid w:val="00165ADE"/>
    <w:rsid w:val="00165B23"/>
    <w:rsid w:val="00165B3E"/>
    <w:rsid w:val="00165B56"/>
    <w:rsid w:val="00165B6B"/>
    <w:rsid w:val="00165C5B"/>
    <w:rsid w:val="00165CCE"/>
    <w:rsid w:val="00165E1F"/>
    <w:rsid w:val="00165FF1"/>
    <w:rsid w:val="0016604F"/>
    <w:rsid w:val="00166137"/>
    <w:rsid w:val="00166151"/>
    <w:rsid w:val="001661BC"/>
    <w:rsid w:val="001662A0"/>
    <w:rsid w:val="0016647C"/>
    <w:rsid w:val="001665D7"/>
    <w:rsid w:val="0016664B"/>
    <w:rsid w:val="001666B9"/>
    <w:rsid w:val="001666BB"/>
    <w:rsid w:val="0016677C"/>
    <w:rsid w:val="00166AB6"/>
    <w:rsid w:val="00166B32"/>
    <w:rsid w:val="00166BBD"/>
    <w:rsid w:val="00166DF2"/>
    <w:rsid w:val="00166DFD"/>
    <w:rsid w:val="00166E2A"/>
    <w:rsid w:val="00166FB9"/>
    <w:rsid w:val="001672EF"/>
    <w:rsid w:val="00167475"/>
    <w:rsid w:val="001675F2"/>
    <w:rsid w:val="001676B7"/>
    <w:rsid w:val="0016777E"/>
    <w:rsid w:val="001677CC"/>
    <w:rsid w:val="00167961"/>
    <w:rsid w:val="00167983"/>
    <w:rsid w:val="001679FE"/>
    <w:rsid w:val="00167A40"/>
    <w:rsid w:val="00167ACF"/>
    <w:rsid w:val="00167BF7"/>
    <w:rsid w:val="00167C4A"/>
    <w:rsid w:val="00167CEA"/>
    <w:rsid w:val="00167D49"/>
    <w:rsid w:val="00167D85"/>
    <w:rsid w:val="00167E91"/>
    <w:rsid w:val="001700B0"/>
    <w:rsid w:val="00170132"/>
    <w:rsid w:val="0017043B"/>
    <w:rsid w:val="001704F1"/>
    <w:rsid w:val="00170561"/>
    <w:rsid w:val="001705B9"/>
    <w:rsid w:val="0017069E"/>
    <w:rsid w:val="001706A0"/>
    <w:rsid w:val="001706B5"/>
    <w:rsid w:val="001707FC"/>
    <w:rsid w:val="001708A2"/>
    <w:rsid w:val="001709C0"/>
    <w:rsid w:val="00170AE1"/>
    <w:rsid w:val="00170CBB"/>
    <w:rsid w:val="00170CCC"/>
    <w:rsid w:val="00170EA9"/>
    <w:rsid w:val="001711F4"/>
    <w:rsid w:val="00171373"/>
    <w:rsid w:val="0017138B"/>
    <w:rsid w:val="00171545"/>
    <w:rsid w:val="00171658"/>
    <w:rsid w:val="001716AD"/>
    <w:rsid w:val="0017178A"/>
    <w:rsid w:val="001717F6"/>
    <w:rsid w:val="00171ABC"/>
    <w:rsid w:val="00171B8A"/>
    <w:rsid w:val="00171D6B"/>
    <w:rsid w:val="00171D74"/>
    <w:rsid w:val="00171E0A"/>
    <w:rsid w:val="00171E0D"/>
    <w:rsid w:val="00171F7C"/>
    <w:rsid w:val="001720AC"/>
    <w:rsid w:val="001721DC"/>
    <w:rsid w:val="00172226"/>
    <w:rsid w:val="0017229C"/>
    <w:rsid w:val="0017236E"/>
    <w:rsid w:val="001723C1"/>
    <w:rsid w:val="0017248D"/>
    <w:rsid w:val="0017275F"/>
    <w:rsid w:val="001727BE"/>
    <w:rsid w:val="001729B2"/>
    <w:rsid w:val="001729E0"/>
    <w:rsid w:val="00172E66"/>
    <w:rsid w:val="00172E96"/>
    <w:rsid w:val="001730F3"/>
    <w:rsid w:val="001731AE"/>
    <w:rsid w:val="001731E2"/>
    <w:rsid w:val="001732FA"/>
    <w:rsid w:val="001736B8"/>
    <w:rsid w:val="00173710"/>
    <w:rsid w:val="0017388F"/>
    <w:rsid w:val="00173995"/>
    <w:rsid w:val="00173A9B"/>
    <w:rsid w:val="00173EC2"/>
    <w:rsid w:val="001742E9"/>
    <w:rsid w:val="001743C9"/>
    <w:rsid w:val="00174596"/>
    <w:rsid w:val="001745C3"/>
    <w:rsid w:val="00174604"/>
    <w:rsid w:val="00174643"/>
    <w:rsid w:val="0017472B"/>
    <w:rsid w:val="00174827"/>
    <w:rsid w:val="00174846"/>
    <w:rsid w:val="00174A00"/>
    <w:rsid w:val="00174D2D"/>
    <w:rsid w:val="00175145"/>
    <w:rsid w:val="00175150"/>
    <w:rsid w:val="00175243"/>
    <w:rsid w:val="001752C4"/>
    <w:rsid w:val="001752F1"/>
    <w:rsid w:val="0017549C"/>
    <w:rsid w:val="00175596"/>
    <w:rsid w:val="001756E7"/>
    <w:rsid w:val="00175897"/>
    <w:rsid w:val="00175DBB"/>
    <w:rsid w:val="00175F0C"/>
    <w:rsid w:val="001761E6"/>
    <w:rsid w:val="00176221"/>
    <w:rsid w:val="00176373"/>
    <w:rsid w:val="00176482"/>
    <w:rsid w:val="001764D0"/>
    <w:rsid w:val="0017653A"/>
    <w:rsid w:val="00176803"/>
    <w:rsid w:val="00176936"/>
    <w:rsid w:val="00176ACC"/>
    <w:rsid w:val="00176AE7"/>
    <w:rsid w:val="00176BE7"/>
    <w:rsid w:val="00176C39"/>
    <w:rsid w:val="00176C6C"/>
    <w:rsid w:val="00176D64"/>
    <w:rsid w:val="00176FC2"/>
    <w:rsid w:val="001770E9"/>
    <w:rsid w:val="001770F1"/>
    <w:rsid w:val="001773A4"/>
    <w:rsid w:val="00177592"/>
    <w:rsid w:val="001776BE"/>
    <w:rsid w:val="001777A7"/>
    <w:rsid w:val="0017791E"/>
    <w:rsid w:val="00177967"/>
    <w:rsid w:val="0017797F"/>
    <w:rsid w:val="00177D3A"/>
    <w:rsid w:val="00177E1D"/>
    <w:rsid w:val="00177F71"/>
    <w:rsid w:val="00180764"/>
    <w:rsid w:val="001807A8"/>
    <w:rsid w:val="00180822"/>
    <w:rsid w:val="001808AB"/>
    <w:rsid w:val="0018090B"/>
    <w:rsid w:val="00180AF8"/>
    <w:rsid w:val="00180BCF"/>
    <w:rsid w:val="00180C77"/>
    <w:rsid w:val="00180C8D"/>
    <w:rsid w:val="00180C9E"/>
    <w:rsid w:val="00180D45"/>
    <w:rsid w:val="00180E88"/>
    <w:rsid w:val="0018124B"/>
    <w:rsid w:val="0018144F"/>
    <w:rsid w:val="001814BF"/>
    <w:rsid w:val="0018197B"/>
    <w:rsid w:val="001819D4"/>
    <w:rsid w:val="00181B1A"/>
    <w:rsid w:val="00181B61"/>
    <w:rsid w:val="00181D7F"/>
    <w:rsid w:val="00181E00"/>
    <w:rsid w:val="00181F5E"/>
    <w:rsid w:val="001820BC"/>
    <w:rsid w:val="001822A2"/>
    <w:rsid w:val="001822D0"/>
    <w:rsid w:val="001824EA"/>
    <w:rsid w:val="001826C4"/>
    <w:rsid w:val="0018275E"/>
    <w:rsid w:val="0018289B"/>
    <w:rsid w:val="00182A05"/>
    <w:rsid w:val="00182C49"/>
    <w:rsid w:val="00182CE8"/>
    <w:rsid w:val="00182D16"/>
    <w:rsid w:val="00182E42"/>
    <w:rsid w:val="00182EC0"/>
    <w:rsid w:val="00182F25"/>
    <w:rsid w:val="00183242"/>
    <w:rsid w:val="00183283"/>
    <w:rsid w:val="001833B3"/>
    <w:rsid w:val="00183824"/>
    <w:rsid w:val="0018397B"/>
    <w:rsid w:val="00183A7D"/>
    <w:rsid w:val="00183BDB"/>
    <w:rsid w:val="00183DAA"/>
    <w:rsid w:val="00183F1A"/>
    <w:rsid w:val="001840A7"/>
    <w:rsid w:val="001840EC"/>
    <w:rsid w:val="001841BF"/>
    <w:rsid w:val="001841D3"/>
    <w:rsid w:val="001841E8"/>
    <w:rsid w:val="001842CB"/>
    <w:rsid w:val="00184746"/>
    <w:rsid w:val="00184A7D"/>
    <w:rsid w:val="00184B3C"/>
    <w:rsid w:val="00184B92"/>
    <w:rsid w:val="00184BC3"/>
    <w:rsid w:val="00184BEF"/>
    <w:rsid w:val="00184C15"/>
    <w:rsid w:val="00184ED1"/>
    <w:rsid w:val="00184F1F"/>
    <w:rsid w:val="00184FEF"/>
    <w:rsid w:val="001850C9"/>
    <w:rsid w:val="00185192"/>
    <w:rsid w:val="00185330"/>
    <w:rsid w:val="001854DC"/>
    <w:rsid w:val="001856C2"/>
    <w:rsid w:val="00185851"/>
    <w:rsid w:val="001858F7"/>
    <w:rsid w:val="00185A14"/>
    <w:rsid w:val="00185C12"/>
    <w:rsid w:val="00185C40"/>
    <w:rsid w:val="00185C43"/>
    <w:rsid w:val="00185C47"/>
    <w:rsid w:val="00185D1D"/>
    <w:rsid w:val="00185DE6"/>
    <w:rsid w:val="00185DFE"/>
    <w:rsid w:val="00185E73"/>
    <w:rsid w:val="00185F88"/>
    <w:rsid w:val="00186035"/>
    <w:rsid w:val="00186036"/>
    <w:rsid w:val="0018603E"/>
    <w:rsid w:val="0018609C"/>
    <w:rsid w:val="001863E8"/>
    <w:rsid w:val="00186585"/>
    <w:rsid w:val="0018669E"/>
    <w:rsid w:val="0018671B"/>
    <w:rsid w:val="0018688D"/>
    <w:rsid w:val="00186A02"/>
    <w:rsid w:val="00186ACD"/>
    <w:rsid w:val="00186C83"/>
    <w:rsid w:val="00186D7F"/>
    <w:rsid w:val="00186EC1"/>
    <w:rsid w:val="00186FB6"/>
    <w:rsid w:val="0018701D"/>
    <w:rsid w:val="00187165"/>
    <w:rsid w:val="0018726E"/>
    <w:rsid w:val="001872D3"/>
    <w:rsid w:val="00187356"/>
    <w:rsid w:val="0018739C"/>
    <w:rsid w:val="001875AC"/>
    <w:rsid w:val="0018765A"/>
    <w:rsid w:val="00187683"/>
    <w:rsid w:val="00187799"/>
    <w:rsid w:val="001878C6"/>
    <w:rsid w:val="00187A5B"/>
    <w:rsid w:val="00187C96"/>
    <w:rsid w:val="00187CAF"/>
    <w:rsid w:val="00187CFB"/>
    <w:rsid w:val="00187D09"/>
    <w:rsid w:val="00187D8B"/>
    <w:rsid w:val="00187DB8"/>
    <w:rsid w:val="00187E5E"/>
    <w:rsid w:val="00187FE6"/>
    <w:rsid w:val="00190047"/>
    <w:rsid w:val="00190140"/>
    <w:rsid w:val="001901CB"/>
    <w:rsid w:val="00190416"/>
    <w:rsid w:val="00190490"/>
    <w:rsid w:val="001904D5"/>
    <w:rsid w:val="0019054F"/>
    <w:rsid w:val="00190615"/>
    <w:rsid w:val="0019083E"/>
    <w:rsid w:val="001908C6"/>
    <w:rsid w:val="00190CFB"/>
    <w:rsid w:val="00190E2D"/>
    <w:rsid w:val="001913C4"/>
    <w:rsid w:val="001913F4"/>
    <w:rsid w:val="00191473"/>
    <w:rsid w:val="001914C5"/>
    <w:rsid w:val="00191509"/>
    <w:rsid w:val="0019150D"/>
    <w:rsid w:val="001916C4"/>
    <w:rsid w:val="00191744"/>
    <w:rsid w:val="00191754"/>
    <w:rsid w:val="00191761"/>
    <w:rsid w:val="001917F4"/>
    <w:rsid w:val="0019188E"/>
    <w:rsid w:val="00191A73"/>
    <w:rsid w:val="00191ACE"/>
    <w:rsid w:val="00191C03"/>
    <w:rsid w:val="00191C59"/>
    <w:rsid w:val="00191F31"/>
    <w:rsid w:val="00191FA5"/>
    <w:rsid w:val="00192069"/>
    <w:rsid w:val="001922B9"/>
    <w:rsid w:val="001922F4"/>
    <w:rsid w:val="0019232E"/>
    <w:rsid w:val="001923DA"/>
    <w:rsid w:val="001924B1"/>
    <w:rsid w:val="001924D1"/>
    <w:rsid w:val="0019258A"/>
    <w:rsid w:val="00192618"/>
    <w:rsid w:val="00192667"/>
    <w:rsid w:val="001927B2"/>
    <w:rsid w:val="00192B65"/>
    <w:rsid w:val="00192C1F"/>
    <w:rsid w:val="00192E4A"/>
    <w:rsid w:val="00192F0A"/>
    <w:rsid w:val="0019301B"/>
    <w:rsid w:val="0019309F"/>
    <w:rsid w:val="0019316E"/>
    <w:rsid w:val="001932D1"/>
    <w:rsid w:val="00193473"/>
    <w:rsid w:val="001934B2"/>
    <w:rsid w:val="001935FF"/>
    <w:rsid w:val="0019361C"/>
    <w:rsid w:val="00193920"/>
    <w:rsid w:val="00193AC6"/>
    <w:rsid w:val="00193BE4"/>
    <w:rsid w:val="00193C6B"/>
    <w:rsid w:val="00193DE4"/>
    <w:rsid w:val="00193E69"/>
    <w:rsid w:val="00193F30"/>
    <w:rsid w:val="00193F44"/>
    <w:rsid w:val="00193FEA"/>
    <w:rsid w:val="001940BE"/>
    <w:rsid w:val="00194111"/>
    <w:rsid w:val="0019411E"/>
    <w:rsid w:val="0019454D"/>
    <w:rsid w:val="0019467D"/>
    <w:rsid w:val="0019480E"/>
    <w:rsid w:val="001949AB"/>
    <w:rsid w:val="00194A5D"/>
    <w:rsid w:val="00194B25"/>
    <w:rsid w:val="00194C1E"/>
    <w:rsid w:val="00194CE5"/>
    <w:rsid w:val="00194D74"/>
    <w:rsid w:val="00194DC8"/>
    <w:rsid w:val="00194E1D"/>
    <w:rsid w:val="00194E6E"/>
    <w:rsid w:val="00194EE2"/>
    <w:rsid w:val="00194F20"/>
    <w:rsid w:val="00194FBA"/>
    <w:rsid w:val="00195035"/>
    <w:rsid w:val="0019509B"/>
    <w:rsid w:val="001951A1"/>
    <w:rsid w:val="00195400"/>
    <w:rsid w:val="0019541A"/>
    <w:rsid w:val="001956AD"/>
    <w:rsid w:val="00195784"/>
    <w:rsid w:val="00195A2A"/>
    <w:rsid w:val="00195A46"/>
    <w:rsid w:val="00196001"/>
    <w:rsid w:val="0019604F"/>
    <w:rsid w:val="00196188"/>
    <w:rsid w:val="00196231"/>
    <w:rsid w:val="001962D9"/>
    <w:rsid w:val="00196358"/>
    <w:rsid w:val="001967E5"/>
    <w:rsid w:val="00196837"/>
    <w:rsid w:val="0019683E"/>
    <w:rsid w:val="001968E0"/>
    <w:rsid w:val="0019694D"/>
    <w:rsid w:val="00196B8B"/>
    <w:rsid w:val="00196BAA"/>
    <w:rsid w:val="00196C34"/>
    <w:rsid w:val="00196CF3"/>
    <w:rsid w:val="00196E04"/>
    <w:rsid w:val="00196E80"/>
    <w:rsid w:val="00196FF9"/>
    <w:rsid w:val="001971A5"/>
    <w:rsid w:val="001971B9"/>
    <w:rsid w:val="001971E5"/>
    <w:rsid w:val="001974A0"/>
    <w:rsid w:val="00197A5A"/>
    <w:rsid w:val="00197AB8"/>
    <w:rsid w:val="00197C6A"/>
    <w:rsid w:val="00197CB8"/>
    <w:rsid w:val="001A01FE"/>
    <w:rsid w:val="001A0310"/>
    <w:rsid w:val="001A04C4"/>
    <w:rsid w:val="001A05B2"/>
    <w:rsid w:val="001A05E2"/>
    <w:rsid w:val="001A0661"/>
    <w:rsid w:val="001A0683"/>
    <w:rsid w:val="001A0FD2"/>
    <w:rsid w:val="001A138A"/>
    <w:rsid w:val="001A14D0"/>
    <w:rsid w:val="001A1885"/>
    <w:rsid w:val="001A19C4"/>
    <w:rsid w:val="001A1B5A"/>
    <w:rsid w:val="001A1E14"/>
    <w:rsid w:val="001A2047"/>
    <w:rsid w:val="001A242E"/>
    <w:rsid w:val="001A2463"/>
    <w:rsid w:val="001A2592"/>
    <w:rsid w:val="001A25B1"/>
    <w:rsid w:val="001A28F2"/>
    <w:rsid w:val="001A2965"/>
    <w:rsid w:val="001A2AA2"/>
    <w:rsid w:val="001A2B14"/>
    <w:rsid w:val="001A2C16"/>
    <w:rsid w:val="001A2D02"/>
    <w:rsid w:val="001A304F"/>
    <w:rsid w:val="001A319F"/>
    <w:rsid w:val="001A3280"/>
    <w:rsid w:val="001A3363"/>
    <w:rsid w:val="001A34EB"/>
    <w:rsid w:val="001A3567"/>
    <w:rsid w:val="001A390B"/>
    <w:rsid w:val="001A3B9F"/>
    <w:rsid w:val="001A3BA0"/>
    <w:rsid w:val="001A3CD7"/>
    <w:rsid w:val="001A3D2A"/>
    <w:rsid w:val="001A3E46"/>
    <w:rsid w:val="001A4271"/>
    <w:rsid w:val="001A44B1"/>
    <w:rsid w:val="001A44CB"/>
    <w:rsid w:val="001A4660"/>
    <w:rsid w:val="001A4844"/>
    <w:rsid w:val="001A48E4"/>
    <w:rsid w:val="001A4913"/>
    <w:rsid w:val="001A4A03"/>
    <w:rsid w:val="001A4B1F"/>
    <w:rsid w:val="001A5020"/>
    <w:rsid w:val="001A550D"/>
    <w:rsid w:val="001A56BC"/>
    <w:rsid w:val="001A579E"/>
    <w:rsid w:val="001A58E8"/>
    <w:rsid w:val="001A5922"/>
    <w:rsid w:val="001A5A60"/>
    <w:rsid w:val="001A5ACB"/>
    <w:rsid w:val="001A5B7B"/>
    <w:rsid w:val="001A5B9F"/>
    <w:rsid w:val="001A5C42"/>
    <w:rsid w:val="001A5C48"/>
    <w:rsid w:val="001A5DDB"/>
    <w:rsid w:val="001A5FC2"/>
    <w:rsid w:val="001A6108"/>
    <w:rsid w:val="001A647D"/>
    <w:rsid w:val="001A65D2"/>
    <w:rsid w:val="001A65F8"/>
    <w:rsid w:val="001A661B"/>
    <w:rsid w:val="001A673A"/>
    <w:rsid w:val="001A677F"/>
    <w:rsid w:val="001A685C"/>
    <w:rsid w:val="001A6873"/>
    <w:rsid w:val="001A68F4"/>
    <w:rsid w:val="001A6A0D"/>
    <w:rsid w:val="001A6A15"/>
    <w:rsid w:val="001A6B6D"/>
    <w:rsid w:val="001A6BC0"/>
    <w:rsid w:val="001A6DC2"/>
    <w:rsid w:val="001A6E28"/>
    <w:rsid w:val="001A6E72"/>
    <w:rsid w:val="001A6E74"/>
    <w:rsid w:val="001A7530"/>
    <w:rsid w:val="001A7555"/>
    <w:rsid w:val="001A767C"/>
    <w:rsid w:val="001A768E"/>
    <w:rsid w:val="001A7A95"/>
    <w:rsid w:val="001A7B98"/>
    <w:rsid w:val="001A7BA0"/>
    <w:rsid w:val="001A7C34"/>
    <w:rsid w:val="001A7D0B"/>
    <w:rsid w:val="001A7EE7"/>
    <w:rsid w:val="001A7F25"/>
    <w:rsid w:val="001A7F54"/>
    <w:rsid w:val="001A7F56"/>
    <w:rsid w:val="001A7F81"/>
    <w:rsid w:val="001B0206"/>
    <w:rsid w:val="001B0215"/>
    <w:rsid w:val="001B0252"/>
    <w:rsid w:val="001B04A7"/>
    <w:rsid w:val="001B04DC"/>
    <w:rsid w:val="001B0881"/>
    <w:rsid w:val="001B08B8"/>
    <w:rsid w:val="001B0BCE"/>
    <w:rsid w:val="001B0C21"/>
    <w:rsid w:val="001B0D41"/>
    <w:rsid w:val="001B0DAB"/>
    <w:rsid w:val="001B0EEC"/>
    <w:rsid w:val="001B0F5A"/>
    <w:rsid w:val="001B0F9D"/>
    <w:rsid w:val="001B109B"/>
    <w:rsid w:val="001B125A"/>
    <w:rsid w:val="001B1272"/>
    <w:rsid w:val="001B1287"/>
    <w:rsid w:val="001B14CF"/>
    <w:rsid w:val="001B1566"/>
    <w:rsid w:val="001B18A1"/>
    <w:rsid w:val="001B1911"/>
    <w:rsid w:val="001B1A7F"/>
    <w:rsid w:val="001B1AA8"/>
    <w:rsid w:val="001B1BFF"/>
    <w:rsid w:val="001B1EB7"/>
    <w:rsid w:val="001B1F4F"/>
    <w:rsid w:val="001B1F57"/>
    <w:rsid w:val="001B20BB"/>
    <w:rsid w:val="001B24C7"/>
    <w:rsid w:val="001B266F"/>
    <w:rsid w:val="001B2811"/>
    <w:rsid w:val="001B2A6D"/>
    <w:rsid w:val="001B2AB0"/>
    <w:rsid w:val="001B2AB9"/>
    <w:rsid w:val="001B2B4E"/>
    <w:rsid w:val="001B2B93"/>
    <w:rsid w:val="001B2B9D"/>
    <w:rsid w:val="001B2C67"/>
    <w:rsid w:val="001B2C6E"/>
    <w:rsid w:val="001B2DFE"/>
    <w:rsid w:val="001B3137"/>
    <w:rsid w:val="001B31C9"/>
    <w:rsid w:val="001B31F3"/>
    <w:rsid w:val="001B362E"/>
    <w:rsid w:val="001B3703"/>
    <w:rsid w:val="001B3705"/>
    <w:rsid w:val="001B388D"/>
    <w:rsid w:val="001B3ABA"/>
    <w:rsid w:val="001B3C44"/>
    <w:rsid w:val="001B3C8C"/>
    <w:rsid w:val="001B3DD4"/>
    <w:rsid w:val="001B3DD5"/>
    <w:rsid w:val="001B3E40"/>
    <w:rsid w:val="001B3EAC"/>
    <w:rsid w:val="001B3EC2"/>
    <w:rsid w:val="001B4064"/>
    <w:rsid w:val="001B40D3"/>
    <w:rsid w:val="001B4573"/>
    <w:rsid w:val="001B4615"/>
    <w:rsid w:val="001B47DA"/>
    <w:rsid w:val="001B4814"/>
    <w:rsid w:val="001B49F5"/>
    <w:rsid w:val="001B4A73"/>
    <w:rsid w:val="001B4B1D"/>
    <w:rsid w:val="001B4BC8"/>
    <w:rsid w:val="001B4BE6"/>
    <w:rsid w:val="001B4C21"/>
    <w:rsid w:val="001B4C56"/>
    <w:rsid w:val="001B4C9B"/>
    <w:rsid w:val="001B4D54"/>
    <w:rsid w:val="001B4DA4"/>
    <w:rsid w:val="001B4F16"/>
    <w:rsid w:val="001B5099"/>
    <w:rsid w:val="001B51A5"/>
    <w:rsid w:val="001B541C"/>
    <w:rsid w:val="001B548D"/>
    <w:rsid w:val="001B54FB"/>
    <w:rsid w:val="001B554B"/>
    <w:rsid w:val="001B5576"/>
    <w:rsid w:val="001B55BA"/>
    <w:rsid w:val="001B562B"/>
    <w:rsid w:val="001B5BC2"/>
    <w:rsid w:val="001B5D3C"/>
    <w:rsid w:val="001B5D66"/>
    <w:rsid w:val="001B5DB1"/>
    <w:rsid w:val="001B5E5F"/>
    <w:rsid w:val="001B5E74"/>
    <w:rsid w:val="001B5EFD"/>
    <w:rsid w:val="001B64AE"/>
    <w:rsid w:val="001B6681"/>
    <w:rsid w:val="001B6682"/>
    <w:rsid w:val="001B66CE"/>
    <w:rsid w:val="001B6896"/>
    <w:rsid w:val="001B6905"/>
    <w:rsid w:val="001B6FEC"/>
    <w:rsid w:val="001B714B"/>
    <w:rsid w:val="001B7188"/>
    <w:rsid w:val="001B71D8"/>
    <w:rsid w:val="001B73B2"/>
    <w:rsid w:val="001B7651"/>
    <w:rsid w:val="001B777C"/>
    <w:rsid w:val="001B7868"/>
    <w:rsid w:val="001B79E0"/>
    <w:rsid w:val="001B7DBA"/>
    <w:rsid w:val="001B7EE7"/>
    <w:rsid w:val="001C0070"/>
    <w:rsid w:val="001C00B8"/>
    <w:rsid w:val="001C00FB"/>
    <w:rsid w:val="001C01BF"/>
    <w:rsid w:val="001C046F"/>
    <w:rsid w:val="001C07BE"/>
    <w:rsid w:val="001C0A5B"/>
    <w:rsid w:val="001C0B70"/>
    <w:rsid w:val="001C0B82"/>
    <w:rsid w:val="001C0B97"/>
    <w:rsid w:val="001C0DB0"/>
    <w:rsid w:val="001C0E60"/>
    <w:rsid w:val="001C11DC"/>
    <w:rsid w:val="001C1371"/>
    <w:rsid w:val="001C13DA"/>
    <w:rsid w:val="001C146E"/>
    <w:rsid w:val="001C15FB"/>
    <w:rsid w:val="001C16A7"/>
    <w:rsid w:val="001C16FE"/>
    <w:rsid w:val="001C1772"/>
    <w:rsid w:val="001C18C5"/>
    <w:rsid w:val="001C18D1"/>
    <w:rsid w:val="001C197F"/>
    <w:rsid w:val="001C1CF8"/>
    <w:rsid w:val="001C1DA7"/>
    <w:rsid w:val="001C1DD6"/>
    <w:rsid w:val="001C1E81"/>
    <w:rsid w:val="001C1EF1"/>
    <w:rsid w:val="001C20C9"/>
    <w:rsid w:val="001C20D1"/>
    <w:rsid w:val="001C2134"/>
    <w:rsid w:val="001C2178"/>
    <w:rsid w:val="001C21AB"/>
    <w:rsid w:val="001C2479"/>
    <w:rsid w:val="001C2512"/>
    <w:rsid w:val="001C2585"/>
    <w:rsid w:val="001C280C"/>
    <w:rsid w:val="001C2B89"/>
    <w:rsid w:val="001C2D51"/>
    <w:rsid w:val="001C2D62"/>
    <w:rsid w:val="001C2E1E"/>
    <w:rsid w:val="001C323F"/>
    <w:rsid w:val="001C3299"/>
    <w:rsid w:val="001C3372"/>
    <w:rsid w:val="001C3398"/>
    <w:rsid w:val="001C362C"/>
    <w:rsid w:val="001C3D67"/>
    <w:rsid w:val="001C3D82"/>
    <w:rsid w:val="001C3E43"/>
    <w:rsid w:val="001C3E51"/>
    <w:rsid w:val="001C3EAD"/>
    <w:rsid w:val="001C3FE6"/>
    <w:rsid w:val="001C412D"/>
    <w:rsid w:val="001C414A"/>
    <w:rsid w:val="001C4259"/>
    <w:rsid w:val="001C4263"/>
    <w:rsid w:val="001C4546"/>
    <w:rsid w:val="001C45E6"/>
    <w:rsid w:val="001C4879"/>
    <w:rsid w:val="001C4AA8"/>
    <w:rsid w:val="001C4B01"/>
    <w:rsid w:val="001C4BCD"/>
    <w:rsid w:val="001C51AF"/>
    <w:rsid w:val="001C535F"/>
    <w:rsid w:val="001C5564"/>
    <w:rsid w:val="001C56C9"/>
    <w:rsid w:val="001C58B8"/>
    <w:rsid w:val="001C5906"/>
    <w:rsid w:val="001C5A9D"/>
    <w:rsid w:val="001C5CCF"/>
    <w:rsid w:val="001C5D0D"/>
    <w:rsid w:val="001C5E98"/>
    <w:rsid w:val="001C5F43"/>
    <w:rsid w:val="001C6068"/>
    <w:rsid w:val="001C61DF"/>
    <w:rsid w:val="001C634D"/>
    <w:rsid w:val="001C63A6"/>
    <w:rsid w:val="001C665E"/>
    <w:rsid w:val="001C670F"/>
    <w:rsid w:val="001C685A"/>
    <w:rsid w:val="001C68BE"/>
    <w:rsid w:val="001C68F5"/>
    <w:rsid w:val="001C6A12"/>
    <w:rsid w:val="001C6DC5"/>
    <w:rsid w:val="001C6F04"/>
    <w:rsid w:val="001C6FDD"/>
    <w:rsid w:val="001C701B"/>
    <w:rsid w:val="001C70DE"/>
    <w:rsid w:val="001C70FA"/>
    <w:rsid w:val="001C7307"/>
    <w:rsid w:val="001C73C4"/>
    <w:rsid w:val="001C7401"/>
    <w:rsid w:val="001C7545"/>
    <w:rsid w:val="001C7593"/>
    <w:rsid w:val="001C761C"/>
    <w:rsid w:val="001C7767"/>
    <w:rsid w:val="001C7794"/>
    <w:rsid w:val="001C7856"/>
    <w:rsid w:val="001C7B0E"/>
    <w:rsid w:val="001C7BBF"/>
    <w:rsid w:val="001C7C69"/>
    <w:rsid w:val="001C7DF8"/>
    <w:rsid w:val="001C7EE7"/>
    <w:rsid w:val="001C7EEF"/>
    <w:rsid w:val="001C7EFF"/>
    <w:rsid w:val="001C7F9C"/>
    <w:rsid w:val="001D02A0"/>
    <w:rsid w:val="001D048B"/>
    <w:rsid w:val="001D0762"/>
    <w:rsid w:val="001D077F"/>
    <w:rsid w:val="001D0893"/>
    <w:rsid w:val="001D08E8"/>
    <w:rsid w:val="001D0933"/>
    <w:rsid w:val="001D0A54"/>
    <w:rsid w:val="001D0CD2"/>
    <w:rsid w:val="001D0DCD"/>
    <w:rsid w:val="001D0E61"/>
    <w:rsid w:val="001D0ECB"/>
    <w:rsid w:val="001D0F2B"/>
    <w:rsid w:val="001D109A"/>
    <w:rsid w:val="001D1127"/>
    <w:rsid w:val="001D1345"/>
    <w:rsid w:val="001D14F4"/>
    <w:rsid w:val="001D1507"/>
    <w:rsid w:val="001D151C"/>
    <w:rsid w:val="001D153E"/>
    <w:rsid w:val="001D15BA"/>
    <w:rsid w:val="001D1674"/>
    <w:rsid w:val="001D169B"/>
    <w:rsid w:val="001D16D1"/>
    <w:rsid w:val="001D1747"/>
    <w:rsid w:val="001D1A8D"/>
    <w:rsid w:val="001D1AF9"/>
    <w:rsid w:val="001D1B29"/>
    <w:rsid w:val="001D1C1B"/>
    <w:rsid w:val="001D1C61"/>
    <w:rsid w:val="001D1DC4"/>
    <w:rsid w:val="001D1DE5"/>
    <w:rsid w:val="001D1E66"/>
    <w:rsid w:val="001D20AF"/>
    <w:rsid w:val="001D2253"/>
    <w:rsid w:val="001D24D9"/>
    <w:rsid w:val="001D266D"/>
    <w:rsid w:val="001D2742"/>
    <w:rsid w:val="001D2782"/>
    <w:rsid w:val="001D27E8"/>
    <w:rsid w:val="001D2A9C"/>
    <w:rsid w:val="001D2B94"/>
    <w:rsid w:val="001D2DD5"/>
    <w:rsid w:val="001D2EB4"/>
    <w:rsid w:val="001D2F73"/>
    <w:rsid w:val="001D30D1"/>
    <w:rsid w:val="001D317F"/>
    <w:rsid w:val="001D34ED"/>
    <w:rsid w:val="001D3879"/>
    <w:rsid w:val="001D38C4"/>
    <w:rsid w:val="001D3926"/>
    <w:rsid w:val="001D3976"/>
    <w:rsid w:val="001D3A79"/>
    <w:rsid w:val="001D3AD5"/>
    <w:rsid w:val="001D3B60"/>
    <w:rsid w:val="001D3B8E"/>
    <w:rsid w:val="001D3BC7"/>
    <w:rsid w:val="001D3C47"/>
    <w:rsid w:val="001D3CB7"/>
    <w:rsid w:val="001D3CC3"/>
    <w:rsid w:val="001D3FA0"/>
    <w:rsid w:val="001D4060"/>
    <w:rsid w:val="001D4209"/>
    <w:rsid w:val="001D436B"/>
    <w:rsid w:val="001D43F1"/>
    <w:rsid w:val="001D44D1"/>
    <w:rsid w:val="001D4684"/>
    <w:rsid w:val="001D46B8"/>
    <w:rsid w:val="001D482A"/>
    <w:rsid w:val="001D4945"/>
    <w:rsid w:val="001D4A77"/>
    <w:rsid w:val="001D4AC2"/>
    <w:rsid w:val="001D4BB6"/>
    <w:rsid w:val="001D4BF5"/>
    <w:rsid w:val="001D4BFB"/>
    <w:rsid w:val="001D4EC2"/>
    <w:rsid w:val="001D4EF1"/>
    <w:rsid w:val="001D52EE"/>
    <w:rsid w:val="001D53A5"/>
    <w:rsid w:val="001D5414"/>
    <w:rsid w:val="001D5420"/>
    <w:rsid w:val="001D545D"/>
    <w:rsid w:val="001D550F"/>
    <w:rsid w:val="001D552F"/>
    <w:rsid w:val="001D5533"/>
    <w:rsid w:val="001D557B"/>
    <w:rsid w:val="001D57B0"/>
    <w:rsid w:val="001D57BF"/>
    <w:rsid w:val="001D57C9"/>
    <w:rsid w:val="001D5868"/>
    <w:rsid w:val="001D593F"/>
    <w:rsid w:val="001D5E3E"/>
    <w:rsid w:val="001D6104"/>
    <w:rsid w:val="001D6240"/>
    <w:rsid w:val="001D6572"/>
    <w:rsid w:val="001D66ED"/>
    <w:rsid w:val="001D6CF2"/>
    <w:rsid w:val="001D6CFF"/>
    <w:rsid w:val="001D6E0E"/>
    <w:rsid w:val="001D7009"/>
    <w:rsid w:val="001D7265"/>
    <w:rsid w:val="001D7282"/>
    <w:rsid w:val="001D72A0"/>
    <w:rsid w:val="001D72FE"/>
    <w:rsid w:val="001D73FA"/>
    <w:rsid w:val="001D7432"/>
    <w:rsid w:val="001D74E5"/>
    <w:rsid w:val="001D7510"/>
    <w:rsid w:val="001D77FF"/>
    <w:rsid w:val="001D7980"/>
    <w:rsid w:val="001D7AEC"/>
    <w:rsid w:val="001D7E55"/>
    <w:rsid w:val="001D7FBB"/>
    <w:rsid w:val="001E0240"/>
    <w:rsid w:val="001E0285"/>
    <w:rsid w:val="001E03B2"/>
    <w:rsid w:val="001E04C5"/>
    <w:rsid w:val="001E06F2"/>
    <w:rsid w:val="001E0736"/>
    <w:rsid w:val="001E0879"/>
    <w:rsid w:val="001E08D0"/>
    <w:rsid w:val="001E0B1D"/>
    <w:rsid w:val="001E0CE3"/>
    <w:rsid w:val="001E0DA0"/>
    <w:rsid w:val="001E0DDC"/>
    <w:rsid w:val="001E0DF4"/>
    <w:rsid w:val="001E0E5F"/>
    <w:rsid w:val="001E12CC"/>
    <w:rsid w:val="001E12E5"/>
    <w:rsid w:val="001E1399"/>
    <w:rsid w:val="001E14C9"/>
    <w:rsid w:val="001E1679"/>
    <w:rsid w:val="001E1699"/>
    <w:rsid w:val="001E16A7"/>
    <w:rsid w:val="001E1745"/>
    <w:rsid w:val="001E1849"/>
    <w:rsid w:val="001E18EF"/>
    <w:rsid w:val="001E193F"/>
    <w:rsid w:val="001E194F"/>
    <w:rsid w:val="001E19CC"/>
    <w:rsid w:val="001E19EC"/>
    <w:rsid w:val="001E1B3A"/>
    <w:rsid w:val="001E1BBD"/>
    <w:rsid w:val="001E1C0D"/>
    <w:rsid w:val="001E1D17"/>
    <w:rsid w:val="001E1E1F"/>
    <w:rsid w:val="001E1F4B"/>
    <w:rsid w:val="001E200F"/>
    <w:rsid w:val="001E20A7"/>
    <w:rsid w:val="001E2359"/>
    <w:rsid w:val="001E240E"/>
    <w:rsid w:val="001E25B0"/>
    <w:rsid w:val="001E2937"/>
    <w:rsid w:val="001E29B4"/>
    <w:rsid w:val="001E2B39"/>
    <w:rsid w:val="001E2B5A"/>
    <w:rsid w:val="001E2C50"/>
    <w:rsid w:val="001E2CAE"/>
    <w:rsid w:val="001E2D9B"/>
    <w:rsid w:val="001E2ECD"/>
    <w:rsid w:val="001E2F8E"/>
    <w:rsid w:val="001E2F95"/>
    <w:rsid w:val="001E2FA3"/>
    <w:rsid w:val="001E3154"/>
    <w:rsid w:val="001E31F5"/>
    <w:rsid w:val="001E334E"/>
    <w:rsid w:val="001E33D2"/>
    <w:rsid w:val="001E3409"/>
    <w:rsid w:val="001E355B"/>
    <w:rsid w:val="001E35F0"/>
    <w:rsid w:val="001E361D"/>
    <w:rsid w:val="001E39E5"/>
    <w:rsid w:val="001E3A7C"/>
    <w:rsid w:val="001E3AB1"/>
    <w:rsid w:val="001E3B5C"/>
    <w:rsid w:val="001E3C52"/>
    <w:rsid w:val="001E3CF9"/>
    <w:rsid w:val="001E3D31"/>
    <w:rsid w:val="001E3E05"/>
    <w:rsid w:val="001E3E26"/>
    <w:rsid w:val="001E40D1"/>
    <w:rsid w:val="001E416F"/>
    <w:rsid w:val="001E41FC"/>
    <w:rsid w:val="001E423A"/>
    <w:rsid w:val="001E425B"/>
    <w:rsid w:val="001E4380"/>
    <w:rsid w:val="001E43BA"/>
    <w:rsid w:val="001E4432"/>
    <w:rsid w:val="001E44D9"/>
    <w:rsid w:val="001E454B"/>
    <w:rsid w:val="001E4791"/>
    <w:rsid w:val="001E4796"/>
    <w:rsid w:val="001E4D3F"/>
    <w:rsid w:val="001E4F2D"/>
    <w:rsid w:val="001E4FB0"/>
    <w:rsid w:val="001E5090"/>
    <w:rsid w:val="001E51FF"/>
    <w:rsid w:val="001E52DE"/>
    <w:rsid w:val="001E5411"/>
    <w:rsid w:val="001E54DD"/>
    <w:rsid w:val="001E5726"/>
    <w:rsid w:val="001E57CB"/>
    <w:rsid w:val="001E588E"/>
    <w:rsid w:val="001E5BB3"/>
    <w:rsid w:val="001E5C00"/>
    <w:rsid w:val="001E5C74"/>
    <w:rsid w:val="001E5E03"/>
    <w:rsid w:val="001E5F21"/>
    <w:rsid w:val="001E5FC3"/>
    <w:rsid w:val="001E61E9"/>
    <w:rsid w:val="001E64BC"/>
    <w:rsid w:val="001E67D5"/>
    <w:rsid w:val="001E6811"/>
    <w:rsid w:val="001E6C77"/>
    <w:rsid w:val="001E6CF1"/>
    <w:rsid w:val="001E6E42"/>
    <w:rsid w:val="001E704C"/>
    <w:rsid w:val="001E705D"/>
    <w:rsid w:val="001E7081"/>
    <w:rsid w:val="001E7142"/>
    <w:rsid w:val="001E72D0"/>
    <w:rsid w:val="001E7496"/>
    <w:rsid w:val="001E7676"/>
    <w:rsid w:val="001E77DF"/>
    <w:rsid w:val="001E7AFA"/>
    <w:rsid w:val="001E7C7E"/>
    <w:rsid w:val="001E7F16"/>
    <w:rsid w:val="001F0272"/>
    <w:rsid w:val="001F0421"/>
    <w:rsid w:val="001F044C"/>
    <w:rsid w:val="001F05FF"/>
    <w:rsid w:val="001F0688"/>
    <w:rsid w:val="001F092A"/>
    <w:rsid w:val="001F0990"/>
    <w:rsid w:val="001F0A34"/>
    <w:rsid w:val="001F0A5F"/>
    <w:rsid w:val="001F0B53"/>
    <w:rsid w:val="001F107B"/>
    <w:rsid w:val="001F112A"/>
    <w:rsid w:val="001F115D"/>
    <w:rsid w:val="001F120F"/>
    <w:rsid w:val="001F12D9"/>
    <w:rsid w:val="001F1415"/>
    <w:rsid w:val="001F147E"/>
    <w:rsid w:val="001F14E6"/>
    <w:rsid w:val="001F1571"/>
    <w:rsid w:val="001F1733"/>
    <w:rsid w:val="001F1910"/>
    <w:rsid w:val="001F1A7E"/>
    <w:rsid w:val="001F1B67"/>
    <w:rsid w:val="001F1BC1"/>
    <w:rsid w:val="001F1E9F"/>
    <w:rsid w:val="001F1EDB"/>
    <w:rsid w:val="001F203C"/>
    <w:rsid w:val="001F2281"/>
    <w:rsid w:val="001F2289"/>
    <w:rsid w:val="001F237D"/>
    <w:rsid w:val="001F23D0"/>
    <w:rsid w:val="001F24BA"/>
    <w:rsid w:val="001F2561"/>
    <w:rsid w:val="001F26C8"/>
    <w:rsid w:val="001F26F7"/>
    <w:rsid w:val="001F2753"/>
    <w:rsid w:val="001F27A4"/>
    <w:rsid w:val="001F27E6"/>
    <w:rsid w:val="001F27F8"/>
    <w:rsid w:val="001F29D0"/>
    <w:rsid w:val="001F29DE"/>
    <w:rsid w:val="001F29F9"/>
    <w:rsid w:val="001F2A1C"/>
    <w:rsid w:val="001F2B79"/>
    <w:rsid w:val="001F2CCF"/>
    <w:rsid w:val="001F2E0F"/>
    <w:rsid w:val="001F2E91"/>
    <w:rsid w:val="001F305D"/>
    <w:rsid w:val="001F309E"/>
    <w:rsid w:val="001F3118"/>
    <w:rsid w:val="001F31CC"/>
    <w:rsid w:val="001F31F2"/>
    <w:rsid w:val="001F348A"/>
    <w:rsid w:val="001F35A1"/>
    <w:rsid w:val="001F35B3"/>
    <w:rsid w:val="001F35E4"/>
    <w:rsid w:val="001F35F6"/>
    <w:rsid w:val="001F37C1"/>
    <w:rsid w:val="001F37FB"/>
    <w:rsid w:val="001F3842"/>
    <w:rsid w:val="001F3851"/>
    <w:rsid w:val="001F386C"/>
    <w:rsid w:val="001F389B"/>
    <w:rsid w:val="001F3951"/>
    <w:rsid w:val="001F3A03"/>
    <w:rsid w:val="001F3AAA"/>
    <w:rsid w:val="001F3B26"/>
    <w:rsid w:val="001F3BC0"/>
    <w:rsid w:val="001F3DCC"/>
    <w:rsid w:val="001F3F47"/>
    <w:rsid w:val="001F40FF"/>
    <w:rsid w:val="001F4250"/>
    <w:rsid w:val="001F4270"/>
    <w:rsid w:val="001F43BD"/>
    <w:rsid w:val="001F43E8"/>
    <w:rsid w:val="001F44A1"/>
    <w:rsid w:val="001F44AB"/>
    <w:rsid w:val="001F450F"/>
    <w:rsid w:val="001F4517"/>
    <w:rsid w:val="001F4833"/>
    <w:rsid w:val="001F4881"/>
    <w:rsid w:val="001F4971"/>
    <w:rsid w:val="001F4A1C"/>
    <w:rsid w:val="001F4F44"/>
    <w:rsid w:val="001F5219"/>
    <w:rsid w:val="001F52AE"/>
    <w:rsid w:val="001F53ED"/>
    <w:rsid w:val="001F54BE"/>
    <w:rsid w:val="001F5707"/>
    <w:rsid w:val="001F57E1"/>
    <w:rsid w:val="001F5830"/>
    <w:rsid w:val="001F5876"/>
    <w:rsid w:val="001F58A8"/>
    <w:rsid w:val="001F5B7D"/>
    <w:rsid w:val="001F5B88"/>
    <w:rsid w:val="001F5C41"/>
    <w:rsid w:val="001F5CEE"/>
    <w:rsid w:val="001F5DEF"/>
    <w:rsid w:val="001F5E9F"/>
    <w:rsid w:val="001F6137"/>
    <w:rsid w:val="001F6256"/>
    <w:rsid w:val="001F637F"/>
    <w:rsid w:val="001F639D"/>
    <w:rsid w:val="001F6661"/>
    <w:rsid w:val="001F6684"/>
    <w:rsid w:val="001F6795"/>
    <w:rsid w:val="001F684E"/>
    <w:rsid w:val="001F686D"/>
    <w:rsid w:val="001F692B"/>
    <w:rsid w:val="001F6933"/>
    <w:rsid w:val="001F6B53"/>
    <w:rsid w:val="001F6E0B"/>
    <w:rsid w:val="001F6E7A"/>
    <w:rsid w:val="001F7097"/>
    <w:rsid w:val="001F7321"/>
    <w:rsid w:val="001F7344"/>
    <w:rsid w:val="001F7564"/>
    <w:rsid w:val="001F76E7"/>
    <w:rsid w:val="001F794E"/>
    <w:rsid w:val="001F7A33"/>
    <w:rsid w:val="001F7C23"/>
    <w:rsid w:val="001F7DAA"/>
    <w:rsid w:val="001F7F50"/>
    <w:rsid w:val="001F7FC3"/>
    <w:rsid w:val="00200222"/>
    <w:rsid w:val="0020025C"/>
    <w:rsid w:val="002002E5"/>
    <w:rsid w:val="00200361"/>
    <w:rsid w:val="002004ED"/>
    <w:rsid w:val="00200806"/>
    <w:rsid w:val="00200863"/>
    <w:rsid w:val="00200976"/>
    <w:rsid w:val="00200C13"/>
    <w:rsid w:val="00200E01"/>
    <w:rsid w:val="002010F1"/>
    <w:rsid w:val="002010F4"/>
    <w:rsid w:val="00201113"/>
    <w:rsid w:val="00201114"/>
    <w:rsid w:val="00201155"/>
    <w:rsid w:val="002011E3"/>
    <w:rsid w:val="0020145F"/>
    <w:rsid w:val="002015A6"/>
    <w:rsid w:val="002015B0"/>
    <w:rsid w:val="00201899"/>
    <w:rsid w:val="0020190D"/>
    <w:rsid w:val="00201A6A"/>
    <w:rsid w:val="00201B26"/>
    <w:rsid w:val="00201B27"/>
    <w:rsid w:val="00201B76"/>
    <w:rsid w:val="00201D5A"/>
    <w:rsid w:val="00201DC9"/>
    <w:rsid w:val="00201DFC"/>
    <w:rsid w:val="00201E55"/>
    <w:rsid w:val="00201E6C"/>
    <w:rsid w:val="0020205E"/>
    <w:rsid w:val="00202228"/>
    <w:rsid w:val="0020229A"/>
    <w:rsid w:val="002025B1"/>
    <w:rsid w:val="00202661"/>
    <w:rsid w:val="002027A3"/>
    <w:rsid w:val="002027A9"/>
    <w:rsid w:val="002027F6"/>
    <w:rsid w:val="00202914"/>
    <w:rsid w:val="002029E6"/>
    <w:rsid w:val="00202E11"/>
    <w:rsid w:val="00202FCB"/>
    <w:rsid w:val="00202FD4"/>
    <w:rsid w:val="00203095"/>
    <w:rsid w:val="002032CC"/>
    <w:rsid w:val="00203353"/>
    <w:rsid w:val="00203382"/>
    <w:rsid w:val="002035BD"/>
    <w:rsid w:val="00203709"/>
    <w:rsid w:val="00203754"/>
    <w:rsid w:val="0020380A"/>
    <w:rsid w:val="0020384B"/>
    <w:rsid w:val="002038E5"/>
    <w:rsid w:val="00203940"/>
    <w:rsid w:val="002039A1"/>
    <w:rsid w:val="00203E25"/>
    <w:rsid w:val="00203F00"/>
    <w:rsid w:val="0020432A"/>
    <w:rsid w:val="00204349"/>
    <w:rsid w:val="0020464C"/>
    <w:rsid w:val="00204656"/>
    <w:rsid w:val="0020480E"/>
    <w:rsid w:val="00204A02"/>
    <w:rsid w:val="00204C3D"/>
    <w:rsid w:val="00204C6B"/>
    <w:rsid w:val="00204F0B"/>
    <w:rsid w:val="00205047"/>
    <w:rsid w:val="0020509B"/>
    <w:rsid w:val="0020519B"/>
    <w:rsid w:val="002051BD"/>
    <w:rsid w:val="00205280"/>
    <w:rsid w:val="002052DF"/>
    <w:rsid w:val="002053C0"/>
    <w:rsid w:val="00205475"/>
    <w:rsid w:val="002054BA"/>
    <w:rsid w:val="00205556"/>
    <w:rsid w:val="002055D3"/>
    <w:rsid w:val="002056B0"/>
    <w:rsid w:val="00205744"/>
    <w:rsid w:val="002058BB"/>
    <w:rsid w:val="00205911"/>
    <w:rsid w:val="0020596B"/>
    <w:rsid w:val="0020598C"/>
    <w:rsid w:val="00205A78"/>
    <w:rsid w:val="00205E34"/>
    <w:rsid w:val="00205ECE"/>
    <w:rsid w:val="00205FD5"/>
    <w:rsid w:val="00206013"/>
    <w:rsid w:val="002060FB"/>
    <w:rsid w:val="0020619A"/>
    <w:rsid w:val="00206392"/>
    <w:rsid w:val="0020642C"/>
    <w:rsid w:val="002064AF"/>
    <w:rsid w:val="00206850"/>
    <w:rsid w:val="002068AA"/>
    <w:rsid w:val="00206976"/>
    <w:rsid w:val="00206A19"/>
    <w:rsid w:val="00206C2A"/>
    <w:rsid w:val="00206D5E"/>
    <w:rsid w:val="00206DA5"/>
    <w:rsid w:val="00206DBF"/>
    <w:rsid w:val="00206E0F"/>
    <w:rsid w:val="00207175"/>
    <w:rsid w:val="002071B0"/>
    <w:rsid w:val="00207291"/>
    <w:rsid w:val="002072FB"/>
    <w:rsid w:val="0020733D"/>
    <w:rsid w:val="00207702"/>
    <w:rsid w:val="0020774C"/>
    <w:rsid w:val="00207C30"/>
    <w:rsid w:val="00207C36"/>
    <w:rsid w:val="00207CDD"/>
    <w:rsid w:val="00207D38"/>
    <w:rsid w:val="00207D41"/>
    <w:rsid w:val="00207E0C"/>
    <w:rsid w:val="00207F09"/>
    <w:rsid w:val="00207FCB"/>
    <w:rsid w:val="0021000B"/>
    <w:rsid w:val="0021018D"/>
    <w:rsid w:val="00210332"/>
    <w:rsid w:val="00210417"/>
    <w:rsid w:val="002106B0"/>
    <w:rsid w:val="002106F9"/>
    <w:rsid w:val="002107F6"/>
    <w:rsid w:val="00210803"/>
    <w:rsid w:val="00210A14"/>
    <w:rsid w:val="00210A9F"/>
    <w:rsid w:val="00210CD7"/>
    <w:rsid w:val="00210D0E"/>
    <w:rsid w:val="00210D6F"/>
    <w:rsid w:val="00210E15"/>
    <w:rsid w:val="00210E1C"/>
    <w:rsid w:val="002110BB"/>
    <w:rsid w:val="002114D1"/>
    <w:rsid w:val="002114FF"/>
    <w:rsid w:val="002115B1"/>
    <w:rsid w:val="0021166D"/>
    <w:rsid w:val="00211674"/>
    <w:rsid w:val="00211877"/>
    <w:rsid w:val="00211A00"/>
    <w:rsid w:val="00211A4A"/>
    <w:rsid w:val="00211C0C"/>
    <w:rsid w:val="00211C0F"/>
    <w:rsid w:val="00211E1E"/>
    <w:rsid w:val="00212035"/>
    <w:rsid w:val="0021212A"/>
    <w:rsid w:val="002121A6"/>
    <w:rsid w:val="002121B2"/>
    <w:rsid w:val="00212251"/>
    <w:rsid w:val="00212258"/>
    <w:rsid w:val="002122A0"/>
    <w:rsid w:val="002122D7"/>
    <w:rsid w:val="002125EB"/>
    <w:rsid w:val="0021263A"/>
    <w:rsid w:val="00212666"/>
    <w:rsid w:val="0021269D"/>
    <w:rsid w:val="002126BE"/>
    <w:rsid w:val="002127C8"/>
    <w:rsid w:val="002128BF"/>
    <w:rsid w:val="00212928"/>
    <w:rsid w:val="00212963"/>
    <w:rsid w:val="0021296E"/>
    <w:rsid w:val="002129A1"/>
    <w:rsid w:val="00212A22"/>
    <w:rsid w:val="00212A8B"/>
    <w:rsid w:val="00212BF1"/>
    <w:rsid w:val="00212C47"/>
    <w:rsid w:val="00212CE8"/>
    <w:rsid w:val="00212E23"/>
    <w:rsid w:val="00212E24"/>
    <w:rsid w:val="002130C4"/>
    <w:rsid w:val="0021312A"/>
    <w:rsid w:val="0021324B"/>
    <w:rsid w:val="002135AF"/>
    <w:rsid w:val="00213654"/>
    <w:rsid w:val="002136DF"/>
    <w:rsid w:val="00213813"/>
    <w:rsid w:val="0021397C"/>
    <w:rsid w:val="00213D0B"/>
    <w:rsid w:val="00213E14"/>
    <w:rsid w:val="00213F10"/>
    <w:rsid w:val="00214037"/>
    <w:rsid w:val="0021407D"/>
    <w:rsid w:val="002140DC"/>
    <w:rsid w:val="0021435A"/>
    <w:rsid w:val="0021493E"/>
    <w:rsid w:val="0021493F"/>
    <w:rsid w:val="00214944"/>
    <w:rsid w:val="00214A8B"/>
    <w:rsid w:val="00214ADE"/>
    <w:rsid w:val="00214AE6"/>
    <w:rsid w:val="00214B41"/>
    <w:rsid w:val="00214C1B"/>
    <w:rsid w:val="00214E36"/>
    <w:rsid w:val="00215098"/>
    <w:rsid w:val="00215130"/>
    <w:rsid w:val="002151B8"/>
    <w:rsid w:val="00215249"/>
    <w:rsid w:val="00215550"/>
    <w:rsid w:val="002155BD"/>
    <w:rsid w:val="00215790"/>
    <w:rsid w:val="002159D0"/>
    <w:rsid w:val="00215B30"/>
    <w:rsid w:val="00215BF4"/>
    <w:rsid w:val="00215C27"/>
    <w:rsid w:val="00215C84"/>
    <w:rsid w:val="00215D7B"/>
    <w:rsid w:val="00215E94"/>
    <w:rsid w:val="00215F7E"/>
    <w:rsid w:val="00215FB4"/>
    <w:rsid w:val="0021632C"/>
    <w:rsid w:val="002164AC"/>
    <w:rsid w:val="002165AD"/>
    <w:rsid w:val="002165F9"/>
    <w:rsid w:val="002166F9"/>
    <w:rsid w:val="002167DD"/>
    <w:rsid w:val="002168A1"/>
    <w:rsid w:val="00216AD5"/>
    <w:rsid w:val="00216BD1"/>
    <w:rsid w:val="00216BE2"/>
    <w:rsid w:val="00216C6D"/>
    <w:rsid w:val="00216DC1"/>
    <w:rsid w:val="00217117"/>
    <w:rsid w:val="002172FD"/>
    <w:rsid w:val="00217354"/>
    <w:rsid w:val="0021738E"/>
    <w:rsid w:val="0021739C"/>
    <w:rsid w:val="00217602"/>
    <w:rsid w:val="0021787F"/>
    <w:rsid w:val="00217D86"/>
    <w:rsid w:val="00217FD1"/>
    <w:rsid w:val="002200FE"/>
    <w:rsid w:val="00220275"/>
    <w:rsid w:val="0022032F"/>
    <w:rsid w:val="00220382"/>
    <w:rsid w:val="002203D7"/>
    <w:rsid w:val="002203EA"/>
    <w:rsid w:val="002206C1"/>
    <w:rsid w:val="0022074E"/>
    <w:rsid w:val="00220753"/>
    <w:rsid w:val="00220796"/>
    <w:rsid w:val="00220996"/>
    <w:rsid w:val="00220B19"/>
    <w:rsid w:val="00220B5B"/>
    <w:rsid w:val="00220E9D"/>
    <w:rsid w:val="00220EA1"/>
    <w:rsid w:val="00221322"/>
    <w:rsid w:val="0022148A"/>
    <w:rsid w:val="00221589"/>
    <w:rsid w:val="00221650"/>
    <w:rsid w:val="002217ED"/>
    <w:rsid w:val="00221872"/>
    <w:rsid w:val="0022192D"/>
    <w:rsid w:val="00221C68"/>
    <w:rsid w:val="00221E2C"/>
    <w:rsid w:val="0022205B"/>
    <w:rsid w:val="00222164"/>
    <w:rsid w:val="002222FC"/>
    <w:rsid w:val="002223A6"/>
    <w:rsid w:val="00222496"/>
    <w:rsid w:val="002225C3"/>
    <w:rsid w:val="0022266A"/>
    <w:rsid w:val="00222863"/>
    <w:rsid w:val="0022301D"/>
    <w:rsid w:val="002230A4"/>
    <w:rsid w:val="0022314D"/>
    <w:rsid w:val="002232F3"/>
    <w:rsid w:val="00223482"/>
    <w:rsid w:val="0022348E"/>
    <w:rsid w:val="002234F4"/>
    <w:rsid w:val="0022351F"/>
    <w:rsid w:val="0022370B"/>
    <w:rsid w:val="00223C17"/>
    <w:rsid w:val="00223C39"/>
    <w:rsid w:val="00223CC4"/>
    <w:rsid w:val="00223D37"/>
    <w:rsid w:val="00223E20"/>
    <w:rsid w:val="00223E56"/>
    <w:rsid w:val="00223EB9"/>
    <w:rsid w:val="00223EF8"/>
    <w:rsid w:val="002240B7"/>
    <w:rsid w:val="0022417A"/>
    <w:rsid w:val="00224264"/>
    <w:rsid w:val="00224534"/>
    <w:rsid w:val="002245CE"/>
    <w:rsid w:val="002248AC"/>
    <w:rsid w:val="00224A96"/>
    <w:rsid w:val="00224BEB"/>
    <w:rsid w:val="00224C11"/>
    <w:rsid w:val="00224CA7"/>
    <w:rsid w:val="00224E75"/>
    <w:rsid w:val="00224EFF"/>
    <w:rsid w:val="00224FD9"/>
    <w:rsid w:val="002250AE"/>
    <w:rsid w:val="002250DF"/>
    <w:rsid w:val="002251C6"/>
    <w:rsid w:val="0022523B"/>
    <w:rsid w:val="002252C8"/>
    <w:rsid w:val="0022561F"/>
    <w:rsid w:val="002256C1"/>
    <w:rsid w:val="00225754"/>
    <w:rsid w:val="002258D4"/>
    <w:rsid w:val="00225916"/>
    <w:rsid w:val="0022596A"/>
    <w:rsid w:val="00225BFD"/>
    <w:rsid w:val="00225E18"/>
    <w:rsid w:val="00225E6B"/>
    <w:rsid w:val="00225FB1"/>
    <w:rsid w:val="002260A3"/>
    <w:rsid w:val="002260F2"/>
    <w:rsid w:val="00226208"/>
    <w:rsid w:val="00226353"/>
    <w:rsid w:val="002263F2"/>
    <w:rsid w:val="0022653E"/>
    <w:rsid w:val="0022658B"/>
    <w:rsid w:val="002265EA"/>
    <w:rsid w:val="00226645"/>
    <w:rsid w:val="00226674"/>
    <w:rsid w:val="002266BB"/>
    <w:rsid w:val="00226736"/>
    <w:rsid w:val="0022676A"/>
    <w:rsid w:val="002268B4"/>
    <w:rsid w:val="002268CB"/>
    <w:rsid w:val="00226939"/>
    <w:rsid w:val="00226986"/>
    <w:rsid w:val="002269E9"/>
    <w:rsid w:val="00226B9F"/>
    <w:rsid w:val="00226E83"/>
    <w:rsid w:val="0022715B"/>
    <w:rsid w:val="002272BF"/>
    <w:rsid w:val="0022758C"/>
    <w:rsid w:val="002275EE"/>
    <w:rsid w:val="00227634"/>
    <w:rsid w:val="0022768E"/>
    <w:rsid w:val="00227698"/>
    <w:rsid w:val="002277C0"/>
    <w:rsid w:val="0022780E"/>
    <w:rsid w:val="002278DC"/>
    <w:rsid w:val="002279A5"/>
    <w:rsid w:val="00227B73"/>
    <w:rsid w:val="00227BB3"/>
    <w:rsid w:val="00227D38"/>
    <w:rsid w:val="00227DD4"/>
    <w:rsid w:val="00227DFD"/>
    <w:rsid w:val="00227E0E"/>
    <w:rsid w:val="00227FC8"/>
    <w:rsid w:val="00230194"/>
    <w:rsid w:val="0023032D"/>
    <w:rsid w:val="002305A1"/>
    <w:rsid w:val="0023073E"/>
    <w:rsid w:val="00230A2D"/>
    <w:rsid w:val="00230D43"/>
    <w:rsid w:val="00230D53"/>
    <w:rsid w:val="00230EDC"/>
    <w:rsid w:val="0023107C"/>
    <w:rsid w:val="00231099"/>
    <w:rsid w:val="00231128"/>
    <w:rsid w:val="0023112C"/>
    <w:rsid w:val="00231144"/>
    <w:rsid w:val="0023129E"/>
    <w:rsid w:val="002312FD"/>
    <w:rsid w:val="00231514"/>
    <w:rsid w:val="002318CF"/>
    <w:rsid w:val="00231BD1"/>
    <w:rsid w:val="00231C31"/>
    <w:rsid w:val="00231C70"/>
    <w:rsid w:val="00231C9A"/>
    <w:rsid w:val="00231E52"/>
    <w:rsid w:val="00232121"/>
    <w:rsid w:val="002321B5"/>
    <w:rsid w:val="00232425"/>
    <w:rsid w:val="00232550"/>
    <w:rsid w:val="002327CD"/>
    <w:rsid w:val="0023286C"/>
    <w:rsid w:val="00232B46"/>
    <w:rsid w:val="00232CAD"/>
    <w:rsid w:val="00232D45"/>
    <w:rsid w:val="00232F4E"/>
    <w:rsid w:val="002330DC"/>
    <w:rsid w:val="002331B6"/>
    <w:rsid w:val="0023327C"/>
    <w:rsid w:val="002332DF"/>
    <w:rsid w:val="00233361"/>
    <w:rsid w:val="00233377"/>
    <w:rsid w:val="0023346A"/>
    <w:rsid w:val="00233480"/>
    <w:rsid w:val="0023355D"/>
    <w:rsid w:val="002335AD"/>
    <w:rsid w:val="00233684"/>
    <w:rsid w:val="00233987"/>
    <w:rsid w:val="002339AD"/>
    <w:rsid w:val="00233A9D"/>
    <w:rsid w:val="00233CA2"/>
    <w:rsid w:val="00233CDF"/>
    <w:rsid w:val="00233CEE"/>
    <w:rsid w:val="00233F93"/>
    <w:rsid w:val="00233FC5"/>
    <w:rsid w:val="002342E0"/>
    <w:rsid w:val="002343F1"/>
    <w:rsid w:val="002344C0"/>
    <w:rsid w:val="00234502"/>
    <w:rsid w:val="0023459E"/>
    <w:rsid w:val="00234681"/>
    <w:rsid w:val="00234747"/>
    <w:rsid w:val="00234779"/>
    <w:rsid w:val="0023479C"/>
    <w:rsid w:val="002347E8"/>
    <w:rsid w:val="00234925"/>
    <w:rsid w:val="00234A29"/>
    <w:rsid w:val="00234AC4"/>
    <w:rsid w:val="00234ED8"/>
    <w:rsid w:val="00234EE9"/>
    <w:rsid w:val="00234F71"/>
    <w:rsid w:val="00234F9F"/>
    <w:rsid w:val="002350DD"/>
    <w:rsid w:val="002351AB"/>
    <w:rsid w:val="00235205"/>
    <w:rsid w:val="00235289"/>
    <w:rsid w:val="002353BB"/>
    <w:rsid w:val="0023541D"/>
    <w:rsid w:val="0023546F"/>
    <w:rsid w:val="00235585"/>
    <w:rsid w:val="002355BE"/>
    <w:rsid w:val="002355E1"/>
    <w:rsid w:val="0023581C"/>
    <w:rsid w:val="002358C7"/>
    <w:rsid w:val="00235A28"/>
    <w:rsid w:val="00235A82"/>
    <w:rsid w:val="00235C84"/>
    <w:rsid w:val="00235D68"/>
    <w:rsid w:val="00235DF6"/>
    <w:rsid w:val="00235E0B"/>
    <w:rsid w:val="002361E3"/>
    <w:rsid w:val="00236248"/>
    <w:rsid w:val="002362AE"/>
    <w:rsid w:val="00236393"/>
    <w:rsid w:val="002363E9"/>
    <w:rsid w:val="0023659F"/>
    <w:rsid w:val="002365C9"/>
    <w:rsid w:val="00236929"/>
    <w:rsid w:val="002369F7"/>
    <w:rsid w:val="00236BEC"/>
    <w:rsid w:val="00236CE0"/>
    <w:rsid w:val="00236EB2"/>
    <w:rsid w:val="00236F9B"/>
    <w:rsid w:val="002370B8"/>
    <w:rsid w:val="002371B3"/>
    <w:rsid w:val="00237375"/>
    <w:rsid w:val="00237439"/>
    <w:rsid w:val="002374E6"/>
    <w:rsid w:val="002375F0"/>
    <w:rsid w:val="0023760D"/>
    <w:rsid w:val="00237629"/>
    <w:rsid w:val="00237A33"/>
    <w:rsid w:val="00237A4E"/>
    <w:rsid w:val="00237AC9"/>
    <w:rsid w:val="00237D4C"/>
    <w:rsid w:val="00237ED4"/>
    <w:rsid w:val="00237FAE"/>
    <w:rsid w:val="002401D6"/>
    <w:rsid w:val="002403B8"/>
    <w:rsid w:val="002407E0"/>
    <w:rsid w:val="0024089F"/>
    <w:rsid w:val="002408F5"/>
    <w:rsid w:val="00240B10"/>
    <w:rsid w:val="00240CF5"/>
    <w:rsid w:val="00240E12"/>
    <w:rsid w:val="00240F3B"/>
    <w:rsid w:val="002412BF"/>
    <w:rsid w:val="002414B2"/>
    <w:rsid w:val="002418FB"/>
    <w:rsid w:val="00241974"/>
    <w:rsid w:val="002419B2"/>
    <w:rsid w:val="002419CE"/>
    <w:rsid w:val="00241F08"/>
    <w:rsid w:val="00242328"/>
    <w:rsid w:val="00242330"/>
    <w:rsid w:val="00242451"/>
    <w:rsid w:val="00242490"/>
    <w:rsid w:val="00242674"/>
    <w:rsid w:val="002426CB"/>
    <w:rsid w:val="002426F0"/>
    <w:rsid w:val="002428CD"/>
    <w:rsid w:val="00242A8B"/>
    <w:rsid w:val="00242E7B"/>
    <w:rsid w:val="00242EB0"/>
    <w:rsid w:val="00242F45"/>
    <w:rsid w:val="00242FDC"/>
    <w:rsid w:val="00242FFD"/>
    <w:rsid w:val="002430E5"/>
    <w:rsid w:val="00243648"/>
    <w:rsid w:val="00243670"/>
    <w:rsid w:val="002436E1"/>
    <w:rsid w:val="00243C28"/>
    <w:rsid w:val="00243C50"/>
    <w:rsid w:val="00243D05"/>
    <w:rsid w:val="00243E10"/>
    <w:rsid w:val="00243E4D"/>
    <w:rsid w:val="00243E57"/>
    <w:rsid w:val="00243F8C"/>
    <w:rsid w:val="00243FB0"/>
    <w:rsid w:val="0024402A"/>
    <w:rsid w:val="00244098"/>
    <w:rsid w:val="002440E1"/>
    <w:rsid w:val="00244105"/>
    <w:rsid w:val="00244258"/>
    <w:rsid w:val="002444D0"/>
    <w:rsid w:val="00244532"/>
    <w:rsid w:val="0024481A"/>
    <w:rsid w:val="00244896"/>
    <w:rsid w:val="002449AA"/>
    <w:rsid w:val="00244A59"/>
    <w:rsid w:val="00244A77"/>
    <w:rsid w:val="002450A6"/>
    <w:rsid w:val="0024511B"/>
    <w:rsid w:val="002451F7"/>
    <w:rsid w:val="002452BA"/>
    <w:rsid w:val="00245479"/>
    <w:rsid w:val="00245618"/>
    <w:rsid w:val="00245626"/>
    <w:rsid w:val="0024567F"/>
    <w:rsid w:val="002456B7"/>
    <w:rsid w:val="002457AA"/>
    <w:rsid w:val="002457C8"/>
    <w:rsid w:val="0024580E"/>
    <w:rsid w:val="00245938"/>
    <w:rsid w:val="00245974"/>
    <w:rsid w:val="00245C0D"/>
    <w:rsid w:val="00245C96"/>
    <w:rsid w:val="00245CDB"/>
    <w:rsid w:val="00245E9E"/>
    <w:rsid w:val="00245EF3"/>
    <w:rsid w:val="00245F80"/>
    <w:rsid w:val="002461D5"/>
    <w:rsid w:val="002462C1"/>
    <w:rsid w:val="00246481"/>
    <w:rsid w:val="002464EB"/>
    <w:rsid w:val="002464EC"/>
    <w:rsid w:val="002465A4"/>
    <w:rsid w:val="002465E6"/>
    <w:rsid w:val="0024672E"/>
    <w:rsid w:val="002467E9"/>
    <w:rsid w:val="002467F9"/>
    <w:rsid w:val="002467FE"/>
    <w:rsid w:val="00246807"/>
    <w:rsid w:val="00246A99"/>
    <w:rsid w:val="00246BDE"/>
    <w:rsid w:val="00246C46"/>
    <w:rsid w:val="00246C57"/>
    <w:rsid w:val="00246C9A"/>
    <w:rsid w:val="00246D45"/>
    <w:rsid w:val="00246DF5"/>
    <w:rsid w:val="00246ED2"/>
    <w:rsid w:val="00247108"/>
    <w:rsid w:val="002471AE"/>
    <w:rsid w:val="002471BE"/>
    <w:rsid w:val="00247242"/>
    <w:rsid w:val="00247261"/>
    <w:rsid w:val="002474D3"/>
    <w:rsid w:val="002475B3"/>
    <w:rsid w:val="002477DE"/>
    <w:rsid w:val="00247821"/>
    <w:rsid w:val="00247A10"/>
    <w:rsid w:val="00247AA1"/>
    <w:rsid w:val="00247BFC"/>
    <w:rsid w:val="00247CB9"/>
    <w:rsid w:val="00247D4B"/>
    <w:rsid w:val="00247E0F"/>
    <w:rsid w:val="00247EFA"/>
    <w:rsid w:val="00250162"/>
    <w:rsid w:val="00250216"/>
    <w:rsid w:val="00250254"/>
    <w:rsid w:val="00250791"/>
    <w:rsid w:val="0025086D"/>
    <w:rsid w:val="00250883"/>
    <w:rsid w:val="002508AB"/>
    <w:rsid w:val="002509D1"/>
    <w:rsid w:val="00250A50"/>
    <w:rsid w:val="00250ABE"/>
    <w:rsid w:val="00250D26"/>
    <w:rsid w:val="00250E1D"/>
    <w:rsid w:val="00250EB1"/>
    <w:rsid w:val="00250EE1"/>
    <w:rsid w:val="0025103A"/>
    <w:rsid w:val="0025114F"/>
    <w:rsid w:val="0025117E"/>
    <w:rsid w:val="00251201"/>
    <w:rsid w:val="00251296"/>
    <w:rsid w:val="002512C5"/>
    <w:rsid w:val="002513CE"/>
    <w:rsid w:val="00251433"/>
    <w:rsid w:val="002515A8"/>
    <w:rsid w:val="0025161F"/>
    <w:rsid w:val="00251644"/>
    <w:rsid w:val="00251678"/>
    <w:rsid w:val="00251719"/>
    <w:rsid w:val="00251733"/>
    <w:rsid w:val="00251C0D"/>
    <w:rsid w:val="00251C10"/>
    <w:rsid w:val="00251D77"/>
    <w:rsid w:val="002521CE"/>
    <w:rsid w:val="00252291"/>
    <w:rsid w:val="00252355"/>
    <w:rsid w:val="00252390"/>
    <w:rsid w:val="002523CB"/>
    <w:rsid w:val="002524C5"/>
    <w:rsid w:val="0025257E"/>
    <w:rsid w:val="00252615"/>
    <w:rsid w:val="00252789"/>
    <w:rsid w:val="002527C8"/>
    <w:rsid w:val="00252833"/>
    <w:rsid w:val="00252858"/>
    <w:rsid w:val="0025287E"/>
    <w:rsid w:val="00252B51"/>
    <w:rsid w:val="00252BE8"/>
    <w:rsid w:val="00252D78"/>
    <w:rsid w:val="00252E69"/>
    <w:rsid w:val="00253136"/>
    <w:rsid w:val="00253212"/>
    <w:rsid w:val="002532D1"/>
    <w:rsid w:val="0025332A"/>
    <w:rsid w:val="002533F3"/>
    <w:rsid w:val="002534AE"/>
    <w:rsid w:val="002534B9"/>
    <w:rsid w:val="002534BE"/>
    <w:rsid w:val="002535A7"/>
    <w:rsid w:val="002535C5"/>
    <w:rsid w:val="002536D1"/>
    <w:rsid w:val="002537B1"/>
    <w:rsid w:val="0025391A"/>
    <w:rsid w:val="00253938"/>
    <w:rsid w:val="00253AD6"/>
    <w:rsid w:val="00253BA6"/>
    <w:rsid w:val="00253C51"/>
    <w:rsid w:val="00253D22"/>
    <w:rsid w:val="00253F8C"/>
    <w:rsid w:val="00254080"/>
    <w:rsid w:val="00254413"/>
    <w:rsid w:val="00254442"/>
    <w:rsid w:val="0025447E"/>
    <w:rsid w:val="002544EE"/>
    <w:rsid w:val="00254531"/>
    <w:rsid w:val="0025464B"/>
    <w:rsid w:val="00254733"/>
    <w:rsid w:val="002547BB"/>
    <w:rsid w:val="00254817"/>
    <w:rsid w:val="002549B4"/>
    <w:rsid w:val="002549D2"/>
    <w:rsid w:val="00254B57"/>
    <w:rsid w:val="00254BCB"/>
    <w:rsid w:val="00254C61"/>
    <w:rsid w:val="00254CD3"/>
    <w:rsid w:val="00254CE3"/>
    <w:rsid w:val="00254E8F"/>
    <w:rsid w:val="00254FE3"/>
    <w:rsid w:val="00254FE6"/>
    <w:rsid w:val="002552F2"/>
    <w:rsid w:val="0025532D"/>
    <w:rsid w:val="0025545C"/>
    <w:rsid w:val="002554D0"/>
    <w:rsid w:val="002555B0"/>
    <w:rsid w:val="002555E8"/>
    <w:rsid w:val="00255680"/>
    <w:rsid w:val="00255790"/>
    <w:rsid w:val="002558A8"/>
    <w:rsid w:val="002559A3"/>
    <w:rsid w:val="002559AD"/>
    <w:rsid w:val="00255C62"/>
    <w:rsid w:val="00255DC8"/>
    <w:rsid w:val="00255EAE"/>
    <w:rsid w:val="00255F6F"/>
    <w:rsid w:val="00255FC2"/>
    <w:rsid w:val="002568AB"/>
    <w:rsid w:val="0025694B"/>
    <w:rsid w:val="0025696B"/>
    <w:rsid w:val="00256B31"/>
    <w:rsid w:val="00256B7A"/>
    <w:rsid w:val="00256E9F"/>
    <w:rsid w:val="00256F6A"/>
    <w:rsid w:val="002570AA"/>
    <w:rsid w:val="002570BA"/>
    <w:rsid w:val="00257171"/>
    <w:rsid w:val="00257194"/>
    <w:rsid w:val="002574B2"/>
    <w:rsid w:val="00257607"/>
    <w:rsid w:val="002577F3"/>
    <w:rsid w:val="002578F2"/>
    <w:rsid w:val="00257EC8"/>
    <w:rsid w:val="0026012C"/>
    <w:rsid w:val="0026027A"/>
    <w:rsid w:val="00260376"/>
    <w:rsid w:val="002605A3"/>
    <w:rsid w:val="0026067C"/>
    <w:rsid w:val="0026068B"/>
    <w:rsid w:val="00260865"/>
    <w:rsid w:val="00260A9A"/>
    <w:rsid w:val="00260B0E"/>
    <w:rsid w:val="00260C33"/>
    <w:rsid w:val="00260D96"/>
    <w:rsid w:val="00260E66"/>
    <w:rsid w:val="00260F13"/>
    <w:rsid w:val="00260F47"/>
    <w:rsid w:val="00261164"/>
    <w:rsid w:val="00261168"/>
    <w:rsid w:val="002611C5"/>
    <w:rsid w:val="00261266"/>
    <w:rsid w:val="002612D7"/>
    <w:rsid w:val="0026140A"/>
    <w:rsid w:val="002615E0"/>
    <w:rsid w:val="002616F8"/>
    <w:rsid w:val="002618FB"/>
    <w:rsid w:val="00261906"/>
    <w:rsid w:val="002619D7"/>
    <w:rsid w:val="00261A8F"/>
    <w:rsid w:val="00261C6A"/>
    <w:rsid w:val="00261E04"/>
    <w:rsid w:val="00261F31"/>
    <w:rsid w:val="00262009"/>
    <w:rsid w:val="002620C9"/>
    <w:rsid w:val="002621BE"/>
    <w:rsid w:val="0026233A"/>
    <w:rsid w:val="002623C2"/>
    <w:rsid w:val="00262464"/>
    <w:rsid w:val="0026258B"/>
    <w:rsid w:val="00262872"/>
    <w:rsid w:val="00262998"/>
    <w:rsid w:val="00262AB5"/>
    <w:rsid w:val="00262EFC"/>
    <w:rsid w:val="00263116"/>
    <w:rsid w:val="00263292"/>
    <w:rsid w:val="002632D2"/>
    <w:rsid w:val="00263642"/>
    <w:rsid w:val="00263716"/>
    <w:rsid w:val="00263750"/>
    <w:rsid w:val="00263881"/>
    <w:rsid w:val="0026389F"/>
    <w:rsid w:val="002638C0"/>
    <w:rsid w:val="0026391F"/>
    <w:rsid w:val="00263A14"/>
    <w:rsid w:val="00263A47"/>
    <w:rsid w:val="00263B5D"/>
    <w:rsid w:val="00263C8D"/>
    <w:rsid w:val="00263D2C"/>
    <w:rsid w:val="00263D2D"/>
    <w:rsid w:val="00263DEB"/>
    <w:rsid w:val="0026403B"/>
    <w:rsid w:val="0026418E"/>
    <w:rsid w:val="00264196"/>
    <w:rsid w:val="002643B9"/>
    <w:rsid w:val="00264548"/>
    <w:rsid w:val="002646CF"/>
    <w:rsid w:val="00264B22"/>
    <w:rsid w:val="00264B43"/>
    <w:rsid w:val="00264D0A"/>
    <w:rsid w:val="00264D3A"/>
    <w:rsid w:val="00264D7E"/>
    <w:rsid w:val="00264DA5"/>
    <w:rsid w:val="00264E9A"/>
    <w:rsid w:val="00265051"/>
    <w:rsid w:val="00265055"/>
    <w:rsid w:val="002650D4"/>
    <w:rsid w:val="002650DD"/>
    <w:rsid w:val="00265120"/>
    <w:rsid w:val="00265219"/>
    <w:rsid w:val="00265396"/>
    <w:rsid w:val="00265398"/>
    <w:rsid w:val="00265437"/>
    <w:rsid w:val="0026544C"/>
    <w:rsid w:val="002656A1"/>
    <w:rsid w:val="0026570C"/>
    <w:rsid w:val="002657B7"/>
    <w:rsid w:val="002659E9"/>
    <w:rsid w:val="002659EE"/>
    <w:rsid w:val="00265AE9"/>
    <w:rsid w:val="00265BC5"/>
    <w:rsid w:val="00265C5B"/>
    <w:rsid w:val="00265D26"/>
    <w:rsid w:val="00265D92"/>
    <w:rsid w:val="00265DB9"/>
    <w:rsid w:val="00265EB1"/>
    <w:rsid w:val="0026605A"/>
    <w:rsid w:val="00266162"/>
    <w:rsid w:val="002661E8"/>
    <w:rsid w:val="0026630B"/>
    <w:rsid w:val="0026636B"/>
    <w:rsid w:val="00266483"/>
    <w:rsid w:val="00266703"/>
    <w:rsid w:val="0026688D"/>
    <w:rsid w:val="002669FF"/>
    <w:rsid w:val="00266A22"/>
    <w:rsid w:val="00266A44"/>
    <w:rsid w:val="00266BCB"/>
    <w:rsid w:val="00266C31"/>
    <w:rsid w:val="00266EA2"/>
    <w:rsid w:val="00266ED9"/>
    <w:rsid w:val="00266FA1"/>
    <w:rsid w:val="00266FF3"/>
    <w:rsid w:val="00267079"/>
    <w:rsid w:val="0026707B"/>
    <w:rsid w:val="0026728F"/>
    <w:rsid w:val="0026735D"/>
    <w:rsid w:val="00267392"/>
    <w:rsid w:val="00267406"/>
    <w:rsid w:val="002677CB"/>
    <w:rsid w:val="00267935"/>
    <w:rsid w:val="00267A18"/>
    <w:rsid w:val="00267B57"/>
    <w:rsid w:val="00267B80"/>
    <w:rsid w:val="00267C60"/>
    <w:rsid w:val="00270140"/>
    <w:rsid w:val="0027016B"/>
    <w:rsid w:val="00270170"/>
    <w:rsid w:val="002704F6"/>
    <w:rsid w:val="002705CF"/>
    <w:rsid w:val="0027062D"/>
    <w:rsid w:val="002709E0"/>
    <w:rsid w:val="00270A44"/>
    <w:rsid w:val="00270AA2"/>
    <w:rsid w:val="00270C00"/>
    <w:rsid w:val="00270C1C"/>
    <w:rsid w:val="00270CE1"/>
    <w:rsid w:val="00270D4F"/>
    <w:rsid w:val="00270DAD"/>
    <w:rsid w:val="00270E78"/>
    <w:rsid w:val="00270EAB"/>
    <w:rsid w:val="00270FCD"/>
    <w:rsid w:val="0027100F"/>
    <w:rsid w:val="002710F9"/>
    <w:rsid w:val="00271441"/>
    <w:rsid w:val="00271454"/>
    <w:rsid w:val="0027150D"/>
    <w:rsid w:val="00271512"/>
    <w:rsid w:val="002716A8"/>
    <w:rsid w:val="00271B54"/>
    <w:rsid w:val="00271D9F"/>
    <w:rsid w:val="00271DD5"/>
    <w:rsid w:val="00272007"/>
    <w:rsid w:val="00272034"/>
    <w:rsid w:val="0027217E"/>
    <w:rsid w:val="0027217F"/>
    <w:rsid w:val="00272207"/>
    <w:rsid w:val="00272383"/>
    <w:rsid w:val="0027262C"/>
    <w:rsid w:val="002727F6"/>
    <w:rsid w:val="0027282B"/>
    <w:rsid w:val="00272BC9"/>
    <w:rsid w:val="00272BCF"/>
    <w:rsid w:val="00272C35"/>
    <w:rsid w:val="00272E28"/>
    <w:rsid w:val="00272E5D"/>
    <w:rsid w:val="00272EEA"/>
    <w:rsid w:val="00272FFC"/>
    <w:rsid w:val="00273165"/>
    <w:rsid w:val="002731FC"/>
    <w:rsid w:val="00273258"/>
    <w:rsid w:val="0027337D"/>
    <w:rsid w:val="002733F7"/>
    <w:rsid w:val="00273418"/>
    <w:rsid w:val="00273449"/>
    <w:rsid w:val="002735E6"/>
    <w:rsid w:val="00273656"/>
    <w:rsid w:val="00273705"/>
    <w:rsid w:val="00273768"/>
    <w:rsid w:val="0027383E"/>
    <w:rsid w:val="002738CA"/>
    <w:rsid w:val="002739E5"/>
    <w:rsid w:val="002739E8"/>
    <w:rsid w:val="00273ACA"/>
    <w:rsid w:val="00273B95"/>
    <w:rsid w:val="00273C3E"/>
    <w:rsid w:val="00273F22"/>
    <w:rsid w:val="00273FCC"/>
    <w:rsid w:val="0027407D"/>
    <w:rsid w:val="00274148"/>
    <w:rsid w:val="002741A7"/>
    <w:rsid w:val="00274205"/>
    <w:rsid w:val="00274260"/>
    <w:rsid w:val="002742E7"/>
    <w:rsid w:val="00274340"/>
    <w:rsid w:val="0027434F"/>
    <w:rsid w:val="00274460"/>
    <w:rsid w:val="002744CA"/>
    <w:rsid w:val="002745D9"/>
    <w:rsid w:val="002745DF"/>
    <w:rsid w:val="002746CC"/>
    <w:rsid w:val="0027477D"/>
    <w:rsid w:val="00274925"/>
    <w:rsid w:val="00274C11"/>
    <w:rsid w:val="00274CE6"/>
    <w:rsid w:val="00274F40"/>
    <w:rsid w:val="00274FBD"/>
    <w:rsid w:val="00274FC6"/>
    <w:rsid w:val="00275022"/>
    <w:rsid w:val="00275111"/>
    <w:rsid w:val="00275113"/>
    <w:rsid w:val="0027516C"/>
    <w:rsid w:val="002751E1"/>
    <w:rsid w:val="002752C7"/>
    <w:rsid w:val="0027575C"/>
    <w:rsid w:val="0027578E"/>
    <w:rsid w:val="00275973"/>
    <w:rsid w:val="00275982"/>
    <w:rsid w:val="00275B74"/>
    <w:rsid w:val="00275F25"/>
    <w:rsid w:val="00276250"/>
    <w:rsid w:val="00276347"/>
    <w:rsid w:val="0027641B"/>
    <w:rsid w:val="00276454"/>
    <w:rsid w:val="0027667C"/>
    <w:rsid w:val="00276758"/>
    <w:rsid w:val="002768AC"/>
    <w:rsid w:val="002768F1"/>
    <w:rsid w:val="00276929"/>
    <w:rsid w:val="0027697B"/>
    <w:rsid w:val="00276B5D"/>
    <w:rsid w:val="00276BC1"/>
    <w:rsid w:val="00276E61"/>
    <w:rsid w:val="00276E64"/>
    <w:rsid w:val="00276E66"/>
    <w:rsid w:val="00277096"/>
    <w:rsid w:val="00277266"/>
    <w:rsid w:val="00277348"/>
    <w:rsid w:val="0027740D"/>
    <w:rsid w:val="002774B0"/>
    <w:rsid w:val="0027760E"/>
    <w:rsid w:val="00277690"/>
    <w:rsid w:val="00277766"/>
    <w:rsid w:val="0027787F"/>
    <w:rsid w:val="00277A13"/>
    <w:rsid w:val="00277C1E"/>
    <w:rsid w:val="00277D93"/>
    <w:rsid w:val="00277E92"/>
    <w:rsid w:val="00277FDD"/>
    <w:rsid w:val="00280156"/>
    <w:rsid w:val="0028022D"/>
    <w:rsid w:val="002803C8"/>
    <w:rsid w:val="00280609"/>
    <w:rsid w:val="002809AD"/>
    <w:rsid w:val="00280B8F"/>
    <w:rsid w:val="00280C0B"/>
    <w:rsid w:val="00280DA8"/>
    <w:rsid w:val="00280E33"/>
    <w:rsid w:val="00281011"/>
    <w:rsid w:val="002810B1"/>
    <w:rsid w:val="002812D7"/>
    <w:rsid w:val="00281471"/>
    <w:rsid w:val="002814EB"/>
    <w:rsid w:val="00281675"/>
    <w:rsid w:val="002816EB"/>
    <w:rsid w:val="002818B6"/>
    <w:rsid w:val="002818E7"/>
    <w:rsid w:val="00281931"/>
    <w:rsid w:val="0028194D"/>
    <w:rsid w:val="00281B14"/>
    <w:rsid w:val="00281C04"/>
    <w:rsid w:val="00281F29"/>
    <w:rsid w:val="0028218E"/>
    <w:rsid w:val="0028221E"/>
    <w:rsid w:val="002823A3"/>
    <w:rsid w:val="00282783"/>
    <w:rsid w:val="00282829"/>
    <w:rsid w:val="0028297D"/>
    <w:rsid w:val="002829BD"/>
    <w:rsid w:val="002829FB"/>
    <w:rsid w:val="00282A4F"/>
    <w:rsid w:val="00282AD0"/>
    <w:rsid w:val="00282ADE"/>
    <w:rsid w:val="00282BB3"/>
    <w:rsid w:val="00282D31"/>
    <w:rsid w:val="00282EFF"/>
    <w:rsid w:val="0028307E"/>
    <w:rsid w:val="002832F4"/>
    <w:rsid w:val="00283480"/>
    <w:rsid w:val="00283481"/>
    <w:rsid w:val="0028356F"/>
    <w:rsid w:val="00283618"/>
    <w:rsid w:val="00283696"/>
    <w:rsid w:val="0028378A"/>
    <w:rsid w:val="00283C1F"/>
    <w:rsid w:val="00283CD6"/>
    <w:rsid w:val="00283D69"/>
    <w:rsid w:val="00283DB2"/>
    <w:rsid w:val="00283DF5"/>
    <w:rsid w:val="00283E40"/>
    <w:rsid w:val="00283E8A"/>
    <w:rsid w:val="00283E9D"/>
    <w:rsid w:val="00283EF0"/>
    <w:rsid w:val="00283FA7"/>
    <w:rsid w:val="00284094"/>
    <w:rsid w:val="00284170"/>
    <w:rsid w:val="0028424B"/>
    <w:rsid w:val="00284375"/>
    <w:rsid w:val="00284389"/>
    <w:rsid w:val="00284406"/>
    <w:rsid w:val="00284408"/>
    <w:rsid w:val="00284557"/>
    <w:rsid w:val="0028467A"/>
    <w:rsid w:val="00284722"/>
    <w:rsid w:val="002849D0"/>
    <w:rsid w:val="00284A1A"/>
    <w:rsid w:val="00284CE6"/>
    <w:rsid w:val="00284D6C"/>
    <w:rsid w:val="00284F98"/>
    <w:rsid w:val="002850D2"/>
    <w:rsid w:val="00285129"/>
    <w:rsid w:val="00285340"/>
    <w:rsid w:val="0028537B"/>
    <w:rsid w:val="0028546C"/>
    <w:rsid w:val="002854D7"/>
    <w:rsid w:val="002856B8"/>
    <w:rsid w:val="0028587C"/>
    <w:rsid w:val="0028591D"/>
    <w:rsid w:val="00285A61"/>
    <w:rsid w:val="00285B3C"/>
    <w:rsid w:val="00285D54"/>
    <w:rsid w:val="00285E1F"/>
    <w:rsid w:val="00285F7D"/>
    <w:rsid w:val="00285FDC"/>
    <w:rsid w:val="00286043"/>
    <w:rsid w:val="0028607D"/>
    <w:rsid w:val="00286123"/>
    <w:rsid w:val="0028614F"/>
    <w:rsid w:val="002862A0"/>
    <w:rsid w:val="0028632C"/>
    <w:rsid w:val="0028635A"/>
    <w:rsid w:val="002865C5"/>
    <w:rsid w:val="002865C8"/>
    <w:rsid w:val="00286615"/>
    <w:rsid w:val="00286752"/>
    <w:rsid w:val="002868DB"/>
    <w:rsid w:val="0028696E"/>
    <w:rsid w:val="00286A19"/>
    <w:rsid w:val="00286A99"/>
    <w:rsid w:val="00286AFE"/>
    <w:rsid w:val="00286BE0"/>
    <w:rsid w:val="00286DD1"/>
    <w:rsid w:val="00286F7B"/>
    <w:rsid w:val="002870E6"/>
    <w:rsid w:val="00287190"/>
    <w:rsid w:val="002871D0"/>
    <w:rsid w:val="0028720E"/>
    <w:rsid w:val="002872B5"/>
    <w:rsid w:val="00287382"/>
    <w:rsid w:val="0028753D"/>
    <w:rsid w:val="002876FB"/>
    <w:rsid w:val="002879BF"/>
    <w:rsid w:val="002879FB"/>
    <w:rsid w:val="00287AE7"/>
    <w:rsid w:val="00287B9D"/>
    <w:rsid w:val="00287BE3"/>
    <w:rsid w:val="00287CEE"/>
    <w:rsid w:val="00287D1F"/>
    <w:rsid w:val="00287DB0"/>
    <w:rsid w:val="00287FB3"/>
    <w:rsid w:val="00287FD7"/>
    <w:rsid w:val="002900A2"/>
    <w:rsid w:val="002901AD"/>
    <w:rsid w:val="0029028A"/>
    <w:rsid w:val="002902F3"/>
    <w:rsid w:val="00290371"/>
    <w:rsid w:val="002903EE"/>
    <w:rsid w:val="0029066C"/>
    <w:rsid w:val="002908B4"/>
    <w:rsid w:val="002908DE"/>
    <w:rsid w:val="002908ED"/>
    <w:rsid w:val="00290962"/>
    <w:rsid w:val="00290BF0"/>
    <w:rsid w:val="00290C90"/>
    <w:rsid w:val="00290CCF"/>
    <w:rsid w:val="00290D80"/>
    <w:rsid w:val="00290E4C"/>
    <w:rsid w:val="00290EE0"/>
    <w:rsid w:val="00290EF2"/>
    <w:rsid w:val="00290F93"/>
    <w:rsid w:val="00291090"/>
    <w:rsid w:val="0029111A"/>
    <w:rsid w:val="0029132C"/>
    <w:rsid w:val="00291388"/>
    <w:rsid w:val="0029145B"/>
    <w:rsid w:val="002914D2"/>
    <w:rsid w:val="00291818"/>
    <w:rsid w:val="00291AA3"/>
    <w:rsid w:val="00291B3F"/>
    <w:rsid w:val="00291CEB"/>
    <w:rsid w:val="00291D9C"/>
    <w:rsid w:val="00291DD8"/>
    <w:rsid w:val="00292067"/>
    <w:rsid w:val="00292159"/>
    <w:rsid w:val="0029235A"/>
    <w:rsid w:val="00292500"/>
    <w:rsid w:val="002925C8"/>
    <w:rsid w:val="002925E7"/>
    <w:rsid w:val="0029266C"/>
    <w:rsid w:val="002926B6"/>
    <w:rsid w:val="00292708"/>
    <w:rsid w:val="00292816"/>
    <w:rsid w:val="002928C9"/>
    <w:rsid w:val="0029299D"/>
    <w:rsid w:val="00292CC5"/>
    <w:rsid w:val="00292D0A"/>
    <w:rsid w:val="00292EB9"/>
    <w:rsid w:val="00292F80"/>
    <w:rsid w:val="00292F9F"/>
    <w:rsid w:val="0029303D"/>
    <w:rsid w:val="0029318E"/>
    <w:rsid w:val="00293293"/>
    <w:rsid w:val="002932D9"/>
    <w:rsid w:val="0029337E"/>
    <w:rsid w:val="002933B5"/>
    <w:rsid w:val="002933CC"/>
    <w:rsid w:val="002935F9"/>
    <w:rsid w:val="00293672"/>
    <w:rsid w:val="00293735"/>
    <w:rsid w:val="00293A2B"/>
    <w:rsid w:val="00293BE5"/>
    <w:rsid w:val="00293D39"/>
    <w:rsid w:val="00293E26"/>
    <w:rsid w:val="00293E67"/>
    <w:rsid w:val="00293F9F"/>
    <w:rsid w:val="002940C3"/>
    <w:rsid w:val="0029437D"/>
    <w:rsid w:val="00294441"/>
    <w:rsid w:val="00294480"/>
    <w:rsid w:val="00294492"/>
    <w:rsid w:val="002944AD"/>
    <w:rsid w:val="00294721"/>
    <w:rsid w:val="0029480B"/>
    <w:rsid w:val="00294811"/>
    <w:rsid w:val="002948A5"/>
    <w:rsid w:val="00294903"/>
    <w:rsid w:val="00294CE7"/>
    <w:rsid w:val="00294F10"/>
    <w:rsid w:val="00294FEE"/>
    <w:rsid w:val="00295014"/>
    <w:rsid w:val="002953CC"/>
    <w:rsid w:val="0029551B"/>
    <w:rsid w:val="0029561E"/>
    <w:rsid w:val="0029566D"/>
    <w:rsid w:val="002956C4"/>
    <w:rsid w:val="002959D2"/>
    <w:rsid w:val="00295A38"/>
    <w:rsid w:val="00295BCF"/>
    <w:rsid w:val="00295C17"/>
    <w:rsid w:val="00295D40"/>
    <w:rsid w:val="00296124"/>
    <w:rsid w:val="002962E5"/>
    <w:rsid w:val="0029635D"/>
    <w:rsid w:val="002967F2"/>
    <w:rsid w:val="00296A7B"/>
    <w:rsid w:val="00296BA1"/>
    <w:rsid w:val="00296D0F"/>
    <w:rsid w:val="00296E09"/>
    <w:rsid w:val="0029743B"/>
    <w:rsid w:val="002974A9"/>
    <w:rsid w:val="00297666"/>
    <w:rsid w:val="00297C16"/>
    <w:rsid w:val="00297E4F"/>
    <w:rsid w:val="00297E93"/>
    <w:rsid w:val="00297F04"/>
    <w:rsid w:val="00297FD7"/>
    <w:rsid w:val="002A0098"/>
    <w:rsid w:val="002A00AF"/>
    <w:rsid w:val="002A00EB"/>
    <w:rsid w:val="002A019B"/>
    <w:rsid w:val="002A01EF"/>
    <w:rsid w:val="002A0221"/>
    <w:rsid w:val="002A0475"/>
    <w:rsid w:val="002A051B"/>
    <w:rsid w:val="002A0527"/>
    <w:rsid w:val="002A05DE"/>
    <w:rsid w:val="002A0678"/>
    <w:rsid w:val="002A0810"/>
    <w:rsid w:val="002A087D"/>
    <w:rsid w:val="002A089C"/>
    <w:rsid w:val="002A08C1"/>
    <w:rsid w:val="002A0C81"/>
    <w:rsid w:val="002A0CD2"/>
    <w:rsid w:val="002A0DFA"/>
    <w:rsid w:val="002A110F"/>
    <w:rsid w:val="002A1154"/>
    <w:rsid w:val="002A115B"/>
    <w:rsid w:val="002A129E"/>
    <w:rsid w:val="002A12AE"/>
    <w:rsid w:val="002A15A5"/>
    <w:rsid w:val="002A1754"/>
    <w:rsid w:val="002A17CB"/>
    <w:rsid w:val="002A1823"/>
    <w:rsid w:val="002A195C"/>
    <w:rsid w:val="002A1997"/>
    <w:rsid w:val="002A1A34"/>
    <w:rsid w:val="002A1AEC"/>
    <w:rsid w:val="002A1B1F"/>
    <w:rsid w:val="002A1B26"/>
    <w:rsid w:val="002A1B48"/>
    <w:rsid w:val="002A2058"/>
    <w:rsid w:val="002A220C"/>
    <w:rsid w:val="002A22F3"/>
    <w:rsid w:val="002A2571"/>
    <w:rsid w:val="002A279E"/>
    <w:rsid w:val="002A286B"/>
    <w:rsid w:val="002A29D7"/>
    <w:rsid w:val="002A2A76"/>
    <w:rsid w:val="002A2D2C"/>
    <w:rsid w:val="002A2E24"/>
    <w:rsid w:val="002A30F6"/>
    <w:rsid w:val="002A320F"/>
    <w:rsid w:val="002A33FC"/>
    <w:rsid w:val="002A3517"/>
    <w:rsid w:val="002A35EE"/>
    <w:rsid w:val="002A3662"/>
    <w:rsid w:val="002A3BD8"/>
    <w:rsid w:val="002A3C68"/>
    <w:rsid w:val="002A3E89"/>
    <w:rsid w:val="002A3F0C"/>
    <w:rsid w:val="002A3F35"/>
    <w:rsid w:val="002A3FD3"/>
    <w:rsid w:val="002A4101"/>
    <w:rsid w:val="002A41BB"/>
    <w:rsid w:val="002A4236"/>
    <w:rsid w:val="002A434D"/>
    <w:rsid w:val="002A4374"/>
    <w:rsid w:val="002A43AF"/>
    <w:rsid w:val="002A440A"/>
    <w:rsid w:val="002A4421"/>
    <w:rsid w:val="002A4423"/>
    <w:rsid w:val="002A4468"/>
    <w:rsid w:val="002A469B"/>
    <w:rsid w:val="002A470B"/>
    <w:rsid w:val="002A48B9"/>
    <w:rsid w:val="002A48C5"/>
    <w:rsid w:val="002A4C05"/>
    <w:rsid w:val="002A4D2A"/>
    <w:rsid w:val="002A4D37"/>
    <w:rsid w:val="002A4D98"/>
    <w:rsid w:val="002A4E6B"/>
    <w:rsid w:val="002A5005"/>
    <w:rsid w:val="002A503E"/>
    <w:rsid w:val="002A5064"/>
    <w:rsid w:val="002A50A1"/>
    <w:rsid w:val="002A5168"/>
    <w:rsid w:val="002A520C"/>
    <w:rsid w:val="002A521E"/>
    <w:rsid w:val="002A5354"/>
    <w:rsid w:val="002A5510"/>
    <w:rsid w:val="002A552F"/>
    <w:rsid w:val="002A561B"/>
    <w:rsid w:val="002A5720"/>
    <w:rsid w:val="002A5795"/>
    <w:rsid w:val="002A5BD6"/>
    <w:rsid w:val="002A5CF8"/>
    <w:rsid w:val="002A5DC2"/>
    <w:rsid w:val="002A5E01"/>
    <w:rsid w:val="002A5F4A"/>
    <w:rsid w:val="002A6107"/>
    <w:rsid w:val="002A612A"/>
    <w:rsid w:val="002A6189"/>
    <w:rsid w:val="002A6431"/>
    <w:rsid w:val="002A649F"/>
    <w:rsid w:val="002A64E0"/>
    <w:rsid w:val="002A6575"/>
    <w:rsid w:val="002A658F"/>
    <w:rsid w:val="002A696B"/>
    <w:rsid w:val="002A6ABA"/>
    <w:rsid w:val="002A6B16"/>
    <w:rsid w:val="002A6CBB"/>
    <w:rsid w:val="002A6E0B"/>
    <w:rsid w:val="002A6FF2"/>
    <w:rsid w:val="002A70C7"/>
    <w:rsid w:val="002A71FC"/>
    <w:rsid w:val="002A732F"/>
    <w:rsid w:val="002A7373"/>
    <w:rsid w:val="002A7394"/>
    <w:rsid w:val="002A73E9"/>
    <w:rsid w:val="002A7422"/>
    <w:rsid w:val="002A754E"/>
    <w:rsid w:val="002A75BD"/>
    <w:rsid w:val="002A778C"/>
    <w:rsid w:val="002A79BF"/>
    <w:rsid w:val="002A7C1A"/>
    <w:rsid w:val="002A7D34"/>
    <w:rsid w:val="002A7EEC"/>
    <w:rsid w:val="002B002B"/>
    <w:rsid w:val="002B0099"/>
    <w:rsid w:val="002B02FE"/>
    <w:rsid w:val="002B0310"/>
    <w:rsid w:val="002B0380"/>
    <w:rsid w:val="002B03F0"/>
    <w:rsid w:val="002B0524"/>
    <w:rsid w:val="002B05CC"/>
    <w:rsid w:val="002B060C"/>
    <w:rsid w:val="002B07C4"/>
    <w:rsid w:val="002B08AF"/>
    <w:rsid w:val="002B0F29"/>
    <w:rsid w:val="002B0F6F"/>
    <w:rsid w:val="002B0FDE"/>
    <w:rsid w:val="002B1143"/>
    <w:rsid w:val="002B136A"/>
    <w:rsid w:val="002B151E"/>
    <w:rsid w:val="002B1594"/>
    <w:rsid w:val="002B15FD"/>
    <w:rsid w:val="002B162D"/>
    <w:rsid w:val="002B1702"/>
    <w:rsid w:val="002B19E7"/>
    <w:rsid w:val="002B1A5B"/>
    <w:rsid w:val="002B1A7A"/>
    <w:rsid w:val="002B1D4B"/>
    <w:rsid w:val="002B1F00"/>
    <w:rsid w:val="002B1FCA"/>
    <w:rsid w:val="002B1FE1"/>
    <w:rsid w:val="002B2030"/>
    <w:rsid w:val="002B2100"/>
    <w:rsid w:val="002B2263"/>
    <w:rsid w:val="002B25AE"/>
    <w:rsid w:val="002B27FF"/>
    <w:rsid w:val="002B2815"/>
    <w:rsid w:val="002B28AC"/>
    <w:rsid w:val="002B29CC"/>
    <w:rsid w:val="002B29F5"/>
    <w:rsid w:val="002B2A03"/>
    <w:rsid w:val="002B2AFB"/>
    <w:rsid w:val="002B2BD5"/>
    <w:rsid w:val="002B2E73"/>
    <w:rsid w:val="002B2F45"/>
    <w:rsid w:val="002B2F6E"/>
    <w:rsid w:val="002B2FCC"/>
    <w:rsid w:val="002B2FFD"/>
    <w:rsid w:val="002B3499"/>
    <w:rsid w:val="002B3560"/>
    <w:rsid w:val="002B3581"/>
    <w:rsid w:val="002B38AB"/>
    <w:rsid w:val="002B3927"/>
    <w:rsid w:val="002B3956"/>
    <w:rsid w:val="002B3B15"/>
    <w:rsid w:val="002B3CCD"/>
    <w:rsid w:val="002B3F55"/>
    <w:rsid w:val="002B4020"/>
    <w:rsid w:val="002B406A"/>
    <w:rsid w:val="002B409A"/>
    <w:rsid w:val="002B40E8"/>
    <w:rsid w:val="002B41A7"/>
    <w:rsid w:val="002B4217"/>
    <w:rsid w:val="002B4225"/>
    <w:rsid w:val="002B428E"/>
    <w:rsid w:val="002B435C"/>
    <w:rsid w:val="002B4868"/>
    <w:rsid w:val="002B4978"/>
    <w:rsid w:val="002B4A90"/>
    <w:rsid w:val="002B4A93"/>
    <w:rsid w:val="002B4BFF"/>
    <w:rsid w:val="002B4C48"/>
    <w:rsid w:val="002B4D23"/>
    <w:rsid w:val="002B4D8D"/>
    <w:rsid w:val="002B4DC3"/>
    <w:rsid w:val="002B4F38"/>
    <w:rsid w:val="002B5059"/>
    <w:rsid w:val="002B5288"/>
    <w:rsid w:val="002B53D3"/>
    <w:rsid w:val="002B541B"/>
    <w:rsid w:val="002B55AB"/>
    <w:rsid w:val="002B5662"/>
    <w:rsid w:val="002B5673"/>
    <w:rsid w:val="002B574C"/>
    <w:rsid w:val="002B578F"/>
    <w:rsid w:val="002B592F"/>
    <w:rsid w:val="002B5B58"/>
    <w:rsid w:val="002B5B66"/>
    <w:rsid w:val="002B5B9B"/>
    <w:rsid w:val="002B5FD3"/>
    <w:rsid w:val="002B5FE2"/>
    <w:rsid w:val="002B607B"/>
    <w:rsid w:val="002B610F"/>
    <w:rsid w:val="002B6127"/>
    <w:rsid w:val="002B6376"/>
    <w:rsid w:val="002B6493"/>
    <w:rsid w:val="002B6714"/>
    <w:rsid w:val="002B67DC"/>
    <w:rsid w:val="002B68C5"/>
    <w:rsid w:val="002B6B69"/>
    <w:rsid w:val="002B6CFC"/>
    <w:rsid w:val="002B6E8E"/>
    <w:rsid w:val="002B6EB9"/>
    <w:rsid w:val="002B7002"/>
    <w:rsid w:val="002B7051"/>
    <w:rsid w:val="002B7103"/>
    <w:rsid w:val="002B7149"/>
    <w:rsid w:val="002B7213"/>
    <w:rsid w:val="002B7449"/>
    <w:rsid w:val="002B7584"/>
    <w:rsid w:val="002B7A16"/>
    <w:rsid w:val="002B7A2B"/>
    <w:rsid w:val="002B7B72"/>
    <w:rsid w:val="002B7E81"/>
    <w:rsid w:val="002B7ED3"/>
    <w:rsid w:val="002C001F"/>
    <w:rsid w:val="002C0136"/>
    <w:rsid w:val="002C01B3"/>
    <w:rsid w:val="002C023D"/>
    <w:rsid w:val="002C02FF"/>
    <w:rsid w:val="002C0362"/>
    <w:rsid w:val="002C03E5"/>
    <w:rsid w:val="002C041C"/>
    <w:rsid w:val="002C04FD"/>
    <w:rsid w:val="002C06C8"/>
    <w:rsid w:val="002C079C"/>
    <w:rsid w:val="002C0842"/>
    <w:rsid w:val="002C087C"/>
    <w:rsid w:val="002C08AE"/>
    <w:rsid w:val="002C0BC5"/>
    <w:rsid w:val="002C0C0E"/>
    <w:rsid w:val="002C0E82"/>
    <w:rsid w:val="002C0F80"/>
    <w:rsid w:val="002C11E2"/>
    <w:rsid w:val="002C1344"/>
    <w:rsid w:val="002C1598"/>
    <w:rsid w:val="002C15DB"/>
    <w:rsid w:val="002C15E1"/>
    <w:rsid w:val="002C1717"/>
    <w:rsid w:val="002C1744"/>
    <w:rsid w:val="002C1796"/>
    <w:rsid w:val="002C196C"/>
    <w:rsid w:val="002C1A04"/>
    <w:rsid w:val="002C1AE9"/>
    <w:rsid w:val="002C1B41"/>
    <w:rsid w:val="002C1DFC"/>
    <w:rsid w:val="002C203A"/>
    <w:rsid w:val="002C20C5"/>
    <w:rsid w:val="002C2199"/>
    <w:rsid w:val="002C2241"/>
    <w:rsid w:val="002C245C"/>
    <w:rsid w:val="002C2460"/>
    <w:rsid w:val="002C262A"/>
    <w:rsid w:val="002C29C8"/>
    <w:rsid w:val="002C2C4B"/>
    <w:rsid w:val="002C31E2"/>
    <w:rsid w:val="002C3288"/>
    <w:rsid w:val="002C32D9"/>
    <w:rsid w:val="002C3595"/>
    <w:rsid w:val="002C36FC"/>
    <w:rsid w:val="002C3775"/>
    <w:rsid w:val="002C382C"/>
    <w:rsid w:val="002C3853"/>
    <w:rsid w:val="002C3895"/>
    <w:rsid w:val="002C3993"/>
    <w:rsid w:val="002C3ACE"/>
    <w:rsid w:val="002C3B43"/>
    <w:rsid w:val="002C3ECE"/>
    <w:rsid w:val="002C3F93"/>
    <w:rsid w:val="002C42B7"/>
    <w:rsid w:val="002C43A0"/>
    <w:rsid w:val="002C43C9"/>
    <w:rsid w:val="002C43D5"/>
    <w:rsid w:val="002C43F4"/>
    <w:rsid w:val="002C48AD"/>
    <w:rsid w:val="002C4C40"/>
    <w:rsid w:val="002C4C78"/>
    <w:rsid w:val="002C4E30"/>
    <w:rsid w:val="002C4E64"/>
    <w:rsid w:val="002C4EE0"/>
    <w:rsid w:val="002C5072"/>
    <w:rsid w:val="002C5109"/>
    <w:rsid w:val="002C53BF"/>
    <w:rsid w:val="002C546B"/>
    <w:rsid w:val="002C5492"/>
    <w:rsid w:val="002C54D1"/>
    <w:rsid w:val="002C5778"/>
    <w:rsid w:val="002C57A5"/>
    <w:rsid w:val="002C585E"/>
    <w:rsid w:val="002C589C"/>
    <w:rsid w:val="002C5A4C"/>
    <w:rsid w:val="002C5A93"/>
    <w:rsid w:val="002C5AA2"/>
    <w:rsid w:val="002C5C01"/>
    <w:rsid w:val="002C5C22"/>
    <w:rsid w:val="002C5C3F"/>
    <w:rsid w:val="002C5CD4"/>
    <w:rsid w:val="002C5EB9"/>
    <w:rsid w:val="002C5EE1"/>
    <w:rsid w:val="002C60CD"/>
    <w:rsid w:val="002C6132"/>
    <w:rsid w:val="002C6473"/>
    <w:rsid w:val="002C6792"/>
    <w:rsid w:val="002C679C"/>
    <w:rsid w:val="002C696C"/>
    <w:rsid w:val="002C6A42"/>
    <w:rsid w:val="002C6CFC"/>
    <w:rsid w:val="002C6F22"/>
    <w:rsid w:val="002C6FBB"/>
    <w:rsid w:val="002C6FDE"/>
    <w:rsid w:val="002C704F"/>
    <w:rsid w:val="002C7069"/>
    <w:rsid w:val="002C70C6"/>
    <w:rsid w:val="002C70EB"/>
    <w:rsid w:val="002C7272"/>
    <w:rsid w:val="002C7375"/>
    <w:rsid w:val="002C7378"/>
    <w:rsid w:val="002C766D"/>
    <w:rsid w:val="002C7761"/>
    <w:rsid w:val="002C77DE"/>
    <w:rsid w:val="002C7A20"/>
    <w:rsid w:val="002C7D77"/>
    <w:rsid w:val="002C7D78"/>
    <w:rsid w:val="002C7E04"/>
    <w:rsid w:val="002C7E10"/>
    <w:rsid w:val="002C7E4F"/>
    <w:rsid w:val="002D00A6"/>
    <w:rsid w:val="002D0285"/>
    <w:rsid w:val="002D03B4"/>
    <w:rsid w:val="002D03CA"/>
    <w:rsid w:val="002D040A"/>
    <w:rsid w:val="002D0827"/>
    <w:rsid w:val="002D0878"/>
    <w:rsid w:val="002D0951"/>
    <w:rsid w:val="002D0A30"/>
    <w:rsid w:val="002D0AAB"/>
    <w:rsid w:val="002D0B36"/>
    <w:rsid w:val="002D0EE5"/>
    <w:rsid w:val="002D0FD2"/>
    <w:rsid w:val="002D1030"/>
    <w:rsid w:val="002D107E"/>
    <w:rsid w:val="002D10FA"/>
    <w:rsid w:val="002D1174"/>
    <w:rsid w:val="002D11A7"/>
    <w:rsid w:val="002D1257"/>
    <w:rsid w:val="002D1352"/>
    <w:rsid w:val="002D13F2"/>
    <w:rsid w:val="002D1477"/>
    <w:rsid w:val="002D16BE"/>
    <w:rsid w:val="002D183B"/>
    <w:rsid w:val="002D1A54"/>
    <w:rsid w:val="002D1B4A"/>
    <w:rsid w:val="002D1BDD"/>
    <w:rsid w:val="002D1BFE"/>
    <w:rsid w:val="002D1C1D"/>
    <w:rsid w:val="002D1C2F"/>
    <w:rsid w:val="002D1C46"/>
    <w:rsid w:val="002D1E3D"/>
    <w:rsid w:val="002D1FB9"/>
    <w:rsid w:val="002D202A"/>
    <w:rsid w:val="002D20FA"/>
    <w:rsid w:val="002D214A"/>
    <w:rsid w:val="002D2466"/>
    <w:rsid w:val="002D24AF"/>
    <w:rsid w:val="002D2641"/>
    <w:rsid w:val="002D2B0F"/>
    <w:rsid w:val="002D2BB4"/>
    <w:rsid w:val="002D2BBA"/>
    <w:rsid w:val="002D2C7F"/>
    <w:rsid w:val="002D2E33"/>
    <w:rsid w:val="002D2EC3"/>
    <w:rsid w:val="002D3042"/>
    <w:rsid w:val="002D3113"/>
    <w:rsid w:val="002D31B6"/>
    <w:rsid w:val="002D326E"/>
    <w:rsid w:val="002D3420"/>
    <w:rsid w:val="002D35BC"/>
    <w:rsid w:val="002D3620"/>
    <w:rsid w:val="002D368B"/>
    <w:rsid w:val="002D36A7"/>
    <w:rsid w:val="002D36BA"/>
    <w:rsid w:val="002D3705"/>
    <w:rsid w:val="002D375E"/>
    <w:rsid w:val="002D37CD"/>
    <w:rsid w:val="002D37EA"/>
    <w:rsid w:val="002D3831"/>
    <w:rsid w:val="002D3874"/>
    <w:rsid w:val="002D394D"/>
    <w:rsid w:val="002D39DE"/>
    <w:rsid w:val="002D3CAB"/>
    <w:rsid w:val="002D3DCF"/>
    <w:rsid w:val="002D3EAB"/>
    <w:rsid w:val="002D3FF4"/>
    <w:rsid w:val="002D4036"/>
    <w:rsid w:val="002D4138"/>
    <w:rsid w:val="002D422B"/>
    <w:rsid w:val="002D4325"/>
    <w:rsid w:val="002D438D"/>
    <w:rsid w:val="002D4487"/>
    <w:rsid w:val="002D46C3"/>
    <w:rsid w:val="002D46C5"/>
    <w:rsid w:val="002D47C5"/>
    <w:rsid w:val="002D49BC"/>
    <w:rsid w:val="002D4A24"/>
    <w:rsid w:val="002D4A9C"/>
    <w:rsid w:val="002D4B7F"/>
    <w:rsid w:val="002D4BB8"/>
    <w:rsid w:val="002D4C6C"/>
    <w:rsid w:val="002D4F11"/>
    <w:rsid w:val="002D4F73"/>
    <w:rsid w:val="002D5018"/>
    <w:rsid w:val="002D5206"/>
    <w:rsid w:val="002D52F5"/>
    <w:rsid w:val="002D5339"/>
    <w:rsid w:val="002D535F"/>
    <w:rsid w:val="002D53AB"/>
    <w:rsid w:val="002D53C1"/>
    <w:rsid w:val="002D5404"/>
    <w:rsid w:val="002D5546"/>
    <w:rsid w:val="002D558B"/>
    <w:rsid w:val="002D56BB"/>
    <w:rsid w:val="002D5864"/>
    <w:rsid w:val="002D58CA"/>
    <w:rsid w:val="002D5BEB"/>
    <w:rsid w:val="002D5CD8"/>
    <w:rsid w:val="002D5F52"/>
    <w:rsid w:val="002D609E"/>
    <w:rsid w:val="002D6184"/>
    <w:rsid w:val="002D63E7"/>
    <w:rsid w:val="002D672A"/>
    <w:rsid w:val="002D68A2"/>
    <w:rsid w:val="002D691E"/>
    <w:rsid w:val="002D6B3B"/>
    <w:rsid w:val="002D6CD9"/>
    <w:rsid w:val="002D6E32"/>
    <w:rsid w:val="002D6E8C"/>
    <w:rsid w:val="002D6F04"/>
    <w:rsid w:val="002D6FFF"/>
    <w:rsid w:val="002D710E"/>
    <w:rsid w:val="002D71C9"/>
    <w:rsid w:val="002D72D8"/>
    <w:rsid w:val="002D7314"/>
    <w:rsid w:val="002D731C"/>
    <w:rsid w:val="002D7371"/>
    <w:rsid w:val="002D739F"/>
    <w:rsid w:val="002D7489"/>
    <w:rsid w:val="002D7892"/>
    <w:rsid w:val="002D7909"/>
    <w:rsid w:val="002D7957"/>
    <w:rsid w:val="002D7CC2"/>
    <w:rsid w:val="002D7CC8"/>
    <w:rsid w:val="002D7DE3"/>
    <w:rsid w:val="002D7F4D"/>
    <w:rsid w:val="002E00EA"/>
    <w:rsid w:val="002E033D"/>
    <w:rsid w:val="002E0410"/>
    <w:rsid w:val="002E0706"/>
    <w:rsid w:val="002E0773"/>
    <w:rsid w:val="002E0783"/>
    <w:rsid w:val="002E081F"/>
    <w:rsid w:val="002E086B"/>
    <w:rsid w:val="002E08F8"/>
    <w:rsid w:val="002E0A55"/>
    <w:rsid w:val="002E0B54"/>
    <w:rsid w:val="002E0C71"/>
    <w:rsid w:val="002E0CB0"/>
    <w:rsid w:val="002E0D8E"/>
    <w:rsid w:val="002E1098"/>
    <w:rsid w:val="002E13CB"/>
    <w:rsid w:val="002E16B3"/>
    <w:rsid w:val="002E177F"/>
    <w:rsid w:val="002E1794"/>
    <w:rsid w:val="002E182F"/>
    <w:rsid w:val="002E1873"/>
    <w:rsid w:val="002E1AF3"/>
    <w:rsid w:val="002E1B4A"/>
    <w:rsid w:val="002E1BE4"/>
    <w:rsid w:val="002E1C7D"/>
    <w:rsid w:val="002E1CD3"/>
    <w:rsid w:val="002E1F49"/>
    <w:rsid w:val="002E1FAF"/>
    <w:rsid w:val="002E2266"/>
    <w:rsid w:val="002E2289"/>
    <w:rsid w:val="002E22E1"/>
    <w:rsid w:val="002E22F5"/>
    <w:rsid w:val="002E241D"/>
    <w:rsid w:val="002E2512"/>
    <w:rsid w:val="002E26D5"/>
    <w:rsid w:val="002E28AC"/>
    <w:rsid w:val="002E2CCB"/>
    <w:rsid w:val="002E2D0C"/>
    <w:rsid w:val="002E2F45"/>
    <w:rsid w:val="002E313B"/>
    <w:rsid w:val="002E3151"/>
    <w:rsid w:val="002E318C"/>
    <w:rsid w:val="002E3234"/>
    <w:rsid w:val="002E32EC"/>
    <w:rsid w:val="002E349B"/>
    <w:rsid w:val="002E3630"/>
    <w:rsid w:val="002E36AD"/>
    <w:rsid w:val="002E36C6"/>
    <w:rsid w:val="002E375F"/>
    <w:rsid w:val="002E37BB"/>
    <w:rsid w:val="002E37C3"/>
    <w:rsid w:val="002E3800"/>
    <w:rsid w:val="002E3DB7"/>
    <w:rsid w:val="002E3F86"/>
    <w:rsid w:val="002E400C"/>
    <w:rsid w:val="002E409A"/>
    <w:rsid w:val="002E4195"/>
    <w:rsid w:val="002E427A"/>
    <w:rsid w:val="002E42AE"/>
    <w:rsid w:val="002E44CB"/>
    <w:rsid w:val="002E4506"/>
    <w:rsid w:val="002E45C8"/>
    <w:rsid w:val="002E465B"/>
    <w:rsid w:val="002E46E8"/>
    <w:rsid w:val="002E4B7E"/>
    <w:rsid w:val="002E4C4A"/>
    <w:rsid w:val="002E4DF2"/>
    <w:rsid w:val="002E4E51"/>
    <w:rsid w:val="002E4ECC"/>
    <w:rsid w:val="002E51C5"/>
    <w:rsid w:val="002E52C3"/>
    <w:rsid w:val="002E554C"/>
    <w:rsid w:val="002E5685"/>
    <w:rsid w:val="002E583C"/>
    <w:rsid w:val="002E590F"/>
    <w:rsid w:val="002E592D"/>
    <w:rsid w:val="002E5A78"/>
    <w:rsid w:val="002E5BB4"/>
    <w:rsid w:val="002E5BFB"/>
    <w:rsid w:val="002E5C8F"/>
    <w:rsid w:val="002E5D1B"/>
    <w:rsid w:val="002E5F36"/>
    <w:rsid w:val="002E60B2"/>
    <w:rsid w:val="002E60C2"/>
    <w:rsid w:val="002E60ED"/>
    <w:rsid w:val="002E62B6"/>
    <w:rsid w:val="002E62D4"/>
    <w:rsid w:val="002E64A3"/>
    <w:rsid w:val="002E65A1"/>
    <w:rsid w:val="002E686D"/>
    <w:rsid w:val="002E6941"/>
    <w:rsid w:val="002E6985"/>
    <w:rsid w:val="002E6A72"/>
    <w:rsid w:val="002E6CA7"/>
    <w:rsid w:val="002E6D76"/>
    <w:rsid w:val="002E6DA6"/>
    <w:rsid w:val="002E6E26"/>
    <w:rsid w:val="002E6F59"/>
    <w:rsid w:val="002E70BC"/>
    <w:rsid w:val="002E716E"/>
    <w:rsid w:val="002E75A0"/>
    <w:rsid w:val="002E75A4"/>
    <w:rsid w:val="002E75E0"/>
    <w:rsid w:val="002E75F7"/>
    <w:rsid w:val="002E76CF"/>
    <w:rsid w:val="002E7718"/>
    <w:rsid w:val="002E78C4"/>
    <w:rsid w:val="002E797F"/>
    <w:rsid w:val="002E7996"/>
    <w:rsid w:val="002E7A10"/>
    <w:rsid w:val="002E7B39"/>
    <w:rsid w:val="002E7C53"/>
    <w:rsid w:val="002E7C6F"/>
    <w:rsid w:val="002E7D28"/>
    <w:rsid w:val="002E7D43"/>
    <w:rsid w:val="002E7D6B"/>
    <w:rsid w:val="002E7DDD"/>
    <w:rsid w:val="002E7DF1"/>
    <w:rsid w:val="002E7E9B"/>
    <w:rsid w:val="002E7F05"/>
    <w:rsid w:val="002E7FA3"/>
    <w:rsid w:val="002F01F5"/>
    <w:rsid w:val="002F020A"/>
    <w:rsid w:val="002F0263"/>
    <w:rsid w:val="002F03B9"/>
    <w:rsid w:val="002F04DD"/>
    <w:rsid w:val="002F05AB"/>
    <w:rsid w:val="002F05E1"/>
    <w:rsid w:val="002F07B6"/>
    <w:rsid w:val="002F07CE"/>
    <w:rsid w:val="002F0838"/>
    <w:rsid w:val="002F08AB"/>
    <w:rsid w:val="002F09C8"/>
    <w:rsid w:val="002F09FA"/>
    <w:rsid w:val="002F0D50"/>
    <w:rsid w:val="002F0D80"/>
    <w:rsid w:val="002F0E9B"/>
    <w:rsid w:val="002F0F01"/>
    <w:rsid w:val="002F0F72"/>
    <w:rsid w:val="002F0F77"/>
    <w:rsid w:val="002F0FF8"/>
    <w:rsid w:val="002F1042"/>
    <w:rsid w:val="002F145A"/>
    <w:rsid w:val="002F1493"/>
    <w:rsid w:val="002F14A4"/>
    <w:rsid w:val="002F14C8"/>
    <w:rsid w:val="002F1653"/>
    <w:rsid w:val="002F16FE"/>
    <w:rsid w:val="002F175B"/>
    <w:rsid w:val="002F19B9"/>
    <w:rsid w:val="002F1C20"/>
    <w:rsid w:val="002F1CA0"/>
    <w:rsid w:val="002F1E02"/>
    <w:rsid w:val="002F1EF5"/>
    <w:rsid w:val="002F1F08"/>
    <w:rsid w:val="002F1F4D"/>
    <w:rsid w:val="002F2328"/>
    <w:rsid w:val="002F235C"/>
    <w:rsid w:val="002F2490"/>
    <w:rsid w:val="002F2492"/>
    <w:rsid w:val="002F24A6"/>
    <w:rsid w:val="002F24F7"/>
    <w:rsid w:val="002F2633"/>
    <w:rsid w:val="002F2672"/>
    <w:rsid w:val="002F2676"/>
    <w:rsid w:val="002F27E7"/>
    <w:rsid w:val="002F2C9F"/>
    <w:rsid w:val="002F2CFB"/>
    <w:rsid w:val="002F2F39"/>
    <w:rsid w:val="002F2F6D"/>
    <w:rsid w:val="002F3072"/>
    <w:rsid w:val="002F30D0"/>
    <w:rsid w:val="002F3378"/>
    <w:rsid w:val="002F33A4"/>
    <w:rsid w:val="002F33E8"/>
    <w:rsid w:val="002F36AE"/>
    <w:rsid w:val="002F3C54"/>
    <w:rsid w:val="002F3D20"/>
    <w:rsid w:val="002F3FD5"/>
    <w:rsid w:val="002F406F"/>
    <w:rsid w:val="002F4182"/>
    <w:rsid w:val="002F446F"/>
    <w:rsid w:val="002F44DA"/>
    <w:rsid w:val="002F45F4"/>
    <w:rsid w:val="002F4608"/>
    <w:rsid w:val="002F462A"/>
    <w:rsid w:val="002F481C"/>
    <w:rsid w:val="002F4869"/>
    <w:rsid w:val="002F48CC"/>
    <w:rsid w:val="002F4A6E"/>
    <w:rsid w:val="002F4AE5"/>
    <w:rsid w:val="002F4B09"/>
    <w:rsid w:val="002F4C1B"/>
    <w:rsid w:val="002F4E0F"/>
    <w:rsid w:val="002F4F2F"/>
    <w:rsid w:val="002F4FB3"/>
    <w:rsid w:val="002F4FFD"/>
    <w:rsid w:val="002F500C"/>
    <w:rsid w:val="002F509E"/>
    <w:rsid w:val="002F50EE"/>
    <w:rsid w:val="002F513E"/>
    <w:rsid w:val="002F51EE"/>
    <w:rsid w:val="002F529B"/>
    <w:rsid w:val="002F52D2"/>
    <w:rsid w:val="002F5673"/>
    <w:rsid w:val="002F5696"/>
    <w:rsid w:val="002F584C"/>
    <w:rsid w:val="002F58E9"/>
    <w:rsid w:val="002F5924"/>
    <w:rsid w:val="002F5B6F"/>
    <w:rsid w:val="002F5FC9"/>
    <w:rsid w:val="002F61BB"/>
    <w:rsid w:val="002F6553"/>
    <w:rsid w:val="002F660D"/>
    <w:rsid w:val="002F6818"/>
    <w:rsid w:val="002F6853"/>
    <w:rsid w:val="002F6884"/>
    <w:rsid w:val="002F6A6F"/>
    <w:rsid w:val="002F6AE5"/>
    <w:rsid w:val="002F6B96"/>
    <w:rsid w:val="002F6CE0"/>
    <w:rsid w:val="002F705A"/>
    <w:rsid w:val="002F7074"/>
    <w:rsid w:val="002F70D0"/>
    <w:rsid w:val="002F7174"/>
    <w:rsid w:val="002F71A5"/>
    <w:rsid w:val="002F725E"/>
    <w:rsid w:val="002F76A7"/>
    <w:rsid w:val="002F7751"/>
    <w:rsid w:val="002F7761"/>
    <w:rsid w:val="002F7770"/>
    <w:rsid w:val="002F780C"/>
    <w:rsid w:val="002F78BB"/>
    <w:rsid w:val="002F78C4"/>
    <w:rsid w:val="002F7913"/>
    <w:rsid w:val="002F7A34"/>
    <w:rsid w:val="002F7AAC"/>
    <w:rsid w:val="002F7AE6"/>
    <w:rsid w:val="002F7C0E"/>
    <w:rsid w:val="002F7D26"/>
    <w:rsid w:val="002F7FD9"/>
    <w:rsid w:val="00300059"/>
    <w:rsid w:val="003000A8"/>
    <w:rsid w:val="00300440"/>
    <w:rsid w:val="003004E8"/>
    <w:rsid w:val="003004EC"/>
    <w:rsid w:val="00300519"/>
    <w:rsid w:val="00300681"/>
    <w:rsid w:val="0030072A"/>
    <w:rsid w:val="00300826"/>
    <w:rsid w:val="00300A70"/>
    <w:rsid w:val="00300ADC"/>
    <w:rsid w:val="00300BC0"/>
    <w:rsid w:val="00300BFD"/>
    <w:rsid w:val="00300CD7"/>
    <w:rsid w:val="00300D54"/>
    <w:rsid w:val="003010C6"/>
    <w:rsid w:val="00301267"/>
    <w:rsid w:val="00301276"/>
    <w:rsid w:val="003014F5"/>
    <w:rsid w:val="003016ED"/>
    <w:rsid w:val="00301823"/>
    <w:rsid w:val="003018A5"/>
    <w:rsid w:val="003019D0"/>
    <w:rsid w:val="003019D8"/>
    <w:rsid w:val="00301A15"/>
    <w:rsid w:val="00301A5B"/>
    <w:rsid w:val="00301A6B"/>
    <w:rsid w:val="00301AF9"/>
    <w:rsid w:val="00301C2F"/>
    <w:rsid w:val="00301CE9"/>
    <w:rsid w:val="00301D52"/>
    <w:rsid w:val="00301F1B"/>
    <w:rsid w:val="00301F7F"/>
    <w:rsid w:val="0030200A"/>
    <w:rsid w:val="003020D0"/>
    <w:rsid w:val="003023B9"/>
    <w:rsid w:val="003025DC"/>
    <w:rsid w:val="003025FC"/>
    <w:rsid w:val="00302645"/>
    <w:rsid w:val="003026F6"/>
    <w:rsid w:val="0030291E"/>
    <w:rsid w:val="0030299A"/>
    <w:rsid w:val="00302AC1"/>
    <w:rsid w:val="00302B43"/>
    <w:rsid w:val="00302C24"/>
    <w:rsid w:val="00302CFF"/>
    <w:rsid w:val="00302DA0"/>
    <w:rsid w:val="003030C1"/>
    <w:rsid w:val="0030322A"/>
    <w:rsid w:val="003032F7"/>
    <w:rsid w:val="0030338F"/>
    <w:rsid w:val="003034EA"/>
    <w:rsid w:val="00303792"/>
    <w:rsid w:val="003039D5"/>
    <w:rsid w:val="00303A4D"/>
    <w:rsid w:val="00303AA7"/>
    <w:rsid w:val="00303B7C"/>
    <w:rsid w:val="00303C9E"/>
    <w:rsid w:val="00303D51"/>
    <w:rsid w:val="00303D6D"/>
    <w:rsid w:val="00303DEE"/>
    <w:rsid w:val="00303EDF"/>
    <w:rsid w:val="00303F1A"/>
    <w:rsid w:val="00303F73"/>
    <w:rsid w:val="0030410D"/>
    <w:rsid w:val="00304116"/>
    <w:rsid w:val="00304185"/>
    <w:rsid w:val="0030418A"/>
    <w:rsid w:val="0030446E"/>
    <w:rsid w:val="0030454A"/>
    <w:rsid w:val="003045BC"/>
    <w:rsid w:val="00304646"/>
    <w:rsid w:val="0030467E"/>
    <w:rsid w:val="0030474A"/>
    <w:rsid w:val="003047D1"/>
    <w:rsid w:val="00304840"/>
    <w:rsid w:val="003048BB"/>
    <w:rsid w:val="003048C4"/>
    <w:rsid w:val="00304AC5"/>
    <w:rsid w:val="003050E4"/>
    <w:rsid w:val="00305334"/>
    <w:rsid w:val="003053AE"/>
    <w:rsid w:val="003053B0"/>
    <w:rsid w:val="003055A2"/>
    <w:rsid w:val="003056C7"/>
    <w:rsid w:val="0030572B"/>
    <w:rsid w:val="003058A0"/>
    <w:rsid w:val="00305912"/>
    <w:rsid w:val="00305BC7"/>
    <w:rsid w:val="00305CA8"/>
    <w:rsid w:val="00305E9A"/>
    <w:rsid w:val="00305EB3"/>
    <w:rsid w:val="003060BD"/>
    <w:rsid w:val="00306249"/>
    <w:rsid w:val="00306392"/>
    <w:rsid w:val="003063D3"/>
    <w:rsid w:val="0030641D"/>
    <w:rsid w:val="003064A4"/>
    <w:rsid w:val="00306547"/>
    <w:rsid w:val="003065FF"/>
    <w:rsid w:val="0030668A"/>
    <w:rsid w:val="00306805"/>
    <w:rsid w:val="00306A53"/>
    <w:rsid w:val="00306A85"/>
    <w:rsid w:val="00306C09"/>
    <w:rsid w:val="00306C3C"/>
    <w:rsid w:val="00307016"/>
    <w:rsid w:val="00307078"/>
    <w:rsid w:val="003071CE"/>
    <w:rsid w:val="00307202"/>
    <w:rsid w:val="0030724B"/>
    <w:rsid w:val="00307535"/>
    <w:rsid w:val="0030762B"/>
    <w:rsid w:val="0030779C"/>
    <w:rsid w:val="003078B2"/>
    <w:rsid w:val="00307BB8"/>
    <w:rsid w:val="00307DBF"/>
    <w:rsid w:val="00310007"/>
    <w:rsid w:val="003100A3"/>
    <w:rsid w:val="0031026D"/>
    <w:rsid w:val="003102FF"/>
    <w:rsid w:val="0031052B"/>
    <w:rsid w:val="003105A7"/>
    <w:rsid w:val="00310720"/>
    <w:rsid w:val="00310BB6"/>
    <w:rsid w:val="00310BD2"/>
    <w:rsid w:val="00310C08"/>
    <w:rsid w:val="00310D01"/>
    <w:rsid w:val="00310DC1"/>
    <w:rsid w:val="00310EB8"/>
    <w:rsid w:val="00310F6A"/>
    <w:rsid w:val="003110A8"/>
    <w:rsid w:val="003111AE"/>
    <w:rsid w:val="003111F3"/>
    <w:rsid w:val="00311268"/>
    <w:rsid w:val="0031138B"/>
    <w:rsid w:val="00311454"/>
    <w:rsid w:val="0031151C"/>
    <w:rsid w:val="0031156C"/>
    <w:rsid w:val="003115D3"/>
    <w:rsid w:val="0031160B"/>
    <w:rsid w:val="003116D1"/>
    <w:rsid w:val="00311854"/>
    <w:rsid w:val="003119BF"/>
    <w:rsid w:val="00311A04"/>
    <w:rsid w:val="00311A13"/>
    <w:rsid w:val="00311BD2"/>
    <w:rsid w:val="00311F29"/>
    <w:rsid w:val="00312016"/>
    <w:rsid w:val="003123EE"/>
    <w:rsid w:val="00312520"/>
    <w:rsid w:val="0031254C"/>
    <w:rsid w:val="003125F0"/>
    <w:rsid w:val="0031299E"/>
    <w:rsid w:val="003129C0"/>
    <w:rsid w:val="00312AEA"/>
    <w:rsid w:val="00312B6F"/>
    <w:rsid w:val="00312D3E"/>
    <w:rsid w:val="00312D62"/>
    <w:rsid w:val="00312D7F"/>
    <w:rsid w:val="00312E5C"/>
    <w:rsid w:val="00312EAD"/>
    <w:rsid w:val="00312F20"/>
    <w:rsid w:val="003130E5"/>
    <w:rsid w:val="00313412"/>
    <w:rsid w:val="00313484"/>
    <w:rsid w:val="003134B0"/>
    <w:rsid w:val="00313527"/>
    <w:rsid w:val="00313846"/>
    <w:rsid w:val="00313984"/>
    <w:rsid w:val="003139BA"/>
    <w:rsid w:val="003139E3"/>
    <w:rsid w:val="00313E92"/>
    <w:rsid w:val="00313F5F"/>
    <w:rsid w:val="003140A6"/>
    <w:rsid w:val="00314200"/>
    <w:rsid w:val="00314288"/>
    <w:rsid w:val="0031431F"/>
    <w:rsid w:val="00314420"/>
    <w:rsid w:val="0031483E"/>
    <w:rsid w:val="0031489C"/>
    <w:rsid w:val="00314923"/>
    <w:rsid w:val="00314989"/>
    <w:rsid w:val="00314B12"/>
    <w:rsid w:val="00314E60"/>
    <w:rsid w:val="00314E6D"/>
    <w:rsid w:val="00315023"/>
    <w:rsid w:val="00315148"/>
    <w:rsid w:val="00315209"/>
    <w:rsid w:val="0031521D"/>
    <w:rsid w:val="0031542F"/>
    <w:rsid w:val="00315525"/>
    <w:rsid w:val="00315569"/>
    <w:rsid w:val="003155CA"/>
    <w:rsid w:val="00315769"/>
    <w:rsid w:val="00315C74"/>
    <w:rsid w:val="00315CC1"/>
    <w:rsid w:val="00315E25"/>
    <w:rsid w:val="00315E5E"/>
    <w:rsid w:val="00315FCA"/>
    <w:rsid w:val="00316052"/>
    <w:rsid w:val="00316075"/>
    <w:rsid w:val="003162E5"/>
    <w:rsid w:val="00316399"/>
    <w:rsid w:val="00316433"/>
    <w:rsid w:val="003166FE"/>
    <w:rsid w:val="00316741"/>
    <w:rsid w:val="00316785"/>
    <w:rsid w:val="00316847"/>
    <w:rsid w:val="003169EF"/>
    <w:rsid w:val="00316A12"/>
    <w:rsid w:val="00316A41"/>
    <w:rsid w:val="00316A9E"/>
    <w:rsid w:val="00316ABB"/>
    <w:rsid w:val="00316F00"/>
    <w:rsid w:val="00316F67"/>
    <w:rsid w:val="003170AF"/>
    <w:rsid w:val="0031736F"/>
    <w:rsid w:val="00317398"/>
    <w:rsid w:val="00317420"/>
    <w:rsid w:val="0031752F"/>
    <w:rsid w:val="0031758E"/>
    <w:rsid w:val="003175BD"/>
    <w:rsid w:val="0031778C"/>
    <w:rsid w:val="0031791D"/>
    <w:rsid w:val="003179FC"/>
    <w:rsid w:val="00317C8E"/>
    <w:rsid w:val="00317D38"/>
    <w:rsid w:val="00317DFF"/>
    <w:rsid w:val="00317F64"/>
    <w:rsid w:val="0032000D"/>
    <w:rsid w:val="0032001A"/>
    <w:rsid w:val="00320052"/>
    <w:rsid w:val="003200C3"/>
    <w:rsid w:val="00320426"/>
    <w:rsid w:val="0032046F"/>
    <w:rsid w:val="0032082F"/>
    <w:rsid w:val="00320A43"/>
    <w:rsid w:val="00320B17"/>
    <w:rsid w:val="00320C25"/>
    <w:rsid w:val="00320D63"/>
    <w:rsid w:val="00320ED2"/>
    <w:rsid w:val="00320F3E"/>
    <w:rsid w:val="00320F5A"/>
    <w:rsid w:val="00320FD8"/>
    <w:rsid w:val="00321017"/>
    <w:rsid w:val="00321114"/>
    <w:rsid w:val="0032124B"/>
    <w:rsid w:val="00321260"/>
    <w:rsid w:val="003212EC"/>
    <w:rsid w:val="003213B0"/>
    <w:rsid w:val="003214A1"/>
    <w:rsid w:val="00321759"/>
    <w:rsid w:val="00321963"/>
    <w:rsid w:val="003219AD"/>
    <w:rsid w:val="00321C55"/>
    <w:rsid w:val="00321D39"/>
    <w:rsid w:val="00321F2B"/>
    <w:rsid w:val="00321F5C"/>
    <w:rsid w:val="00322141"/>
    <w:rsid w:val="0032237D"/>
    <w:rsid w:val="00322533"/>
    <w:rsid w:val="0032254E"/>
    <w:rsid w:val="003226ED"/>
    <w:rsid w:val="00322721"/>
    <w:rsid w:val="0032287D"/>
    <w:rsid w:val="003228AD"/>
    <w:rsid w:val="00322AA7"/>
    <w:rsid w:val="00322BF4"/>
    <w:rsid w:val="00322D53"/>
    <w:rsid w:val="00322FD2"/>
    <w:rsid w:val="003230FD"/>
    <w:rsid w:val="003233D4"/>
    <w:rsid w:val="003233EC"/>
    <w:rsid w:val="00323622"/>
    <w:rsid w:val="00323641"/>
    <w:rsid w:val="0032375D"/>
    <w:rsid w:val="00323884"/>
    <w:rsid w:val="00323901"/>
    <w:rsid w:val="00323A33"/>
    <w:rsid w:val="00323A75"/>
    <w:rsid w:val="00323B61"/>
    <w:rsid w:val="00323C8C"/>
    <w:rsid w:val="00323ECC"/>
    <w:rsid w:val="00323EEA"/>
    <w:rsid w:val="00323FA8"/>
    <w:rsid w:val="003240FC"/>
    <w:rsid w:val="003242C4"/>
    <w:rsid w:val="003242C8"/>
    <w:rsid w:val="003244E9"/>
    <w:rsid w:val="003246BB"/>
    <w:rsid w:val="003246D9"/>
    <w:rsid w:val="003248E9"/>
    <w:rsid w:val="0032494E"/>
    <w:rsid w:val="00324A41"/>
    <w:rsid w:val="00324B0C"/>
    <w:rsid w:val="00324B48"/>
    <w:rsid w:val="00324B4D"/>
    <w:rsid w:val="00324C09"/>
    <w:rsid w:val="00324C1B"/>
    <w:rsid w:val="00324DEC"/>
    <w:rsid w:val="0032514E"/>
    <w:rsid w:val="0032523E"/>
    <w:rsid w:val="003252DC"/>
    <w:rsid w:val="00325367"/>
    <w:rsid w:val="00325394"/>
    <w:rsid w:val="00325578"/>
    <w:rsid w:val="00325803"/>
    <w:rsid w:val="00325CC3"/>
    <w:rsid w:val="00325CD1"/>
    <w:rsid w:val="00325D08"/>
    <w:rsid w:val="00325E41"/>
    <w:rsid w:val="00325ED7"/>
    <w:rsid w:val="00325F65"/>
    <w:rsid w:val="00326023"/>
    <w:rsid w:val="0032631F"/>
    <w:rsid w:val="003267AC"/>
    <w:rsid w:val="0032698A"/>
    <w:rsid w:val="003269D0"/>
    <w:rsid w:val="00326A45"/>
    <w:rsid w:val="00326A70"/>
    <w:rsid w:val="00326CD8"/>
    <w:rsid w:val="00326D8B"/>
    <w:rsid w:val="0032701B"/>
    <w:rsid w:val="00327167"/>
    <w:rsid w:val="00327170"/>
    <w:rsid w:val="00327242"/>
    <w:rsid w:val="0032733E"/>
    <w:rsid w:val="003274D6"/>
    <w:rsid w:val="003274F5"/>
    <w:rsid w:val="00327911"/>
    <w:rsid w:val="00327A24"/>
    <w:rsid w:val="00327ACE"/>
    <w:rsid w:val="00327B6F"/>
    <w:rsid w:val="00327CD3"/>
    <w:rsid w:val="00327F0B"/>
    <w:rsid w:val="00330123"/>
    <w:rsid w:val="0033018D"/>
    <w:rsid w:val="003301A9"/>
    <w:rsid w:val="003301DF"/>
    <w:rsid w:val="00330213"/>
    <w:rsid w:val="00330285"/>
    <w:rsid w:val="003302F3"/>
    <w:rsid w:val="003303A9"/>
    <w:rsid w:val="003303C4"/>
    <w:rsid w:val="003304D7"/>
    <w:rsid w:val="00330619"/>
    <w:rsid w:val="003307A0"/>
    <w:rsid w:val="003308CA"/>
    <w:rsid w:val="00330919"/>
    <w:rsid w:val="00330AE6"/>
    <w:rsid w:val="00330C9E"/>
    <w:rsid w:val="00330E5B"/>
    <w:rsid w:val="00330EC1"/>
    <w:rsid w:val="00330FDB"/>
    <w:rsid w:val="00330FFB"/>
    <w:rsid w:val="0033105B"/>
    <w:rsid w:val="0033120B"/>
    <w:rsid w:val="003312A4"/>
    <w:rsid w:val="00331427"/>
    <w:rsid w:val="00331429"/>
    <w:rsid w:val="00331585"/>
    <w:rsid w:val="003315BB"/>
    <w:rsid w:val="00331630"/>
    <w:rsid w:val="00331B5A"/>
    <w:rsid w:val="00331B72"/>
    <w:rsid w:val="00331B78"/>
    <w:rsid w:val="00331E37"/>
    <w:rsid w:val="00331F6F"/>
    <w:rsid w:val="00331FF1"/>
    <w:rsid w:val="0033202C"/>
    <w:rsid w:val="00332035"/>
    <w:rsid w:val="00332049"/>
    <w:rsid w:val="00332104"/>
    <w:rsid w:val="0033217F"/>
    <w:rsid w:val="0033229E"/>
    <w:rsid w:val="003322A8"/>
    <w:rsid w:val="003322E3"/>
    <w:rsid w:val="0033247C"/>
    <w:rsid w:val="003324F9"/>
    <w:rsid w:val="00332813"/>
    <w:rsid w:val="003328BB"/>
    <w:rsid w:val="00332B1A"/>
    <w:rsid w:val="00332C48"/>
    <w:rsid w:val="00332F39"/>
    <w:rsid w:val="00332FEC"/>
    <w:rsid w:val="00333205"/>
    <w:rsid w:val="00333323"/>
    <w:rsid w:val="00333354"/>
    <w:rsid w:val="0033360D"/>
    <w:rsid w:val="00333656"/>
    <w:rsid w:val="00333691"/>
    <w:rsid w:val="0033378C"/>
    <w:rsid w:val="003338B1"/>
    <w:rsid w:val="003338C3"/>
    <w:rsid w:val="00333A33"/>
    <w:rsid w:val="00333BAA"/>
    <w:rsid w:val="00333CA9"/>
    <w:rsid w:val="00333DEC"/>
    <w:rsid w:val="00333F25"/>
    <w:rsid w:val="00333FED"/>
    <w:rsid w:val="00334097"/>
    <w:rsid w:val="0033417B"/>
    <w:rsid w:val="0033423D"/>
    <w:rsid w:val="00334284"/>
    <w:rsid w:val="003342F0"/>
    <w:rsid w:val="00334486"/>
    <w:rsid w:val="0033456E"/>
    <w:rsid w:val="00334683"/>
    <w:rsid w:val="003346FD"/>
    <w:rsid w:val="00334782"/>
    <w:rsid w:val="003347E4"/>
    <w:rsid w:val="003349EB"/>
    <w:rsid w:val="00334A51"/>
    <w:rsid w:val="00334D17"/>
    <w:rsid w:val="00334E15"/>
    <w:rsid w:val="00334E76"/>
    <w:rsid w:val="00334EF1"/>
    <w:rsid w:val="00334F4B"/>
    <w:rsid w:val="00334F5C"/>
    <w:rsid w:val="00334F97"/>
    <w:rsid w:val="00334F9C"/>
    <w:rsid w:val="003351AC"/>
    <w:rsid w:val="0033526C"/>
    <w:rsid w:val="003352AF"/>
    <w:rsid w:val="00335365"/>
    <w:rsid w:val="00335426"/>
    <w:rsid w:val="0033548D"/>
    <w:rsid w:val="003354BD"/>
    <w:rsid w:val="0033564B"/>
    <w:rsid w:val="003356C7"/>
    <w:rsid w:val="003356CE"/>
    <w:rsid w:val="003356EA"/>
    <w:rsid w:val="00335764"/>
    <w:rsid w:val="003358BC"/>
    <w:rsid w:val="003359E5"/>
    <w:rsid w:val="00335AEA"/>
    <w:rsid w:val="00335C19"/>
    <w:rsid w:val="00335EC6"/>
    <w:rsid w:val="00335FB6"/>
    <w:rsid w:val="00335FD3"/>
    <w:rsid w:val="00336197"/>
    <w:rsid w:val="003362E0"/>
    <w:rsid w:val="003362FF"/>
    <w:rsid w:val="0033642C"/>
    <w:rsid w:val="00336613"/>
    <w:rsid w:val="00336760"/>
    <w:rsid w:val="003368F7"/>
    <w:rsid w:val="0033696C"/>
    <w:rsid w:val="00336A2D"/>
    <w:rsid w:val="00336B34"/>
    <w:rsid w:val="00336BC0"/>
    <w:rsid w:val="00336DAA"/>
    <w:rsid w:val="00336E70"/>
    <w:rsid w:val="00336EB8"/>
    <w:rsid w:val="00336F17"/>
    <w:rsid w:val="00336FEC"/>
    <w:rsid w:val="003370DF"/>
    <w:rsid w:val="0033728F"/>
    <w:rsid w:val="003373BA"/>
    <w:rsid w:val="00337441"/>
    <w:rsid w:val="003375CC"/>
    <w:rsid w:val="003375FE"/>
    <w:rsid w:val="00337646"/>
    <w:rsid w:val="003377D3"/>
    <w:rsid w:val="00337969"/>
    <w:rsid w:val="00337A21"/>
    <w:rsid w:val="00337BB6"/>
    <w:rsid w:val="00337F33"/>
    <w:rsid w:val="00337F35"/>
    <w:rsid w:val="00337F55"/>
    <w:rsid w:val="00340065"/>
    <w:rsid w:val="003400BA"/>
    <w:rsid w:val="003401C6"/>
    <w:rsid w:val="003401F8"/>
    <w:rsid w:val="003406E1"/>
    <w:rsid w:val="00340805"/>
    <w:rsid w:val="00340AA3"/>
    <w:rsid w:val="00340B4A"/>
    <w:rsid w:val="00340BB2"/>
    <w:rsid w:val="00340EC7"/>
    <w:rsid w:val="00341074"/>
    <w:rsid w:val="003410DA"/>
    <w:rsid w:val="0034130C"/>
    <w:rsid w:val="00341449"/>
    <w:rsid w:val="003415FB"/>
    <w:rsid w:val="003417A2"/>
    <w:rsid w:val="00341832"/>
    <w:rsid w:val="00341922"/>
    <w:rsid w:val="00341A09"/>
    <w:rsid w:val="00341A16"/>
    <w:rsid w:val="00341CA9"/>
    <w:rsid w:val="003420AE"/>
    <w:rsid w:val="003421BB"/>
    <w:rsid w:val="003422AD"/>
    <w:rsid w:val="003422C2"/>
    <w:rsid w:val="003424F2"/>
    <w:rsid w:val="0034287D"/>
    <w:rsid w:val="003428D1"/>
    <w:rsid w:val="003429F2"/>
    <w:rsid w:val="00342A70"/>
    <w:rsid w:val="00342A8C"/>
    <w:rsid w:val="00342BF3"/>
    <w:rsid w:val="00342C8B"/>
    <w:rsid w:val="00342FD0"/>
    <w:rsid w:val="0034301C"/>
    <w:rsid w:val="003430F1"/>
    <w:rsid w:val="00343125"/>
    <w:rsid w:val="0034321E"/>
    <w:rsid w:val="0034336D"/>
    <w:rsid w:val="0034350B"/>
    <w:rsid w:val="00343532"/>
    <w:rsid w:val="0034355C"/>
    <w:rsid w:val="003439BD"/>
    <w:rsid w:val="00343A28"/>
    <w:rsid w:val="00343A35"/>
    <w:rsid w:val="00343A4F"/>
    <w:rsid w:val="00343A7B"/>
    <w:rsid w:val="00343B8C"/>
    <w:rsid w:val="00343DE8"/>
    <w:rsid w:val="00343EAD"/>
    <w:rsid w:val="00343EB6"/>
    <w:rsid w:val="00343F42"/>
    <w:rsid w:val="003441EA"/>
    <w:rsid w:val="003442F3"/>
    <w:rsid w:val="0034435B"/>
    <w:rsid w:val="00344565"/>
    <w:rsid w:val="003445B0"/>
    <w:rsid w:val="003445E6"/>
    <w:rsid w:val="00344605"/>
    <w:rsid w:val="003446F5"/>
    <w:rsid w:val="00344934"/>
    <w:rsid w:val="00344A01"/>
    <w:rsid w:val="00344B39"/>
    <w:rsid w:val="00344CE9"/>
    <w:rsid w:val="00344D83"/>
    <w:rsid w:val="0034505C"/>
    <w:rsid w:val="00345191"/>
    <w:rsid w:val="0034519D"/>
    <w:rsid w:val="003452B7"/>
    <w:rsid w:val="003452F2"/>
    <w:rsid w:val="003454C5"/>
    <w:rsid w:val="00345575"/>
    <w:rsid w:val="00345663"/>
    <w:rsid w:val="0034587D"/>
    <w:rsid w:val="00345AF8"/>
    <w:rsid w:val="00345B7C"/>
    <w:rsid w:val="00345F77"/>
    <w:rsid w:val="00345FCB"/>
    <w:rsid w:val="003460BD"/>
    <w:rsid w:val="0034613C"/>
    <w:rsid w:val="00346187"/>
    <w:rsid w:val="00346523"/>
    <w:rsid w:val="00346678"/>
    <w:rsid w:val="00346779"/>
    <w:rsid w:val="0034689C"/>
    <w:rsid w:val="003469A7"/>
    <w:rsid w:val="00346A12"/>
    <w:rsid w:val="00346A87"/>
    <w:rsid w:val="00346C2A"/>
    <w:rsid w:val="00346C2B"/>
    <w:rsid w:val="00346C9F"/>
    <w:rsid w:val="00346CC2"/>
    <w:rsid w:val="00346D75"/>
    <w:rsid w:val="00346F5D"/>
    <w:rsid w:val="003471BA"/>
    <w:rsid w:val="003471E5"/>
    <w:rsid w:val="003471F1"/>
    <w:rsid w:val="00347227"/>
    <w:rsid w:val="003473D0"/>
    <w:rsid w:val="00347762"/>
    <w:rsid w:val="003478DC"/>
    <w:rsid w:val="00347975"/>
    <w:rsid w:val="003479FE"/>
    <w:rsid w:val="00347A64"/>
    <w:rsid w:val="00347B3E"/>
    <w:rsid w:val="00347BB8"/>
    <w:rsid w:val="00347C2A"/>
    <w:rsid w:val="00347C55"/>
    <w:rsid w:val="00347CA2"/>
    <w:rsid w:val="00347D22"/>
    <w:rsid w:val="00347DB7"/>
    <w:rsid w:val="00347DC9"/>
    <w:rsid w:val="00347E16"/>
    <w:rsid w:val="00350107"/>
    <w:rsid w:val="003501E7"/>
    <w:rsid w:val="00350385"/>
    <w:rsid w:val="003504CD"/>
    <w:rsid w:val="00350713"/>
    <w:rsid w:val="00350A65"/>
    <w:rsid w:val="00350A88"/>
    <w:rsid w:val="00350A8D"/>
    <w:rsid w:val="00350ADF"/>
    <w:rsid w:val="00350BA4"/>
    <w:rsid w:val="00350C9F"/>
    <w:rsid w:val="00350CB8"/>
    <w:rsid w:val="00350E1D"/>
    <w:rsid w:val="00350F73"/>
    <w:rsid w:val="00350FFE"/>
    <w:rsid w:val="00351008"/>
    <w:rsid w:val="003510F3"/>
    <w:rsid w:val="0035130A"/>
    <w:rsid w:val="00351316"/>
    <w:rsid w:val="003513D3"/>
    <w:rsid w:val="0035147F"/>
    <w:rsid w:val="00351565"/>
    <w:rsid w:val="003515FB"/>
    <w:rsid w:val="0035179F"/>
    <w:rsid w:val="003518D2"/>
    <w:rsid w:val="003518FE"/>
    <w:rsid w:val="00351996"/>
    <w:rsid w:val="0035199A"/>
    <w:rsid w:val="00351B13"/>
    <w:rsid w:val="00351C0B"/>
    <w:rsid w:val="00351C6D"/>
    <w:rsid w:val="00351D17"/>
    <w:rsid w:val="00351D79"/>
    <w:rsid w:val="00351D8D"/>
    <w:rsid w:val="003522D3"/>
    <w:rsid w:val="003522DE"/>
    <w:rsid w:val="003524AC"/>
    <w:rsid w:val="00352AF4"/>
    <w:rsid w:val="00352C35"/>
    <w:rsid w:val="00352E30"/>
    <w:rsid w:val="00352ECA"/>
    <w:rsid w:val="00353063"/>
    <w:rsid w:val="003530A4"/>
    <w:rsid w:val="003531AB"/>
    <w:rsid w:val="00353362"/>
    <w:rsid w:val="00353477"/>
    <w:rsid w:val="00353485"/>
    <w:rsid w:val="0035386B"/>
    <w:rsid w:val="00353882"/>
    <w:rsid w:val="00353A69"/>
    <w:rsid w:val="00353A72"/>
    <w:rsid w:val="00353B98"/>
    <w:rsid w:val="00353C06"/>
    <w:rsid w:val="00353CA5"/>
    <w:rsid w:val="00353DB0"/>
    <w:rsid w:val="00353E5A"/>
    <w:rsid w:val="00353E92"/>
    <w:rsid w:val="00353ED5"/>
    <w:rsid w:val="00353F48"/>
    <w:rsid w:val="003541A2"/>
    <w:rsid w:val="003542DD"/>
    <w:rsid w:val="003543D7"/>
    <w:rsid w:val="00354600"/>
    <w:rsid w:val="00354676"/>
    <w:rsid w:val="00354738"/>
    <w:rsid w:val="00354789"/>
    <w:rsid w:val="00354B07"/>
    <w:rsid w:val="00354BBD"/>
    <w:rsid w:val="00354C13"/>
    <w:rsid w:val="00354E24"/>
    <w:rsid w:val="00355019"/>
    <w:rsid w:val="00355229"/>
    <w:rsid w:val="0035539F"/>
    <w:rsid w:val="00355465"/>
    <w:rsid w:val="00355562"/>
    <w:rsid w:val="003556AA"/>
    <w:rsid w:val="003558B2"/>
    <w:rsid w:val="00355908"/>
    <w:rsid w:val="00355951"/>
    <w:rsid w:val="00355A5B"/>
    <w:rsid w:val="00355A8A"/>
    <w:rsid w:val="00355AA9"/>
    <w:rsid w:val="00355B1B"/>
    <w:rsid w:val="00355C20"/>
    <w:rsid w:val="00355CA1"/>
    <w:rsid w:val="00355D14"/>
    <w:rsid w:val="00355D6F"/>
    <w:rsid w:val="00355EB2"/>
    <w:rsid w:val="00355F54"/>
    <w:rsid w:val="00355F6A"/>
    <w:rsid w:val="0035629D"/>
    <w:rsid w:val="00356516"/>
    <w:rsid w:val="003565D7"/>
    <w:rsid w:val="00356636"/>
    <w:rsid w:val="00356637"/>
    <w:rsid w:val="00356725"/>
    <w:rsid w:val="0035681D"/>
    <w:rsid w:val="00356839"/>
    <w:rsid w:val="00356A15"/>
    <w:rsid w:val="00356A8B"/>
    <w:rsid w:val="00356A97"/>
    <w:rsid w:val="00356AC2"/>
    <w:rsid w:val="00356B90"/>
    <w:rsid w:val="00356C95"/>
    <w:rsid w:val="00356CD5"/>
    <w:rsid w:val="00356DC5"/>
    <w:rsid w:val="00356E02"/>
    <w:rsid w:val="00356E9B"/>
    <w:rsid w:val="0035703F"/>
    <w:rsid w:val="003574AC"/>
    <w:rsid w:val="00357578"/>
    <w:rsid w:val="003575DF"/>
    <w:rsid w:val="00357636"/>
    <w:rsid w:val="00357678"/>
    <w:rsid w:val="0035769D"/>
    <w:rsid w:val="0035774A"/>
    <w:rsid w:val="003577EB"/>
    <w:rsid w:val="003578F3"/>
    <w:rsid w:val="00357936"/>
    <w:rsid w:val="00357A75"/>
    <w:rsid w:val="00357A95"/>
    <w:rsid w:val="00357C19"/>
    <w:rsid w:val="00357DCE"/>
    <w:rsid w:val="00357E7F"/>
    <w:rsid w:val="00357E90"/>
    <w:rsid w:val="003601E6"/>
    <w:rsid w:val="00360461"/>
    <w:rsid w:val="00360517"/>
    <w:rsid w:val="003605AD"/>
    <w:rsid w:val="003605E4"/>
    <w:rsid w:val="00360777"/>
    <w:rsid w:val="00360794"/>
    <w:rsid w:val="0036097A"/>
    <w:rsid w:val="00360A2B"/>
    <w:rsid w:val="00360AA9"/>
    <w:rsid w:val="00360ADB"/>
    <w:rsid w:val="00360B1E"/>
    <w:rsid w:val="00360C9D"/>
    <w:rsid w:val="00360D12"/>
    <w:rsid w:val="00360D2B"/>
    <w:rsid w:val="00360D32"/>
    <w:rsid w:val="00360D52"/>
    <w:rsid w:val="00360E42"/>
    <w:rsid w:val="00360EFA"/>
    <w:rsid w:val="00360FD3"/>
    <w:rsid w:val="00361214"/>
    <w:rsid w:val="0036127F"/>
    <w:rsid w:val="0036136B"/>
    <w:rsid w:val="003614F0"/>
    <w:rsid w:val="0036162B"/>
    <w:rsid w:val="00361898"/>
    <w:rsid w:val="0036189F"/>
    <w:rsid w:val="003618A0"/>
    <w:rsid w:val="003619EF"/>
    <w:rsid w:val="003619F4"/>
    <w:rsid w:val="00361AE9"/>
    <w:rsid w:val="00361BC1"/>
    <w:rsid w:val="00361D5C"/>
    <w:rsid w:val="00361EC1"/>
    <w:rsid w:val="00361EF5"/>
    <w:rsid w:val="00362688"/>
    <w:rsid w:val="003626CE"/>
    <w:rsid w:val="0036286F"/>
    <w:rsid w:val="0036290C"/>
    <w:rsid w:val="00362948"/>
    <w:rsid w:val="00362999"/>
    <w:rsid w:val="00362A1A"/>
    <w:rsid w:val="00362DB4"/>
    <w:rsid w:val="00362F06"/>
    <w:rsid w:val="00362F34"/>
    <w:rsid w:val="003631FB"/>
    <w:rsid w:val="00363312"/>
    <w:rsid w:val="00363394"/>
    <w:rsid w:val="00363395"/>
    <w:rsid w:val="0036341C"/>
    <w:rsid w:val="00363506"/>
    <w:rsid w:val="003635C4"/>
    <w:rsid w:val="00363619"/>
    <w:rsid w:val="003636B3"/>
    <w:rsid w:val="003636E0"/>
    <w:rsid w:val="00363733"/>
    <w:rsid w:val="0036373C"/>
    <w:rsid w:val="003637C1"/>
    <w:rsid w:val="003638DF"/>
    <w:rsid w:val="00363A78"/>
    <w:rsid w:val="00363B91"/>
    <w:rsid w:val="00363C44"/>
    <w:rsid w:val="00363D41"/>
    <w:rsid w:val="00363EAF"/>
    <w:rsid w:val="00363EB8"/>
    <w:rsid w:val="0036402F"/>
    <w:rsid w:val="0036404A"/>
    <w:rsid w:val="003640B7"/>
    <w:rsid w:val="00364174"/>
    <w:rsid w:val="003645AB"/>
    <w:rsid w:val="00364962"/>
    <w:rsid w:val="00364A1A"/>
    <w:rsid w:val="00364A62"/>
    <w:rsid w:val="00364BA1"/>
    <w:rsid w:val="00364F1F"/>
    <w:rsid w:val="0036503B"/>
    <w:rsid w:val="0036532A"/>
    <w:rsid w:val="00365425"/>
    <w:rsid w:val="003654A8"/>
    <w:rsid w:val="003654AF"/>
    <w:rsid w:val="003654FA"/>
    <w:rsid w:val="00365716"/>
    <w:rsid w:val="003657F7"/>
    <w:rsid w:val="003658A2"/>
    <w:rsid w:val="003659C6"/>
    <w:rsid w:val="003659DB"/>
    <w:rsid w:val="00365A30"/>
    <w:rsid w:val="00365CA6"/>
    <w:rsid w:val="00365E39"/>
    <w:rsid w:val="00365F6F"/>
    <w:rsid w:val="0036642B"/>
    <w:rsid w:val="00366572"/>
    <w:rsid w:val="003666E4"/>
    <w:rsid w:val="00366804"/>
    <w:rsid w:val="0036689C"/>
    <w:rsid w:val="00366B8A"/>
    <w:rsid w:val="00366CB9"/>
    <w:rsid w:val="00366EC6"/>
    <w:rsid w:val="003670C8"/>
    <w:rsid w:val="003670D0"/>
    <w:rsid w:val="0036715E"/>
    <w:rsid w:val="0036718B"/>
    <w:rsid w:val="00367201"/>
    <w:rsid w:val="00367233"/>
    <w:rsid w:val="003672D7"/>
    <w:rsid w:val="003675F4"/>
    <w:rsid w:val="00367723"/>
    <w:rsid w:val="003677C3"/>
    <w:rsid w:val="0036781B"/>
    <w:rsid w:val="00367892"/>
    <w:rsid w:val="00367B16"/>
    <w:rsid w:val="00367B48"/>
    <w:rsid w:val="00367C33"/>
    <w:rsid w:val="00367C76"/>
    <w:rsid w:val="00367E47"/>
    <w:rsid w:val="00367EA3"/>
    <w:rsid w:val="003702BB"/>
    <w:rsid w:val="0037034D"/>
    <w:rsid w:val="003703DD"/>
    <w:rsid w:val="0037083E"/>
    <w:rsid w:val="00370937"/>
    <w:rsid w:val="00370C2C"/>
    <w:rsid w:val="00370C4C"/>
    <w:rsid w:val="00370CC3"/>
    <w:rsid w:val="00370CE2"/>
    <w:rsid w:val="00370E7A"/>
    <w:rsid w:val="00370F24"/>
    <w:rsid w:val="00371004"/>
    <w:rsid w:val="0037101E"/>
    <w:rsid w:val="00371086"/>
    <w:rsid w:val="003710D7"/>
    <w:rsid w:val="00371198"/>
    <w:rsid w:val="003711E8"/>
    <w:rsid w:val="00371537"/>
    <w:rsid w:val="0037162E"/>
    <w:rsid w:val="0037166D"/>
    <w:rsid w:val="00371794"/>
    <w:rsid w:val="003718D4"/>
    <w:rsid w:val="00371902"/>
    <w:rsid w:val="00371BED"/>
    <w:rsid w:val="00371C23"/>
    <w:rsid w:val="00371D7A"/>
    <w:rsid w:val="00371E02"/>
    <w:rsid w:val="00371EC0"/>
    <w:rsid w:val="00372008"/>
    <w:rsid w:val="003720AE"/>
    <w:rsid w:val="00372298"/>
    <w:rsid w:val="00372444"/>
    <w:rsid w:val="00372501"/>
    <w:rsid w:val="00372514"/>
    <w:rsid w:val="003725D7"/>
    <w:rsid w:val="00372618"/>
    <w:rsid w:val="00372626"/>
    <w:rsid w:val="003726D2"/>
    <w:rsid w:val="0037293E"/>
    <w:rsid w:val="0037298F"/>
    <w:rsid w:val="00372A01"/>
    <w:rsid w:val="00372AD2"/>
    <w:rsid w:val="00372B65"/>
    <w:rsid w:val="00372CED"/>
    <w:rsid w:val="00372D83"/>
    <w:rsid w:val="00372D85"/>
    <w:rsid w:val="003730B1"/>
    <w:rsid w:val="003731F6"/>
    <w:rsid w:val="00373255"/>
    <w:rsid w:val="003732F8"/>
    <w:rsid w:val="00373536"/>
    <w:rsid w:val="0037356E"/>
    <w:rsid w:val="00373692"/>
    <w:rsid w:val="003736F0"/>
    <w:rsid w:val="00373901"/>
    <w:rsid w:val="003739BD"/>
    <w:rsid w:val="00373E62"/>
    <w:rsid w:val="00373E84"/>
    <w:rsid w:val="00373EC8"/>
    <w:rsid w:val="00374279"/>
    <w:rsid w:val="00374359"/>
    <w:rsid w:val="003743FB"/>
    <w:rsid w:val="00374736"/>
    <w:rsid w:val="003748A8"/>
    <w:rsid w:val="003748D2"/>
    <w:rsid w:val="00374B75"/>
    <w:rsid w:val="00374C35"/>
    <w:rsid w:val="00374CFF"/>
    <w:rsid w:val="00374D09"/>
    <w:rsid w:val="00374EC1"/>
    <w:rsid w:val="00375053"/>
    <w:rsid w:val="003751BC"/>
    <w:rsid w:val="003751C5"/>
    <w:rsid w:val="00375215"/>
    <w:rsid w:val="003752DA"/>
    <w:rsid w:val="0037530E"/>
    <w:rsid w:val="00375344"/>
    <w:rsid w:val="003754D1"/>
    <w:rsid w:val="003755D1"/>
    <w:rsid w:val="00375655"/>
    <w:rsid w:val="00375677"/>
    <w:rsid w:val="00375697"/>
    <w:rsid w:val="003756D4"/>
    <w:rsid w:val="0037584D"/>
    <w:rsid w:val="00375931"/>
    <w:rsid w:val="00375A12"/>
    <w:rsid w:val="00375A9A"/>
    <w:rsid w:val="00375ACC"/>
    <w:rsid w:val="00375C7F"/>
    <w:rsid w:val="00375CB4"/>
    <w:rsid w:val="00375E98"/>
    <w:rsid w:val="00375E9C"/>
    <w:rsid w:val="00375EE2"/>
    <w:rsid w:val="0037601D"/>
    <w:rsid w:val="00376199"/>
    <w:rsid w:val="00376268"/>
    <w:rsid w:val="003762A1"/>
    <w:rsid w:val="003762C4"/>
    <w:rsid w:val="003763EA"/>
    <w:rsid w:val="00376454"/>
    <w:rsid w:val="00376459"/>
    <w:rsid w:val="0037655E"/>
    <w:rsid w:val="00376572"/>
    <w:rsid w:val="00376636"/>
    <w:rsid w:val="00376793"/>
    <w:rsid w:val="003769C5"/>
    <w:rsid w:val="00376A81"/>
    <w:rsid w:val="00376BAA"/>
    <w:rsid w:val="00376C03"/>
    <w:rsid w:val="00376C67"/>
    <w:rsid w:val="00376D97"/>
    <w:rsid w:val="00376DA3"/>
    <w:rsid w:val="0037710A"/>
    <w:rsid w:val="00377163"/>
    <w:rsid w:val="0037719B"/>
    <w:rsid w:val="0037722D"/>
    <w:rsid w:val="00377464"/>
    <w:rsid w:val="00377624"/>
    <w:rsid w:val="003776E7"/>
    <w:rsid w:val="00377943"/>
    <w:rsid w:val="0037799F"/>
    <w:rsid w:val="00377A4E"/>
    <w:rsid w:val="00377DB5"/>
    <w:rsid w:val="00380078"/>
    <w:rsid w:val="00380112"/>
    <w:rsid w:val="003802D3"/>
    <w:rsid w:val="003802E1"/>
    <w:rsid w:val="0038033D"/>
    <w:rsid w:val="00380481"/>
    <w:rsid w:val="003804C2"/>
    <w:rsid w:val="00380526"/>
    <w:rsid w:val="0038059E"/>
    <w:rsid w:val="00380631"/>
    <w:rsid w:val="00380734"/>
    <w:rsid w:val="003809D4"/>
    <w:rsid w:val="00380C37"/>
    <w:rsid w:val="00380C91"/>
    <w:rsid w:val="00380CA7"/>
    <w:rsid w:val="00380D23"/>
    <w:rsid w:val="00380F21"/>
    <w:rsid w:val="00380F6F"/>
    <w:rsid w:val="00380FD5"/>
    <w:rsid w:val="0038113D"/>
    <w:rsid w:val="00381230"/>
    <w:rsid w:val="003813C3"/>
    <w:rsid w:val="003813CD"/>
    <w:rsid w:val="003813FE"/>
    <w:rsid w:val="00381495"/>
    <w:rsid w:val="00381566"/>
    <w:rsid w:val="00381717"/>
    <w:rsid w:val="00381896"/>
    <w:rsid w:val="00381ACC"/>
    <w:rsid w:val="00381E73"/>
    <w:rsid w:val="0038206F"/>
    <w:rsid w:val="00382076"/>
    <w:rsid w:val="00382133"/>
    <w:rsid w:val="00382283"/>
    <w:rsid w:val="0038235E"/>
    <w:rsid w:val="00382916"/>
    <w:rsid w:val="003829FE"/>
    <w:rsid w:val="00382AB4"/>
    <w:rsid w:val="00382D01"/>
    <w:rsid w:val="00382E72"/>
    <w:rsid w:val="00382F40"/>
    <w:rsid w:val="00382F99"/>
    <w:rsid w:val="00382FC8"/>
    <w:rsid w:val="0038312F"/>
    <w:rsid w:val="00383242"/>
    <w:rsid w:val="00383313"/>
    <w:rsid w:val="0038348D"/>
    <w:rsid w:val="0038351F"/>
    <w:rsid w:val="0038354E"/>
    <w:rsid w:val="00383953"/>
    <w:rsid w:val="00383A45"/>
    <w:rsid w:val="00383AD0"/>
    <w:rsid w:val="00383B8F"/>
    <w:rsid w:val="00383CD3"/>
    <w:rsid w:val="00383DBA"/>
    <w:rsid w:val="00383E09"/>
    <w:rsid w:val="00383E0C"/>
    <w:rsid w:val="00383ED5"/>
    <w:rsid w:val="00383FEF"/>
    <w:rsid w:val="003840BC"/>
    <w:rsid w:val="003842C7"/>
    <w:rsid w:val="0038430B"/>
    <w:rsid w:val="003844B9"/>
    <w:rsid w:val="00384555"/>
    <w:rsid w:val="0038471C"/>
    <w:rsid w:val="00384761"/>
    <w:rsid w:val="003849A5"/>
    <w:rsid w:val="003849E7"/>
    <w:rsid w:val="00384BC7"/>
    <w:rsid w:val="00384BF8"/>
    <w:rsid w:val="00384C7E"/>
    <w:rsid w:val="00384D19"/>
    <w:rsid w:val="003850CF"/>
    <w:rsid w:val="00385370"/>
    <w:rsid w:val="0038541E"/>
    <w:rsid w:val="0038549E"/>
    <w:rsid w:val="00385564"/>
    <w:rsid w:val="0038559F"/>
    <w:rsid w:val="003855EF"/>
    <w:rsid w:val="00385787"/>
    <w:rsid w:val="00385B14"/>
    <w:rsid w:val="00385B71"/>
    <w:rsid w:val="00385B8F"/>
    <w:rsid w:val="00385BD3"/>
    <w:rsid w:val="00385FDD"/>
    <w:rsid w:val="00386006"/>
    <w:rsid w:val="00386076"/>
    <w:rsid w:val="00386156"/>
    <w:rsid w:val="003863E8"/>
    <w:rsid w:val="00386607"/>
    <w:rsid w:val="003866DD"/>
    <w:rsid w:val="003867A9"/>
    <w:rsid w:val="003868B3"/>
    <w:rsid w:val="003868C1"/>
    <w:rsid w:val="0038699B"/>
    <w:rsid w:val="00386BCA"/>
    <w:rsid w:val="00386C28"/>
    <w:rsid w:val="00386E65"/>
    <w:rsid w:val="00386E9D"/>
    <w:rsid w:val="00386F08"/>
    <w:rsid w:val="003871BA"/>
    <w:rsid w:val="003873B8"/>
    <w:rsid w:val="00387562"/>
    <w:rsid w:val="00387570"/>
    <w:rsid w:val="00387665"/>
    <w:rsid w:val="00387890"/>
    <w:rsid w:val="00387AC4"/>
    <w:rsid w:val="00387BBA"/>
    <w:rsid w:val="00387CCD"/>
    <w:rsid w:val="00387FC3"/>
    <w:rsid w:val="00390098"/>
    <w:rsid w:val="00390193"/>
    <w:rsid w:val="00390298"/>
    <w:rsid w:val="003902B7"/>
    <w:rsid w:val="00390358"/>
    <w:rsid w:val="00390536"/>
    <w:rsid w:val="003905E0"/>
    <w:rsid w:val="003907B2"/>
    <w:rsid w:val="0039097B"/>
    <w:rsid w:val="00390A54"/>
    <w:rsid w:val="00390A67"/>
    <w:rsid w:val="00390AC7"/>
    <w:rsid w:val="00390B2B"/>
    <w:rsid w:val="00390B96"/>
    <w:rsid w:val="00390BE7"/>
    <w:rsid w:val="00390C7A"/>
    <w:rsid w:val="00390FB1"/>
    <w:rsid w:val="0039115F"/>
    <w:rsid w:val="00391228"/>
    <w:rsid w:val="003912B7"/>
    <w:rsid w:val="00391356"/>
    <w:rsid w:val="003915BE"/>
    <w:rsid w:val="003915F3"/>
    <w:rsid w:val="0039167B"/>
    <w:rsid w:val="003916BD"/>
    <w:rsid w:val="00391898"/>
    <w:rsid w:val="003919D4"/>
    <w:rsid w:val="00391CA5"/>
    <w:rsid w:val="00391D83"/>
    <w:rsid w:val="00391E39"/>
    <w:rsid w:val="00391E79"/>
    <w:rsid w:val="00391F33"/>
    <w:rsid w:val="00391FD0"/>
    <w:rsid w:val="0039204E"/>
    <w:rsid w:val="0039211D"/>
    <w:rsid w:val="003922AE"/>
    <w:rsid w:val="003923B1"/>
    <w:rsid w:val="0039249C"/>
    <w:rsid w:val="003925B1"/>
    <w:rsid w:val="0039267E"/>
    <w:rsid w:val="0039278F"/>
    <w:rsid w:val="0039284D"/>
    <w:rsid w:val="003928AA"/>
    <w:rsid w:val="00392973"/>
    <w:rsid w:val="00392B90"/>
    <w:rsid w:val="00392BFE"/>
    <w:rsid w:val="00392D02"/>
    <w:rsid w:val="00392DC8"/>
    <w:rsid w:val="00393087"/>
    <w:rsid w:val="003930AF"/>
    <w:rsid w:val="003932FE"/>
    <w:rsid w:val="003935F7"/>
    <w:rsid w:val="00393865"/>
    <w:rsid w:val="00393983"/>
    <w:rsid w:val="00393F7F"/>
    <w:rsid w:val="00393FDB"/>
    <w:rsid w:val="00394179"/>
    <w:rsid w:val="003943A4"/>
    <w:rsid w:val="003943FC"/>
    <w:rsid w:val="00394446"/>
    <w:rsid w:val="0039447E"/>
    <w:rsid w:val="00394590"/>
    <w:rsid w:val="00394752"/>
    <w:rsid w:val="003947A3"/>
    <w:rsid w:val="00394823"/>
    <w:rsid w:val="00394AF9"/>
    <w:rsid w:val="00394B99"/>
    <w:rsid w:val="00394C26"/>
    <w:rsid w:val="00394CBD"/>
    <w:rsid w:val="0039508B"/>
    <w:rsid w:val="003950C4"/>
    <w:rsid w:val="003951DB"/>
    <w:rsid w:val="00395239"/>
    <w:rsid w:val="00395450"/>
    <w:rsid w:val="003958C4"/>
    <w:rsid w:val="003959A1"/>
    <w:rsid w:val="003959D1"/>
    <w:rsid w:val="00395A3B"/>
    <w:rsid w:val="00395A91"/>
    <w:rsid w:val="00395D6C"/>
    <w:rsid w:val="00395E19"/>
    <w:rsid w:val="003960A4"/>
    <w:rsid w:val="003960D2"/>
    <w:rsid w:val="003960DC"/>
    <w:rsid w:val="003961B3"/>
    <w:rsid w:val="003963DC"/>
    <w:rsid w:val="00396532"/>
    <w:rsid w:val="00396968"/>
    <w:rsid w:val="00396AA9"/>
    <w:rsid w:val="00396BF8"/>
    <w:rsid w:val="00396C9A"/>
    <w:rsid w:val="00396D6C"/>
    <w:rsid w:val="00396D85"/>
    <w:rsid w:val="00396F34"/>
    <w:rsid w:val="00396F70"/>
    <w:rsid w:val="00397150"/>
    <w:rsid w:val="00397217"/>
    <w:rsid w:val="0039740B"/>
    <w:rsid w:val="003974E5"/>
    <w:rsid w:val="003975FC"/>
    <w:rsid w:val="003978DD"/>
    <w:rsid w:val="00397ABD"/>
    <w:rsid w:val="00397AD2"/>
    <w:rsid w:val="00397B27"/>
    <w:rsid w:val="00397BD2"/>
    <w:rsid w:val="00397E0B"/>
    <w:rsid w:val="00397E1F"/>
    <w:rsid w:val="00397E9D"/>
    <w:rsid w:val="003A0016"/>
    <w:rsid w:val="003A0087"/>
    <w:rsid w:val="003A020B"/>
    <w:rsid w:val="003A022F"/>
    <w:rsid w:val="003A0234"/>
    <w:rsid w:val="003A026B"/>
    <w:rsid w:val="003A0385"/>
    <w:rsid w:val="003A045F"/>
    <w:rsid w:val="003A0486"/>
    <w:rsid w:val="003A0489"/>
    <w:rsid w:val="003A052B"/>
    <w:rsid w:val="003A05F1"/>
    <w:rsid w:val="003A06A3"/>
    <w:rsid w:val="003A0866"/>
    <w:rsid w:val="003A08CF"/>
    <w:rsid w:val="003A08EC"/>
    <w:rsid w:val="003A096F"/>
    <w:rsid w:val="003A0A08"/>
    <w:rsid w:val="003A0B06"/>
    <w:rsid w:val="003A0CD8"/>
    <w:rsid w:val="003A10D6"/>
    <w:rsid w:val="003A11E5"/>
    <w:rsid w:val="003A1332"/>
    <w:rsid w:val="003A14E2"/>
    <w:rsid w:val="003A160C"/>
    <w:rsid w:val="003A1723"/>
    <w:rsid w:val="003A17B5"/>
    <w:rsid w:val="003A1801"/>
    <w:rsid w:val="003A1937"/>
    <w:rsid w:val="003A205F"/>
    <w:rsid w:val="003A23F9"/>
    <w:rsid w:val="003A2422"/>
    <w:rsid w:val="003A25CD"/>
    <w:rsid w:val="003A2923"/>
    <w:rsid w:val="003A29B9"/>
    <w:rsid w:val="003A2A4D"/>
    <w:rsid w:val="003A2ADB"/>
    <w:rsid w:val="003A2C07"/>
    <w:rsid w:val="003A2D77"/>
    <w:rsid w:val="003A2E64"/>
    <w:rsid w:val="003A2EBF"/>
    <w:rsid w:val="003A2F5A"/>
    <w:rsid w:val="003A3014"/>
    <w:rsid w:val="003A31DA"/>
    <w:rsid w:val="003A32E3"/>
    <w:rsid w:val="003A33C4"/>
    <w:rsid w:val="003A33CB"/>
    <w:rsid w:val="003A33F5"/>
    <w:rsid w:val="003A3472"/>
    <w:rsid w:val="003A3574"/>
    <w:rsid w:val="003A3586"/>
    <w:rsid w:val="003A3596"/>
    <w:rsid w:val="003A3689"/>
    <w:rsid w:val="003A36D7"/>
    <w:rsid w:val="003A36E1"/>
    <w:rsid w:val="003A379B"/>
    <w:rsid w:val="003A3839"/>
    <w:rsid w:val="003A3980"/>
    <w:rsid w:val="003A3A4C"/>
    <w:rsid w:val="003A3B6B"/>
    <w:rsid w:val="003A3C7A"/>
    <w:rsid w:val="003A3E2E"/>
    <w:rsid w:val="003A3E67"/>
    <w:rsid w:val="003A3EF2"/>
    <w:rsid w:val="003A3FA4"/>
    <w:rsid w:val="003A3FF9"/>
    <w:rsid w:val="003A4072"/>
    <w:rsid w:val="003A41F3"/>
    <w:rsid w:val="003A450A"/>
    <w:rsid w:val="003A4668"/>
    <w:rsid w:val="003A4763"/>
    <w:rsid w:val="003A47FB"/>
    <w:rsid w:val="003A4801"/>
    <w:rsid w:val="003A4997"/>
    <w:rsid w:val="003A4A4B"/>
    <w:rsid w:val="003A4AC9"/>
    <w:rsid w:val="003A4AEF"/>
    <w:rsid w:val="003A4B3E"/>
    <w:rsid w:val="003A4B92"/>
    <w:rsid w:val="003A4BC4"/>
    <w:rsid w:val="003A4CA5"/>
    <w:rsid w:val="003A4F0F"/>
    <w:rsid w:val="003A50BE"/>
    <w:rsid w:val="003A5193"/>
    <w:rsid w:val="003A51E2"/>
    <w:rsid w:val="003A55B3"/>
    <w:rsid w:val="003A56C1"/>
    <w:rsid w:val="003A57A9"/>
    <w:rsid w:val="003A592F"/>
    <w:rsid w:val="003A59EA"/>
    <w:rsid w:val="003A5A18"/>
    <w:rsid w:val="003A5A22"/>
    <w:rsid w:val="003A5A5D"/>
    <w:rsid w:val="003A5AE9"/>
    <w:rsid w:val="003A6230"/>
    <w:rsid w:val="003A6269"/>
    <w:rsid w:val="003A62E9"/>
    <w:rsid w:val="003A6449"/>
    <w:rsid w:val="003A6690"/>
    <w:rsid w:val="003A67D2"/>
    <w:rsid w:val="003A68B5"/>
    <w:rsid w:val="003A6939"/>
    <w:rsid w:val="003A6A83"/>
    <w:rsid w:val="003A6B2C"/>
    <w:rsid w:val="003A6C9D"/>
    <w:rsid w:val="003A6EA6"/>
    <w:rsid w:val="003A6F1A"/>
    <w:rsid w:val="003A6FC2"/>
    <w:rsid w:val="003A7092"/>
    <w:rsid w:val="003A70CD"/>
    <w:rsid w:val="003A7127"/>
    <w:rsid w:val="003A72D5"/>
    <w:rsid w:val="003A73D7"/>
    <w:rsid w:val="003A7817"/>
    <w:rsid w:val="003A790C"/>
    <w:rsid w:val="003A7931"/>
    <w:rsid w:val="003A7AC8"/>
    <w:rsid w:val="003A7B6B"/>
    <w:rsid w:val="003A7CDC"/>
    <w:rsid w:val="003A7D5A"/>
    <w:rsid w:val="003B00FB"/>
    <w:rsid w:val="003B01C3"/>
    <w:rsid w:val="003B0245"/>
    <w:rsid w:val="003B02C1"/>
    <w:rsid w:val="003B03E6"/>
    <w:rsid w:val="003B03F7"/>
    <w:rsid w:val="003B05DF"/>
    <w:rsid w:val="003B069B"/>
    <w:rsid w:val="003B06A9"/>
    <w:rsid w:val="003B0735"/>
    <w:rsid w:val="003B0736"/>
    <w:rsid w:val="003B0782"/>
    <w:rsid w:val="003B0796"/>
    <w:rsid w:val="003B0831"/>
    <w:rsid w:val="003B08C2"/>
    <w:rsid w:val="003B09CB"/>
    <w:rsid w:val="003B0B24"/>
    <w:rsid w:val="003B0C86"/>
    <w:rsid w:val="003B0C99"/>
    <w:rsid w:val="003B0D1C"/>
    <w:rsid w:val="003B1065"/>
    <w:rsid w:val="003B10F8"/>
    <w:rsid w:val="003B1452"/>
    <w:rsid w:val="003B14A4"/>
    <w:rsid w:val="003B1520"/>
    <w:rsid w:val="003B17D1"/>
    <w:rsid w:val="003B1832"/>
    <w:rsid w:val="003B18C6"/>
    <w:rsid w:val="003B1A39"/>
    <w:rsid w:val="003B1A5E"/>
    <w:rsid w:val="003B1B4B"/>
    <w:rsid w:val="003B1B96"/>
    <w:rsid w:val="003B1CC6"/>
    <w:rsid w:val="003B1D18"/>
    <w:rsid w:val="003B1EAA"/>
    <w:rsid w:val="003B1F34"/>
    <w:rsid w:val="003B1F81"/>
    <w:rsid w:val="003B2059"/>
    <w:rsid w:val="003B209A"/>
    <w:rsid w:val="003B20B5"/>
    <w:rsid w:val="003B248E"/>
    <w:rsid w:val="003B24E1"/>
    <w:rsid w:val="003B28C1"/>
    <w:rsid w:val="003B2B4B"/>
    <w:rsid w:val="003B2B6C"/>
    <w:rsid w:val="003B2B8C"/>
    <w:rsid w:val="003B2BCE"/>
    <w:rsid w:val="003B2C54"/>
    <w:rsid w:val="003B2CA8"/>
    <w:rsid w:val="003B2CAE"/>
    <w:rsid w:val="003B2E4B"/>
    <w:rsid w:val="003B2E8C"/>
    <w:rsid w:val="003B2F0D"/>
    <w:rsid w:val="003B2F8B"/>
    <w:rsid w:val="003B2FB1"/>
    <w:rsid w:val="003B33B6"/>
    <w:rsid w:val="003B37A7"/>
    <w:rsid w:val="003B3849"/>
    <w:rsid w:val="003B38DA"/>
    <w:rsid w:val="003B3994"/>
    <w:rsid w:val="003B3F24"/>
    <w:rsid w:val="003B3F6B"/>
    <w:rsid w:val="003B41A8"/>
    <w:rsid w:val="003B4236"/>
    <w:rsid w:val="003B42B6"/>
    <w:rsid w:val="003B4314"/>
    <w:rsid w:val="003B4471"/>
    <w:rsid w:val="003B4697"/>
    <w:rsid w:val="003B46B2"/>
    <w:rsid w:val="003B4732"/>
    <w:rsid w:val="003B4771"/>
    <w:rsid w:val="003B4A53"/>
    <w:rsid w:val="003B4ABD"/>
    <w:rsid w:val="003B4B8B"/>
    <w:rsid w:val="003B4C7C"/>
    <w:rsid w:val="003B4D53"/>
    <w:rsid w:val="003B4DFE"/>
    <w:rsid w:val="003B4E8C"/>
    <w:rsid w:val="003B4FD7"/>
    <w:rsid w:val="003B51A6"/>
    <w:rsid w:val="003B531B"/>
    <w:rsid w:val="003B538A"/>
    <w:rsid w:val="003B543E"/>
    <w:rsid w:val="003B5486"/>
    <w:rsid w:val="003B55E2"/>
    <w:rsid w:val="003B5747"/>
    <w:rsid w:val="003B59CE"/>
    <w:rsid w:val="003B5B04"/>
    <w:rsid w:val="003B5B8B"/>
    <w:rsid w:val="003B5BAE"/>
    <w:rsid w:val="003B5BDD"/>
    <w:rsid w:val="003B5D48"/>
    <w:rsid w:val="003B5E0D"/>
    <w:rsid w:val="003B62C4"/>
    <w:rsid w:val="003B6428"/>
    <w:rsid w:val="003B66EA"/>
    <w:rsid w:val="003B67BB"/>
    <w:rsid w:val="003B67EB"/>
    <w:rsid w:val="003B687A"/>
    <w:rsid w:val="003B68FD"/>
    <w:rsid w:val="003B6A25"/>
    <w:rsid w:val="003B6B51"/>
    <w:rsid w:val="003B6C4F"/>
    <w:rsid w:val="003B6D1C"/>
    <w:rsid w:val="003B6DAB"/>
    <w:rsid w:val="003B6F81"/>
    <w:rsid w:val="003B6FBB"/>
    <w:rsid w:val="003B6FC6"/>
    <w:rsid w:val="003B7050"/>
    <w:rsid w:val="003B71DB"/>
    <w:rsid w:val="003B7335"/>
    <w:rsid w:val="003B739C"/>
    <w:rsid w:val="003B7460"/>
    <w:rsid w:val="003B7521"/>
    <w:rsid w:val="003B77B6"/>
    <w:rsid w:val="003B77D4"/>
    <w:rsid w:val="003B7873"/>
    <w:rsid w:val="003B789B"/>
    <w:rsid w:val="003B78DD"/>
    <w:rsid w:val="003B7A5C"/>
    <w:rsid w:val="003B7D85"/>
    <w:rsid w:val="003B7D8F"/>
    <w:rsid w:val="003B7DB3"/>
    <w:rsid w:val="003B7F8F"/>
    <w:rsid w:val="003B7FD0"/>
    <w:rsid w:val="003C00B1"/>
    <w:rsid w:val="003C017C"/>
    <w:rsid w:val="003C01D3"/>
    <w:rsid w:val="003C020F"/>
    <w:rsid w:val="003C0237"/>
    <w:rsid w:val="003C035C"/>
    <w:rsid w:val="003C0365"/>
    <w:rsid w:val="003C04DE"/>
    <w:rsid w:val="003C05F8"/>
    <w:rsid w:val="003C06D7"/>
    <w:rsid w:val="003C077C"/>
    <w:rsid w:val="003C0809"/>
    <w:rsid w:val="003C0902"/>
    <w:rsid w:val="003C0924"/>
    <w:rsid w:val="003C09A8"/>
    <w:rsid w:val="003C09B7"/>
    <w:rsid w:val="003C0A09"/>
    <w:rsid w:val="003C0A5C"/>
    <w:rsid w:val="003C0A72"/>
    <w:rsid w:val="003C0B7F"/>
    <w:rsid w:val="003C0EF5"/>
    <w:rsid w:val="003C0EF9"/>
    <w:rsid w:val="003C0FBA"/>
    <w:rsid w:val="003C11B4"/>
    <w:rsid w:val="003C12BF"/>
    <w:rsid w:val="003C1485"/>
    <w:rsid w:val="003C1562"/>
    <w:rsid w:val="003C1717"/>
    <w:rsid w:val="003C18CD"/>
    <w:rsid w:val="003C1933"/>
    <w:rsid w:val="003C1A4B"/>
    <w:rsid w:val="003C1A52"/>
    <w:rsid w:val="003C1EB2"/>
    <w:rsid w:val="003C1F0A"/>
    <w:rsid w:val="003C20BB"/>
    <w:rsid w:val="003C20E0"/>
    <w:rsid w:val="003C21F1"/>
    <w:rsid w:val="003C21F7"/>
    <w:rsid w:val="003C22C3"/>
    <w:rsid w:val="003C264C"/>
    <w:rsid w:val="003C2806"/>
    <w:rsid w:val="003C2838"/>
    <w:rsid w:val="003C2883"/>
    <w:rsid w:val="003C2894"/>
    <w:rsid w:val="003C290A"/>
    <w:rsid w:val="003C2ACB"/>
    <w:rsid w:val="003C2D63"/>
    <w:rsid w:val="003C2DDF"/>
    <w:rsid w:val="003C2E1B"/>
    <w:rsid w:val="003C30B3"/>
    <w:rsid w:val="003C3216"/>
    <w:rsid w:val="003C3232"/>
    <w:rsid w:val="003C32CA"/>
    <w:rsid w:val="003C33F4"/>
    <w:rsid w:val="003C346F"/>
    <w:rsid w:val="003C3574"/>
    <w:rsid w:val="003C35F7"/>
    <w:rsid w:val="003C36FD"/>
    <w:rsid w:val="003C38A3"/>
    <w:rsid w:val="003C3989"/>
    <w:rsid w:val="003C3A91"/>
    <w:rsid w:val="003C3B15"/>
    <w:rsid w:val="003C3CEE"/>
    <w:rsid w:val="003C3D43"/>
    <w:rsid w:val="003C3D4F"/>
    <w:rsid w:val="003C3E76"/>
    <w:rsid w:val="003C4207"/>
    <w:rsid w:val="003C4225"/>
    <w:rsid w:val="003C4459"/>
    <w:rsid w:val="003C49B3"/>
    <w:rsid w:val="003C4A5E"/>
    <w:rsid w:val="003C4ABD"/>
    <w:rsid w:val="003C4B34"/>
    <w:rsid w:val="003C4D68"/>
    <w:rsid w:val="003C4E5E"/>
    <w:rsid w:val="003C4ED0"/>
    <w:rsid w:val="003C4EF6"/>
    <w:rsid w:val="003C4F83"/>
    <w:rsid w:val="003C50C9"/>
    <w:rsid w:val="003C51A7"/>
    <w:rsid w:val="003C5292"/>
    <w:rsid w:val="003C53CA"/>
    <w:rsid w:val="003C5489"/>
    <w:rsid w:val="003C5527"/>
    <w:rsid w:val="003C5695"/>
    <w:rsid w:val="003C57B6"/>
    <w:rsid w:val="003C596E"/>
    <w:rsid w:val="003C5975"/>
    <w:rsid w:val="003C5A14"/>
    <w:rsid w:val="003C5EB0"/>
    <w:rsid w:val="003C6119"/>
    <w:rsid w:val="003C613F"/>
    <w:rsid w:val="003C6336"/>
    <w:rsid w:val="003C64F8"/>
    <w:rsid w:val="003C671C"/>
    <w:rsid w:val="003C6913"/>
    <w:rsid w:val="003C6931"/>
    <w:rsid w:val="003C6A59"/>
    <w:rsid w:val="003C6BFB"/>
    <w:rsid w:val="003C6F58"/>
    <w:rsid w:val="003C714C"/>
    <w:rsid w:val="003C7230"/>
    <w:rsid w:val="003C72D4"/>
    <w:rsid w:val="003C72DD"/>
    <w:rsid w:val="003C77EA"/>
    <w:rsid w:val="003C785D"/>
    <w:rsid w:val="003C78C2"/>
    <w:rsid w:val="003C78C7"/>
    <w:rsid w:val="003C7C86"/>
    <w:rsid w:val="003C7DE1"/>
    <w:rsid w:val="003C7E44"/>
    <w:rsid w:val="003C7EA6"/>
    <w:rsid w:val="003D0200"/>
    <w:rsid w:val="003D0352"/>
    <w:rsid w:val="003D04E8"/>
    <w:rsid w:val="003D07A2"/>
    <w:rsid w:val="003D08E5"/>
    <w:rsid w:val="003D09C7"/>
    <w:rsid w:val="003D09FF"/>
    <w:rsid w:val="003D0A7C"/>
    <w:rsid w:val="003D0BAD"/>
    <w:rsid w:val="003D0D82"/>
    <w:rsid w:val="003D0DCC"/>
    <w:rsid w:val="003D0FA8"/>
    <w:rsid w:val="003D10B9"/>
    <w:rsid w:val="003D116F"/>
    <w:rsid w:val="003D117B"/>
    <w:rsid w:val="003D129F"/>
    <w:rsid w:val="003D12CC"/>
    <w:rsid w:val="003D130A"/>
    <w:rsid w:val="003D14A6"/>
    <w:rsid w:val="003D155F"/>
    <w:rsid w:val="003D1592"/>
    <w:rsid w:val="003D169A"/>
    <w:rsid w:val="003D169C"/>
    <w:rsid w:val="003D1738"/>
    <w:rsid w:val="003D17F6"/>
    <w:rsid w:val="003D183B"/>
    <w:rsid w:val="003D1B07"/>
    <w:rsid w:val="003D1B43"/>
    <w:rsid w:val="003D1BA1"/>
    <w:rsid w:val="003D1BC2"/>
    <w:rsid w:val="003D1D5D"/>
    <w:rsid w:val="003D1D64"/>
    <w:rsid w:val="003D1E41"/>
    <w:rsid w:val="003D1E5C"/>
    <w:rsid w:val="003D1E88"/>
    <w:rsid w:val="003D1FA6"/>
    <w:rsid w:val="003D1FF1"/>
    <w:rsid w:val="003D2008"/>
    <w:rsid w:val="003D213E"/>
    <w:rsid w:val="003D22D9"/>
    <w:rsid w:val="003D26F5"/>
    <w:rsid w:val="003D26FE"/>
    <w:rsid w:val="003D2746"/>
    <w:rsid w:val="003D2869"/>
    <w:rsid w:val="003D2918"/>
    <w:rsid w:val="003D2AA4"/>
    <w:rsid w:val="003D2BAD"/>
    <w:rsid w:val="003D2C97"/>
    <w:rsid w:val="003D2CD5"/>
    <w:rsid w:val="003D2EE4"/>
    <w:rsid w:val="003D2FD6"/>
    <w:rsid w:val="003D3061"/>
    <w:rsid w:val="003D306A"/>
    <w:rsid w:val="003D30A1"/>
    <w:rsid w:val="003D3177"/>
    <w:rsid w:val="003D336B"/>
    <w:rsid w:val="003D3452"/>
    <w:rsid w:val="003D34B6"/>
    <w:rsid w:val="003D353D"/>
    <w:rsid w:val="003D37D2"/>
    <w:rsid w:val="003D38AE"/>
    <w:rsid w:val="003D38BB"/>
    <w:rsid w:val="003D38CE"/>
    <w:rsid w:val="003D3ADC"/>
    <w:rsid w:val="003D3EF3"/>
    <w:rsid w:val="003D3F8B"/>
    <w:rsid w:val="003D3FBC"/>
    <w:rsid w:val="003D3FFB"/>
    <w:rsid w:val="003D4031"/>
    <w:rsid w:val="003D41B9"/>
    <w:rsid w:val="003D4235"/>
    <w:rsid w:val="003D423F"/>
    <w:rsid w:val="003D4452"/>
    <w:rsid w:val="003D451C"/>
    <w:rsid w:val="003D4562"/>
    <w:rsid w:val="003D46EB"/>
    <w:rsid w:val="003D4803"/>
    <w:rsid w:val="003D4A07"/>
    <w:rsid w:val="003D4AA3"/>
    <w:rsid w:val="003D4C44"/>
    <w:rsid w:val="003D4D99"/>
    <w:rsid w:val="003D501B"/>
    <w:rsid w:val="003D50A0"/>
    <w:rsid w:val="003D5245"/>
    <w:rsid w:val="003D5270"/>
    <w:rsid w:val="003D5508"/>
    <w:rsid w:val="003D556C"/>
    <w:rsid w:val="003D5AD4"/>
    <w:rsid w:val="003D5B48"/>
    <w:rsid w:val="003D5CB0"/>
    <w:rsid w:val="003D5DEB"/>
    <w:rsid w:val="003D5ED0"/>
    <w:rsid w:val="003D5EE5"/>
    <w:rsid w:val="003D5EF5"/>
    <w:rsid w:val="003D60A9"/>
    <w:rsid w:val="003D60E9"/>
    <w:rsid w:val="003D6290"/>
    <w:rsid w:val="003D6390"/>
    <w:rsid w:val="003D647D"/>
    <w:rsid w:val="003D6484"/>
    <w:rsid w:val="003D6502"/>
    <w:rsid w:val="003D6652"/>
    <w:rsid w:val="003D6687"/>
    <w:rsid w:val="003D6864"/>
    <w:rsid w:val="003D68C0"/>
    <w:rsid w:val="003D6A80"/>
    <w:rsid w:val="003D6BF1"/>
    <w:rsid w:val="003D6CED"/>
    <w:rsid w:val="003D6D65"/>
    <w:rsid w:val="003D6E76"/>
    <w:rsid w:val="003D7024"/>
    <w:rsid w:val="003D7124"/>
    <w:rsid w:val="003D737C"/>
    <w:rsid w:val="003D738A"/>
    <w:rsid w:val="003D7649"/>
    <w:rsid w:val="003D77C7"/>
    <w:rsid w:val="003D77E2"/>
    <w:rsid w:val="003D77FD"/>
    <w:rsid w:val="003D781B"/>
    <w:rsid w:val="003D7909"/>
    <w:rsid w:val="003D7B75"/>
    <w:rsid w:val="003D7DA5"/>
    <w:rsid w:val="003D7EB0"/>
    <w:rsid w:val="003D7EF0"/>
    <w:rsid w:val="003E00B7"/>
    <w:rsid w:val="003E00F3"/>
    <w:rsid w:val="003E02A1"/>
    <w:rsid w:val="003E03C3"/>
    <w:rsid w:val="003E03E4"/>
    <w:rsid w:val="003E04C2"/>
    <w:rsid w:val="003E0580"/>
    <w:rsid w:val="003E06D6"/>
    <w:rsid w:val="003E0775"/>
    <w:rsid w:val="003E0822"/>
    <w:rsid w:val="003E0832"/>
    <w:rsid w:val="003E0835"/>
    <w:rsid w:val="003E0BBA"/>
    <w:rsid w:val="003E0DB7"/>
    <w:rsid w:val="003E0DE8"/>
    <w:rsid w:val="003E0F1E"/>
    <w:rsid w:val="003E0FC5"/>
    <w:rsid w:val="003E0FCE"/>
    <w:rsid w:val="003E11C3"/>
    <w:rsid w:val="003E125A"/>
    <w:rsid w:val="003E128A"/>
    <w:rsid w:val="003E12B8"/>
    <w:rsid w:val="003E1476"/>
    <w:rsid w:val="003E1497"/>
    <w:rsid w:val="003E16CA"/>
    <w:rsid w:val="003E1733"/>
    <w:rsid w:val="003E1821"/>
    <w:rsid w:val="003E1903"/>
    <w:rsid w:val="003E1964"/>
    <w:rsid w:val="003E1A16"/>
    <w:rsid w:val="003E1A49"/>
    <w:rsid w:val="003E1B5E"/>
    <w:rsid w:val="003E1BDF"/>
    <w:rsid w:val="003E1C00"/>
    <w:rsid w:val="003E1C56"/>
    <w:rsid w:val="003E1DF4"/>
    <w:rsid w:val="003E1F1F"/>
    <w:rsid w:val="003E1FE4"/>
    <w:rsid w:val="003E2026"/>
    <w:rsid w:val="003E21AA"/>
    <w:rsid w:val="003E23D0"/>
    <w:rsid w:val="003E246A"/>
    <w:rsid w:val="003E2478"/>
    <w:rsid w:val="003E249D"/>
    <w:rsid w:val="003E24F5"/>
    <w:rsid w:val="003E2583"/>
    <w:rsid w:val="003E27E0"/>
    <w:rsid w:val="003E280F"/>
    <w:rsid w:val="003E2ACE"/>
    <w:rsid w:val="003E2B68"/>
    <w:rsid w:val="003E2C70"/>
    <w:rsid w:val="003E2CD6"/>
    <w:rsid w:val="003E2EC4"/>
    <w:rsid w:val="003E2F7A"/>
    <w:rsid w:val="003E3245"/>
    <w:rsid w:val="003E3391"/>
    <w:rsid w:val="003E34B7"/>
    <w:rsid w:val="003E35B1"/>
    <w:rsid w:val="003E35C3"/>
    <w:rsid w:val="003E386C"/>
    <w:rsid w:val="003E397F"/>
    <w:rsid w:val="003E399B"/>
    <w:rsid w:val="003E3A1E"/>
    <w:rsid w:val="003E3AD9"/>
    <w:rsid w:val="003E3C46"/>
    <w:rsid w:val="003E3C64"/>
    <w:rsid w:val="003E3E26"/>
    <w:rsid w:val="003E3EA1"/>
    <w:rsid w:val="003E3EF0"/>
    <w:rsid w:val="003E3F57"/>
    <w:rsid w:val="003E40BA"/>
    <w:rsid w:val="003E4270"/>
    <w:rsid w:val="003E42B6"/>
    <w:rsid w:val="003E4302"/>
    <w:rsid w:val="003E440F"/>
    <w:rsid w:val="003E458E"/>
    <w:rsid w:val="003E4887"/>
    <w:rsid w:val="003E48E7"/>
    <w:rsid w:val="003E496F"/>
    <w:rsid w:val="003E498B"/>
    <w:rsid w:val="003E499B"/>
    <w:rsid w:val="003E4EB4"/>
    <w:rsid w:val="003E4FCB"/>
    <w:rsid w:val="003E54C2"/>
    <w:rsid w:val="003E54E0"/>
    <w:rsid w:val="003E555C"/>
    <w:rsid w:val="003E560A"/>
    <w:rsid w:val="003E56EE"/>
    <w:rsid w:val="003E5716"/>
    <w:rsid w:val="003E5794"/>
    <w:rsid w:val="003E57F6"/>
    <w:rsid w:val="003E591A"/>
    <w:rsid w:val="003E5A04"/>
    <w:rsid w:val="003E5A7B"/>
    <w:rsid w:val="003E5C44"/>
    <w:rsid w:val="003E5D1D"/>
    <w:rsid w:val="003E5DAB"/>
    <w:rsid w:val="003E5EAC"/>
    <w:rsid w:val="003E5F02"/>
    <w:rsid w:val="003E6085"/>
    <w:rsid w:val="003E60D9"/>
    <w:rsid w:val="003E61CD"/>
    <w:rsid w:val="003E6299"/>
    <w:rsid w:val="003E6327"/>
    <w:rsid w:val="003E63AF"/>
    <w:rsid w:val="003E6591"/>
    <w:rsid w:val="003E65A3"/>
    <w:rsid w:val="003E66D3"/>
    <w:rsid w:val="003E68FE"/>
    <w:rsid w:val="003E6B6D"/>
    <w:rsid w:val="003E6BC0"/>
    <w:rsid w:val="003E6C38"/>
    <w:rsid w:val="003E6CC7"/>
    <w:rsid w:val="003E6E31"/>
    <w:rsid w:val="003E6EB0"/>
    <w:rsid w:val="003E6ECF"/>
    <w:rsid w:val="003E7271"/>
    <w:rsid w:val="003E72AC"/>
    <w:rsid w:val="003E7378"/>
    <w:rsid w:val="003E747A"/>
    <w:rsid w:val="003E7540"/>
    <w:rsid w:val="003E7647"/>
    <w:rsid w:val="003E76D4"/>
    <w:rsid w:val="003E76DD"/>
    <w:rsid w:val="003E7707"/>
    <w:rsid w:val="003E77E8"/>
    <w:rsid w:val="003E7971"/>
    <w:rsid w:val="003E7E5C"/>
    <w:rsid w:val="003E7F4B"/>
    <w:rsid w:val="003F006D"/>
    <w:rsid w:val="003F01F7"/>
    <w:rsid w:val="003F031D"/>
    <w:rsid w:val="003F03E3"/>
    <w:rsid w:val="003F046D"/>
    <w:rsid w:val="003F0491"/>
    <w:rsid w:val="003F0508"/>
    <w:rsid w:val="003F05F8"/>
    <w:rsid w:val="003F063B"/>
    <w:rsid w:val="003F06AB"/>
    <w:rsid w:val="003F08C9"/>
    <w:rsid w:val="003F0908"/>
    <w:rsid w:val="003F0A21"/>
    <w:rsid w:val="003F0A38"/>
    <w:rsid w:val="003F0AAD"/>
    <w:rsid w:val="003F0B4C"/>
    <w:rsid w:val="003F0C22"/>
    <w:rsid w:val="003F0C9D"/>
    <w:rsid w:val="003F0D13"/>
    <w:rsid w:val="003F0E19"/>
    <w:rsid w:val="003F0E4A"/>
    <w:rsid w:val="003F0EC0"/>
    <w:rsid w:val="003F0F60"/>
    <w:rsid w:val="003F102F"/>
    <w:rsid w:val="003F1061"/>
    <w:rsid w:val="003F146D"/>
    <w:rsid w:val="003F14AE"/>
    <w:rsid w:val="003F16FF"/>
    <w:rsid w:val="003F185E"/>
    <w:rsid w:val="003F1B53"/>
    <w:rsid w:val="003F1B76"/>
    <w:rsid w:val="003F1DBB"/>
    <w:rsid w:val="003F1FA2"/>
    <w:rsid w:val="003F1FC7"/>
    <w:rsid w:val="003F2170"/>
    <w:rsid w:val="003F2187"/>
    <w:rsid w:val="003F221D"/>
    <w:rsid w:val="003F2223"/>
    <w:rsid w:val="003F2258"/>
    <w:rsid w:val="003F248B"/>
    <w:rsid w:val="003F25A3"/>
    <w:rsid w:val="003F276A"/>
    <w:rsid w:val="003F2824"/>
    <w:rsid w:val="003F2849"/>
    <w:rsid w:val="003F287D"/>
    <w:rsid w:val="003F2880"/>
    <w:rsid w:val="003F28CA"/>
    <w:rsid w:val="003F29DB"/>
    <w:rsid w:val="003F2CD0"/>
    <w:rsid w:val="003F2E95"/>
    <w:rsid w:val="003F301B"/>
    <w:rsid w:val="003F3097"/>
    <w:rsid w:val="003F30E1"/>
    <w:rsid w:val="003F313B"/>
    <w:rsid w:val="003F3201"/>
    <w:rsid w:val="003F3208"/>
    <w:rsid w:val="003F33B1"/>
    <w:rsid w:val="003F37C1"/>
    <w:rsid w:val="003F3823"/>
    <w:rsid w:val="003F383E"/>
    <w:rsid w:val="003F3852"/>
    <w:rsid w:val="003F3AA2"/>
    <w:rsid w:val="003F3AFA"/>
    <w:rsid w:val="003F3B9E"/>
    <w:rsid w:val="003F3BFF"/>
    <w:rsid w:val="003F3D26"/>
    <w:rsid w:val="003F3D68"/>
    <w:rsid w:val="003F3D85"/>
    <w:rsid w:val="003F4240"/>
    <w:rsid w:val="003F4830"/>
    <w:rsid w:val="003F486D"/>
    <w:rsid w:val="003F48E3"/>
    <w:rsid w:val="003F4CC9"/>
    <w:rsid w:val="003F4D37"/>
    <w:rsid w:val="003F4DC0"/>
    <w:rsid w:val="003F4E3A"/>
    <w:rsid w:val="003F4F16"/>
    <w:rsid w:val="003F504C"/>
    <w:rsid w:val="003F51CD"/>
    <w:rsid w:val="003F51E0"/>
    <w:rsid w:val="003F5274"/>
    <w:rsid w:val="003F52E1"/>
    <w:rsid w:val="003F5626"/>
    <w:rsid w:val="003F5722"/>
    <w:rsid w:val="003F5803"/>
    <w:rsid w:val="003F5864"/>
    <w:rsid w:val="003F5A58"/>
    <w:rsid w:val="003F5BA6"/>
    <w:rsid w:val="003F5DE5"/>
    <w:rsid w:val="003F5E86"/>
    <w:rsid w:val="003F5EA6"/>
    <w:rsid w:val="003F6265"/>
    <w:rsid w:val="003F627A"/>
    <w:rsid w:val="003F6653"/>
    <w:rsid w:val="003F66B3"/>
    <w:rsid w:val="003F6954"/>
    <w:rsid w:val="003F699E"/>
    <w:rsid w:val="003F69C3"/>
    <w:rsid w:val="003F6A72"/>
    <w:rsid w:val="003F6D9C"/>
    <w:rsid w:val="003F6E20"/>
    <w:rsid w:val="003F6F28"/>
    <w:rsid w:val="003F7225"/>
    <w:rsid w:val="003F72D4"/>
    <w:rsid w:val="003F73A9"/>
    <w:rsid w:val="003F747D"/>
    <w:rsid w:val="003F7571"/>
    <w:rsid w:val="003F7594"/>
    <w:rsid w:val="003F759B"/>
    <w:rsid w:val="003F769A"/>
    <w:rsid w:val="003F797C"/>
    <w:rsid w:val="003F79A4"/>
    <w:rsid w:val="003F7B06"/>
    <w:rsid w:val="003F7B80"/>
    <w:rsid w:val="003F7D0F"/>
    <w:rsid w:val="003F7D55"/>
    <w:rsid w:val="003F7E03"/>
    <w:rsid w:val="004001B0"/>
    <w:rsid w:val="0040048C"/>
    <w:rsid w:val="004004C1"/>
    <w:rsid w:val="004004D1"/>
    <w:rsid w:val="00400535"/>
    <w:rsid w:val="004005F1"/>
    <w:rsid w:val="004006B0"/>
    <w:rsid w:val="004006C0"/>
    <w:rsid w:val="00400922"/>
    <w:rsid w:val="004009BE"/>
    <w:rsid w:val="00400BCC"/>
    <w:rsid w:val="00400F25"/>
    <w:rsid w:val="00401233"/>
    <w:rsid w:val="00401334"/>
    <w:rsid w:val="00401503"/>
    <w:rsid w:val="00401630"/>
    <w:rsid w:val="004016FB"/>
    <w:rsid w:val="00401950"/>
    <w:rsid w:val="00401A48"/>
    <w:rsid w:val="00401A59"/>
    <w:rsid w:val="00401C0E"/>
    <w:rsid w:val="004020DF"/>
    <w:rsid w:val="004020FC"/>
    <w:rsid w:val="00402234"/>
    <w:rsid w:val="00402267"/>
    <w:rsid w:val="0040239B"/>
    <w:rsid w:val="0040242E"/>
    <w:rsid w:val="004024BD"/>
    <w:rsid w:val="00402537"/>
    <w:rsid w:val="00402605"/>
    <w:rsid w:val="00402774"/>
    <w:rsid w:val="004027E4"/>
    <w:rsid w:val="00402A11"/>
    <w:rsid w:val="00402A91"/>
    <w:rsid w:val="00402ADC"/>
    <w:rsid w:val="00402C12"/>
    <w:rsid w:val="00402F65"/>
    <w:rsid w:val="00402F98"/>
    <w:rsid w:val="004030EA"/>
    <w:rsid w:val="004032DB"/>
    <w:rsid w:val="0040334F"/>
    <w:rsid w:val="004035E0"/>
    <w:rsid w:val="0040360E"/>
    <w:rsid w:val="0040381F"/>
    <w:rsid w:val="0040383D"/>
    <w:rsid w:val="00403940"/>
    <w:rsid w:val="00403964"/>
    <w:rsid w:val="004039BA"/>
    <w:rsid w:val="00403A7A"/>
    <w:rsid w:val="00403A7F"/>
    <w:rsid w:val="00403B53"/>
    <w:rsid w:val="00403C0F"/>
    <w:rsid w:val="00403D1F"/>
    <w:rsid w:val="00403D40"/>
    <w:rsid w:val="00403D52"/>
    <w:rsid w:val="00403DE2"/>
    <w:rsid w:val="00403FF3"/>
    <w:rsid w:val="00404055"/>
    <w:rsid w:val="004040AA"/>
    <w:rsid w:val="00404101"/>
    <w:rsid w:val="00404254"/>
    <w:rsid w:val="004042C2"/>
    <w:rsid w:val="004043EB"/>
    <w:rsid w:val="00404572"/>
    <w:rsid w:val="004048F9"/>
    <w:rsid w:val="004049BD"/>
    <w:rsid w:val="004049DB"/>
    <w:rsid w:val="00404A16"/>
    <w:rsid w:val="00404AB2"/>
    <w:rsid w:val="00404BD5"/>
    <w:rsid w:val="00404EE9"/>
    <w:rsid w:val="00404F40"/>
    <w:rsid w:val="00405292"/>
    <w:rsid w:val="004052D5"/>
    <w:rsid w:val="004053B8"/>
    <w:rsid w:val="0040550D"/>
    <w:rsid w:val="00405510"/>
    <w:rsid w:val="0040577D"/>
    <w:rsid w:val="004057C9"/>
    <w:rsid w:val="00405A60"/>
    <w:rsid w:val="00405F44"/>
    <w:rsid w:val="004060B9"/>
    <w:rsid w:val="004060D7"/>
    <w:rsid w:val="00406278"/>
    <w:rsid w:val="004064DE"/>
    <w:rsid w:val="00406606"/>
    <w:rsid w:val="0040671E"/>
    <w:rsid w:val="004067F6"/>
    <w:rsid w:val="004068D5"/>
    <w:rsid w:val="0040695C"/>
    <w:rsid w:val="00406A04"/>
    <w:rsid w:val="00406A1E"/>
    <w:rsid w:val="00406B90"/>
    <w:rsid w:val="00406C8D"/>
    <w:rsid w:val="00406DB5"/>
    <w:rsid w:val="00406E57"/>
    <w:rsid w:val="00406ECA"/>
    <w:rsid w:val="00406F20"/>
    <w:rsid w:val="00406FB2"/>
    <w:rsid w:val="00407003"/>
    <w:rsid w:val="004073B4"/>
    <w:rsid w:val="0040749C"/>
    <w:rsid w:val="004075CC"/>
    <w:rsid w:val="0040769B"/>
    <w:rsid w:val="00407969"/>
    <w:rsid w:val="00407B66"/>
    <w:rsid w:val="00407B73"/>
    <w:rsid w:val="00407D78"/>
    <w:rsid w:val="00407E74"/>
    <w:rsid w:val="00407E82"/>
    <w:rsid w:val="0041000E"/>
    <w:rsid w:val="0041029D"/>
    <w:rsid w:val="004103D1"/>
    <w:rsid w:val="00410442"/>
    <w:rsid w:val="004104B2"/>
    <w:rsid w:val="00410767"/>
    <w:rsid w:val="00410889"/>
    <w:rsid w:val="004108A7"/>
    <w:rsid w:val="00410A94"/>
    <w:rsid w:val="00410D60"/>
    <w:rsid w:val="00410DDE"/>
    <w:rsid w:val="00410E3E"/>
    <w:rsid w:val="00410F21"/>
    <w:rsid w:val="00411077"/>
    <w:rsid w:val="00411103"/>
    <w:rsid w:val="00411200"/>
    <w:rsid w:val="00411336"/>
    <w:rsid w:val="004113BF"/>
    <w:rsid w:val="004113C8"/>
    <w:rsid w:val="00411485"/>
    <w:rsid w:val="0041161E"/>
    <w:rsid w:val="00411646"/>
    <w:rsid w:val="004117D4"/>
    <w:rsid w:val="00411B87"/>
    <w:rsid w:val="00411CD8"/>
    <w:rsid w:val="00411F5D"/>
    <w:rsid w:val="004120FC"/>
    <w:rsid w:val="00412136"/>
    <w:rsid w:val="00412152"/>
    <w:rsid w:val="00412153"/>
    <w:rsid w:val="0041216D"/>
    <w:rsid w:val="0041235C"/>
    <w:rsid w:val="00412475"/>
    <w:rsid w:val="00412658"/>
    <w:rsid w:val="00412676"/>
    <w:rsid w:val="00412697"/>
    <w:rsid w:val="004126A1"/>
    <w:rsid w:val="004126AB"/>
    <w:rsid w:val="0041270B"/>
    <w:rsid w:val="004127C0"/>
    <w:rsid w:val="00412A66"/>
    <w:rsid w:val="00412F24"/>
    <w:rsid w:val="00412F52"/>
    <w:rsid w:val="004132AC"/>
    <w:rsid w:val="004137DD"/>
    <w:rsid w:val="004137E8"/>
    <w:rsid w:val="004139AB"/>
    <w:rsid w:val="00413AC2"/>
    <w:rsid w:val="00413C0D"/>
    <w:rsid w:val="00413C1A"/>
    <w:rsid w:val="00413CB4"/>
    <w:rsid w:val="00413EAC"/>
    <w:rsid w:val="00414076"/>
    <w:rsid w:val="004141BB"/>
    <w:rsid w:val="00414217"/>
    <w:rsid w:val="004144AE"/>
    <w:rsid w:val="0041451A"/>
    <w:rsid w:val="0041455D"/>
    <w:rsid w:val="0041462E"/>
    <w:rsid w:val="0041467A"/>
    <w:rsid w:val="00414746"/>
    <w:rsid w:val="004149AA"/>
    <w:rsid w:val="00414A0F"/>
    <w:rsid w:val="00414B12"/>
    <w:rsid w:val="00414F2B"/>
    <w:rsid w:val="004150AB"/>
    <w:rsid w:val="004150FE"/>
    <w:rsid w:val="0041519F"/>
    <w:rsid w:val="00415269"/>
    <w:rsid w:val="00415598"/>
    <w:rsid w:val="004155F4"/>
    <w:rsid w:val="00415AB6"/>
    <w:rsid w:val="00415F12"/>
    <w:rsid w:val="00415F90"/>
    <w:rsid w:val="00416005"/>
    <w:rsid w:val="0041610A"/>
    <w:rsid w:val="00416395"/>
    <w:rsid w:val="00416441"/>
    <w:rsid w:val="004164B1"/>
    <w:rsid w:val="0041651E"/>
    <w:rsid w:val="00416702"/>
    <w:rsid w:val="00416764"/>
    <w:rsid w:val="0041676F"/>
    <w:rsid w:val="00416797"/>
    <w:rsid w:val="004169CF"/>
    <w:rsid w:val="00416F62"/>
    <w:rsid w:val="00416F75"/>
    <w:rsid w:val="004170B3"/>
    <w:rsid w:val="00417143"/>
    <w:rsid w:val="004171BF"/>
    <w:rsid w:val="004172F7"/>
    <w:rsid w:val="00417677"/>
    <w:rsid w:val="004177C0"/>
    <w:rsid w:val="004178F3"/>
    <w:rsid w:val="0041794B"/>
    <w:rsid w:val="00417976"/>
    <w:rsid w:val="00417B8C"/>
    <w:rsid w:val="00417D26"/>
    <w:rsid w:val="00417E4F"/>
    <w:rsid w:val="00417E7C"/>
    <w:rsid w:val="0042008F"/>
    <w:rsid w:val="004200D0"/>
    <w:rsid w:val="00420171"/>
    <w:rsid w:val="0042025B"/>
    <w:rsid w:val="0042027E"/>
    <w:rsid w:val="00420457"/>
    <w:rsid w:val="00420562"/>
    <w:rsid w:val="0042057D"/>
    <w:rsid w:val="0042065F"/>
    <w:rsid w:val="00420D0B"/>
    <w:rsid w:val="00420DA9"/>
    <w:rsid w:val="00420DC3"/>
    <w:rsid w:val="00420E13"/>
    <w:rsid w:val="00420F6F"/>
    <w:rsid w:val="0042134F"/>
    <w:rsid w:val="00421473"/>
    <w:rsid w:val="004215E7"/>
    <w:rsid w:val="00421674"/>
    <w:rsid w:val="004216BB"/>
    <w:rsid w:val="0042176E"/>
    <w:rsid w:val="0042182B"/>
    <w:rsid w:val="004219D6"/>
    <w:rsid w:val="00421A69"/>
    <w:rsid w:val="00421B1A"/>
    <w:rsid w:val="00421B8E"/>
    <w:rsid w:val="00421C67"/>
    <w:rsid w:val="00421C7B"/>
    <w:rsid w:val="00421CFA"/>
    <w:rsid w:val="00421E9C"/>
    <w:rsid w:val="00421F88"/>
    <w:rsid w:val="00422033"/>
    <w:rsid w:val="0042233F"/>
    <w:rsid w:val="00422377"/>
    <w:rsid w:val="0042239C"/>
    <w:rsid w:val="00422411"/>
    <w:rsid w:val="0042266D"/>
    <w:rsid w:val="00422745"/>
    <w:rsid w:val="00422B5F"/>
    <w:rsid w:val="00422C49"/>
    <w:rsid w:val="00422CC1"/>
    <w:rsid w:val="00422CFF"/>
    <w:rsid w:val="00422F2D"/>
    <w:rsid w:val="00423267"/>
    <w:rsid w:val="00423309"/>
    <w:rsid w:val="004233C4"/>
    <w:rsid w:val="004233F2"/>
    <w:rsid w:val="004234B4"/>
    <w:rsid w:val="004234C9"/>
    <w:rsid w:val="0042370D"/>
    <w:rsid w:val="00423BA2"/>
    <w:rsid w:val="00423C11"/>
    <w:rsid w:val="00423D41"/>
    <w:rsid w:val="00423DB8"/>
    <w:rsid w:val="004244B4"/>
    <w:rsid w:val="004245B0"/>
    <w:rsid w:val="00424622"/>
    <w:rsid w:val="00424658"/>
    <w:rsid w:val="00424756"/>
    <w:rsid w:val="004247A1"/>
    <w:rsid w:val="00424813"/>
    <w:rsid w:val="00424814"/>
    <w:rsid w:val="00424A7E"/>
    <w:rsid w:val="00424D08"/>
    <w:rsid w:val="00424D16"/>
    <w:rsid w:val="00424DD3"/>
    <w:rsid w:val="00424DF0"/>
    <w:rsid w:val="00424EA2"/>
    <w:rsid w:val="00425145"/>
    <w:rsid w:val="00425261"/>
    <w:rsid w:val="00425443"/>
    <w:rsid w:val="004254F4"/>
    <w:rsid w:val="0042566A"/>
    <w:rsid w:val="00425766"/>
    <w:rsid w:val="0042581F"/>
    <w:rsid w:val="00425E39"/>
    <w:rsid w:val="00425EC7"/>
    <w:rsid w:val="004261C8"/>
    <w:rsid w:val="004261D6"/>
    <w:rsid w:val="00426316"/>
    <w:rsid w:val="0042633A"/>
    <w:rsid w:val="00426361"/>
    <w:rsid w:val="00426387"/>
    <w:rsid w:val="00426388"/>
    <w:rsid w:val="0042645B"/>
    <w:rsid w:val="00426578"/>
    <w:rsid w:val="00426790"/>
    <w:rsid w:val="0042698A"/>
    <w:rsid w:val="00426A2E"/>
    <w:rsid w:val="00426BFE"/>
    <w:rsid w:val="00426E69"/>
    <w:rsid w:val="00426EE6"/>
    <w:rsid w:val="004272FD"/>
    <w:rsid w:val="00427349"/>
    <w:rsid w:val="004275EA"/>
    <w:rsid w:val="00427694"/>
    <w:rsid w:val="004276C6"/>
    <w:rsid w:val="004278FC"/>
    <w:rsid w:val="0042798D"/>
    <w:rsid w:val="00427B49"/>
    <w:rsid w:val="00427D0E"/>
    <w:rsid w:val="00427D85"/>
    <w:rsid w:val="00427E6F"/>
    <w:rsid w:val="00427F40"/>
    <w:rsid w:val="00427FA6"/>
    <w:rsid w:val="00427FF1"/>
    <w:rsid w:val="0043008E"/>
    <w:rsid w:val="00430190"/>
    <w:rsid w:val="00430238"/>
    <w:rsid w:val="0043031E"/>
    <w:rsid w:val="0043033F"/>
    <w:rsid w:val="0043039E"/>
    <w:rsid w:val="004303D6"/>
    <w:rsid w:val="004303E0"/>
    <w:rsid w:val="00430548"/>
    <w:rsid w:val="00430621"/>
    <w:rsid w:val="0043065C"/>
    <w:rsid w:val="0043076A"/>
    <w:rsid w:val="004307F6"/>
    <w:rsid w:val="0043086C"/>
    <w:rsid w:val="0043096F"/>
    <w:rsid w:val="00430A02"/>
    <w:rsid w:val="00430A2A"/>
    <w:rsid w:val="00430BF8"/>
    <w:rsid w:val="00430C1D"/>
    <w:rsid w:val="00430E5A"/>
    <w:rsid w:val="00431053"/>
    <w:rsid w:val="004312C2"/>
    <w:rsid w:val="004312E9"/>
    <w:rsid w:val="0043171B"/>
    <w:rsid w:val="00431854"/>
    <w:rsid w:val="0043198A"/>
    <w:rsid w:val="004319C6"/>
    <w:rsid w:val="00431B14"/>
    <w:rsid w:val="00431B77"/>
    <w:rsid w:val="00431C60"/>
    <w:rsid w:val="00431D03"/>
    <w:rsid w:val="00431D24"/>
    <w:rsid w:val="00431D51"/>
    <w:rsid w:val="00431DEC"/>
    <w:rsid w:val="00431E93"/>
    <w:rsid w:val="00431F43"/>
    <w:rsid w:val="004320E7"/>
    <w:rsid w:val="004323C2"/>
    <w:rsid w:val="004323D4"/>
    <w:rsid w:val="0043255D"/>
    <w:rsid w:val="0043265B"/>
    <w:rsid w:val="004327CC"/>
    <w:rsid w:val="004327E7"/>
    <w:rsid w:val="00432865"/>
    <w:rsid w:val="00432873"/>
    <w:rsid w:val="00432897"/>
    <w:rsid w:val="004329B6"/>
    <w:rsid w:val="00432B47"/>
    <w:rsid w:val="00432C4E"/>
    <w:rsid w:val="00432C9C"/>
    <w:rsid w:val="00432D37"/>
    <w:rsid w:val="00432D5D"/>
    <w:rsid w:val="00432EE6"/>
    <w:rsid w:val="00432F2F"/>
    <w:rsid w:val="00432FFF"/>
    <w:rsid w:val="0043305D"/>
    <w:rsid w:val="00433115"/>
    <w:rsid w:val="00433174"/>
    <w:rsid w:val="0043325B"/>
    <w:rsid w:val="0043337C"/>
    <w:rsid w:val="00433515"/>
    <w:rsid w:val="0043365B"/>
    <w:rsid w:val="00433ACC"/>
    <w:rsid w:val="00433B59"/>
    <w:rsid w:val="00433C20"/>
    <w:rsid w:val="00433C33"/>
    <w:rsid w:val="00433D46"/>
    <w:rsid w:val="00433F76"/>
    <w:rsid w:val="00433F9D"/>
    <w:rsid w:val="00434253"/>
    <w:rsid w:val="004342D7"/>
    <w:rsid w:val="00434355"/>
    <w:rsid w:val="00434384"/>
    <w:rsid w:val="004343FF"/>
    <w:rsid w:val="00434427"/>
    <w:rsid w:val="00434828"/>
    <w:rsid w:val="00434886"/>
    <w:rsid w:val="0043489C"/>
    <w:rsid w:val="004349E9"/>
    <w:rsid w:val="00434ACA"/>
    <w:rsid w:val="00434C7A"/>
    <w:rsid w:val="00434CAC"/>
    <w:rsid w:val="00434CD9"/>
    <w:rsid w:val="00434D6D"/>
    <w:rsid w:val="0043509F"/>
    <w:rsid w:val="0043511F"/>
    <w:rsid w:val="00435148"/>
    <w:rsid w:val="00435234"/>
    <w:rsid w:val="00435290"/>
    <w:rsid w:val="004353FB"/>
    <w:rsid w:val="00435624"/>
    <w:rsid w:val="004356CA"/>
    <w:rsid w:val="00435981"/>
    <w:rsid w:val="004359A1"/>
    <w:rsid w:val="00435C74"/>
    <w:rsid w:val="00435DD4"/>
    <w:rsid w:val="00435E09"/>
    <w:rsid w:val="00435E25"/>
    <w:rsid w:val="00435E37"/>
    <w:rsid w:val="00435F82"/>
    <w:rsid w:val="00436093"/>
    <w:rsid w:val="00436244"/>
    <w:rsid w:val="00436372"/>
    <w:rsid w:val="00436397"/>
    <w:rsid w:val="0043643A"/>
    <w:rsid w:val="0043647A"/>
    <w:rsid w:val="004364FE"/>
    <w:rsid w:val="00436523"/>
    <w:rsid w:val="0043655D"/>
    <w:rsid w:val="00436620"/>
    <w:rsid w:val="00436CA6"/>
    <w:rsid w:val="00436E5F"/>
    <w:rsid w:val="00437492"/>
    <w:rsid w:val="00437523"/>
    <w:rsid w:val="0043753E"/>
    <w:rsid w:val="004375B6"/>
    <w:rsid w:val="0043784E"/>
    <w:rsid w:val="00437B44"/>
    <w:rsid w:val="00437D0C"/>
    <w:rsid w:val="00437EDF"/>
    <w:rsid w:val="00437F8D"/>
    <w:rsid w:val="00440455"/>
    <w:rsid w:val="004404B3"/>
    <w:rsid w:val="004404FE"/>
    <w:rsid w:val="0044050C"/>
    <w:rsid w:val="0044062C"/>
    <w:rsid w:val="004406DC"/>
    <w:rsid w:val="004406FD"/>
    <w:rsid w:val="00440924"/>
    <w:rsid w:val="0044096A"/>
    <w:rsid w:val="004409CA"/>
    <w:rsid w:val="00440D5B"/>
    <w:rsid w:val="00440D7A"/>
    <w:rsid w:val="00440E75"/>
    <w:rsid w:val="004412F0"/>
    <w:rsid w:val="004414D2"/>
    <w:rsid w:val="004415BC"/>
    <w:rsid w:val="00441600"/>
    <w:rsid w:val="00441691"/>
    <w:rsid w:val="00441730"/>
    <w:rsid w:val="00441971"/>
    <w:rsid w:val="00441AC0"/>
    <w:rsid w:val="00441ACE"/>
    <w:rsid w:val="00441C70"/>
    <w:rsid w:val="00441E36"/>
    <w:rsid w:val="004420D9"/>
    <w:rsid w:val="00442261"/>
    <w:rsid w:val="00442599"/>
    <w:rsid w:val="0044259C"/>
    <w:rsid w:val="004426B0"/>
    <w:rsid w:val="00442736"/>
    <w:rsid w:val="004428AE"/>
    <w:rsid w:val="00442937"/>
    <w:rsid w:val="00442AE1"/>
    <w:rsid w:val="00442B61"/>
    <w:rsid w:val="00442B86"/>
    <w:rsid w:val="00442BC9"/>
    <w:rsid w:val="00442E3D"/>
    <w:rsid w:val="00442F45"/>
    <w:rsid w:val="00442FB6"/>
    <w:rsid w:val="00442FD4"/>
    <w:rsid w:val="00442FD7"/>
    <w:rsid w:val="00443046"/>
    <w:rsid w:val="00443137"/>
    <w:rsid w:val="00443328"/>
    <w:rsid w:val="00443538"/>
    <w:rsid w:val="00443687"/>
    <w:rsid w:val="00443719"/>
    <w:rsid w:val="00443723"/>
    <w:rsid w:val="00443815"/>
    <w:rsid w:val="0044383B"/>
    <w:rsid w:val="0044389F"/>
    <w:rsid w:val="00443D69"/>
    <w:rsid w:val="00443E23"/>
    <w:rsid w:val="00444514"/>
    <w:rsid w:val="0044454B"/>
    <w:rsid w:val="004445AE"/>
    <w:rsid w:val="004445B0"/>
    <w:rsid w:val="0044462C"/>
    <w:rsid w:val="004446EF"/>
    <w:rsid w:val="00444741"/>
    <w:rsid w:val="00444781"/>
    <w:rsid w:val="00444885"/>
    <w:rsid w:val="00444A5F"/>
    <w:rsid w:val="00444AD2"/>
    <w:rsid w:val="00444B1F"/>
    <w:rsid w:val="00444D31"/>
    <w:rsid w:val="00444D41"/>
    <w:rsid w:val="00444DD8"/>
    <w:rsid w:val="00444E70"/>
    <w:rsid w:val="00444F74"/>
    <w:rsid w:val="00444F7A"/>
    <w:rsid w:val="00445117"/>
    <w:rsid w:val="00445240"/>
    <w:rsid w:val="004453C9"/>
    <w:rsid w:val="00445444"/>
    <w:rsid w:val="004454FD"/>
    <w:rsid w:val="0044553D"/>
    <w:rsid w:val="004456AF"/>
    <w:rsid w:val="004456D2"/>
    <w:rsid w:val="0044588D"/>
    <w:rsid w:val="00445971"/>
    <w:rsid w:val="00445B7C"/>
    <w:rsid w:val="00445D93"/>
    <w:rsid w:val="00445DA0"/>
    <w:rsid w:val="004460DB"/>
    <w:rsid w:val="00446207"/>
    <w:rsid w:val="00446467"/>
    <w:rsid w:val="0044672D"/>
    <w:rsid w:val="00446930"/>
    <w:rsid w:val="00446B21"/>
    <w:rsid w:val="00446B43"/>
    <w:rsid w:val="00446B45"/>
    <w:rsid w:val="00446C0E"/>
    <w:rsid w:val="00446C24"/>
    <w:rsid w:val="00446C51"/>
    <w:rsid w:val="00446C6A"/>
    <w:rsid w:val="00446CBE"/>
    <w:rsid w:val="00446CD4"/>
    <w:rsid w:val="00446DC6"/>
    <w:rsid w:val="00446FC0"/>
    <w:rsid w:val="00447175"/>
    <w:rsid w:val="004472C2"/>
    <w:rsid w:val="004472D1"/>
    <w:rsid w:val="0044760B"/>
    <w:rsid w:val="00447639"/>
    <w:rsid w:val="0044778D"/>
    <w:rsid w:val="00447855"/>
    <w:rsid w:val="00447876"/>
    <w:rsid w:val="00447A60"/>
    <w:rsid w:val="00447B39"/>
    <w:rsid w:val="00447BD2"/>
    <w:rsid w:val="00447BDB"/>
    <w:rsid w:val="00447BFD"/>
    <w:rsid w:val="00447CA8"/>
    <w:rsid w:val="00447CD4"/>
    <w:rsid w:val="00447D6A"/>
    <w:rsid w:val="00447EF7"/>
    <w:rsid w:val="00447FF6"/>
    <w:rsid w:val="00450225"/>
    <w:rsid w:val="0045024D"/>
    <w:rsid w:val="004502A4"/>
    <w:rsid w:val="004502DE"/>
    <w:rsid w:val="004502FA"/>
    <w:rsid w:val="004504D5"/>
    <w:rsid w:val="00450513"/>
    <w:rsid w:val="00450752"/>
    <w:rsid w:val="0045092F"/>
    <w:rsid w:val="004509B9"/>
    <w:rsid w:val="00450AC8"/>
    <w:rsid w:val="00450C1F"/>
    <w:rsid w:val="00450D44"/>
    <w:rsid w:val="00450E17"/>
    <w:rsid w:val="00450E3F"/>
    <w:rsid w:val="00450E5D"/>
    <w:rsid w:val="00450FA0"/>
    <w:rsid w:val="00451215"/>
    <w:rsid w:val="00451354"/>
    <w:rsid w:val="004515BA"/>
    <w:rsid w:val="00451672"/>
    <w:rsid w:val="00451699"/>
    <w:rsid w:val="0045170F"/>
    <w:rsid w:val="00451976"/>
    <w:rsid w:val="00451C00"/>
    <w:rsid w:val="00451C3E"/>
    <w:rsid w:val="00451D22"/>
    <w:rsid w:val="00451DC8"/>
    <w:rsid w:val="00451E18"/>
    <w:rsid w:val="00451E52"/>
    <w:rsid w:val="0045207B"/>
    <w:rsid w:val="0045211A"/>
    <w:rsid w:val="004521EA"/>
    <w:rsid w:val="0045255D"/>
    <w:rsid w:val="00452877"/>
    <w:rsid w:val="004528E6"/>
    <w:rsid w:val="004529EF"/>
    <w:rsid w:val="00452A04"/>
    <w:rsid w:val="00452A81"/>
    <w:rsid w:val="00452AA6"/>
    <w:rsid w:val="00452AD3"/>
    <w:rsid w:val="00452BD3"/>
    <w:rsid w:val="00452C42"/>
    <w:rsid w:val="00452D2F"/>
    <w:rsid w:val="00452E22"/>
    <w:rsid w:val="00452EE7"/>
    <w:rsid w:val="00452F10"/>
    <w:rsid w:val="0045306B"/>
    <w:rsid w:val="004531EE"/>
    <w:rsid w:val="00453229"/>
    <w:rsid w:val="0045323F"/>
    <w:rsid w:val="0045330D"/>
    <w:rsid w:val="00453420"/>
    <w:rsid w:val="0045349B"/>
    <w:rsid w:val="0045358E"/>
    <w:rsid w:val="004535DE"/>
    <w:rsid w:val="004535E2"/>
    <w:rsid w:val="004536E3"/>
    <w:rsid w:val="004537E0"/>
    <w:rsid w:val="0045381D"/>
    <w:rsid w:val="00453862"/>
    <w:rsid w:val="004538C8"/>
    <w:rsid w:val="004538C9"/>
    <w:rsid w:val="00453E9B"/>
    <w:rsid w:val="00454164"/>
    <w:rsid w:val="00454255"/>
    <w:rsid w:val="00454293"/>
    <w:rsid w:val="004547B5"/>
    <w:rsid w:val="00454888"/>
    <w:rsid w:val="00454B42"/>
    <w:rsid w:val="00454BDF"/>
    <w:rsid w:val="00454DEF"/>
    <w:rsid w:val="00454E41"/>
    <w:rsid w:val="00454F04"/>
    <w:rsid w:val="00454F4F"/>
    <w:rsid w:val="00454FA0"/>
    <w:rsid w:val="00455285"/>
    <w:rsid w:val="00455419"/>
    <w:rsid w:val="0045553F"/>
    <w:rsid w:val="00455582"/>
    <w:rsid w:val="004555D7"/>
    <w:rsid w:val="004556AB"/>
    <w:rsid w:val="00455750"/>
    <w:rsid w:val="00455792"/>
    <w:rsid w:val="004557BA"/>
    <w:rsid w:val="00455835"/>
    <w:rsid w:val="004558B6"/>
    <w:rsid w:val="00455A4F"/>
    <w:rsid w:val="004560BA"/>
    <w:rsid w:val="004561E1"/>
    <w:rsid w:val="00456321"/>
    <w:rsid w:val="004565CD"/>
    <w:rsid w:val="00456605"/>
    <w:rsid w:val="00456625"/>
    <w:rsid w:val="00456A4E"/>
    <w:rsid w:val="00456B02"/>
    <w:rsid w:val="00456BD2"/>
    <w:rsid w:val="00456D10"/>
    <w:rsid w:val="00456F02"/>
    <w:rsid w:val="00456F0E"/>
    <w:rsid w:val="00456F56"/>
    <w:rsid w:val="00456FE5"/>
    <w:rsid w:val="004570B6"/>
    <w:rsid w:val="00457284"/>
    <w:rsid w:val="004572D0"/>
    <w:rsid w:val="0045736F"/>
    <w:rsid w:val="004573A3"/>
    <w:rsid w:val="00457410"/>
    <w:rsid w:val="00457521"/>
    <w:rsid w:val="004575A6"/>
    <w:rsid w:val="00457792"/>
    <w:rsid w:val="004577AA"/>
    <w:rsid w:val="004577B6"/>
    <w:rsid w:val="004577DD"/>
    <w:rsid w:val="00457898"/>
    <w:rsid w:val="00457984"/>
    <w:rsid w:val="00457A60"/>
    <w:rsid w:val="00457B50"/>
    <w:rsid w:val="00457BC3"/>
    <w:rsid w:val="00457CEE"/>
    <w:rsid w:val="00457E3A"/>
    <w:rsid w:val="00460264"/>
    <w:rsid w:val="00460310"/>
    <w:rsid w:val="0046040B"/>
    <w:rsid w:val="00460678"/>
    <w:rsid w:val="00460735"/>
    <w:rsid w:val="00460B54"/>
    <w:rsid w:val="00460F1B"/>
    <w:rsid w:val="004611D9"/>
    <w:rsid w:val="0046132D"/>
    <w:rsid w:val="0046133B"/>
    <w:rsid w:val="00461386"/>
    <w:rsid w:val="00461491"/>
    <w:rsid w:val="004614BB"/>
    <w:rsid w:val="004615DF"/>
    <w:rsid w:val="0046198A"/>
    <w:rsid w:val="00461C38"/>
    <w:rsid w:val="00461C45"/>
    <w:rsid w:val="00461CCE"/>
    <w:rsid w:val="00461D5C"/>
    <w:rsid w:val="00461D80"/>
    <w:rsid w:val="00461E1C"/>
    <w:rsid w:val="00461E36"/>
    <w:rsid w:val="00461E43"/>
    <w:rsid w:val="00461F47"/>
    <w:rsid w:val="00461FEF"/>
    <w:rsid w:val="0046210F"/>
    <w:rsid w:val="004621ED"/>
    <w:rsid w:val="0046223F"/>
    <w:rsid w:val="0046229E"/>
    <w:rsid w:val="004622D0"/>
    <w:rsid w:val="004623A1"/>
    <w:rsid w:val="004623E2"/>
    <w:rsid w:val="00462875"/>
    <w:rsid w:val="00462A8D"/>
    <w:rsid w:val="00462B2F"/>
    <w:rsid w:val="00462B44"/>
    <w:rsid w:val="00462BBB"/>
    <w:rsid w:val="00462C86"/>
    <w:rsid w:val="00462CE9"/>
    <w:rsid w:val="00462D59"/>
    <w:rsid w:val="00462DEF"/>
    <w:rsid w:val="00463029"/>
    <w:rsid w:val="0046313B"/>
    <w:rsid w:val="00463162"/>
    <w:rsid w:val="00463184"/>
    <w:rsid w:val="004631A8"/>
    <w:rsid w:val="00463270"/>
    <w:rsid w:val="0046341F"/>
    <w:rsid w:val="0046351D"/>
    <w:rsid w:val="00463699"/>
    <w:rsid w:val="004636B6"/>
    <w:rsid w:val="0046375D"/>
    <w:rsid w:val="00463802"/>
    <w:rsid w:val="00463851"/>
    <w:rsid w:val="0046386A"/>
    <w:rsid w:val="00463A44"/>
    <w:rsid w:val="00463A6C"/>
    <w:rsid w:val="00463C18"/>
    <w:rsid w:val="00463CDF"/>
    <w:rsid w:val="00463CEE"/>
    <w:rsid w:val="00463D59"/>
    <w:rsid w:val="00463DAD"/>
    <w:rsid w:val="00463F2D"/>
    <w:rsid w:val="00463F40"/>
    <w:rsid w:val="0046419C"/>
    <w:rsid w:val="004641E9"/>
    <w:rsid w:val="00464209"/>
    <w:rsid w:val="0046429A"/>
    <w:rsid w:val="00464309"/>
    <w:rsid w:val="00464403"/>
    <w:rsid w:val="00464598"/>
    <w:rsid w:val="004645F8"/>
    <w:rsid w:val="00464676"/>
    <w:rsid w:val="00464677"/>
    <w:rsid w:val="004646A7"/>
    <w:rsid w:val="0046475F"/>
    <w:rsid w:val="00464A23"/>
    <w:rsid w:val="00464B19"/>
    <w:rsid w:val="00464CBA"/>
    <w:rsid w:val="00464D77"/>
    <w:rsid w:val="00464EBC"/>
    <w:rsid w:val="00464F14"/>
    <w:rsid w:val="00465053"/>
    <w:rsid w:val="00465075"/>
    <w:rsid w:val="004650BF"/>
    <w:rsid w:val="004650C7"/>
    <w:rsid w:val="0046534E"/>
    <w:rsid w:val="00465370"/>
    <w:rsid w:val="0046549C"/>
    <w:rsid w:val="004654C2"/>
    <w:rsid w:val="004658A3"/>
    <w:rsid w:val="0046594E"/>
    <w:rsid w:val="00465A2F"/>
    <w:rsid w:val="00465A38"/>
    <w:rsid w:val="00465ADC"/>
    <w:rsid w:val="00465B5A"/>
    <w:rsid w:val="00465B74"/>
    <w:rsid w:val="00465C91"/>
    <w:rsid w:val="00465CEC"/>
    <w:rsid w:val="00465D55"/>
    <w:rsid w:val="00465D5D"/>
    <w:rsid w:val="00465D75"/>
    <w:rsid w:val="00465E93"/>
    <w:rsid w:val="00466042"/>
    <w:rsid w:val="0046613D"/>
    <w:rsid w:val="00466298"/>
    <w:rsid w:val="00466381"/>
    <w:rsid w:val="0046642E"/>
    <w:rsid w:val="00466489"/>
    <w:rsid w:val="004664AF"/>
    <w:rsid w:val="004664DB"/>
    <w:rsid w:val="004664DE"/>
    <w:rsid w:val="0046659C"/>
    <w:rsid w:val="004667B9"/>
    <w:rsid w:val="0046682E"/>
    <w:rsid w:val="00466853"/>
    <w:rsid w:val="00466888"/>
    <w:rsid w:val="0046690F"/>
    <w:rsid w:val="00466A23"/>
    <w:rsid w:val="00466AF6"/>
    <w:rsid w:val="00466C10"/>
    <w:rsid w:val="00466C68"/>
    <w:rsid w:val="00466DD6"/>
    <w:rsid w:val="00467084"/>
    <w:rsid w:val="004671A1"/>
    <w:rsid w:val="0046720E"/>
    <w:rsid w:val="004672DF"/>
    <w:rsid w:val="00467382"/>
    <w:rsid w:val="0046738D"/>
    <w:rsid w:val="0046739D"/>
    <w:rsid w:val="004673B7"/>
    <w:rsid w:val="00467405"/>
    <w:rsid w:val="004674F6"/>
    <w:rsid w:val="0046764C"/>
    <w:rsid w:val="0046773F"/>
    <w:rsid w:val="00467755"/>
    <w:rsid w:val="004678EE"/>
    <w:rsid w:val="00467986"/>
    <w:rsid w:val="00467D8F"/>
    <w:rsid w:val="00467E39"/>
    <w:rsid w:val="00467F3B"/>
    <w:rsid w:val="00470015"/>
    <w:rsid w:val="004700B6"/>
    <w:rsid w:val="004700B7"/>
    <w:rsid w:val="004701A6"/>
    <w:rsid w:val="00470339"/>
    <w:rsid w:val="004703CA"/>
    <w:rsid w:val="004705D3"/>
    <w:rsid w:val="004705FE"/>
    <w:rsid w:val="00470820"/>
    <w:rsid w:val="004708A8"/>
    <w:rsid w:val="004709AC"/>
    <w:rsid w:val="00470C83"/>
    <w:rsid w:val="00470F25"/>
    <w:rsid w:val="00471088"/>
    <w:rsid w:val="004710B6"/>
    <w:rsid w:val="004711BA"/>
    <w:rsid w:val="0047121D"/>
    <w:rsid w:val="004714C7"/>
    <w:rsid w:val="00471692"/>
    <w:rsid w:val="00471801"/>
    <w:rsid w:val="00471965"/>
    <w:rsid w:val="004719A8"/>
    <w:rsid w:val="004719AD"/>
    <w:rsid w:val="004719BE"/>
    <w:rsid w:val="00471B72"/>
    <w:rsid w:val="00471C11"/>
    <w:rsid w:val="00471C15"/>
    <w:rsid w:val="00471C8A"/>
    <w:rsid w:val="00471CB4"/>
    <w:rsid w:val="00471CBE"/>
    <w:rsid w:val="00471CE6"/>
    <w:rsid w:val="00471D73"/>
    <w:rsid w:val="00471DDB"/>
    <w:rsid w:val="00471E63"/>
    <w:rsid w:val="00472041"/>
    <w:rsid w:val="00472382"/>
    <w:rsid w:val="004723B6"/>
    <w:rsid w:val="0047241F"/>
    <w:rsid w:val="004725FE"/>
    <w:rsid w:val="00472699"/>
    <w:rsid w:val="004727A7"/>
    <w:rsid w:val="004727D2"/>
    <w:rsid w:val="004727D8"/>
    <w:rsid w:val="0047284A"/>
    <w:rsid w:val="00472924"/>
    <w:rsid w:val="004729AD"/>
    <w:rsid w:val="00472BCC"/>
    <w:rsid w:val="00472BE5"/>
    <w:rsid w:val="00472DDF"/>
    <w:rsid w:val="00472F77"/>
    <w:rsid w:val="00472FF5"/>
    <w:rsid w:val="004730A9"/>
    <w:rsid w:val="00473268"/>
    <w:rsid w:val="004735DD"/>
    <w:rsid w:val="00473633"/>
    <w:rsid w:val="004736AF"/>
    <w:rsid w:val="0047372A"/>
    <w:rsid w:val="00473757"/>
    <w:rsid w:val="004738EA"/>
    <w:rsid w:val="00473989"/>
    <w:rsid w:val="004739FE"/>
    <w:rsid w:val="00473B16"/>
    <w:rsid w:val="00473B8B"/>
    <w:rsid w:val="00473C45"/>
    <w:rsid w:val="00473F71"/>
    <w:rsid w:val="00473FE2"/>
    <w:rsid w:val="00474013"/>
    <w:rsid w:val="004740AD"/>
    <w:rsid w:val="004740CB"/>
    <w:rsid w:val="004743D7"/>
    <w:rsid w:val="0047451D"/>
    <w:rsid w:val="004745DB"/>
    <w:rsid w:val="0047479D"/>
    <w:rsid w:val="00474883"/>
    <w:rsid w:val="00474962"/>
    <w:rsid w:val="00474B85"/>
    <w:rsid w:val="004751D1"/>
    <w:rsid w:val="0047527E"/>
    <w:rsid w:val="004753CF"/>
    <w:rsid w:val="00475408"/>
    <w:rsid w:val="00475456"/>
    <w:rsid w:val="0047545D"/>
    <w:rsid w:val="00475789"/>
    <w:rsid w:val="004759BA"/>
    <w:rsid w:val="00475A26"/>
    <w:rsid w:val="00475A76"/>
    <w:rsid w:val="00475A7D"/>
    <w:rsid w:val="00475F12"/>
    <w:rsid w:val="00475F50"/>
    <w:rsid w:val="00475FA7"/>
    <w:rsid w:val="00476164"/>
    <w:rsid w:val="00476224"/>
    <w:rsid w:val="0047630D"/>
    <w:rsid w:val="00476609"/>
    <w:rsid w:val="00476698"/>
    <w:rsid w:val="004766D0"/>
    <w:rsid w:val="0047674B"/>
    <w:rsid w:val="00476962"/>
    <w:rsid w:val="004769A0"/>
    <w:rsid w:val="00476AF3"/>
    <w:rsid w:val="00476B37"/>
    <w:rsid w:val="00476D25"/>
    <w:rsid w:val="00476F40"/>
    <w:rsid w:val="00476F86"/>
    <w:rsid w:val="00476FD6"/>
    <w:rsid w:val="0047704D"/>
    <w:rsid w:val="0047716A"/>
    <w:rsid w:val="0047739F"/>
    <w:rsid w:val="004773A2"/>
    <w:rsid w:val="0047744D"/>
    <w:rsid w:val="0047749E"/>
    <w:rsid w:val="004777A9"/>
    <w:rsid w:val="00477994"/>
    <w:rsid w:val="00477A6A"/>
    <w:rsid w:val="00477B99"/>
    <w:rsid w:val="00477E60"/>
    <w:rsid w:val="00477F66"/>
    <w:rsid w:val="00480117"/>
    <w:rsid w:val="00480238"/>
    <w:rsid w:val="004802D4"/>
    <w:rsid w:val="00480357"/>
    <w:rsid w:val="004803C3"/>
    <w:rsid w:val="004804F5"/>
    <w:rsid w:val="00480528"/>
    <w:rsid w:val="00480686"/>
    <w:rsid w:val="004806D4"/>
    <w:rsid w:val="004806DF"/>
    <w:rsid w:val="0048078B"/>
    <w:rsid w:val="0048089A"/>
    <w:rsid w:val="004808AF"/>
    <w:rsid w:val="00480A1C"/>
    <w:rsid w:val="00480B3D"/>
    <w:rsid w:val="00480C47"/>
    <w:rsid w:val="00480D77"/>
    <w:rsid w:val="0048108E"/>
    <w:rsid w:val="0048116C"/>
    <w:rsid w:val="00481223"/>
    <w:rsid w:val="004814CC"/>
    <w:rsid w:val="004819AA"/>
    <w:rsid w:val="00481A3A"/>
    <w:rsid w:val="00481C09"/>
    <w:rsid w:val="00481C42"/>
    <w:rsid w:val="00481C84"/>
    <w:rsid w:val="00481CAA"/>
    <w:rsid w:val="00481D95"/>
    <w:rsid w:val="00481DC7"/>
    <w:rsid w:val="00481F99"/>
    <w:rsid w:val="004822F6"/>
    <w:rsid w:val="00482633"/>
    <w:rsid w:val="00482666"/>
    <w:rsid w:val="0048271A"/>
    <w:rsid w:val="004827D3"/>
    <w:rsid w:val="004829F4"/>
    <w:rsid w:val="00482DEF"/>
    <w:rsid w:val="00482ED9"/>
    <w:rsid w:val="00482FA6"/>
    <w:rsid w:val="004831B8"/>
    <w:rsid w:val="00483256"/>
    <w:rsid w:val="004832D3"/>
    <w:rsid w:val="0048331B"/>
    <w:rsid w:val="00483464"/>
    <w:rsid w:val="00483554"/>
    <w:rsid w:val="004835AE"/>
    <w:rsid w:val="004835BE"/>
    <w:rsid w:val="00483604"/>
    <w:rsid w:val="004836B4"/>
    <w:rsid w:val="004836EE"/>
    <w:rsid w:val="00483714"/>
    <w:rsid w:val="00483755"/>
    <w:rsid w:val="00483776"/>
    <w:rsid w:val="00483AB9"/>
    <w:rsid w:val="00483CA1"/>
    <w:rsid w:val="00483CCD"/>
    <w:rsid w:val="00483EDC"/>
    <w:rsid w:val="00483F21"/>
    <w:rsid w:val="00483F67"/>
    <w:rsid w:val="004840B4"/>
    <w:rsid w:val="00484106"/>
    <w:rsid w:val="0048411B"/>
    <w:rsid w:val="004842A4"/>
    <w:rsid w:val="00484371"/>
    <w:rsid w:val="004843B7"/>
    <w:rsid w:val="004849EE"/>
    <w:rsid w:val="00484AAD"/>
    <w:rsid w:val="00484F65"/>
    <w:rsid w:val="00485038"/>
    <w:rsid w:val="004850C9"/>
    <w:rsid w:val="004850FC"/>
    <w:rsid w:val="00485105"/>
    <w:rsid w:val="004852FA"/>
    <w:rsid w:val="00485328"/>
    <w:rsid w:val="00485348"/>
    <w:rsid w:val="00485414"/>
    <w:rsid w:val="004855F6"/>
    <w:rsid w:val="004855FB"/>
    <w:rsid w:val="00485628"/>
    <w:rsid w:val="00485A55"/>
    <w:rsid w:val="00485A7E"/>
    <w:rsid w:val="00485B6F"/>
    <w:rsid w:val="00485B78"/>
    <w:rsid w:val="00485DDA"/>
    <w:rsid w:val="00485FFE"/>
    <w:rsid w:val="00486032"/>
    <w:rsid w:val="00486053"/>
    <w:rsid w:val="004860B5"/>
    <w:rsid w:val="00486213"/>
    <w:rsid w:val="004864B8"/>
    <w:rsid w:val="0048657A"/>
    <w:rsid w:val="004865FE"/>
    <w:rsid w:val="00486693"/>
    <w:rsid w:val="0048675F"/>
    <w:rsid w:val="004868C3"/>
    <w:rsid w:val="0048692F"/>
    <w:rsid w:val="004869C5"/>
    <w:rsid w:val="004869E6"/>
    <w:rsid w:val="004869F1"/>
    <w:rsid w:val="00486B94"/>
    <w:rsid w:val="00486C0C"/>
    <w:rsid w:val="00486CFD"/>
    <w:rsid w:val="00486D59"/>
    <w:rsid w:val="00486E0C"/>
    <w:rsid w:val="00486FD1"/>
    <w:rsid w:val="0048712E"/>
    <w:rsid w:val="00487262"/>
    <w:rsid w:val="00487292"/>
    <w:rsid w:val="004873C0"/>
    <w:rsid w:val="00487434"/>
    <w:rsid w:val="00487459"/>
    <w:rsid w:val="0048759A"/>
    <w:rsid w:val="004876EA"/>
    <w:rsid w:val="00487769"/>
    <w:rsid w:val="00487930"/>
    <w:rsid w:val="00487A0F"/>
    <w:rsid w:val="00487AA2"/>
    <w:rsid w:val="00487D82"/>
    <w:rsid w:val="00487F68"/>
    <w:rsid w:val="00487FFB"/>
    <w:rsid w:val="0049003A"/>
    <w:rsid w:val="00490065"/>
    <w:rsid w:val="0049015F"/>
    <w:rsid w:val="00490260"/>
    <w:rsid w:val="00490337"/>
    <w:rsid w:val="004903C2"/>
    <w:rsid w:val="0049047B"/>
    <w:rsid w:val="00490572"/>
    <w:rsid w:val="0049067D"/>
    <w:rsid w:val="004906D3"/>
    <w:rsid w:val="0049085E"/>
    <w:rsid w:val="00490878"/>
    <w:rsid w:val="00490944"/>
    <w:rsid w:val="004909A1"/>
    <w:rsid w:val="00490AE9"/>
    <w:rsid w:val="00490C18"/>
    <w:rsid w:val="00490F4A"/>
    <w:rsid w:val="00490FB0"/>
    <w:rsid w:val="0049104C"/>
    <w:rsid w:val="00491075"/>
    <w:rsid w:val="00491342"/>
    <w:rsid w:val="0049134F"/>
    <w:rsid w:val="0049135A"/>
    <w:rsid w:val="004916C3"/>
    <w:rsid w:val="00491D50"/>
    <w:rsid w:val="00491EB4"/>
    <w:rsid w:val="0049205C"/>
    <w:rsid w:val="004921AB"/>
    <w:rsid w:val="00492245"/>
    <w:rsid w:val="004922CC"/>
    <w:rsid w:val="00492389"/>
    <w:rsid w:val="00492552"/>
    <w:rsid w:val="004925EC"/>
    <w:rsid w:val="004925F7"/>
    <w:rsid w:val="0049266D"/>
    <w:rsid w:val="004926F6"/>
    <w:rsid w:val="00492720"/>
    <w:rsid w:val="0049273E"/>
    <w:rsid w:val="0049275B"/>
    <w:rsid w:val="00492A09"/>
    <w:rsid w:val="00492A38"/>
    <w:rsid w:val="00492BCD"/>
    <w:rsid w:val="00492E02"/>
    <w:rsid w:val="00492E0D"/>
    <w:rsid w:val="00493118"/>
    <w:rsid w:val="0049312D"/>
    <w:rsid w:val="00493202"/>
    <w:rsid w:val="004932BB"/>
    <w:rsid w:val="0049330D"/>
    <w:rsid w:val="0049331E"/>
    <w:rsid w:val="00493524"/>
    <w:rsid w:val="00493655"/>
    <w:rsid w:val="0049379A"/>
    <w:rsid w:val="00493916"/>
    <w:rsid w:val="004939DA"/>
    <w:rsid w:val="00493A42"/>
    <w:rsid w:val="00493ADF"/>
    <w:rsid w:val="00493C31"/>
    <w:rsid w:val="00493E9C"/>
    <w:rsid w:val="00493EA2"/>
    <w:rsid w:val="00493F3E"/>
    <w:rsid w:val="00493FE5"/>
    <w:rsid w:val="0049423C"/>
    <w:rsid w:val="004943B8"/>
    <w:rsid w:val="004946B7"/>
    <w:rsid w:val="00494738"/>
    <w:rsid w:val="00494831"/>
    <w:rsid w:val="00494A43"/>
    <w:rsid w:val="00494A67"/>
    <w:rsid w:val="00494A96"/>
    <w:rsid w:val="00494B79"/>
    <w:rsid w:val="00494BFF"/>
    <w:rsid w:val="00494DDF"/>
    <w:rsid w:val="00494E15"/>
    <w:rsid w:val="00494F30"/>
    <w:rsid w:val="00494F3B"/>
    <w:rsid w:val="00495214"/>
    <w:rsid w:val="004953B9"/>
    <w:rsid w:val="004953F3"/>
    <w:rsid w:val="0049553E"/>
    <w:rsid w:val="00495735"/>
    <w:rsid w:val="004958DB"/>
    <w:rsid w:val="00495999"/>
    <w:rsid w:val="00495A65"/>
    <w:rsid w:val="00495A86"/>
    <w:rsid w:val="00495CC5"/>
    <w:rsid w:val="00495CE3"/>
    <w:rsid w:val="00495D47"/>
    <w:rsid w:val="00495E5F"/>
    <w:rsid w:val="0049606D"/>
    <w:rsid w:val="004960CC"/>
    <w:rsid w:val="004961F7"/>
    <w:rsid w:val="00496270"/>
    <w:rsid w:val="00496420"/>
    <w:rsid w:val="00496569"/>
    <w:rsid w:val="00496714"/>
    <w:rsid w:val="00496725"/>
    <w:rsid w:val="00496764"/>
    <w:rsid w:val="004969E2"/>
    <w:rsid w:val="00496B97"/>
    <w:rsid w:val="00496C6C"/>
    <w:rsid w:val="00496DBF"/>
    <w:rsid w:val="00496E58"/>
    <w:rsid w:val="00496EB3"/>
    <w:rsid w:val="00497111"/>
    <w:rsid w:val="00497232"/>
    <w:rsid w:val="0049727C"/>
    <w:rsid w:val="0049728B"/>
    <w:rsid w:val="00497325"/>
    <w:rsid w:val="00497421"/>
    <w:rsid w:val="0049751B"/>
    <w:rsid w:val="004975DC"/>
    <w:rsid w:val="004976CD"/>
    <w:rsid w:val="004977A6"/>
    <w:rsid w:val="00497C72"/>
    <w:rsid w:val="00497C8B"/>
    <w:rsid w:val="00497D66"/>
    <w:rsid w:val="00497EA7"/>
    <w:rsid w:val="004A0132"/>
    <w:rsid w:val="004A016D"/>
    <w:rsid w:val="004A0269"/>
    <w:rsid w:val="004A049F"/>
    <w:rsid w:val="004A053A"/>
    <w:rsid w:val="004A089E"/>
    <w:rsid w:val="004A08BC"/>
    <w:rsid w:val="004A0A69"/>
    <w:rsid w:val="004A0ADA"/>
    <w:rsid w:val="004A0B02"/>
    <w:rsid w:val="004A0B7A"/>
    <w:rsid w:val="004A0B82"/>
    <w:rsid w:val="004A0B88"/>
    <w:rsid w:val="004A0BE6"/>
    <w:rsid w:val="004A0CB9"/>
    <w:rsid w:val="004A0ECA"/>
    <w:rsid w:val="004A0F6D"/>
    <w:rsid w:val="004A0F7B"/>
    <w:rsid w:val="004A122F"/>
    <w:rsid w:val="004A12EA"/>
    <w:rsid w:val="004A149B"/>
    <w:rsid w:val="004A14AE"/>
    <w:rsid w:val="004A1509"/>
    <w:rsid w:val="004A16D1"/>
    <w:rsid w:val="004A173C"/>
    <w:rsid w:val="004A19CF"/>
    <w:rsid w:val="004A19D0"/>
    <w:rsid w:val="004A1C98"/>
    <w:rsid w:val="004A1CA6"/>
    <w:rsid w:val="004A1DEB"/>
    <w:rsid w:val="004A1E00"/>
    <w:rsid w:val="004A202D"/>
    <w:rsid w:val="004A2083"/>
    <w:rsid w:val="004A20EB"/>
    <w:rsid w:val="004A2151"/>
    <w:rsid w:val="004A2318"/>
    <w:rsid w:val="004A23C8"/>
    <w:rsid w:val="004A2408"/>
    <w:rsid w:val="004A24D1"/>
    <w:rsid w:val="004A2763"/>
    <w:rsid w:val="004A27A5"/>
    <w:rsid w:val="004A27F7"/>
    <w:rsid w:val="004A2812"/>
    <w:rsid w:val="004A281A"/>
    <w:rsid w:val="004A2838"/>
    <w:rsid w:val="004A2A72"/>
    <w:rsid w:val="004A2AC9"/>
    <w:rsid w:val="004A2EA0"/>
    <w:rsid w:val="004A32BC"/>
    <w:rsid w:val="004A32F0"/>
    <w:rsid w:val="004A3482"/>
    <w:rsid w:val="004A34E6"/>
    <w:rsid w:val="004A35AE"/>
    <w:rsid w:val="004A35BA"/>
    <w:rsid w:val="004A3660"/>
    <w:rsid w:val="004A374A"/>
    <w:rsid w:val="004A386C"/>
    <w:rsid w:val="004A39E0"/>
    <w:rsid w:val="004A3C6D"/>
    <w:rsid w:val="004A3CBC"/>
    <w:rsid w:val="004A3D2E"/>
    <w:rsid w:val="004A3DB4"/>
    <w:rsid w:val="004A3F99"/>
    <w:rsid w:val="004A4015"/>
    <w:rsid w:val="004A4225"/>
    <w:rsid w:val="004A423D"/>
    <w:rsid w:val="004A433A"/>
    <w:rsid w:val="004A44F6"/>
    <w:rsid w:val="004A46DE"/>
    <w:rsid w:val="004A4761"/>
    <w:rsid w:val="004A4781"/>
    <w:rsid w:val="004A4864"/>
    <w:rsid w:val="004A49D6"/>
    <w:rsid w:val="004A49F3"/>
    <w:rsid w:val="004A4AD0"/>
    <w:rsid w:val="004A4CB6"/>
    <w:rsid w:val="004A4CBA"/>
    <w:rsid w:val="004A4F02"/>
    <w:rsid w:val="004A4FD5"/>
    <w:rsid w:val="004A521D"/>
    <w:rsid w:val="004A52B5"/>
    <w:rsid w:val="004A52DC"/>
    <w:rsid w:val="004A541E"/>
    <w:rsid w:val="004A555C"/>
    <w:rsid w:val="004A5590"/>
    <w:rsid w:val="004A55A3"/>
    <w:rsid w:val="004A56A1"/>
    <w:rsid w:val="004A56BB"/>
    <w:rsid w:val="004A5739"/>
    <w:rsid w:val="004A57C3"/>
    <w:rsid w:val="004A5A6A"/>
    <w:rsid w:val="004A5C94"/>
    <w:rsid w:val="004A5EE4"/>
    <w:rsid w:val="004A60F9"/>
    <w:rsid w:val="004A6123"/>
    <w:rsid w:val="004A626B"/>
    <w:rsid w:val="004A63BF"/>
    <w:rsid w:val="004A654D"/>
    <w:rsid w:val="004A6607"/>
    <w:rsid w:val="004A6682"/>
    <w:rsid w:val="004A6BEA"/>
    <w:rsid w:val="004A6E4A"/>
    <w:rsid w:val="004A6E58"/>
    <w:rsid w:val="004A6F56"/>
    <w:rsid w:val="004A6F5F"/>
    <w:rsid w:val="004A71AA"/>
    <w:rsid w:val="004A730F"/>
    <w:rsid w:val="004A7362"/>
    <w:rsid w:val="004A74CD"/>
    <w:rsid w:val="004A74EA"/>
    <w:rsid w:val="004A778C"/>
    <w:rsid w:val="004A7C1A"/>
    <w:rsid w:val="004A7CBC"/>
    <w:rsid w:val="004A7DA0"/>
    <w:rsid w:val="004A7E68"/>
    <w:rsid w:val="004A7F10"/>
    <w:rsid w:val="004A7F31"/>
    <w:rsid w:val="004B006F"/>
    <w:rsid w:val="004B015A"/>
    <w:rsid w:val="004B026B"/>
    <w:rsid w:val="004B040A"/>
    <w:rsid w:val="004B0429"/>
    <w:rsid w:val="004B0444"/>
    <w:rsid w:val="004B04DC"/>
    <w:rsid w:val="004B04E8"/>
    <w:rsid w:val="004B0547"/>
    <w:rsid w:val="004B05BC"/>
    <w:rsid w:val="004B05C0"/>
    <w:rsid w:val="004B079A"/>
    <w:rsid w:val="004B0962"/>
    <w:rsid w:val="004B0A6D"/>
    <w:rsid w:val="004B0C74"/>
    <w:rsid w:val="004B0DB3"/>
    <w:rsid w:val="004B0E2F"/>
    <w:rsid w:val="004B0ED4"/>
    <w:rsid w:val="004B0F88"/>
    <w:rsid w:val="004B101C"/>
    <w:rsid w:val="004B106B"/>
    <w:rsid w:val="004B10EF"/>
    <w:rsid w:val="004B136A"/>
    <w:rsid w:val="004B13FE"/>
    <w:rsid w:val="004B188A"/>
    <w:rsid w:val="004B18E6"/>
    <w:rsid w:val="004B1913"/>
    <w:rsid w:val="004B1AD8"/>
    <w:rsid w:val="004B1B1A"/>
    <w:rsid w:val="004B1BB3"/>
    <w:rsid w:val="004B1C90"/>
    <w:rsid w:val="004B1E29"/>
    <w:rsid w:val="004B1FAA"/>
    <w:rsid w:val="004B2025"/>
    <w:rsid w:val="004B209D"/>
    <w:rsid w:val="004B2330"/>
    <w:rsid w:val="004B2457"/>
    <w:rsid w:val="004B251D"/>
    <w:rsid w:val="004B25B1"/>
    <w:rsid w:val="004B2757"/>
    <w:rsid w:val="004B27F9"/>
    <w:rsid w:val="004B2968"/>
    <w:rsid w:val="004B297A"/>
    <w:rsid w:val="004B2A1A"/>
    <w:rsid w:val="004B2A30"/>
    <w:rsid w:val="004B2B49"/>
    <w:rsid w:val="004B2B93"/>
    <w:rsid w:val="004B2C77"/>
    <w:rsid w:val="004B3051"/>
    <w:rsid w:val="004B336A"/>
    <w:rsid w:val="004B3614"/>
    <w:rsid w:val="004B3671"/>
    <w:rsid w:val="004B36EA"/>
    <w:rsid w:val="004B37FF"/>
    <w:rsid w:val="004B3819"/>
    <w:rsid w:val="004B38C9"/>
    <w:rsid w:val="004B38D2"/>
    <w:rsid w:val="004B39C6"/>
    <w:rsid w:val="004B3A5A"/>
    <w:rsid w:val="004B3AF1"/>
    <w:rsid w:val="004B3B29"/>
    <w:rsid w:val="004B3B3F"/>
    <w:rsid w:val="004B3B5B"/>
    <w:rsid w:val="004B3BC1"/>
    <w:rsid w:val="004B3BEA"/>
    <w:rsid w:val="004B3D7E"/>
    <w:rsid w:val="004B3E53"/>
    <w:rsid w:val="004B3E97"/>
    <w:rsid w:val="004B3F29"/>
    <w:rsid w:val="004B3FAD"/>
    <w:rsid w:val="004B43D6"/>
    <w:rsid w:val="004B43E6"/>
    <w:rsid w:val="004B44F2"/>
    <w:rsid w:val="004B457C"/>
    <w:rsid w:val="004B45B7"/>
    <w:rsid w:val="004B4622"/>
    <w:rsid w:val="004B47C7"/>
    <w:rsid w:val="004B47CE"/>
    <w:rsid w:val="004B47F0"/>
    <w:rsid w:val="004B48F1"/>
    <w:rsid w:val="004B4A09"/>
    <w:rsid w:val="004B4B9C"/>
    <w:rsid w:val="004B4C14"/>
    <w:rsid w:val="004B4CA2"/>
    <w:rsid w:val="004B4D60"/>
    <w:rsid w:val="004B4D88"/>
    <w:rsid w:val="004B519C"/>
    <w:rsid w:val="004B5652"/>
    <w:rsid w:val="004B5A19"/>
    <w:rsid w:val="004B5A53"/>
    <w:rsid w:val="004B5A8B"/>
    <w:rsid w:val="004B5DD6"/>
    <w:rsid w:val="004B5E78"/>
    <w:rsid w:val="004B5F8F"/>
    <w:rsid w:val="004B61E1"/>
    <w:rsid w:val="004B62EE"/>
    <w:rsid w:val="004B62FF"/>
    <w:rsid w:val="004B64BE"/>
    <w:rsid w:val="004B65DF"/>
    <w:rsid w:val="004B6614"/>
    <w:rsid w:val="004B668A"/>
    <w:rsid w:val="004B66F9"/>
    <w:rsid w:val="004B6796"/>
    <w:rsid w:val="004B6CF0"/>
    <w:rsid w:val="004B6D5D"/>
    <w:rsid w:val="004B6E6C"/>
    <w:rsid w:val="004B6FA5"/>
    <w:rsid w:val="004B6FEE"/>
    <w:rsid w:val="004B7082"/>
    <w:rsid w:val="004B72F0"/>
    <w:rsid w:val="004B72F6"/>
    <w:rsid w:val="004B739F"/>
    <w:rsid w:val="004B73DD"/>
    <w:rsid w:val="004B742D"/>
    <w:rsid w:val="004B7445"/>
    <w:rsid w:val="004B74A6"/>
    <w:rsid w:val="004B7556"/>
    <w:rsid w:val="004B75D3"/>
    <w:rsid w:val="004B760F"/>
    <w:rsid w:val="004B7670"/>
    <w:rsid w:val="004B785C"/>
    <w:rsid w:val="004B79A5"/>
    <w:rsid w:val="004B7C93"/>
    <w:rsid w:val="004B7CF9"/>
    <w:rsid w:val="004B7D9F"/>
    <w:rsid w:val="004B7F67"/>
    <w:rsid w:val="004B7FC4"/>
    <w:rsid w:val="004C0015"/>
    <w:rsid w:val="004C0041"/>
    <w:rsid w:val="004C00BB"/>
    <w:rsid w:val="004C027D"/>
    <w:rsid w:val="004C0326"/>
    <w:rsid w:val="004C0363"/>
    <w:rsid w:val="004C0565"/>
    <w:rsid w:val="004C06A1"/>
    <w:rsid w:val="004C06C1"/>
    <w:rsid w:val="004C06DE"/>
    <w:rsid w:val="004C0754"/>
    <w:rsid w:val="004C078E"/>
    <w:rsid w:val="004C0915"/>
    <w:rsid w:val="004C092E"/>
    <w:rsid w:val="004C0A48"/>
    <w:rsid w:val="004C0A56"/>
    <w:rsid w:val="004C0B32"/>
    <w:rsid w:val="004C0C90"/>
    <w:rsid w:val="004C0E8B"/>
    <w:rsid w:val="004C0EE0"/>
    <w:rsid w:val="004C1075"/>
    <w:rsid w:val="004C12F6"/>
    <w:rsid w:val="004C1375"/>
    <w:rsid w:val="004C158F"/>
    <w:rsid w:val="004C185D"/>
    <w:rsid w:val="004C18A4"/>
    <w:rsid w:val="004C18E3"/>
    <w:rsid w:val="004C19DF"/>
    <w:rsid w:val="004C1ACC"/>
    <w:rsid w:val="004C1BD3"/>
    <w:rsid w:val="004C1CF4"/>
    <w:rsid w:val="004C1DF0"/>
    <w:rsid w:val="004C1E6B"/>
    <w:rsid w:val="004C1EF6"/>
    <w:rsid w:val="004C203F"/>
    <w:rsid w:val="004C21B2"/>
    <w:rsid w:val="004C220F"/>
    <w:rsid w:val="004C2244"/>
    <w:rsid w:val="004C2292"/>
    <w:rsid w:val="004C2400"/>
    <w:rsid w:val="004C242F"/>
    <w:rsid w:val="004C24C1"/>
    <w:rsid w:val="004C26A5"/>
    <w:rsid w:val="004C292C"/>
    <w:rsid w:val="004C2988"/>
    <w:rsid w:val="004C2AFC"/>
    <w:rsid w:val="004C2B77"/>
    <w:rsid w:val="004C2BE7"/>
    <w:rsid w:val="004C2E30"/>
    <w:rsid w:val="004C3170"/>
    <w:rsid w:val="004C3487"/>
    <w:rsid w:val="004C36B2"/>
    <w:rsid w:val="004C374D"/>
    <w:rsid w:val="004C3A25"/>
    <w:rsid w:val="004C3B1A"/>
    <w:rsid w:val="004C3B4D"/>
    <w:rsid w:val="004C3BB3"/>
    <w:rsid w:val="004C3BFE"/>
    <w:rsid w:val="004C3D35"/>
    <w:rsid w:val="004C3D98"/>
    <w:rsid w:val="004C3E1A"/>
    <w:rsid w:val="004C3FE2"/>
    <w:rsid w:val="004C406B"/>
    <w:rsid w:val="004C443A"/>
    <w:rsid w:val="004C4490"/>
    <w:rsid w:val="004C4648"/>
    <w:rsid w:val="004C4844"/>
    <w:rsid w:val="004C48A5"/>
    <w:rsid w:val="004C48FD"/>
    <w:rsid w:val="004C4ACC"/>
    <w:rsid w:val="004C4B13"/>
    <w:rsid w:val="004C4CCA"/>
    <w:rsid w:val="004C4CDA"/>
    <w:rsid w:val="004C4E2B"/>
    <w:rsid w:val="004C4F4A"/>
    <w:rsid w:val="004C5159"/>
    <w:rsid w:val="004C54C1"/>
    <w:rsid w:val="004C54F5"/>
    <w:rsid w:val="004C54F7"/>
    <w:rsid w:val="004C550C"/>
    <w:rsid w:val="004C5617"/>
    <w:rsid w:val="004C5813"/>
    <w:rsid w:val="004C5CD2"/>
    <w:rsid w:val="004C5CD9"/>
    <w:rsid w:val="004C5D1D"/>
    <w:rsid w:val="004C5F07"/>
    <w:rsid w:val="004C602E"/>
    <w:rsid w:val="004C60D2"/>
    <w:rsid w:val="004C6121"/>
    <w:rsid w:val="004C612C"/>
    <w:rsid w:val="004C624D"/>
    <w:rsid w:val="004C6407"/>
    <w:rsid w:val="004C648F"/>
    <w:rsid w:val="004C666A"/>
    <w:rsid w:val="004C6722"/>
    <w:rsid w:val="004C6B5D"/>
    <w:rsid w:val="004C6C21"/>
    <w:rsid w:val="004C6C57"/>
    <w:rsid w:val="004C6E06"/>
    <w:rsid w:val="004C6F3F"/>
    <w:rsid w:val="004C70CC"/>
    <w:rsid w:val="004C72ED"/>
    <w:rsid w:val="004C7461"/>
    <w:rsid w:val="004C765D"/>
    <w:rsid w:val="004C767E"/>
    <w:rsid w:val="004C775C"/>
    <w:rsid w:val="004C7794"/>
    <w:rsid w:val="004C779D"/>
    <w:rsid w:val="004C77EC"/>
    <w:rsid w:val="004C78B1"/>
    <w:rsid w:val="004C7941"/>
    <w:rsid w:val="004C798D"/>
    <w:rsid w:val="004C7B4D"/>
    <w:rsid w:val="004C7C22"/>
    <w:rsid w:val="004C7D70"/>
    <w:rsid w:val="004C7D7E"/>
    <w:rsid w:val="004C7EB5"/>
    <w:rsid w:val="004D0091"/>
    <w:rsid w:val="004D027F"/>
    <w:rsid w:val="004D0341"/>
    <w:rsid w:val="004D039F"/>
    <w:rsid w:val="004D04C0"/>
    <w:rsid w:val="004D058C"/>
    <w:rsid w:val="004D06C6"/>
    <w:rsid w:val="004D0753"/>
    <w:rsid w:val="004D0765"/>
    <w:rsid w:val="004D0778"/>
    <w:rsid w:val="004D07DA"/>
    <w:rsid w:val="004D0860"/>
    <w:rsid w:val="004D0885"/>
    <w:rsid w:val="004D0A57"/>
    <w:rsid w:val="004D0AE1"/>
    <w:rsid w:val="004D0BBA"/>
    <w:rsid w:val="004D0C9E"/>
    <w:rsid w:val="004D0D3E"/>
    <w:rsid w:val="004D0E70"/>
    <w:rsid w:val="004D0E8C"/>
    <w:rsid w:val="004D0F89"/>
    <w:rsid w:val="004D104C"/>
    <w:rsid w:val="004D12B7"/>
    <w:rsid w:val="004D15AD"/>
    <w:rsid w:val="004D15F7"/>
    <w:rsid w:val="004D1976"/>
    <w:rsid w:val="004D19BC"/>
    <w:rsid w:val="004D1B28"/>
    <w:rsid w:val="004D1B62"/>
    <w:rsid w:val="004D1D19"/>
    <w:rsid w:val="004D1DDA"/>
    <w:rsid w:val="004D1EE5"/>
    <w:rsid w:val="004D2116"/>
    <w:rsid w:val="004D2225"/>
    <w:rsid w:val="004D23CC"/>
    <w:rsid w:val="004D24A1"/>
    <w:rsid w:val="004D2547"/>
    <w:rsid w:val="004D257B"/>
    <w:rsid w:val="004D25AF"/>
    <w:rsid w:val="004D26B4"/>
    <w:rsid w:val="004D2895"/>
    <w:rsid w:val="004D28F9"/>
    <w:rsid w:val="004D2CFD"/>
    <w:rsid w:val="004D2D4C"/>
    <w:rsid w:val="004D2D7F"/>
    <w:rsid w:val="004D2E63"/>
    <w:rsid w:val="004D302C"/>
    <w:rsid w:val="004D3181"/>
    <w:rsid w:val="004D322D"/>
    <w:rsid w:val="004D3249"/>
    <w:rsid w:val="004D324F"/>
    <w:rsid w:val="004D33AD"/>
    <w:rsid w:val="004D345D"/>
    <w:rsid w:val="004D3582"/>
    <w:rsid w:val="004D35AF"/>
    <w:rsid w:val="004D3678"/>
    <w:rsid w:val="004D367A"/>
    <w:rsid w:val="004D3735"/>
    <w:rsid w:val="004D382C"/>
    <w:rsid w:val="004D397B"/>
    <w:rsid w:val="004D3A89"/>
    <w:rsid w:val="004D3E12"/>
    <w:rsid w:val="004D3E3B"/>
    <w:rsid w:val="004D3FC1"/>
    <w:rsid w:val="004D40B5"/>
    <w:rsid w:val="004D40BF"/>
    <w:rsid w:val="004D4123"/>
    <w:rsid w:val="004D4305"/>
    <w:rsid w:val="004D438F"/>
    <w:rsid w:val="004D446C"/>
    <w:rsid w:val="004D45E7"/>
    <w:rsid w:val="004D467B"/>
    <w:rsid w:val="004D48C7"/>
    <w:rsid w:val="004D4B64"/>
    <w:rsid w:val="004D4B6A"/>
    <w:rsid w:val="004D4E33"/>
    <w:rsid w:val="004D4EF5"/>
    <w:rsid w:val="004D4FCC"/>
    <w:rsid w:val="004D5049"/>
    <w:rsid w:val="004D50D1"/>
    <w:rsid w:val="004D50F3"/>
    <w:rsid w:val="004D5464"/>
    <w:rsid w:val="004D549A"/>
    <w:rsid w:val="004D55CC"/>
    <w:rsid w:val="004D56D1"/>
    <w:rsid w:val="004D586D"/>
    <w:rsid w:val="004D58A1"/>
    <w:rsid w:val="004D5987"/>
    <w:rsid w:val="004D5A16"/>
    <w:rsid w:val="004D5A24"/>
    <w:rsid w:val="004D5CFE"/>
    <w:rsid w:val="004D5D0E"/>
    <w:rsid w:val="004D5EA4"/>
    <w:rsid w:val="004D5FA6"/>
    <w:rsid w:val="004D61A5"/>
    <w:rsid w:val="004D6309"/>
    <w:rsid w:val="004D6368"/>
    <w:rsid w:val="004D696C"/>
    <w:rsid w:val="004D6998"/>
    <w:rsid w:val="004D6A16"/>
    <w:rsid w:val="004D6A8F"/>
    <w:rsid w:val="004D6FCC"/>
    <w:rsid w:val="004D7069"/>
    <w:rsid w:val="004D743C"/>
    <w:rsid w:val="004D7554"/>
    <w:rsid w:val="004D7592"/>
    <w:rsid w:val="004D7649"/>
    <w:rsid w:val="004D77DC"/>
    <w:rsid w:val="004D77E8"/>
    <w:rsid w:val="004D7BEB"/>
    <w:rsid w:val="004D7D64"/>
    <w:rsid w:val="004D7E8A"/>
    <w:rsid w:val="004E00E6"/>
    <w:rsid w:val="004E00F3"/>
    <w:rsid w:val="004E0107"/>
    <w:rsid w:val="004E0391"/>
    <w:rsid w:val="004E0570"/>
    <w:rsid w:val="004E080E"/>
    <w:rsid w:val="004E093A"/>
    <w:rsid w:val="004E09DA"/>
    <w:rsid w:val="004E0A2C"/>
    <w:rsid w:val="004E0BDD"/>
    <w:rsid w:val="004E0C85"/>
    <w:rsid w:val="004E0DAB"/>
    <w:rsid w:val="004E100C"/>
    <w:rsid w:val="004E1199"/>
    <w:rsid w:val="004E11C7"/>
    <w:rsid w:val="004E14D5"/>
    <w:rsid w:val="004E176D"/>
    <w:rsid w:val="004E1775"/>
    <w:rsid w:val="004E1A68"/>
    <w:rsid w:val="004E1A88"/>
    <w:rsid w:val="004E1B54"/>
    <w:rsid w:val="004E1C27"/>
    <w:rsid w:val="004E1EAC"/>
    <w:rsid w:val="004E1F6E"/>
    <w:rsid w:val="004E1F9A"/>
    <w:rsid w:val="004E1FE9"/>
    <w:rsid w:val="004E20B4"/>
    <w:rsid w:val="004E212E"/>
    <w:rsid w:val="004E2448"/>
    <w:rsid w:val="004E2586"/>
    <w:rsid w:val="004E261C"/>
    <w:rsid w:val="004E272F"/>
    <w:rsid w:val="004E2A29"/>
    <w:rsid w:val="004E2AED"/>
    <w:rsid w:val="004E2B9B"/>
    <w:rsid w:val="004E2E5F"/>
    <w:rsid w:val="004E2F18"/>
    <w:rsid w:val="004E2F7D"/>
    <w:rsid w:val="004E3260"/>
    <w:rsid w:val="004E32DB"/>
    <w:rsid w:val="004E3384"/>
    <w:rsid w:val="004E341C"/>
    <w:rsid w:val="004E343C"/>
    <w:rsid w:val="004E347E"/>
    <w:rsid w:val="004E3530"/>
    <w:rsid w:val="004E3747"/>
    <w:rsid w:val="004E3762"/>
    <w:rsid w:val="004E3826"/>
    <w:rsid w:val="004E3945"/>
    <w:rsid w:val="004E39DC"/>
    <w:rsid w:val="004E3A26"/>
    <w:rsid w:val="004E3BD5"/>
    <w:rsid w:val="004E3D39"/>
    <w:rsid w:val="004E3E3C"/>
    <w:rsid w:val="004E3EC7"/>
    <w:rsid w:val="004E3EFD"/>
    <w:rsid w:val="004E3F26"/>
    <w:rsid w:val="004E4068"/>
    <w:rsid w:val="004E4163"/>
    <w:rsid w:val="004E42AF"/>
    <w:rsid w:val="004E42B9"/>
    <w:rsid w:val="004E42DE"/>
    <w:rsid w:val="004E42E2"/>
    <w:rsid w:val="004E433F"/>
    <w:rsid w:val="004E43C4"/>
    <w:rsid w:val="004E43C9"/>
    <w:rsid w:val="004E46BC"/>
    <w:rsid w:val="004E4B2D"/>
    <w:rsid w:val="004E4C90"/>
    <w:rsid w:val="004E4D3F"/>
    <w:rsid w:val="004E4E52"/>
    <w:rsid w:val="004E4FCC"/>
    <w:rsid w:val="004E5035"/>
    <w:rsid w:val="004E529C"/>
    <w:rsid w:val="004E534D"/>
    <w:rsid w:val="004E5640"/>
    <w:rsid w:val="004E594B"/>
    <w:rsid w:val="004E5997"/>
    <w:rsid w:val="004E5B14"/>
    <w:rsid w:val="004E5B53"/>
    <w:rsid w:val="004E5B9B"/>
    <w:rsid w:val="004E5B9C"/>
    <w:rsid w:val="004E5BBD"/>
    <w:rsid w:val="004E5C07"/>
    <w:rsid w:val="004E5C13"/>
    <w:rsid w:val="004E5C15"/>
    <w:rsid w:val="004E5CBE"/>
    <w:rsid w:val="004E5D3A"/>
    <w:rsid w:val="004E5D5B"/>
    <w:rsid w:val="004E5E43"/>
    <w:rsid w:val="004E5EE7"/>
    <w:rsid w:val="004E5F29"/>
    <w:rsid w:val="004E5FB0"/>
    <w:rsid w:val="004E605E"/>
    <w:rsid w:val="004E6073"/>
    <w:rsid w:val="004E614A"/>
    <w:rsid w:val="004E6201"/>
    <w:rsid w:val="004E634D"/>
    <w:rsid w:val="004E636D"/>
    <w:rsid w:val="004E640C"/>
    <w:rsid w:val="004E657B"/>
    <w:rsid w:val="004E6634"/>
    <w:rsid w:val="004E6676"/>
    <w:rsid w:val="004E6690"/>
    <w:rsid w:val="004E6824"/>
    <w:rsid w:val="004E68C2"/>
    <w:rsid w:val="004E6CCE"/>
    <w:rsid w:val="004E6E7F"/>
    <w:rsid w:val="004E6EEA"/>
    <w:rsid w:val="004E6F47"/>
    <w:rsid w:val="004E7000"/>
    <w:rsid w:val="004E709C"/>
    <w:rsid w:val="004E70CD"/>
    <w:rsid w:val="004E713E"/>
    <w:rsid w:val="004E71B8"/>
    <w:rsid w:val="004E7282"/>
    <w:rsid w:val="004E734A"/>
    <w:rsid w:val="004E736B"/>
    <w:rsid w:val="004E74B8"/>
    <w:rsid w:val="004E7546"/>
    <w:rsid w:val="004E7567"/>
    <w:rsid w:val="004E75A6"/>
    <w:rsid w:val="004E77E7"/>
    <w:rsid w:val="004E7865"/>
    <w:rsid w:val="004E788B"/>
    <w:rsid w:val="004E78A8"/>
    <w:rsid w:val="004E78F1"/>
    <w:rsid w:val="004E7AEF"/>
    <w:rsid w:val="004E7C07"/>
    <w:rsid w:val="004E7DAF"/>
    <w:rsid w:val="004E7DF9"/>
    <w:rsid w:val="004E7E08"/>
    <w:rsid w:val="004E7E16"/>
    <w:rsid w:val="004E7F86"/>
    <w:rsid w:val="004F020B"/>
    <w:rsid w:val="004F0300"/>
    <w:rsid w:val="004F056A"/>
    <w:rsid w:val="004F058A"/>
    <w:rsid w:val="004F083F"/>
    <w:rsid w:val="004F087B"/>
    <w:rsid w:val="004F0882"/>
    <w:rsid w:val="004F0A47"/>
    <w:rsid w:val="004F0A7D"/>
    <w:rsid w:val="004F0B1C"/>
    <w:rsid w:val="004F0B32"/>
    <w:rsid w:val="004F0C3A"/>
    <w:rsid w:val="004F0D56"/>
    <w:rsid w:val="004F0DFC"/>
    <w:rsid w:val="004F0EAE"/>
    <w:rsid w:val="004F0ED4"/>
    <w:rsid w:val="004F0F88"/>
    <w:rsid w:val="004F1142"/>
    <w:rsid w:val="004F1749"/>
    <w:rsid w:val="004F1757"/>
    <w:rsid w:val="004F17BB"/>
    <w:rsid w:val="004F19BB"/>
    <w:rsid w:val="004F19DB"/>
    <w:rsid w:val="004F1ABF"/>
    <w:rsid w:val="004F1BBD"/>
    <w:rsid w:val="004F1DBB"/>
    <w:rsid w:val="004F1E26"/>
    <w:rsid w:val="004F1E95"/>
    <w:rsid w:val="004F1EF3"/>
    <w:rsid w:val="004F20BA"/>
    <w:rsid w:val="004F22F1"/>
    <w:rsid w:val="004F22F2"/>
    <w:rsid w:val="004F2335"/>
    <w:rsid w:val="004F2356"/>
    <w:rsid w:val="004F266A"/>
    <w:rsid w:val="004F2778"/>
    <w:rsid w:val="004F27E3"/>
    <w:rsid w:val="004F294D"/>
    <w:rsid w:val="004F2A23"/>
    <w:rsid w:val="004F2A26"/>
    <w:rsid w:val="004F2BDE"/>
    <w:rsid w:val="004F2C13"/>
    <w:rsid w:val="004F2C20"/>
    <w:rsid w:val="004F2D1F"/>
    <w:rsid w:val="004F2D58"/>
    <w:rsid w:val="004F2E1A"/>
    <w:rsid w:val="004F2E28"/>
    <w:rsid w:val="004F314C"/>
    <w:rsid w:val="004F315E"/>
    <w:rsid w:val="004F32DE"/>
    <w:rsid w:val="004F3329"/>
    <w:rsid w:val="004F348F"/>
    <w:rsid w:val="004F35B1"/>
    <w:rsid w:val="004F3795"/>
    <w:rsid w:val="004F385E"/>
    <w:rsid w:val="004F3A39"/>
    <w:rsid w:val="004F40EC"/>
    <w:rsid w:val="004F425B"/>
    <w:rsid w:val="004F4292"/>
    <w:rsid w:val="004F442E"/>
    <w:rsid w:val="004F446E"/>
    <w:rsid w:val="004F44BB"/>
    <w:rsid w:val="004F475B"/>
    <w:rsid w:val="004F4918"/>
    <w:rsid w:val="004F4954"/>
    <w:rsid w:val="004F4A6B"/>
    <w:rsid w:val="004F4C11"/>
    <w:rsid w:val="004F4CB4"/>
    <w:rsid w:val="004F4CCF"/>
    <w:rsid w:val="004F4D02"/>
    <w:rsid w:val="004F4D41"/>
    <w:rsid w:val="004F4E54"/>
    <w:rsid w:val="004F500D"/>
    <w:rsid w:val="004F5266"/>
    <w:rsid w:val="004F52D0"/>
    <w:rsid w:val="004F5519"/>
    <w:rsid w:val="004F567D"/>
    <w:rsid w:val="004F5681"/>
    <w:rsid w:val="004F595F"/>
    <w:rsid w:val="004F5A62"/>
    <w:rsid w:val="004F5B49"/>
    <w:rsid w:val="004F5C95"/>
    <w:rsid w:val="004F5D2C"/>
    <w:rsid w:val="004F5E31"/>
    <w:rsid w:val="004F6240"/>
    <w:rsid w:val="004F6267"/>
    <w:rsid w:val="004F633A"/>
    <w:rsid w:val="004F6343"/>
    <w:rsid w:val="004F6354"/>
    <w:rsid w:val="004F6432"/>
    <w:rsid w:val="004F64D5"/>
    <w:rsid w:val="004F65E7"/>
    <w:rsid w:val="004F67B5"/>
    <w:rsid w:val="004F6842"/>
    <w:rsid w:val="004F685D"/>
    <w:rsid w:val="004F68CD"/>
    <w:rsid w:val="004F6A63"/>
    <w:rsid w:val="004F6C75"/>
    <w:rsid w:val="004F6ED9"/>
    <w:rsid w:val="004F7217"/>
    <w:rsid w:val="004F7289"/>
    <w:rsid w:val="004F72B5"/>
    <w:rsid w:val="004F7427"/>
    <w:rsid w:val="004F749C"/>
    <w:rsid w:val="004F75CC"/>
    <w:rsid w:val="004F75DA"/>
    <w:rsid w:val="004F761B"/>
    <w:rsid w:val="004F7630"/>
    <w:rsid w:val="004F7A56"/>
    <w:rsid w:val="004F7D7E"/>
    <w:rsid w:val="004F7DEB"/>
    <w:rsid w:val="004F7E80"/>
    <w:rsid w:val="004F7F58"/>
    <w:rsid w:val="004F7FBE"/>
    <w:rsid w:val="00500013"/>
    <w:rsid w:val="005000FB"/>
    <w:rsid w:val="005001C6"/>
    <w:rsid w:val="005001E5"/>
    <w:rsid w:val="00500242"/>
    <w:rsid w:val="005004D7"/>
    <w:rsid w:val="00500794"/>
    <w:rsid w:val="00500BE1"/>
    <w:rsid w:val="00500D73"/>
    <w:rsid w:val="00500E1B"/>
    <w:rsid w:val="00500E59"/>
    <w:rsid w:val="0050115D"/>
    <w:rsid w:val="005012D4"/>
    <w:rsid w:val="0050135D"/>
    <w:rsid w:val="00501492"/>
    <w:rsid w:val="00501653"/>
    <w:rsid w:val="005016C9"/>
    <w:rsid w:val="00501763"/>
    <w:rsid w:val="0050183D"/>
    <w:rsid w:val="00501889"/>
    <w:rsid w:val="00501A64"/>
    <w:rsid w:val="00501A8A"/>
    <w:rsid w:val="00501AEE"/>
    <w:rsid w:val="00501BAE"/>
    <w:rsid w:val="00501C61"/>
    <w:rsid w:val="00501CEB"/>
    <w:rsid w:val="00501D72"/>
    <w:rsid w:val="00501F1E"/>
    <w:rsid w:val="005022C4"/>
    <w:rsid w:val="005023A1"/>
    <w:rsid w:val="0050243D"/>
    <w:rsid w:val="0050288A"/>
    <w:rsid w:val="00502B5E"/>
    <w:rsid w:val="00502CF5"/>
    <w:rsid w:val="00502E61"/>
    <w:rsid w:val="00502F9B"/>
    <w:rsid w:val="00503157"/>
    <w:rsid w:val="005032DF"/>
    <w:rsid w:val="0050346C"/>
    <w:rsid w:val="0050365A"/>
    <w:rsid w:val="00503696"/>
    <w:rsid w:val="005037A8"/>
    <w:rsid w:val="005037D3"/>
    <w:rsid w:val="00503A37"/>
    <w:rsid w:val="00503B41"/>
    <w:rsid w:val="00503BC1"/>
    <w:rsid w:val="00503CB7"/>
    <w:rsid w:val="00503CE8"/>
    <w:rsid w:val="00503D5E"/>
    <w:rsid w:val="00503DA0"/>
    <w:rsid w:val="00503DCE"/>
    <w:rsid w:val="00503E0B"/>
    <w:rsid w:val="00503E39"/>
    <w:rsid w:val="00503FBD"/>
    <w:rsid w:val="00504152"/>
    <w:rsid w:val="00504308"/>
    <w:rsid w:val="00504355"/>
    <w:rsid w:val="0050438A"/>
    <w:rsid w:val="005045D2"/>
    <w:rsid w:val="005045E6"/>
    <w:rsid w:val="00504680"/>
    <w:rsid w:val="0050470A"/>
    <w:rsid w:val="00504740"/>
    <w:rsid w:val="005047B6"/>
    <w:rsid w:val="005048FA"/>
    <w:rsid w:val="00504A0F"/>
    <w:rsid w:val="00504A95"/>
    <w:rsid w:val="00504BFB"/>
    <w:rsid w:val="00504D1C"/>
    <w:rsid w:val="00504E62"/>
    <w:rsid w:val="00504EE0"/>
    <w:rsid w:val="00504F09"/>
    <w:rsid w:val="00504F2C"/>
    <w:rsid w:val="00504F8F"/>
    <w:rsid w:val="0050501C"/>
    <w:rsid w:val="005050DA"/>
    <w:rsid w:val="00505217"/>
    <w:rsid w:val="005054A2"/>
    <w:rsid w:val="0050558A"/>
    <w:rsid w:val="00505675"/>
    <w:rsid w:val="005057FF"/>
    <w:rsid w:val="00505A14"/>
    <w:rsid w:val="00505BED"/>
    <w:rsid w:val="00505E2E"/>
    <w:rsid w:val="00505E5D"/>
    <w:rsid w:val="00505F6A"/>
    <w:rsid w:val="00506329"/>
    <w:rsid w:val="00506397"/>
    <w:rsid w:val="00506428"/>
    <w:rsid w:val="00506555"/>
    <w:rsid w:val="005066E5"/>
    <w:rsid w:val="00506A7C"/>
    <w:rsid w:val="00506AF3"/>
    <w:rsid w:val="00506B09"/>
    <w:rsid w:val="00506D88"/>
    <w:rsid w:val="00506E6C"/>
    <w:rsid w:val="005070EE"/>
    <w:rsid w:val="00507186"/>
    <w:rsid w:val="0050720B"/>
    <w:rsid w:val="005072E7"/>
    <w:rsid w:val="0050738A"/>
    <w:rsid w:val="005078FC"/>
    <w:rsid w:val="0050790E"/>
    <w:rsid w:val="00507C39"/>
    <w:rsid w:val="00507C8D"/>
    <w:rsid w:val="00507CA0"/>
    <w:rsid w:val="00507E04"/>
    <w:rsid w:val="00510029"/>
    <w:rsid w:val="005100C8"/>
    <w:rsid w:val="0051012B"/>
    <w:rsid w:val="00510372"/>
    <w:rsid w:val="005103C1"/>
    <w:rsid w:val="005103C5"/>
    <w:rsid w:val="00510470"/>
    <w:rsid w:val="0051058E"/>
    <w:rsid w:val="00510798"/>
    <w:rsid w:val="00510869"/>
    <w:rsid w:val="00510960"/>
    <w:rsid w:val="00510B55"/>
    <w:rsid w:val="00510CAA"/>
    <w:rsid w:val="00510CF3"/>
    <w:rsid w:val="00510D77"/>
    <w:rsid w:val="00510D8A"/>
    <w:rsid w:val="00510DE1"/>
    <w:rsid w:val="00510DE7"/>
    <w:rsid w:val="00510E28"/>
    <w:rsid w:val="00510EAC"/>
    <w:rsid w:val="00510F1C"/>
    <w:rsid w:val="00511078"/>
    <w:rsid w:val="0051107D"/>
    <w:rsid w:val="005111E3"/>
    <w:rsid w:val="005114D3"/>
    <w:rsid w:val="005114DF"/>
    <w:rsid w:val="0051158F"/>
    <w:rsid w:val="005115A3"/>
    <w:rsid w:val="005117D0"/>
    <w:rsid w:val="005117DE"/>
    <w:rsid w:val="0051198A"/>
    <w:rsid w:val="00511A17"/>
    <w:rsid w:val="00511C5A"/>
    <w:rsid w:val="00511DC7"/>
    <w:rsid w:val="00511FA2"/>
    <w:rsid w:val="00511FA9"/>
    <w:rsid w:val="00511FB6"/>
    <w:rsid w:val="00512323"/>
    <w:rsid w:val="00512485"/>
    <w:rsid w:val="00512578"/>
    <w:rsid w:val="00512826"/>
    <w:rsid w:val="005128F2"/>
    <w:rsid w:val="0051290E"/>
    <w:rsid w:val="00512A1B"/>
    <w:rsid w:val="00512A7E"/>
    <w:rsid w:val="00512AE0"/>
    <w:rsid w:val="00512D0C"/>
    <w:rsid w:val="00513182"/>
    <w:rsid w:val="005131B6"/>
    <w:rsid w:val="005131EA"/>
    <w:rsid w:val="005132C3"/>
    <w:rsid w:val="00513338"/>
    <w:rsid w:val="005133F0"/>
    <w:rsid w:val="0051347E"/>
    <w:rsid w:val="005134BF"/>
    <w:rsid w:val="00513502"/>
    <w:rsid w:val="0051365B"/>
    <w:rsid w:val="00513BB8"/>
    <w:rsid w:val="00513C55"/>
    <w:rsid w:val="00513EE2"/>
    <w:rsid w:val="00513F06"/>
    <w:rsid w:val="00513FA3"/>
    <w:rsid w:val="00513FD5"/>
    <w:rsid w:val="00514190"/>
    <w:rsid w:val="005141F4"/>
    <w:rsid w:val="005141F6"/>
    <w:rsid w:val="0051422E"/>
    <w:rsid w:val="00514297"/>
    <w:rsid w:val="0051460E"/>
    <w:rsid w:val="00514701"/>
    <w:rsid w:val="005148DB"/>
    <w:rsid w:val="0051499E"/>
    <w:rsid w:val="00514AFC"/>
    <w:rsid w:val="00514C0C"/>
    <w:rsid w:val="00514C3C"/>
    <w:rsid w:val="00514C7C"/>
    <w:rsid w:val="00514CB1"/>
    <w:rsid w:val="00514DD3"/>
    <w:rsid w:val="00514DF1"/>
    <w:rsid w:val="00514ED8"/>
    <w:rsid w:val="00514F1D"/>
    <w:rsid w:val="00514F51"/>
    <w:rsid w:val="00514F88"/>
    <w:rsid w:val="00515205"/>
    <w:rsid w:val="005157AB"/>
    <w:rsid w:val="0051597F"/>
    <w:rsid w:val="00515C26"/>
    <w:rsid w:val="00515C58"/>
    <w:rsid w:val="00515EB6"/>
    <w:rsid w:val="00515F6E"/>
    <w:rsid w:val="005160F4"/>
    <w:rsid w:val="00516270"/>
    <w:rsid w:val="005162E0"/>
    <w:rsid w:val="00516326"/>
    <w:rsid w:val="005164D4"/>
    <w:rsid w:val="00516762"/>
    <w:rsid w:val="00516797"/>
    <w:rsid w:val="00516A2B"/>
    <w:rsid w:val="00516AD6"/>
    <w:rsid w:val="00516ADE"/>
    <w:rsid w:val="00516B28"/>
    <w:rsid w:val="00516BDE"/>
    <w:rsid w:val="00516D75"/>
    <w:rsid w:val="00516E12"/>
    <w:rsid w:val="00516ED1"/>
    <w:rsid w:val="00516EE7"/>
    <w:rsid w:val="005171B3"/>
    <w:rsid w:val="0051746F"/>
    <w:rsid w:val="0051758B"/>
    <w:rsid w:val="005175F5"/>
    <w:rsid w:val="00517944"/>
    <w:rsid w:val="00517BA9"/>
    <w:rsid w:val="00517CF1"/>
    <w:rsid w:val="00517EA8"/>
    <w:rsid w:val="0052000D"/>
    <w:rsid w:val="005200DD"/>
    <w:rsid w:val="005202F0"/>
    <w:rsid w:val="00520446"/>
    <w:rsid w:val="005204ED"/>
    <w:rsid w:val="00520523"/>
    <w:rsid w:val="00520544"/>
    <w:rsid w:val="0052059E"/>
    <w:rsid w:val="005209B9"/>
    <w:rsid w:val="00520A40"/>
    <w:rsid w:val="00520B86"/>
    <w:rsid w:val="00520BFF"/>
    <w:rsid w:val="00520C35"/>
    <w:rsid w:val="00520EF4"/>
    <w:rsid w:val="00520F77"/>
    <w:rsid w:val="00521074"/>
    <w:rsid w:val="005210F1"/>
    <w:rsid w:val="0052113C"/>
    <w:rsid w:val="005212D2"/>
    <w:rsid w:val="0052160E"/>
    <w:rsid w:val="00521618"/>
    <w:rsid w:val="0052161C"/>
    <w:rsid w:val="00521745"/>
    <w:rsid w:val="005217E6"/>
    <w:rsid w:val="00521807"/>
    <w:rsid w:val="0052195A"/>
    <w:rsid w:val="00521F6D"/>
    <w:rsid w:val="005220A0"/>
    <w:rsid w:val="00522487"/>
    <w:rsid w:val="005225BC"/>
    <w:rsid w:val="0052266A"/>
    <w:rsid w:val="0052269B"/>
    <w:rsid w:val="005227EA"/>
    <w:rsid w:val="00522878"/>
    <w:rsid w:val="00522929"/>
    <w:rsid w:val="00522940"/>
    <w:rsid w:val="005229C9"/>
    <w:rsid w:val="00522A4C"/>
    <w:rsid w:val="00522ACF"/>
    <w:rsid w:val="00522B24"/>
    <w:rsid w:val="00522CB9"/>
    <w:rsid w:val="00522D20"/>
    <w:rsid w:val="00522D37"/>
    <w:rsid w:val="00522D70"/>
    <w:rsid w:val="00522D7B"/>
    <w:rsid w:val="00522F22"/>
    <w:rsid w:val="005233C9"/>
    <w:rsid w:val="00523513"/>
    <w:rsid w:val="00523545"/>
    <w:rsid w:val="0052360F"/>
    <w:rsid w:val="0052364E"/>
    <w:rsid w:val="005236EF"/>
    <w:rsid w:val="005237C1"/>
    <w:rsid w:val="005238EF"/>
    <w:rsid w:val="00523970"/>
    <w:rsid w:val="005239D7"/>
    <w:rsid w:val="00523A00"/>
    <w:rsid w:val="00523AF6"/>
    <w:rsid w:val="00523EBC"/>
    <w:rsid w:val="005241F5"/>
    <w:rsid w:val="00524201"/>
    <w:rsid w:val="00524308"/>
    <w:rsid w:val="005243B3"/>
    <w:rsid w:val="00524405"/>
    <w:rsid w:val="00524464"/>
    <w:rsid w:val="005244C6"/>
    <w:rsid w:val="00524656"/>
    <w:rsid w:val="0052468D"/>
    <w:rsid w:val="005246E1"/>
    <w:rsid w:val="005246F1"/>
    <w:rsid w:val="00524A7D"/>
    <w:rsid w:val="00524CA1"/>
    <w:rsid w:val="00524E0B"/>
    <w:rsid w:val="00524FC3"/>
    <w:rsid w:val="005250D7"/>
    <w:rsid w:val="005253D9"/>
    <w:rsid w:val="005253F6"/>
    <w:rsid w:val="005256AC"/>
    <w:rsid w:val="005256E2"/>
    <w:rsid w:val="00525723"/>
    <w:rsid w:val="00525726"/>
    <w:rsid w:val="0052597F"/>
    <w:rsid w:val="005259CC"/>
    <w:rsid w:val="00525A9A"/>
    <w:rsid w:val="00525AEE"/>
    <w:rsid w:val="00525B67"/>
    <w:rsid w:val="00525E0B"/>
    <w:rsid w:val="0052613B"/>
    <w:rsid w:val="0052616F"/>
    <w:rsid w:val="005261F4"/>
    <w:rsid w:val="0052623C"/>
    <w:rsid w:val="00526277"/>
    <w:rsid w:val="00526453"/>
    <w:rsid w:val="0052671D"/>
    <w:rsid w:val="00526735"/>
    <w:rsid w:val="005267CF"/>
    <w:rsid w:val="00526D66"/>
    <w:rsid w:val="00526D7C"/>
    <w:rsid w:val="00526FD7"/>
    <w:rsid w:val="00527161"/>
    <w:rsid w:val="0052716B"/>
    <w:rsid w:val="005272CC"/>
    <w:rsid w:val="005272D3"/>
    <w:rsid w:val="0052733C"/>
    <w:rsid w:val="0052743C"/>
    <w:rsid w:val="0052777D"/>
    <w:rsid w:val="0052788D"/>
    <w:rsid w:val="00527942"/>
    <w:rsid w:val="005279B1"/>
    <w:rsid w:val="005279FF"/>
    <w:rsid w:val="00527C4C"/>
    <w:rsid w:val="00527C62"/>
    <w:rsid w:val="00527CD9"/>
    <w:rsid w:val="00527D79"/>
    <w:rsid w:val="00527EF8"/>
    <w:rsid w:val="005300BF"/>
    <w:rsid w:val="005301A5"/>
    <w:rsid w:val="005302FB"/>
    <w:rsid w:val="0053031C"/>
    <w:rsid w:val="00530368"/>
    <w:rsid w:val="00530442"/>
    <w:rsid w:val="00530651"/>
    <w:rsid w:val="00530687"/>
    <w:rsid w:val="00530776"/>
    <w:rsid w:val="005307C7"/>
    <w:rsid w:val="00530818"/>
    <w:rsid w:val="0053099D"/>
    <w:rsid w:val="00530A33"/>
    <w:rsid w:val="00530B6F"/>
    <w:rsid w:val="00530B70"/>
    <w:rsid w:val="00530D8E"/>
    <w:rsid w:val="00530EAC"/>
    <w:rsid w:val="00530EB5"/>
    <w:rsid w:val="00530F73"/>
    <w:rsid w:val="005311CA"/>
    <w:rsid w:val="00531270"/>
    <w:rsid w:val="00531309"/>
    <w:rsid w:val="00531331"/>
    <w:rsid w:val="0053135F"/>
    <w:rsid w:val="005313BE"/>
    <w:rsid w:val="0053146A"/>
    <w:rsid w:val="005314C0"/>
    <w:rsid w:val="00531534"/>
    <w:rsid w:val="00531613"/>
    <w:rsid w:val="0053171C"/>
    <w:rsid w:val="00531754"/>
    <w:rsid w:val="00531875"/>
    <w:rsid w:val="005318C7"/>
    <w:rsid w:val="0053196C"/>
    <w:rsid w:val="00531C97"/>
    <w:rsid w:val="00531D29"/>
    <w:rsid w:val="00531DA3"/>
    <w:rsid w:val="00531E0B"/>
    <w:rsid w:val="00531E7B"/>
    <w:rsid w:val="00532113"/>
    <w:rsid w:val="0053241E"/>
    <w:rsid w:val="00532452"/>
    <w:rsid w:val="005324E7"/>
    <w:rsid w:val="00532633"/>
    <w:rsid w:val="005326D8"/>
    <w:rsid w:val="005327E3"/>
    <w:rsid w:val="00532893"/>
    <w:rsid w:val="005328FD"/>
    <w:rsid w:val="00532946"/>
    <w:rsid w:val="00532977"/>
    <w:rsid w:val="005329AF"/>
    <w:rsid w:val="005329D9"/>
    <w:rsid w:val="00532AA1"/>
    <w:rsid w:val="00532AA7"/>
    <w:rsid w:val="00532CE0"/>
    <w:rsid w:val="00532D18"/>
    <w:rsid w:val="00532EDF"/>
    <w:rsid w:val="00532F09"/>
    <w:rsid w:val="00532FF0"/>
    <w:rsid w:val="0053313E"/>
    <w:rsid w:val="005331FA"/>
    <w:rsid w:val="00533497"/>
    <w:rsid w:val="0053351E"/>
    <w:rsid w:val="00533823"/>
    <w:rsid w:val="0053395F"/>
    <w:rsid w:val="00533C09"/>
    <w:rsid w:val="00533DE6"/>
    <w:rsid w:val="00533EA1"/>
    <w:rsid w:val="00533EF3"/>
    <w:rsid w:val="0053407D"/>
    <w:rsid w:val="0053409A"/>
    <w:rsid w:val="0053417A"/>
    <w:rsid w:val="0053439E"/>
    <w:rsid w:val="00534624"/>
    <w:rsid w:val="005346A8"/>
    <w:rsid w:val="00534907"/>
    <w:rsid w:val="00534B58"/>
    <w:rsid w:val="00534C8F"/>
    <w:rsid w:val="00534CD5"/>
    <w:rsid w:val="00534CDD"/>
    <w:rsid w:val="00534D64"/>
    <w:rsid w:val="00534D83"/>
    <w:rsid w:val="00534DE5"/>
    <w:rsid w:val="00534F2D"/>
    <w:rsid w:val="00534F34"/>
    <w:rsid w:val="0053519F"/>
    <w:rsid w:val="005351B0"/>
    <w:rsid w:val="005351F7"/>
    <w:rsid w:val="0053531A"/>
    <w:rsid w:val="0053562E"/>
    <w:rsid w:val="005356B2"/>
    <w:rsid w:val="005356B7"/>
    <w:rsid w:val="005356C9"/>
    <w:rsid w:val="0053572E"/>
    <w:rsid w:val="005359A2"/>
    <w:rsid w:val="00535B80"/>
    <w:rsid w:val="00535DF4"/>
    <w:rsid w:val="00535E6A"/>
    <w:rsid w:val="00535EC4"/>
    <w:rsid w:val="00536056"/>
    <w:rsid w:val="005362EA"/>
    <w:rsid w:val="00536646"/>
    <w:rsid w:val="005366B7"/>
    <w:rsid w:val="0053673E"/>
    <w:rsid w:val="0053687E"/>
    <w:rsid w:val="00536934"/>
    <w:rsid w:val="00536AAD"/>
    <w:rsid w:val="00536C05"/>
    <w:rsid w:val="00536C4A"/>
    <w:rsid w:val="00536CDA"/>
    <w:rsid w:val="00536D82"/>
    <w:rsid w:val="00536E6D"/>
    <w:rsid w:val="005371B5"/>
    <w:rsid w:val="0053731A"/>
    <w:rsid w:val="005373B2"/>
    <w:rsid w:val="00537483"/>
    <w:rsid w:val="005375D2"/>
    <w:rsid w:val="00537681"/>
    <w:rsid w:val="005377FC"/>
    <w:rsid w:val="0053784B"/>
    <w:rsid w:val="005378E2"/>
    <w:rsid w:val="00537AD3"/>
    <w:rsid w:val="00537B4C"/>
    <w:rsid w:val="00537BE8"/>
    <w:rsid w:val="00537E85"/>
    <w:rsid w:val="00537FC2"/>
    <w:rsid w:val="00540085"/>
    <w:rsid w:val="0054012B"/>
    <w:rsid w:val="00540215"/>
    <w:rsid w:val="00540600"/>
    <w:rsid w:val="005406CD"/>
    <w:rsid w:val="00540707"/>
    <w:rsid w:val="005407CC"/>
    <w:rsid w:val="0054099F"/>
    <w:rsid w:val="00540B80"/>
    <w:rsid w:val="00540C17"/>
    <w:rsid w:val="00540D06"/>
    <w:rsid w:val="00540D90"/>
    <w:rsid w:val="00540ED1"/>
    <w:rsid w:val="00540F9B"/>
    <w:rsid w:val="00541098"/>
    <w:rsid w:val="005410FD"/>
    <w:rsid w:val="005412C0"/>
    <w:rsid w:val="00541309"/>
    <w:rsid w:val="00541407"/>
    <w:rsid w:val="005415C1"/>
    <w:rsid w:val="00541A8C"/>
    <w:rsid w:val="00541ADC"/>
    <w:rsid w:val="00541C05"/>
    <w:rsid w:val="00541D28"/>
    <w:rsid w:val="00541E14"/>
    <w:rsid w:val="00541F0E"/>
    <w:rsid w:val="0054206E"/>
    <w:rsid w:val="00542074"/>
    <w:rsid w:val="005421F7"/>
    <w:rsid w:val="00542367"/>
    <w:rsid w:val="005425E3"/>
    <w:rsid w:val="005427DF"/>
    <w:rsid w:val="00542831"/>
    <w:rsid w:val="00542887"/>
    <w:rsid w:val="0054292B"/>
    <w:rsid w:val="00542A54"/>
    <w:rsid w:val="00542C23"/>
    <w:rsid w:val="00542C53"/>
    <w:rsid w:val="00542CD6"/>
    <w:rsid w:val="00542CDC"/>
    <w:rsid w:val="00542E00"/>
    <w:rsid w:val="00542E24"/>
    <w:rsid w:val="00542EEA"/>
    <w:rsid w:val="00542F80"/>
    <w:rsid w:val="00542FB4"/>
    <w:rsid w:val="00543377"/>
    <w:rsid w:val="00543576"/>
    <w:rsid w:val="0054364E"/>
    <w:rsid w:val="0054365A"/>
    <w:rsid w:val="005436E0"/>
    <w:rsid w:val="0054384D"/>
    <w:rsid w:val="00543881"/>
    <w:rsid w:val="005438F3"/>
    <w:rsid w:val="00543BDF"/>
    <w:rsid w:val="00543CBA"/>
    <w:rsid w:val="00543D2C"/>
    <w:rsid w:val="00543DAE"/>
    <w:rsid w:val="00543F0E"/>
    <w:rsid w:val="00543FB5"/>
    <w:rsid w:val="00543FC3"/>
    <w:rsid w:val="00544085"/>
    <w:rsid w:val="0054409E"/>
    <w:rsid w:val="00544315"/>
    <w:rsid w:val="005443F7"/>
    <w:rsid w:val="0054449B"/>
    <w:rsid w:val="0054455D"/>
    <w:rsid w:val="005446DE"/>
    <w:rsid w:val="00544737"/>
    <w:rsid w:val="005447BF"/>
    <w:rsid w:val="005448AC"/>
    <w:rsid w:val="00544994"/>
    <w:rsid w:val="00544AA8"/>
    <w:rsid w:val="00544B4D"/>
    <w:rsid w:val="00544CBC"/>
    <w:rsid w:val="00544CEB"/>
    <w:rsid w:val="00544D14"/>
    <w:rsid w:val="00544DD9"/>
    <w:rsid w:val="005450CD"/>
    <w:rsid w:val="0054520E"/>
    <w:rsid w:val="0054525B"/>
    <w:rsid w:val="00545317"/>
    <w:rsid w:val="00545515"/>
    <w:rsid w:val="00545700"/>
    <w:rsid w:val="00545912"/>
    <w:rsid w:val="0054593F"/>
    <w:rsid w:val="0054599E"/>
    <w:rsid w:val="00545A39"/>
    <w:rsid w:val="00545A8C"/>
    <w:rsid w:val="00545ABC"/>
    <w:rsid w:val="00545AE1"/>
    <w:rsid w:val="00545C56"/>
    <w:rsid w:val="00545ED1"/>
    <w:rsid w:val="00545F54"/>
    <w:rsid w:val="00545FC0"/>
    <w:rsid w:val="0054601F"/>
    <w:rsid w:val="0054603D"/>
    <w:rsid w:val="005461F2"/>
    <w:rsid w:val="005462C3"/>
    <w:rsid w:val="005464E1"/>
    <w:rsid w:val="005465FC"/>
    <w:rsid w:val="00546642"/>
    <w:rsid w:val="005466F0"/>
    <w:rsid w:val="00546755"/>
    <w:rsid w:val="00546777"/>
    <w:rsid w:val="005467F1"/>
    <w:rsid w:val="00546801"/>
    <w:rsid w:val="005469C5"/>
    <w:rsid w:val="00546A28"/>
    <w:rsid w:val="00546A53"/>
    <w:rsid w:val="00546C08"/>
    <w:rsid w:val="00546C25"/>
    <w:rsid w:val="00546CB0"/>
    <w:rsid w:val="00546D35"/>
    <w:rsid w:val="00546DB4"/>
    <w:rsid w:val="00546DCA"/>
    <w:rsid w:val="00546E46"/>
    <w:rsid w:val="00546E6D"/>
    <w:rsid w:val="00546EE0"/>
    <w:rsid w:val="00547273"/>
    <w:rsid w:val="005472F2"/>
    <w:rsid w:val="00547368"/>
    <w:rsid w:val="00547490"/>
    <w:rsid w:val="00547674"/>
    <w:rsid w:val="0054774B"/>
    <w:rsid w:val="005477CA"/>
    <w:rsid w:val="00547819"/>
    <w:rsid w:val="005478E3"/>
    <w:rsid w:val="00547B3B"/>
    <w:rsid w:val="00547C05"/>
    <w:rsid w:val="00547C1C"/>
    <w:rsid w:val="0055001D"/>
    <w:rsid w:val="00550072"/>
    <w:rsid w:val="005500F0"/>
    <w:rsid w:val="005504E5"/>
    <w:rsid w:val="00550534"/>
    <w:rsid w:val="00550844"/>
    <w:rsid w:val="00550857"/>
    <w:rsid w:val="00550A21"/>
    <w:rsid w:val="00550BAB"/>
    <w:rsid w:val="00550D2B"/>
    <w:rsid w:val="00550DC1"/>
    <w:rsid w:val="00550DE6"/>
    <w:rsid w:val="00550FE1"/>
    <w:rsid w:val="00550FE3"/>
    <w:rsid w:val="005510EF"/>
    <w:rsid w:val="005513B3"/>
    <w:rsid w:val="00551414"/>
    <w:rsid w:val="00551563"/>
    <w:rsid w:val="005516B9"/>
    <w:rsid w:val="0055171B"/>
    <w:rsid w:val="00551766"/>
    <w:rsid w:val="005519BD"/>
    <w:rsid w:val="00551B03"/>
    <w:rsid w:val="00551BBA"/>
    <w:rsid w:val="00551BE0"/>
    <w:rsid w:val="00551C51"/>
    <w:rsid w:val="00551C5D"/>
    <w:rsid w:val="00551CE6"/>
    <w:rsid w:val="00551D9A"/>
    <w:rsid w:val="00551DBB"/>
    <w:rsid w:val="00552016"/>
    <w:rsid w:val="00552123"/>
    <w:rsid w:val="00552140"/>
    <w:rsid w:val="005523F8"/>
    <w:rsid w:val="005524B7"/>
    <w:rsid w:val="005527A9"/>
    <w:rsid w:val="005527DF"/>
    <w:rsid w:val="00552836"/>
    <w:rsid w:val="00552870"/>
    <w:rsid w:val="00552933"/>
    <w:rsid w:val="00552A05"/>
    <w:rsid w:val="00552B22"/>
    <w:rsid w:val="00552B4A"/>
    <w:rsid w:val="00552C55"/>
    <w:rsid w:val="00552C9C"/>
    <w:rsid w:val="00552DA4"/>
    <w:rsid w:val="00552F29"/>
    <w:rsid w:val="00553069"/>
    <w:rsid w:val="0055309B"/>
    <w:rsid w:val="0055315E"/>
    <w:rsid w:val="0055333A"/>
    <w:rsid w:val="0055334C"/>
    <w:rsid w:val="005533F9"/>
    <w:rsid w:val="0055347F"/>
    <w:rsid w:val="0055348E"/>
    <w:rsid w:val="00553514"/>
    <w:rsid w:val="0055359B"/>
    <w:rsid w:val="005535BA"/>
    <w:rsid w:val="00553608"/>
    <w:rsid w:val="005537DE"/>
    <w:rsid w:val="005538F3"/>
    <w:rsid w:val="00553924"/>
    <w:rsid w:val="005539A3"/>
    <w:rsid w:val="00553A70"/>
    <w:rsid w:val="00553C0C"/>
    <w:rsid w:val="00553D02"/>
    <w:rsid w:val="00553D0B"/>
    <w:rsid w:val="00553D91"/>
    <w:rsid w:val="00553DCE"/>
    <w:rsid w:val="00553FBF"/>
    <w:rsid w:val="00554003"/>
    <w:rsid w:val="005540C2"/>
    <w:rsid w:val="0055412D"/>
    <w:rsid w:val="0055424C"/>
    <w:rsid w:val="0055426C"/>
    <w:rsid w:val="005542A3"/>
    <w:rsid w:val="005542C6"/>
    <w:rsid w:val="005544A1"/>
    <w:rsid w:val="00554518"/>
    <w:rsid w:val="00554656"/>
    <w:rsid w:val="00554839"/>
    <w:rsid w:val="00554C90"/>
    <w:rsid w:val="00554E6C"/>
    <w:rsid w:val="00555134"/>
    <w:rsid w:val="00555262"/>
    <w:rsid w:val="0055530C"/>
    <w:rsid w:val="00555355"/>
    <w:rsid w:val="005553D6"/>
    <w:rsid w:val="005554E3"/>
    <w:rsid w:val="005555FA"/>
    <w:rsid w:val="005556A2"/>
    <w:rsid w:val="0055571E"/>
    <w:rsid w:val="0055573C"/>
    <w:rsid w:val="00555747"/>
    <w:rsid w:val="0055589A"/>
    <w:rsid w:val="005559BC"/>
    <w:rsid w:val="005559CA"/>
    <w:rsid w:val="00555AD2"/>
    <w:rsid w:val="00555C33"/>
    <w:rsid w:val="00555CB4"/>
    <w:rsid w:val="00555E37"/>
    <w:rsid w:val="00555EC7"/>
    <w:rsid w:val="005562A3"/>
    <w:rsid w:val="00556369"/>
    <w:rsid w:val="00556431"/>
    <w:rsid w:val="005564B1"/>
    <w:rsid w:val="005565DA"/>
    <w:rsid w:val="00556793"/>
    <w:rsid w:val="00556858"/>
    <w:rsid w:val="00556863"/>
    <w:rsid w:val="005568FF"/>
    <w:rsid w:val="00556D33"/>
    <w:rsid w:val="00556DAE"/>
    <w:rsid w:val="00556E00"/>
    <w:rsid w:val="00556EEC"/>
    <w:rsid w:val="00556F6F"/>
    <w:rsid w:val="00557238"/>
    <w:rsid w:val="0055736F"/>
    <w:rsid w:val="00557619"/>
    <w:rsid w:val="0055783F"/>
    <w:rsid w:val="0055784C"/>
    <w:rsid w:val="00557A6C"/>
    <w:rsid w:val="00557B19"/>
    <w:rsid w:val="00557CD5"/>
    <w:rsid w:val="0056052F"/>
    <w:rsid w:val="0056065C"/>
    <w:rsid w:val="005606DB"/>
    <w:rsid w:val="005607C1"/>
    <w:rsid w:val="005607E8"/>
    <w:rsid w:val="0056086A"/>
    <w:rsid w:val="00560897"/>
    <w:rsid w:val="005608C6"/>
    <w:rsid w:val="0056099A"/>
    <w:rsid w:val="00560A54"/>
    <w:rsid w:val="00560C0E"/>
    <w:rsid w:val="00560C46"/>
    <w:rsid w:val="00560C64"/>
    <w:rsid w:val="00560DBF"/>
    <w:rsid w:val="00560F14"/>
    <w:rsid w:val="00561039"/>
    <w:rsid w:val="00561117"/>
    <w:rsid w:val="0056113F"/>
    <w:rsid w:val="005611F7"/>
    <w:rsid w:val="00561339"/>
    <w:rsid w:val="005613B1"/>
    <w:rsid w:val="00561403"/>
    <w:rsid w:val="0056142D"/>
    <w:rsid w:val="005615A5"/>
    <w:rsid w:val="005615EC"/>
    <w:rsid w:val="0056172D"/>
    <w:rsid w:val="005617BD"/>
    <w:rsid w:val="005618DF"/>
    <w:rsid w:val="00561985"/>
    <w:rsid w:val="00561AAB"/>
    <w:rsid w:val="00561C49"/>
    <w:rsid w:val="00561CB6"/>
    <w:rsid w:val="00561CCB"/>
    <w:rsid w:val="00561D11"/>
    <w:rsid w:val="00561D24"/>
    <w:rsid w:val="00561D37"/>
    <w:rsid w:val="00561F17"/>
    <w:rsid w:val="00561F1C"/>
    <w:rsid w:val="00562374"/>
    <w:rsid w:val="0056241B"/>
    <w:rsid w:val="00562436"/>
    <w:rsid w:val="005624E2"/>
    <w:rsid w:val="00562527"/>
    <w:rsid w:val="00562721"/>
    <w:rsid w:val="0056289A"/>
    <w:rsid w:val="00562A84"/>
    <w:rsid w:val="00562B8E"/>
    <w:rsid w:val="00562D37"/>
    <w:rsid w:val="00562D93"/>
    <w:rsid w:val="00562F4F"/>
    <w:rsid w:val="0056309E"/>
    <w:rsid w:val="00563127"/>
    <w:rsid w:val="00563151"/>
    <w:rsid w:val="00563190"/>
    <w:rsid w:val="005634F8"/>
    <w:rsid w:val="00563503"/>
    <w:rsid w:val="005635D8"/>
    <w:rsid w:val="00563752"/>
    <w:rsid w:val="005637DB"/>
    <w:rsid w:val="00563AC4"/>
    <w:rsid w:val="00563C88"/>
    <w:rsid w:val="00563FAE"/>
    <w:rsid w:val="00564108"/>
    <w:rsid w:val="0056440F"/>
    <w:rsid w:val="005646EA"/>
    <w:rsid w:val="00564A53"/>
    <w:rsid w:val="00564A92"/>
    <w:rsid w:val="00564D0C"/>
    <w:rsid w:val="00564D21"/>
    <w:rsid w:val="00564D55"/>
    <w:rsid w:val="00564E61"/>
    <w:rsid w:val="00564E79"/>
    <w:rsid w:val="00564ED1"/>
    <w:rsid w:val="00564F07"/>
    <w:rsid w:val="00564F56"/>
    <w:rsid w:val="00565000"/>
    <w:rsid w:val="00565009"/>
    <w:rsid w:val="00565138"/>
    <w:rsid w:val="00565370"/>
    <w:rsid w:val="005653A3"/>
    <w:rsid w:val="005655A1"/>
    <w:rsid w:val="0056577F"/>
    <w:rsid w:val="00565AD1"/>
    <w:rsid w:val="00565B13"/>
    <w:rsid w:val="00565B8B"/>
    <w:rsid w:val="00565C80"/>
    <w:rsid w:val="00565DB6"/>
    <w:rsid w:val="00565DD6"/>
    <w:rsid w:val="00565F10"/>
    <w:rsid w:val="0056600D"/>
    <w:rsid w:val="0056609B"/>
    <w:rsid w:val="00566295"/>
    <w:rsid w:val="00566397"/>
    <w:rsid w:val="005663E2"/>
    <w:rsid w:val="00566466"/>
    <w:rsid w:val="0056649B"/>
    <w:rsid w:val="00566590"/>
    <w:rsid w:val="00566639"/>
    <w:rsid w:val="0056663A"/>
    <w:rsid w:val="005669F2"/>
    <w:rsid w:val="00566A99"/>
    <w:rsid w:val="00566BB9"/>
    <w:rsid w:val="00566E0E"/>
    <w:rsid w:val="00566FE4"/>
    <w:rsid w:val="00567359"/>
    <w:rsid w:val="0056744F"/>
    <w:rsid w:val="00567573"/>
    <w:rsid w:val="00567635"/>
    <w:rsid w:val="0056767F"/>
    <w:rsid w:val="0056768D"/>
    <w:rsid w:val="00567884"/>
    <w:rsid w:val="00567A0D"/>
    <w:rsid w:val="00567A47"/>
    <w:rsid w:val="00567B7F"/>
    <w:rsid w:val="00567BF8"/>
    <w:rsid w:val="00567C34"/>
    <w:rsid w:val="00567D95"/>
    <w:rsid w:val="00567EF6"/>
    <w:rsid w:val="00567F53"/>
    <w:rsid w:val="0057007A"/>
    <w:rsid w:val="005701D9"/>
    <w:rsid w:val="00570296"/>
    <w:rsid w:val="005702EC"/>
    <w:rsid w:val="00570440"/>
    <w:rsid w:val="005706AF"/>
    <w:rsid w:val="00570815"/>
    <w:rsid w:val="005708F1"/>
    <w:rsid w:val="00570981"/>
    <w:rsid w:val="005709E4"/>
    <w:rsid w:val="00570A3A"/>
    <w:rsid w:val="00570C4F"/>
    <w:rsid w:val="00570C99"/>
    <w:rsid w:val="00570D22"/>
    <w:rsid w:val="00570F9F"/>
    <w:rsid w:val="00570FA6"/>
    <w:rsid w:val="005712AA"/>
    <w:rsid w:val="00571316"/>
    <w:rsid w:val="00571359"/>
    <w:rsid w:val="005713B2"/>
    <w:rsid w:val="005715D1"/>
    <w:rsid w:val="005715DB"/>
    <w:rsid w:val="0057198B"/>
    <w:rsid w:val="00571ACA"/>
    <w:rsid w:val="00571BA2"/>
    <w:rsid w:val="00571C82"/>
    <w:rsid w:val="00571C9F"/>
    <w:rsid w:val="00571ECF"/>
    <w:rsid w:val="00571F0F"/>
    <w:rsid w:val="00571F1C"/>
    <w:rsid w:val="00571FF6"/>
    <w:rsid w:val="00572134"/>
    <w:rsid w:val="00572304"/>
    <w:rsid w:val="005723B7"/>
    <w:rsid w:val="0057246A"/>
    <w:rsid w:val="0057248F"/>
    <w:rsid w:val="0057274D"/>
    <w:rsid w:val="00572830"/>
    <w:rsid w:val="005728FB"/>
    <w:rsid w:val="00572950"/>
    <w:rsid w:val="00572DCE"/>
    <w:rsid w:val="00572E42"/>
    <w:rsid w:val="00572FC9"/>
    <w:rsid w:val="00573014"/>
    <w:rsid w:val="00573054"/>
    <w:rsid w:val="005730E7"/>
    <w:rsid w:val="0057314A"/>
    <w:rsid w:val="00573339"/>
    <w:rsid w:val="005733D0"/>
    <w:rsid w:val="00573439"/>
    <w:rsid w:val="0057358B"/>
    <w:rsid w:val="005735BB"/>
    <w:rsid w:val="0057368F"/>
    <w:rsid w:val="005736C0"/>
    <w:rsid w:val="005737D5"/>
    <w:rsid w:val="005738C6"/>
    <w:rsid w:val="005738DD"/>
    <w:rsid w:val="00573A08"/>
    <w:rsid w:val="00573D16"/>
    <w:rsid w:val="00573E27"/>
    <w:rsid w:val="00573E36"/>
    <w:rsid w:val="00573E5D"/>
    <w:rsid w:val="00573F26"/>
    <w:rsid w:val="00573FC5"/>
    <w:rsid w:val="00574285"/>
    <w:rsid w:val="005742C7"/>
    <w:rsid w:val="00574342"/>
    <w:rsid w:val="00574493"/>
    <w:rsid w:val="00574668"/>
    <w:rsid w:val="005746DB"/>
    <w:rsid w:val="005747CA"/>
    <w:rsid w:val="00574822"/>
    <w:rsid w:val="0057484A"/>
    <w:rsid w:val="005749D9"/>
    <w:rsid w:val="00574B77"/>
    <w:rsid w:val="00574BE2"/>
    <w:rsid w:val="00574C39"/>
    <w:rsid w:val="00574D7D"/>
    <w:rsid w:val="00574D8F"/>
    <w:rsid w:val="00574E4E"/>
    <w:rsid w:val="00574EF7"/>
    <w:rsid w:val="00574F56"/>
    <w:rsid w:val="00574FCC"/>
    <w:rsid w:val="005751CA"/>
    <w:rsid w:val="005755B3"/>
    <w:rsid w:val="00575602"/>
    <w:rsid w:val="00575679"/>
    <w:rsid w:val="00575749"/>
    <w:rsid w:val="005757E0"/>
    <w:rsid w:val="0057585C"/>
    <w:rsid w:val="005758A3"/>
    <w:rsid w:val="00575961"/>
    <w:rsid w:val="00575A1E"/>
    <w:rsid w:val="00575BE1"/>
    <w:rsid w:val="00575E66"/>
    <w:rsid w:val="00575ED5"/>
    <w:rsid w:val="00575FDB"/>
    <w:rsid w:val="00576028"/>
    <w:rsid w:val="005762D6"/>
    <w:rsid w:val="005762F8"/>
    <w:rsid w:val="0057637B"/>
    <w:rsid w:val="005765EF"/>
    <w:rsid w:val="00576619"/>
    <w:rsid w:val="00576673"/>
    <w:rsid w:val="005766BD"/>
    <w:rsid w:val="005767FC"/>
    <w:rsid w:val="00576830"/>
    <w:rsid w:val="00576B67"/>
    <w:rsid w:val="00576B9B"/>
    <w:rsid w:val="00576DF6"/>
    <w:rsid w:val="00576EB1"/>
    <w:rsid w:val="00576F4B"/>
    <w:rsid w:val="00576F7D"/>
    <w:rsid w:val="005770F2"/>
    <w:rsid w:val="00577117"/>
    <w:rsid w:val="00577170"/>
    <w:rsid w:val="005771CB"/>
    <w:rsid w:val="005771FD"/>
    <w:rsid w:val="0057721C"/>
    <w:rsid w:val="00577269"/>
    <w:rsid w:val="005772BB"/>
    <w:rsid w:val="005773D7"/>
    <w:rsid w:val="005775F7"/>
    <w:rsid w:val="00577620"/>
    <w:rsid w:val="005776FA"/>
    <w:rsid w:val="00577A40"/>
    <w:rsid w:val="00577B16"/>
    <w:rsid w:val="00577CEF"/>
    <w:rsid w:val="00577E30"/>
    <w:rsid w:val="00577E63"/>
    <w:rsid w:val="00577F19"/>
    <w:rsid w:val="00577F8B"/>
    <w:rsid w:val="00577FB9"/>
    <w:rsid w:val="00577FC3"/>
    <w:rsid w:val="00577FC7"/>
    <w:rsid w:val="0058023E"/>
    <w:rsid w:val="00580342"/>
    <w:rsid w:val="00580388"/>
    <w:rsid w:val="00580422"/>
    <w:rsid w:val="00580469"/>
    <w:rsid w:val="00580579"/>
    <w:rsid w:val="005805BC"/>
    <w:rsid w:val="005805C3"/>
    <w:rsid w:val="005806A2"/>
    <w:rsid w:val="00580824"/>
    <w:rsid w:val="00580A5D"/>
    <w:rsid w:val="00580B6B"/>
    <w:rsid w:val="00580CB2"/>
    <w:rsid w:val="00580E5E"/>
    <w:rsid w:val="00580EF8"/>
    <w:rsid w:val="00580F4B"/>
    <w:rsid w:val="0058116F"/>
    <w:rsid w:val="005811C5"/>
    <w:rsid w:val="0058133D"/>
    <w:rsid w:val="00581468"/>
    <w:rsid w:val="005816C9"/>
    <w:rsid w:val="00581719"/>
    <w:rsid w:val="0058175A"/>
    <w:rsid w:val="005817A2"/>
    <w:rsid w:val="005817DE"/>
    <w:rsid w:val="005817EF"/>
    <w:rsid w:val="00581841"/>
    <w:rsid w:val="00581930"/>
    <w:rsid w:val="0058195D"/>
    <w:rsid w:val="00581A4A"/>
    <w:rsid w:val="00581B8B"/>
    <w:rsid w:val="00581BC4"/>
    <w:rsid w:val="00581BDD"/>
    <w:rsid w:val="00581BE0"/>
    <w:rsid w:val="00581C07"/>
    <w:rsid w:val="00581C39"/>
    <w:rsid w:val="00581DD4"/>
    <w:rsid w:val="00581E1E"/>
    <w:rsid w:val="00581E24"/>
    <w:rsid w:val="00581E46"/>
    <w:rsid w:val="00581F38"/>
    <w:rsid w:val="00582112"/>
    <w:rsid w:val="00582376"/>
    <w:rsid w:val="00582559"/>
    <w:rsid w:val="00582819"/>
    <w:rsid w:val="005828C6"/>
    <w:rsid w:val="005828EC"/>
    <w:rsid w:val="005828F1"/>
    <w:rsid w:val="0058293B"/>
    <w:rsid w:val="00582977"/>
    <w:rsid w:val="005829EE"/>
    <w:rsid w:val="00582ABF"/>
    <w:rsid w:val="00582BD5"/>
    <w:rsid w:val="00582BFA"/>
    <w:rsid w:val="00582DE6"/>
    <w:rsid w:val="00582E39"/>
    <w:rsid w:val="00582F89"/>
    <w:rsid w:val="0058309C"/>
    <w:rsid w:val="00583153"/>
    <w:rsid w:val="00583294"/>
    <w:rsid w:val="0058329F"/>
    <w:rsid w:val="005832FA"/>
    <w:rsid w:val="00583329"/>
    <w:rsid w:val="005838A4"/>
    <w:rsid w:val="005838DF"/>
    <w:rsid w:val="00583A12"/>
    <w:rsid w:val="00583AC0"/>
    <w:rsid w:val="00583BC5"/>
    <w:rsid w:val="00583D37"/>
    <w:rsid w:val="00583F9C"/>
    <w:rsid w:val="00583FDF"/>
    <w:rsid w:val="005841F1"/>
    <w:rsid w:val="005843AE"/>
    <w:rsid w:val="00584578"/>
    <w:rsid w:val="005846D0"/>
    <w:rsid w:val="0058481B"/>
    <w:rsid w:val="005849A7"/>
    <w:rsid w:val="00584A0F"/>
    <w:rsid w:val="00584B2D"/>
    <w:rsid w:val="00584B6E"/>
    <w:rsid w:val="00584CC5"/>
    <w:rsid w:val="00584E03"/>
    <w:rsid w:val="00584EF3"/>
    <w:rsid w:val="00585043"/>
    <w:rsid w:val="0058505E"/>
    <w:rsid w:val="0058507E"/>
    <w:rsid w:val="0058523A"/>
    <w:rsid w:val="00585240"/>
    <w:rsid w:val="0058539C"/>
    <w:rsid w:val="005853E6"/>
    <w:rsid w:val="00585411"/>
    <w:rsid w:val="0058562C"/>
    <w:rsid w:val="0058570C"/>
    <w:rsid w:val="0058571E"/>
    <w:rsid w:val="00585876"/>
    <w:rsid w:val="005858D8"/>
    <w:rsid w:val="00585930"/>
    <w:rsid w:val="00585AA0"/>
    <w:rsid w:val="00585B04"/>
    <w:rsid w:val="00585B3C"/>
    <w:rsid w:val="00585C8C"/>
    <w:rsid w:val="00585CE4"/>
    <w:rsid w:val="00585CFF"/>
    <w:rsid w:val="00585DF3"/>
    <w:rsid w:val="00585E18"/>
    <w:rsid w:val="00585F41"/>
    <w:rsid w:val="005861AE"/>
    <w:rsid w:val="00586260"/>
    <w:rsid w:val="0058629B"/>
    <w:rsid w:val="005863F9"/>
    <w:rsid w:val="005864B9"/>
    <w:rsid w:val="005864E0"/>
    <w:rsid w:val="0058656E"/>
    <w:rsid w:val="00586762"/>
    <w:rsid w:val="005869C6"/>
    <w:rsid w:val="00586ABF"/>
    <w:rsid w:val="00586C3B"/>
    <w:rsid w:val="00586D91"/>
    <w:rsid w:val="00586DC3"/>
    <w:rsid w:val="00586F62"/>
    <w:rsid w:val="00586F74"/>
    <w:rsid w:val="00586FBE"/>
    <w:rsid w:val="00587026"/>
    <w:rsid w:val="00587431"/>
    <w:rsid w:val="00587497"/>
    <w:rsid w:val="00587558"/>
    <w:rsid w:val="00587655"/>
    <w:rsid w:val="005877B2"/>
    <w:rsid w:val="005877F5"/>
    <w:rsid w:val="00587905"/>
    <w:rsid w:val="00587929"/>
    <w:rsid w:val="005879F3"/>
    <w:rsid w:val="00587A5D"/>
    <w:rsid w:val="00587BA2"/>
    <w:rsid w:val="00587CF2"/>
    <w:rsid w:val="00587E2F"/>
    <w:rsid w:val="00590021"/>
    <w:rsid w:val="005900E0"/>
    <w:rsid w:val="005902E5"/>
    <w:rsid w:val="005903B1"/>
    <w:rsid w:val="005904FE"/>
    <w:rsid w:val="00590668"/>
    <w:rsid w:val="00590BB6"/>
    <w:rsid w:val="00590D75"/>
    <w:rsid w:val="00590EF4"/>
    <w:rsid w:val="005910EC"/>
    <w:rsid w:val="005910F4"/>
    <w:rsid w:val="005911C7"/>
    <w:rsid w:val="005912C7"/>
    <w:rsid w:val="0059149A"/>
    <w:rsid w:val="005914A6"/>
    <w:rsid w:val="0059151E"/>
    <w:rsid w:val="0059169E"/>
    <w:rsid w:val="005916A3"/>
    <w:rsid w:val="00591737"/>
    <w:rsid w:val="00591807"/>
    <w:rsid w:val="00591BE4"/>
    <w:rsid w:val="00591C0D"/>
    <w:rsid w:val="00591DF3"/>
    <w:rsid w:val="005920E4"/>
    <w:rsid w:val="005921C3"/>
    <w:rsid w:val="0059224F"/>
    <w:rsid w:val="005922E3"/>
    <w:rsid w:val="00592402"/>
    <w:rsid w:val="00592416"/>
    <w:rsid w:val="00592572"/>
    <w:rsid w:val="0059264E"/>
    <w:rsid w:val="005926DF"/>
    <w:rsid w:val="005927B4"/>
    <w:rsid w:val="005927FF"/>
    <w:rsid w:val="005928E1"/>
    <w:rsid w:val="00592927"/>
    <w:rsid w:val="0059298C"/>
    <w:rsid w:val="00592A7A"/>
    <w:rsid w:val="00592AA5"/>
    <w:rsid w:val="00592B9F"/>
    <w:rsid w:val="00592BB1"/>
    <w:rsid w:val="00592E07"/>
    <w:rsid w:val="00592E17"/>
    <w:rsid w:val="00592ED6"/>
    <w:rsid w:val="00592F44"/>
    <w:rsid w:val="00593087"/>
    <w:rsid w:val="00593391"/>
    <w:rsid w:val="0059344A"/>
    <w:rsid w:val="00593561"/>
    <w:rsid w:val="00593648"/>
    <w:rsid w:val="0059372D"/>
    <w:rsid w:val="005937C1"/>
    <w:rsid w:val="005937D5"/>
    <w:rsid w:val="005937EA"/>
    <w:rsid w:val="005938F9"/>
    <w:rsid w:val="00593CC0"/>
    <w:rsid w:val="00593FB7"/>
    <w:rsid w:val="005940F9"/>
    <w:rsid w:val="00594549"/>
    <w:rsid w:val="00594642"/>
    <w:rsid w:val="00594651"/>
    <w:rsid w:val="005949E8"/>
    <w:rsid w:val="00594AEB"/>
    <w:rsid w:val="00594C0D"/>
    <w:rsid w:val="00594DE7"/>
    <w:rsid w:val="00594F17"/>
    <w:rsid w:val="00595055"/>
    <w:rsid w:val="00595224"/>
    <w:rsid w:val="00595244"/>
    <w:rsid w:val="00595245"/>
    <w:rsid w:val="00595250"/>
    <w:rsid w:val="00595279"/>
    <w:rsid w:val="0059530F"/>
    <w:rsid w:val="00595414"/>
    <w:rsid w:val="0059541E"/>
    <w:rsid w:val="0059549F"/>
    <w:rsid w:val="0059564E"/>
    <w:rsid w:val="005956BD"/>
    <w:rsid w:val="00595780"/>
    <w:rsid w:val="005957B4"/>
    <w:rsid w:val="005958E5"/>
    <w:rsid w:val="00595A43"/>
    <w:rsid w:val="00595B72"/>
    <w:rsid w:val="00595BBA"/>
    <w:rsid w:val="00595CD5"/>
    <w:rsid w:val="00595E23"/>
    <w:rsid w:val="0059615D"/>
    <w:rsid w:val="00596384"/>
    <w:rsid w:val="005968A3"/>
    <w:rsid w:val="00596916"/>
    <w:rsid w:val="00596AE1"/>
    <w:rsid w:val="00596B3C"/>
    <w:rsid w:val="00596B6B"/>
    <w:rsid w:val="00596BE5"/>
    <w:rsid w:val="00596C9F"/>
    <w:rsid w:val="00596CAE"/>
    <w:rsid w:val="00597389"/>
    <w:rsid w:val="005973DF"/>
    <w:rsid w:val="0059742B"/>
    <w:rsid w:val="00597487"/>
    <w:rsid w:val="00597514"/>
    <w:rsid w:val="005975D4"/>
    <w:rsid w:val="005975E3"/>
    <w:rsid w:val="0059764A"/>
    <w:rsid w:val="00597731"/>
    <w:rsid w:val="005977B6"/>
    <w:rsid w:val="00597977"/>
    <w:rsid w:val="00597A00"/>
    <w:rsid w:val="00597B0E"/>
    <w:rsid w:val="00597B7D"/>
    <w:rsid w:val="00597ED4"/>
    <w:rsid w:val="00597F46"/>
    <w:rsid w:val="00597FB8"/>
    <w:rsid w:val="005A0018"/>
    <w:rsid w:val="005A00DE"/>
    <w:rsid w:val="005A0376"/>
    <w:rsid w:val="005A0388"/>
    <w:rsid w:val="005A0618"/>
    <w:rsid w:val="005A0651"/>
    <w:rsid w:val="005A07B8"/>
    <w:rsid w:val="005A0CA8"/>
    <w:rsid w:val="005A1006"/>
    <w:rsid w:val="005A127E"/>
    <w:rsid w:val="005A12F7"/>
    <w:rsid w:val="005A15CE"/>
    <w:rsid w:val="005A16A1"/>
    <w:rsid w:val="005A183E"/>
    <w:rsid w:val="005A194C"/>
    <w:rsid w:val="005A1C8F"/>
    <w:rsid w:val="005A1ECB"/>
    <w:rsid w:val="005A1EE6"/>
    <w:rsid w:val="005A2164"/>
    <w:rsid w:val="005A222C"/>
    <w:rsid w:val="005A2324"/>
    <w:rsid w:val="005A24E2"/>
    <w:rsid w:val="005A2539"/>
    <w:rsid w:val="005A2555"/>
    <w:rsid w:val="005A2641"/>
    <w:rsid w:val="005A2679"/>
    <w:rsid w:val="005A274B"/>
    <w:rsid w:val="005A28C6"/>
    <w:rsid w:val="005A2916"/>
    <w:rsid w:val="005A29E5"/>
    <w:rsid w:val="005A2A3B"/>
    <w:rsid w:val="005A2DCC"/>
    <w:rsid w:val="005A3112"/>
    <w:rsid w:val="005A3178"/>
    <w:rsid w:val="005A3488"/>
    <w:rsid w:val="005A36D7"/>
    <w:rsid w:val="005A3879"/>
    <w:rsid w:val="005A3AC4"/>
    <w:rsid w:val="005A3BE9"/>
    <w:rsid w:val="005A3D3B"/>
    <w:rsid w:val="005A418D"/>
    <w:rsid w:val="005A43F2"/>
    <w:rsid w:val="005A443B"/>
    <w:rsid w:val="005A4497"/>
    <w:rsid w:val="005A45D4"/>
    <w:rsid w:val="005A46D5"/>
    <w:rsid w:val="005A4715"/>
    <w:rsid w:val="005A48D4"/>
    <w:rsid w:val="005A4968"/>
    <w:rsid w:val="005A49A1"/>
    <w:rsid w:val="005A49A3"/>
    <w:rsid w:val="005A49A9"/>
    <w:rsid w:val="005A49FF"/>
    <w:rsid w:val="005A4A2E"/>
    <w:rsid w:val="005A4A9F"/>
    <w:rsid w:val="005A4AB4"/>
    <w:rsid w:val="005A4B73"/>
    <w:rsid w:val="005A4B7C"/>
    <w:rsid w:val="005A4C0C"/>
    <w:rsid w:val="005A4C15"/>
    <w:rsid w:val="005A4CC3"/>
    <w:rsid w:val="005A4CFF"/>
    <w:rsid w:val="005A4DCF"/>
    <w:rsid w:val="005A4E25"/>
    <w:rsid w:val="005A4F97"/>
    <w:rsid w:val="005A50ED"/>
    <w:rsid w:val="005A5290"/>
    <w:rsid w:val="005A52F5"/>
    <w:rsid w:val="005A53EB"/>
    <w:rsid w:val="005A564C"/>
    <w:rsid w:val="005A5842"/>
    <w:rsid w:val="005A58D0"/>
    <w:rsid w:val="005A5A10"/>
    <w:rsid w:val="005A5C28"/>
    <w:rsid w:val="005A5D21"/>
    <w:rsid w:val="005A5E16"/>
    <w:rsid w:val="005A5ED4"/>
    <w:rsid w:val="005A6043"/>
    <w:rsid w:val="005A610B"/>
    <w:rsid w:val="005A6146"/>
    <w:rsid w:val="005A651F"/>
    <w:rsid w:val="005A66D2"/>
    <w:rsid w:val="005A6742"/>
    <w:rsid w:val="005A6875"/>
    <w:rsid w:val="005A697E"/>
    <w:rsid w:val="005A6A18"/>
    <w:rsid w:val="005A6B2B"/>
    <w:rsid w:val="005A6B3E"/>
    <w:rsid w:val="005A6F52"/>
    <w:rsid w:val="005A70E9"/>
    <w:rsid w:val="005A723B"/>
    <w:rsid w:val="005A73DC"/>
    <w:rsid w:val="005A7493"/>
    <w:rsid w:val="005A7591"/>
    <w:rsid w:val="005A7685"/>
    <w:rsid w:val="005A77BB"/>
    <w:rsid w:val="005A7926"/>
    <w:rsid w:val="005A7ABE"/>
    <w:rsid w:val="005A7B29"/>
    <w:rsid w:val="005A7B7F"/>
    <w:rsid w:val="005A7C79"/>
    <w:rsid w:val="005A7DBF"/>
    <w:rsid w:val="005A7E4C"/>
    <w:rsid w:val="005A7ED9"/>
    <w:rsid w:val="005A7F90"/>
    <w:rsid w:val="005B02FD"/>
    <w:rsid w:val="005B0344"/>
    <w:rsid w:val="005B039E"/>
    <w:rsid w:val="005B03CB"/>
    <w:rsid w:val="005B0437"/>
    <w:rsid w:val="005B04B4"/>
    <w:rsid w:val="005B069F"/>
    <w:rsid w:val="005B0769"/>
    <w:rsid w:val="005B0948"/>
    <w:rsid w:val="005B0AD3"/>
    <w:rsid w:val="005B0B4D"/>
    <w:rsid w:val="005B0B6D"/>
    <w:rsid w:val="005B0C03"/>
    <w:rsid w:val="005B0DCE"/>
    <w:rsid w:val="005B0DF6"/>
    <w:rsid w:val="005B0E76"/>
    <w:rsid w:val="005B0EED"/>
    <w:rsid w:val="005B0FB1"/>
    <w:rsid w:val="005B1143"/>
    <w:rsid w:val="005B154F"/>
    <w:rsid w:val="005B1629"/>
    <w:rsid w:val="005B167C"/>
    <w:rsid w:val="005B1799"/>
    <w:rsid w:val="005B1804"/>
    <w:rsid w:val="005B1863"/>
    <w:rsid w:val="005B1A1C"/>
    <w:rsid w:val="005B1A62"/>
    <w:rsid w:val="005B1B84"/>
    <w:rsid w:val="005B1D34"/>
    <w:rsid w:val="005B1D52"/>
    <w:rsid w:val="005B1F2C"/>
    <w:rsid w:val="005B22D4"/>
    <w:rsid w:val="005B2362"/>
    <w:rsid w:val="005B24F4"/>
    <w:rsid w:val="005B259A"/>
    <w:rsid w:val="005B25D7"/>
    <w:rsid w:val="005B2713"/>
    <w:rsid w:val="005B272D"/>
    <w:rsid w:val="005B275C"/>
    <w:rsid w:val="005B28E0"/>
    <w:rsid w:val="005B2994"/>
    <w:rsid w:val="005B29BA"/>
    <w:rsid w:val="005B2B29"/>
    <w:rsid w:val="005B2E04"/>
    <w:rsid w:val="005B2E8C"/>
    <w:rsid w:val="005B2F14"/>
    <w:rsid w:val="005B33FA"/>
    <w:rsid w:val="005B34D8"/>
    <w:rsid w:val="005B38A9"/>
    <w:rsid w:val="005B3B17"/>
    <w:rsid w:val="005B3C60"/>
    <w:rsid w:val="005B3F03"/>
    <w:rsid w:val="005B3F1A"/>
    <w:rsid w:val="005B42B5"/>
    <w:rsid w:val="005B4359"/>
    <w:rsid w:val="005B438D"/>
    <w:rsid w:val="005B4581"/>
    <w:rsid w:val="005B45DD"/>
    <w:rsid w:val="005B4632"/>
    <w:rsid w:val="005B468F"/>
    <w:rsid w:val="005B46A5"/>
    <w:rsid w:val="005B46CB"/>
    <w:rsid w:val="005B4774"/>
    <w:rsid w:val="005B4A8E"/>
    <w:rsid w:val="005B4BB3"/>
    <w:rsid w:val="005B4C59"/>
    <w:rsid w:val="005B4DD5"/>
    <w:rsid w:val="005B4E06"/>
    <w:rsid w:val="005B4FFE"/>
    <w:rsid w:val="005B5036"/>
    <w:rsid w:val="005B52CA"/>
    <w:rsid w:val="005B5496"/>
    <w:rsid w:val="005B5589"/>
    <w:rsid w:val="005B5668"/>
    <w:rsid w:val="005B570F"/>
    <w:rsid w:val="005B57A9"/>
    <w:rsid w:val="005B5893"/>
    <w:rsid w:val="005B5B2E"/>
    <w:rsid w:val="005B5BDF"/>
    <w:rsid w:val="005B5C3E"/>
    <w:rsid w:val="005B5FBF"/>
    <w:rsid w:val="005B612E"/>
    <w:rsid w:val="005B6156"/>
    <w:rsid w:val="005B616A"/>
    <w:rsid w:val="005B61D9"/>
    <w:rsid w:val="005B6235"/>
    <w:rsid w:val="005B66FB"/>
    <w:rsid w:val="005B6822"/>
    <w:rsid w:val="005B6967"/>
    <w:rsid w:val="005B6B70"/>
    <w:rsid w:val="005B6D74"/>
    <w:rsid w:val="005B6DEC"/>
    <w:rsid w:val="005B74F2"/>
    <w:rsid w:val="005B7688"/>
    <w:rsid w:val="005B76BC"/>
    <w:rsid w:val="005B76C8"/>
    <w:rsid w:val="005B7717"/>
    <w:rsid w:val="005B777B"/>
    <w:rsid w:val="005B77C9"/>
    <w:rsid w:val="005B78E3"/>
    <w:rsid w:val="005B7A38"/>
    <w:rsid w:val="005B7C34"/>
    <w:rsid w:val="005B7C44"/>
    <w:rsid w:val="005B7D8E"/>
    <w:rsid w:val="005B7DE0"/>
    <w:rsid w:val="005B7E44"/>
    <w:rsid w:val="005B7E68"/>
    <w:rsid w:val="005C018E"/>
    <w:rsid w:val="005C01E5"/>
    <w:rsid w:val="005C0322"/>
    <w:rsid w:val="005C05E2"/>
    <w:rsid w:val="005C07F6"/>
    <w:rsid w:val="005C0997"/>
    <w:rsid w:val="005C0B03"/>
    <w:rsid w:val="005C0BD7"/>
    <w:rsid w:val="005C0BF2"/>
    <w:rsid w:val="005C0D49"/>
    <w:rsid w:val="005C0F16"/>
    <w:rsid w:val="005C123F"/>
    <w:rsid w:val="005C1350"/>
    <w:rsid w:val="005C1411"/>
    <w:rsid w:val="005C16AE"/>
    <w:rsid w:val="005C1935"/>
    <w:rsid w:val="005C196F"/>
    <w:rsid w:val="005C1A99"/>
    <w:rsid w:val="005C1A9C"/>
    <w:rsid w:val="005C1AE9"/>
    <w:rsid w:val="005C1B43"/>
    <w:rsid w:val="005C1B47"/>
    <w:rsid w:val="005C1BEC"/>
    <w:rsid w:val="005C1C17"/>
    <w:rsid w:val="005C1C41"/>
    <w:rsid w:val="005C1D61"/>
    <w:rsid w:val="005C1D6E"/>
    <w:rsid w:val="005C1DD9"/>
    <w:rsid w:val="005C1E0F"/>
    <w:rsid w:val="005C1E49"/>
    <w:rsid w:val="005C1FDE"/>
    <w:rsid w:val="005C2263"/>
    <w:rsid w:val="005C2274"/>
    <w:rsid w:val="005C227F"/>
    <w:rsid w:val="005C246E"/>
    <w:rsid w:val="005C2697"/>
    <w:rsid w:val="005C27C4"/>
    <w:rsid w:val="005C290F"/>
    <w:rsid w:val="005C29A1"/>
    <w:rsid w:val="005C2A02"/>
    <w:rsid w:val="005C2ADD"/>
    <w:rsid w:val="005C2B95"/>
    <w:rsid w:val="005C2C86"/>
    <w:rsid w:val="005C2D14"/>
    <w:rsid w:val="005C2D46"/>
    <w:rsid w:val="005C2D64"/>
    <w:rsid w:val="005C2EDF"/>
    <w:rsid w:val="005C3046"/>
    <w:rsid w:val="005C30A0"/>
    <w:rsid w:val="005C30E9"/>
    <w:rsid w:val="005C3106"/>
    <w:rsid w:val="005C320D"/>
    <w:rsid w:val="005C330D"/>
    <w:rsid w:val="005C33AE"/>
    <w:rsid w:val="005C33EB"/>
    <w:rsid w:val="005C344F"/>
    <w:rsid w:val="005C3690"/>
    <w:rsid w:val="005C3727"/>
    <w:rsid w:val="005C372D"/>
    <w:rsid w:val="005C3759"/>
    <w:rsid w:val="005C3979"/>
    <w:rsid w:val="005C39BA"/>
    <w:rsid w:val="005C3A5B"/>
    <w:rsid w:val="005C3AB4"/>
    <w:rsid w:val="005C3C94"/>
    <w:rsid w:val="005C3CFE"/>
    <w:rsid w:val="005C3D12"/>
    <w:rsid w:val="005C3D3C"/>
    <w:rsid w:val="005C3E21"/>
    <w:rsid w:val="005C3E8F"/>
    <w:rsid w:val="005C3F8F"/>
    <w:rsid w:val="005C4287"/>
    <w:rsid w:val="005C43AC"/>
    <w:rsid w:val="005C4437"/>
    <w:rsid w:val="005C46DD"/>
    <w:rsid w:val="005C47C7"/>
    <w:rsid w:val="005C4A53"/>
    <w:rsid w:val="005C4B46"/>
    <w:rsid w:val="005C4C7D"/>
    <w:rsid w:val="005C4CB3"/>
    <w:rsid w:val="005C4E91"/>
    <w:rsid w:val="005C4ECF"/>
    <w:rsid w:val="005C51AC"/>
    <w:rsid w:val="005C51F8"/>
    <w:rsid w:val="005C5254"/>
    <w:rsid w:val="005C52E6"/>
    <w:rsid w:val="005C5379"/>
    <w:rsid w:val="005C5479"/>
    <w:rsid w:val="005C597B"/>
    <w:rsid w:val="005C5A97"/>
    <w:rsid w:val="005C5B07"/>
    <w:rsid w:val="005C5B20"/>
    <w:rsid w:val="005C5BE4"/>
    <w:rsid w:val="005C5E12"/>
    <w:rsid w:val="005C5EB1"/>
    <w:rsid w:val="005C6234"/>
    <w:rsid w:val="005C642B"/>
    <w:rsid w:val="005C6489"/>
    <w:rsid w:val="005C662C"/>
    <w:rsid w:val="005C672A"/>
    <w:rsid w:val="005C674F"/>
    <w:rsid w:val="005C6B79"/>
    <w:rsid w:val="005C6C95"/>
    <w:rsid w:val="005C6E22"/>
    <w:rsid w:val="005C6E4A"/>
    <w:rsid w:val="005C6F23"/>
    <w:rsid w:val="005C6F4B"/>
    <w:rsid w:val="005C6FF0"/>
    <w:rsid w:val="005C702D"/>
    <w:rsid w:val="005C756A"/>
    <w:rsid w:val="005C757B"/>
    <w:rsid w:val="005C75CE"/>
    <w:rsid w:val="005C75D8"/>
    <w:rsid w:val="005C7609"/>
    <w:rsid w:val="005C7648"/>
    <w:rsid w:val="005C7666"/>
    <w:rsid w:val="005C76F5"/>
    <w:rsid w:val="005C7870"/>
    <w:rsid w:val="005C78AA"/>
    <w:rsid w:val="005C7918"/>
    <w:rsid w:val="005C793E"/>
    <w:rsid w:val="005C7997"/>
    <w:rsid w:val="005C7B2D"/>
    <w:rsid w:val="005C7DEA"/>
    <w:rsid w:val="005D0046"/>
    <w:rsid w:val="005D0340"/>
    <w:rsid w:val="005D0382"/>
    <w:rsid w:val="005D0436"/>
    <w:rsid w:val="005D05EA"/>
    <w:rsid w:val="005D0771"/>
    <w:rsid w:val="005D07F9"/>
    <w:rsid w:val="005D0AB6"/>
    <w:rsid w:val="005D0B27"/>
    <w:rsid w:val="005D0B36"/>
    <w:rsid w:val="005D0B73"/>
    <w:rsid w:val="005D0CA0"/>
    <w:rsid w:val="005D0E69"/>
    <w:rsid w:val="005D0E92"/>
    <w:rsid w:val="005D0FEF"/>
    <w:rsid w:val="005D11F4"/>
    <w:rsid w:val="005D1228"/>
    <w:rsid w:val="005D131E"/>
    <w:rsid w:val="005D14AC"/>
    <w:rsid w:val="005D14B4"/>
    <w:rsid w:val="005D155F"/>
    <w:rsid w:val="005D15B0"/>
    <w:rsid w:val="005D1903"/>
    <w:rsid w:val="005D1A61"/>
    <w:rsid w:val="005D1AC8"/>
    <w:rsid w:val="005D1C0E"/>
    <w:rsid w:val="005D1CD0"/>
    <w:rsid w:val="005D1D34"/>
    <w:rsid w:val="005D1DC6"/>
    <w:rsid w:val="005D1F59"/>
    <w:rsid w:val="005D1FEB"/>
    <w:rsid w:val="005D2014"/>
    <w:rsid w:val="005D207B"/>
    <w:rsid w:val="005D2087"/>
    <w:rsid w:val="005D20A4"/>
    <w:rsid w:val="005D214D"/>
    <w:rsid w:val="005D221E"/>
    <w:rsid w:val="005D234B"/>
    <w:rsid w:val="005D2383"/>
    <w:rsid w:val="005D268D"/>
    <w:rsid w:val="005D271B"/>
    <w:rsid w:val="005D27F5"/>
    <w:rsid w:val="005D2836"/>
    <w:rsid w:val="005D29F6"/>
    <w:rsid w:val="005D2A95"/>
    <w:rsid w:val="005D2AE5"/>
    <w:rsid w:val="005D2B96"/>
    <w:rsid w:val="005D2D6C"/>
    <w:rsid w:val="005D2F71"/>
    <w:rsid w:val="005D31ED"/>
    <w:rsid w:val="005D32DD"/>
    <w:rsid w:val="005D3377"/>
    <w:rsid w:val="005D3419"/>
    <w:rsid w:val="005D3686"/>
    <w:rsid w:val="005D3714"/>
    <w:rsid w:val="005D3791"/>
    <w:rsid w:val="005D3819"/>
    <w:rsid w:val="005D39A5"/>
    <w:rsid w:val="005D39F7"/>
    <w:rsid w:val="005D3A62"/>
    <w:rsid w:val="005D3A80"/>
    <w:rsid w:val="005D3AA2"/>
    <w:rsid w:val="005D3E15"/>
    <w:rsid w:val="005D3FF3"/>
    <w:rsid w:val="005D3FF9"/>
    <w:rsid w:val="005D4204"/>
    <w:rsid w:val="005D4273"/>
    <w:rsid w:val="005D4415"/>
    <w:rsid w:val="005D4435"/>
    <w:rsid w:val="005D4562"/>
    <w:rsid w:val="005D47DB"/>
    <w:rsid w:val="005D4877"/>
    <w:rsid w:val="005D4912"/>
    <w:rsid w:val="005D4A5B"/>
    <w:rsid w:val="005D4A8C"/>
    <w:rsid w:val="005D4CFE"/>
    <w:rsid w:val="005D4D49"/>
    <w:rsid w:val="005D4E6E"/>
    <w:rsid w:val="005D4F66"/>
    <w:rsid w:val="005D51E1"/>
    <w:rsid w:val="005D53B5"/>
    <w:rsid w:val="005D53FA"/>
    <w:rsid w:val="005D55CD"/>
    <w:rsid w:val="005D55F7"/>
    <w:rsid w:val="005D5756"/>
    <w:rsid w:val="005D5AEC"/>
    <w:rsid w:val="005D5B04"/>
    <w:rsid w:val="005D5B18"/>
    <w:rsid w:val="005D5C40"/>
    <w:rsid w:val="005D5CC3"/>
    <w:rsid w:val="005D5D23"/>
    <w:rsid w:val="005D5E3C"/>
    <w:rsid w:val="005D5F40"/>
    <w:rsid w:val="005D5FC4"/>
    <w:rsid w:val="005D60FA"/>
    <w:rsid w:val="005D61C3"/>
    <w:rsid w:val="005D62B8"/>
    <w:rsid w:val="005D6427"/>
    <w:rsid w:val="005D6452"/>
    <w:rsid w:val="005D6465"/>
    <w:rsid w:val="005D66F6"/>
    <w:rsid w:val="005D6770"/>
    <w:rsid w:val="005D6874"/>
    <w:rsid w:val="005D698F"/>
    <w:rsid w:val="005D6A2E"/>
    <w:rsid w:val="005D6CD7"/>
    <w:rsid w:val="005D6D21"/>
    <w:rsid w:val="005D6E63"/>
    <w:rsid w:val="005D7050"/>
    <w:rsid w:val="005D70F1"/>
    <w:rsid w:val="005D71E5"/>
    <w:rsid w:val="005D732A"/>
    <w:rsid w:val="005D73E2"/>
    <w:rsid w:val="005D7461"/>
    <w:rsid w:val="005D76EC"/>
    <w:rsid w:val="005D7740"/>
    <w:rsid w:val="005D7872"/>
    <w:rsid w:val="005D796C"/>
    <w:rsid w:val="005D7970"/>
    <w:rsid w:val="005D7B9F"/>
    <w:rsid w:val="005D7D39"/>
    <w:rsid w:val="005D7D83"/>
    <w:rsid w:val="005D7D84"/>
    <w:rsid w:val="005D7E6C"/>
    <w:rsid w:val="005D7E6F"/>
    <w:rsid w:val="005D7F8D"/>
    <w:rsid w:val="005E0038"/>
    <w:rsid w:val="005E0076"/>
    <w:rsid w:val="005E023F"/>
    <w:rsid w:val="005E029F"/>
    <w:rsid w:val="005E02FF"/>
    <w:rsid w:val="005E0306"/>
    <w:rsid w:val="005E0521"/>
    <w:rsid w:val="005E07A0"/>
    <w:rsid w:val="005E084C"/>
    <w:rsid w:val="005E08F2"/>
    <w:rsid w:val="005E0A79"/>
    <w:rsid w:val="005E0B0E"/>
    <w:rsid w:val="005E0BC8"/>
    <w:rsid w:val="005E0BD6"/>
    <w:rsid w:val="005E0E78"/>
    <w:rsid w:val="005E0EC8"/>
    <w:rsid w:val="005E1058"/>
    <w:rsid w:val="005E105C"/>
    <w:rsid w:val="005E10BA"/>
    <w:rsid w:val="005E13EE"/>
    <w:rsid w:val="005E141C"/>
    <w:rsid w:val="005E14B8"/>
    <w:rsid w:val="005E14FC"/>
    <w:rsid w:val="005E16CA"/>
    <w:rsid w:val="005E1804"/>
    <w:rsid w:val="005E1832"/>
    <w:rsid w:val="005E196B"/>
    <w:rsid w:val="005E19A0"/>
    <w:rsid w:val="005E1A23"/>
    <w:rsid w:val="005E1BC2"/>
    <w:rsid w:val="005E1F6C"/>
    <w:rsid w:val="005E220F"/>
    <w:rsid w:val="005E2232"/>
    <w:rsid w:val="005E2360"/>
    <w:rsid w:val="005E27B2"/>
    <w:rsid w:val="005E27DD"/>
    <w:rsid w:val="005E27F7"/>
    <w:rsid w:val="005E2AB6"/>
    <w:rsid w:val="005E2ACE"/>
    <w:rsid w:val="005E2DFA"/>
    <w:rsid w:val="005E2E82"/>
    <w:rsid w:val="005E30B3"/>
    <w:rsid w:val="005E3207"/>
    <w:rsid w:val="005E3232"/>
    <w:rsid w:val="005E3335"/>
    <w:rsid w:val="005E334C"/>
    <w:rsid w:val="005E33AD"/>
    <w:rsid w:val="005E34B1"/>
    <w:rsid w:val="005E34C3"/>
    <w:rsid w:val="005E3594"/>
    <w:rsid w:val="005E3719"/>
    <w:rsid w:val="005E373B"/>
    <w:rsid w:val="005E37DC"/>
    <w:rsid w:val="005E37F6"/>
    <w:rsid w:val="005E389A"/>
    <w:rsid w:val="005E39F3"/>
    <w:rsid w:val="005E3C6F"/>
    <w:rsid w:val="005E3CB8"/>
    <w:rsid w:val="005E3F1F"/>
    <w:rsid w:val="005E3F2E"/>
    <w:rsid w:val="005E3F5F"/>
    <w:rsid w:val="005E4380"/>
    <w:rsid w:val="005E471B"/>
    <w:rsid w:val="005E490B"/>
    <w:rsid w:val="005E4962"/>
    <w:rsid w:val="005E4970"/>
    <w:rsid w:val="005E4A9C"/>
    <w:rsid w:val="005E4CDB"/>
    <w:rsid w:val="005E4D6B"/>
    <w:rsid w:val="005E4EA2"/>
    <w:rsid w:val="005E50A6"/>
    <w:rsid w:val="005E51D1"/>
    <w:rsid w:val="005E5230"/>
    <w:rsid w:val="005E53AB"/>
    <w:rsid w:val="005E557D"/>
    <w:rsid w:val="005E5639"/>
    <w:rsid w:val="005E5664"/>
    <w:rsid w:val="005E566F"/>
    <w:rsid w:val="005E56AE"/>
    <w:rsid w:val="005E5746"/>
    <w:rsid w:val="005E58FD"/>
    <w:rsid w:val="005E5A72"/>
    <w:rsid w:val="005E5CAA"/>
    <w:rsid w:val="005E6253"/>
    <w:rsid w:val="005E62B7"/>
    <w:rsid w:val="005E62BE"/>
    <w:rsid w:val="005E62CC"/>
    <w:rsid w:val="005E6486"/>
    <w:rsid w:val="005E654C"/>
    <w:rsid w:val="005E655D"/>
    <w:rsid w:val="005E66DC"/>
    <w:rsid w:val="005E699F"/>
    <w:rsid w:val="005E6A05"/>
    <w:rsid w:val="005E6AA2"/>
    <w:rsid w:val="005E6E2C"/>
    <w:rsid w:val="005E6F2A"/>
    <w:rsid w:val="005E7627"/>
    <w:rsid w:val="005E7722"/>
    <w:rsid w:val="005E7840"/>
    <w:rsid w:val="005E78FA"/>
    <w:rsid w:val="005E7A2F"/>
    <w:rsid w:val="005E7AEC"/>
    <w:rsid w:val="005E7B52"/>
    <w:rsid w:val="005E7BB0"/>
    <w:rsid w:val="005E7C51"/>
    <w:rsid w:val="005E7E15"/>
    <w:rsid w:val="005E7EF1"/>
    <w:rsid w:val="005E7F16"/>
    <w:rsid w:val="005E7F7F"/>
    <w:rsid w:val="005E7FBC"/>
    <w:rsid w:val="005F0048"/>
    <w:rsid w:val="005F0063"/>
    <w:rsid w:val="005F0188"/>
    <w:rsid w:val="005F01CF"/>
    <w:rsid w:val="005F0225"/>
    <w:rsid w:val="005F0293"/>
    <w:rsid w:val="005F02D6"/>
    <w:rsid w:val="005F02EB"/>
    <w:rsid w:val="005F0376"/>
    <w:rsid w:val="005F04BA"/>
    <w:rsid w:val="005F04E9"/>
    <w:rsid w:val="005F05FB"/>
    <w:rsid w:val="005F07E1"/>
    <w:rsid w:val="005F0C6E"/>
    <w:rsid w:val="005F0D5A"/>
    <w:rsid w:val="005F0F4C"/>
    <w:rsid w:val="005F116C"/>
    <w:rsid w:val="005F12A7"/>
    <w:rsid w:val="005F1304"/>
    <w:rsid w:val="005F1605"/>
    <w:rsid w:val="005F16BD"/>
    <w:rsid w:val="005F1826"/>
    <w:rsid w:val="005F19D1"/>
    <w:rsid w:val="005F1A49"/>
    <w:rsid w:val="005F1B21"/>
    <w:rsid w:val="005F1B4D"/>
    <w:rsid w:val="005F1BEE"/>
    <w:rsid w:val="005F1C3B"/>
    <w:rsid w:val="005F1C5D"/>
    <w:rsid w:val="005F1CA2"/>
    <w:rsid w:val="005F2417"/>
    <w:rsid w:val="005F27B2"/>
    <w:rsid w:val="005F28D7"/>
    <w:rsid w:val="005F2903"/>
    <w:rsid w:val="005F2919"/>
    <w:rsid w:val="005F2A7E"/>
    <w:rsid w:val="005F2AFF"/>
    <w:rsid w:val="005F2B7D"/>
    <w:rsid w:val="005F2BE0"/>
    <w:rsid w:val="005F2CDA"/>
    <w:rsid w:val="005F2D8B"/>
    <w:rsid w:val="005F2D98"/>
    <w:rsid w:val="005F30E3"/>
    <w:rsid w:val="005F3113"/>
    <w:rsid w:val="005F31B7"/>
    <w:rsid w:val="005F31FB"/>
    <w:rsid w:val="005F38C7"/>
    <w:rsid w:val="005F3A70"/>
    <w:rsid w:val="005F3B36"/>
    <w:rsid w:val="005F3BED"/>
    <w:rsid w:val="005F3E2A"/>
    <w:rsid w:val="005F3F95"/>
    <w:rsid w:val="005F4088"/>
    <w:rsid w:val="005F412E"/>
    <w:rsid w:val="005F4255"/>
    <w:rsid w:val="005F4430"/>
    <w:rsid w:val="005F465C"/>
    <w:rsid w:val="005F489C"/>
    <w:rsid w:val="005F495F"/>
    <w:rsid w:val="005F499E"/>
    <w:rsid w:val="005F4C43"/>
    <w:rsid w:val="005F4CEA"/>
    <w:rsid w:val="005F4E3B"/>
    <w:rsid w:val="005F4E4C"/>
    <w:rsid w:val="005F4EDB"/>
    <w:rsid w:val="005F4EE5"/>
    <w:rsid w:val="005F500E"/>
    <w:rsid w:val="005F505D"/>
    <w:rsid w:val="005F5068"/>
    <w:rsid w:val="005F5075"/>
    <w:rsid w:val="005F51A9"/>
    <w:rsid w:val="005F534C"/>
    <w:rsid w:val="005F54BD"/>
    <w:rsid w:val="005F580A"/>
    <w:rsid w:val="005F589A"/>
    <w:rsid w:val="005F5933"/>
    <w:rsid w:val="005F597E"/>
    <w:rsid w:val="005F5993"/>
    <w:rsid w:val="005F59BE"/>
    <w:rsid w:val="005F5A12"/>
    <w:rsid w:val="005F5A1F"/>
    <w:rsid w:val="005F5B22"/>
    <w:rsid w:val="005F5CEF"/>
    <w:rsid w:val="005F5E74"/>
    <w:rsid w:val="005F5F58"/>
    <w:rsid w:val="005F6075"/>
    <w:rsid w:val="005F60E0"/>
    <w:rsid w:val="005F6177"/>
    <w:rsid w:val="005F62FE"/>
    <w:rsid w:val="005F630B"/>
    <w:rsid w:val="005F6371"/>
    <w:rsid w:val="005F63BF"/>
    <w:rsid w:val="005F649F"/>
    <w:rsid w:val="005F64B5"/>
    <w:rsid w:val="005F6651"/>
    <w:rsid w:val="005F667D"/>
    <w:rsid w:val="005F66FD"/>
    <w:rsid w:val="005F67AC"/>
    <w:rsid w:val="005F6863"/>
    <w:rsid w:val="005F6997"/>
    <w:rsid w:val="005F6A75"/>
    <w:rsid w:val="005F6B1D"/>
    <w:rsid w:val="005F6C79"/>
    <w:rsid w:val="005F6CF5"/>
    <w:rsid w:val="005F6D69"/>
    <w:rsid w:val="005F6E27"/>
    <w:rsid w:val="005F6E62"/>
    <w:rsid w:val="005F6E99"/>
    <w:rsid w:val="005F6EC8"/>
    <w:rsid w:val="005F6F7A"/>
    <w:rsid w:val="005F726C"/>
    <w:rsid w:val="005F7305"/>
    <w:rsid w:val="005F74F2"/>
    <w:rsid w:val="005F7652"/>
    <w:rsid w:val="005F7656"/>
    <w:rsid w:val="005F7848"/>
    <w:rsid w:val="005F7877"/>
    <w:rsid w:val="005F7908"/>
    <w:rsid w:val="005F7A1A"/>
    <w:rsid w:val="005F7B4B"/>
    <w:rsid w:val="005F7BA7"/>
    <w:rsid w:val="005F7C1A"/>
    <w:rsid w:val="005F7C6E"/>
    <w:rsid w:val="005F7C77"/>
    <w:rsid w:val="005F7E04"/>
    <w:rsid w:val="00600072"/>
    <w:rsid w:val="0060047D"/>
    <w:rsid w:val="0060051F"/>
    <w:rsid w:val="00600592"/>
    <w:rsid w:val="00600735"/>
    <w:rsid w:val="00600782"/>
    <w:rsid w:val="006007A3"/>
    <w:rsid w:val="006007D5"/>
    <w:rsid w:val="006008E7"/>
    <w:rsid w:val="00600919"/>
    <w:rsid w:val="00600A74"/>
    <w:rsid w:val="00600CFD"/>
    <w:rsid w:val="00600D0D"/>
    <w:rsid w:val="00600D5B"/>
    <w:rsid w:val="0060116B"/>
    <w:rsid w:val="006011DB"/>
    <w:rsid w:val="00601330"/>
    <w:rsid w:val="00601715"/>
    <w:rsid w:val="00601719"/>
    <w:rsid w:val="00601834"/>
    <w:rsid w:val="00601855"/>
    <w:rsid w:val="00601893"/>
    <w:rsid w:val="006018B4"/>
    <w:rsid w:val="00601B1D"/>
    <w:rsid w:val="00601B57"/>
    <w:rsid w:val="00601C38"/>
    <w:rsid w:val="00601D26"/>
    <w:rsid w:val="00601E93"/>
    <w:rsid w:val="006021CC"/>
    <w:rsid w:val="00602291"/>
    <w:rsid w:val="0060229F"/>
    <w:rsid w:val="0060241C"/>
    <w:rsid w:val="006025D1"/>
    <w:rsid w:val="00602703"/>
    <w:rsid w:val="00602808"/>
    <w:rsid w:val="00602CDA"/>
    <w:rsid w:val="00603025"/>
    <w:rsid w:val="006030C4"/>
    <w:rsid w:val="006030D9"/>
    <w:rsid w:val="006033D5"/>
    <w:rsid w:val="00603652"/>
    <w:rsid w:val="00603749"/>
    <w:rsid w:val="0060379D"/>
    <w:rsid w:val="00603893"/>
    <w:rsid w:val="006038E0"/>
    <w:rsid w:val="0060400A"/>
    <w:rsid w:val="00604173"/>
    <w:rsid w:val="006044FF"/>
    <w:rsid w:val="006045F0"/>
    <w:rsid w:val="00604AFF"/>
    <w:rsid w:val="00604B28"/>
    <w:rsid w:val="00604CE0"/>
    <w:rsid w:val="00604F0C"/>
    <w:rsid w:val="00604F6B"/>
    <w:rsid w:val="00604FB1"/>
    <w:rsid w:val="00604FB4"/>
    <w:rsid w:val="00605043"/>
    <w:rsid w:val="00605083"/>
    <w:rsid w:val="006053D4"/>
    <w:rsid w:val="00605561"/>
    <w:rsid w:val="006056B2"/>
    <w:rsid w:val="006058F5"/>
    <w:rsid w:val="00605A09"/>
    <w:rsid w:val="00605A5D"/>
    <w:rsid w:val="00605AD6"/>
    <w:rsid w:val="00605B6D"/>
    <w:rsid w:val="00605CFE"/>
    <w:rsid w:val="00605E16"/>
    <w:rsid w:val="00605EC6"/>
    <w:rsid w:val="00605EE4"/>
    <w:rsid w:val="006061DD"/>
    <w:rsid w:val="006062BA"/>
    <w:rsid w:val="006063FD"/>
    <w:rsid w:val="00606495"/>
    <w:rsid w:val="00606599"/>
    <w:rsid w:val="00606643"/>
    <w:rsid w:val="0060666D"/>
    <w:rsid w:val="0060686C"/>
    <w:rsid w:val="00606BB0"/>
    <w:rsid w:val="00606BB6"/>
    <w:rsid w:val="00606BC4"/>
    <w:rsid w:val="00606D3E"/>
    <w:rsid w:val="00606D93"/>
    <w:rsid w:val="00606E01"/>
    <w:rsid w:val="00606E8B"/>
    <w:rsid w:val="00606EF2"/>
    <w:rsid w:val="00606F7A"/>
    <w:rsid w:val="00606FA3"/>
    <w:rsid w:val="0060701F"/>
    <w:rsid w:val="00607164"/>
    <w:rsid w:val="00607192"/>
    <w:rsid w:val="00607553"/>
    <w:rsid w:val="00607632"/>
    <w:rsid w:val="006076C9"/>
    <w:rsid w:val="006076EF"/>
    <w:rsid w:val="006077DE"/>
    <w:rsid w:val="0060787C"/>
    <w:rsid w:val="00607A89"/>
    <w:rsid w:val="00607ABD"/>
    <w:rsid w:val="00607ABE"/>
    <w:rsid w:val="00607BC0"/>
    <w:rsid w:val="00607F24"/>
    <w:rsid w:val="00607FB1"/>
    <w:rsid w:val="00607FBD"/>
    <w:rsid w:val="0061023D"/>
    <w:rsid w:val="00610432"/>
    <w:rsid w:val="0061050E"/>
    <w:rsid w:val="006105C9"/>
    <w:rsid w:val="006105D7"/>
    <w:rsid w:val="0061098B"/>
    <w:rsid w:val="0061098E"/>
    <w:rsid w:val="00610A9F"/>
    <w:rsid w:val="00610B92"/>
    <w:rsid w:val="00610C65"/>
    <w:rsid w:val="00610CCC"/>
    <w:rsid w:val="00610DA5"/>
    <w:rsid w:val="0061103D"/>
    <w:rsid w:val="006111B4"/>
    <w:rsid w:val="00611283"/>
    <w:rsid w:val="006113A1"/>
    <w:rsid w:val="0061153E"/>
    <w:rsid w:val="006115BF"/>
    <w:rsid w:val="0061185C"/>
    <w:rsid w:val="00611B08"/>
    <w:rsid w:val="00611B23"/>
    <w:rsid w:val="00611B78"/>
    <w:rsid w:val="00611C6C"/>
    <w:rsid w:val="00611E88"/>
    <w:rsid w:val="00611EB9"/>
    <w:rsid w:val="00611F9E"/>
    <w:rsid w:val="00611FC1"/>
    <w:rsid w:val="006121BA"/>
    <w:rsid w:val="0061239F"/>
    <w:rsid w:val="006123AC"/>
    <w:rsid w:val="006126C7"/>
    <w:rsid w:val="00612741"/>
    <w:rsid w:val="00612989"/>
    <w:rsid w:val="006129BA"/>
    <w:rsid w:val="00612AA5"/>
    <w:rsid w:val="00612C32"/>
    <w:rsid w:val="00612E12"/>
    <w:rsid w:val="00612EA9"/>
    <w:rsid w:val="006130B7"/>
    <w:rsid w:val="00613295"/>
    <w:rsid w:val="006133CC"/>
    <w:rsid w:val="00613471"/>
    <w:rsid w:val="0061361E"/>
    <w:rsid w:val="0061364B"/>
    <w:rsid w:val="006137DB"/>
    <w:rsid w:val="00613888"/>
    <w:rsid w:val="006138AA"/>
    <w:rsid w:val="00613A26"/>
    <w:rsid w:val="00613A8E"/>
    <w:rsid w:val="00613B25"/>
    <w:rsid w:val="00613BE2"/>
    <w:rsid w:val="00613BE9"/>
    <w:rsid w:val="00613DA5"/>
    <w:rsid w:val="00613E10"/>
    <w:rsid w:val="00613E42"/>
    <w:rsid w:val="00613EC4"/>
    <w:rsid w:val="00613EFE"/>
    <w:rsid w:val="00613F4A"/>
    <w:rsid w:val="00613FB7"/>
    <w:rsid w:val="00613FCA"/>
    <w:rsid w:val="00614266"/>
    <w:rsid w:val="006142F0"/>
    <w:rsid w:val="0061437E"/>
    <w:rsid w:val="00614677"/>
    <w:rsid w:val="00614760"/>
    <w:rsid w:val="00614844"/>
    <w:rsid w:val="00614962"/>
    <w:rsid w:val="00614A58"/>
    <w:rsid w:val="00614A5A"/>
    <w:rsid w:val="00614A66"/>
    <w:rsid w:val="00614B9B"/>
    <w:rsid w:val="00614BCA"/>
    <w:rsid w:val="00614D3F"/>
    <w:rsid w:val="00614D59"/>
    <w:rsid w:val="00614D6E"/>
    <w:rsid w:val="00614ED0"/>
    <w:rsid w:val="00614ED4"/>
    <w:rsid w:val="00614F64"/>
    <w:rsid w:val="00615094"/>
    <w:rsid w:val="006150E3"/>
    <w:rsid w:val="006152C6"/>
    <w:rsid w:val="0061535F"/>
    <w:rsid w:val="006153C8"/>
    <w:rsid w:val="0061572D"/>
    <w:rsid w:val="00615865"/>
    <w:rsid w:val="00615A38"/>
    <w:rsid w:val="00615B46"/>
    <w:rsid w:val="00615BB8"/>
    <w:rsid w:val="00615D2B"/>
    <w:rsid w:val="00616160"/>
    <w:rsid w:val="0061620A"/>
    <w:rsid w:val="00616529"/>
    <w:rsid w:val="006165B6"/>
    <w:rsid w:val="006165F3"/>
    <w:rsid w:val="00616783"/>
    <w:rsid w:val="006168FC"/>
    <w:rsid w:val="0061699A"/>
    <w:rsid w:val="00616C09"/>
    <w:rsid w:val="00616FBE"/>
    <w:rsid w:val="0061702D"/>
    <w:rsid w:val="0061768A"/>
    <w:rsid w:val="00617A8E"/>
    <w:rsid w:val="00617AFA"/>
    <w:rsid w:val="00617D90"/>
    <w:rsid w:val="00617E1C"/>
    <w:rsid w:val="00617E8B"/>
    <w:rsid w:val="00620320"/>
    <w:rsid w:val="00620518"/>
    <w:rsid w:val="006205F4"/>
    <w:rsid w:val="0062067E"/>
    <w:rsid w:val="00620815"/>
    <w:rsid w:val="00620A1E"/>
    <w:rsid w:val="00620AA5"/>
    <w:rsid w:val="00620B11"/>
    <w:rsid w:val="00620B3E"/>
    <w:rsid w:val="00620B66"/>
    <w:rsid w:val="00620D41"/>
    <w:rsid w:val="00620D78"/>
    <w:rsid w:val="006210B2"/>
    <w:rsid w:val="00621408"/>
    <w:rsid w:val="00621460"/>
    <w:rsid w:val="006215A1"/>
    <w:rsid w:val="00621A64"/>
    <w:rsid w:val="00621A80"/>
    <w:rsid w:val="00621AC8"/>
    <w:rsid w:val="00621B0A"/>
    <w:rsid w:val="00621CE3"/>
    <w:rsid w:val="00621D29"/>
    <w:rsid w:val="00621E5D"/>
    <w:rsid w:val="00621E85"/>
    <w:rsid w:val="00621EA4"/>
    <w:rsid w:val="00621F67"/>
    <w:rsid w:val="00621FA3"/>
    <w:rsid w:val="00622044"/>
    <w:rsid w:val="006222D1"/>
    <w:rsid w:val="006224EE"/>
    <w:rsid w:val="00622502"/>
    <w:rsid w:val="006226C5"/>
    <w:rsid w:val="00622749"/>
    <w:rsid w:val="006227CB"/>
    <w:rsid w:val="00622810"/>
    <w:rsid w:val="0062285C"/>
    <w:rsid w:val="006228B3"/>
    <w:rsid w:val="00622A00"/>
    <w:rsid w:val="00622AE3"/>
    <w:rsid w:val="00622BFD"/>
    <w:rsid w:val="00622DDE"/>
    <w:rsid w:val="00622F8D"/>
    <w:rsid w:val="006230C5"/>
    <w:rsid w:val="006231FB"/>
    <w:rsid w:val="0062320C"/>
    <w:rsid w:val="00623363"/>
    <w:rsid w:val="006233B0"/>
    <w:rsid w:val="006235C3"/>
    <w:rsid w:val="0062363C"/>
    <w:rsid w:val="006236D8"/>
    <w:rsid w:val="006236EB"/>
    <w:rsid w:val="00623730"/>
    <w:rsid w:val="006237B9"/>
    <w:rsid w:val="00623800"/>
    <w:rsid w:val="00623868"/>
    <w:rsid w:val="00623B28"/>
    <w:rsid w:val="00623BDF"/>
    <w:rsid w:val="00623CFF"/>
    <w:rsid w:val="00623D05"/>
    <w:rsid w:val="00623DBD"/>
    <w:rsid w:val="00623E48"/>
    <w:rsid w:val="00623F66"/>
    <w:rsid w:val="0062401D"/>
    <w:rsid w:val="006240B9"/>
    <w:rsid w:val="006241B5"/>
    <w:rsid w:val="006242A5"/>
    <w:rsid w:val="006242D2"/>
    <w:rsid w:val="00624322"/>
    <w:rsid w:val="00624449"/>
    <w:rsid w:val="00624481"/>
    <w:rsid w:val="00624687"/>
    <w:rsid w:val="00624718"/>
    <w:rsid w:val="00624889"/>
    <w:rsid w:val="006248D3"/>
    <w:rsid w:val="00624BF1"/>
    <w:rsid w:val="00624CFC"/>
    <w:rsid w:val="00624D03"/>
    <w:rsid w:val="00624F7C"/>
    <w:rsid w:val="006250FD"/>
    <w:rsid w:val="0062510A"/>
    <w:rsid w:val="006252F8"/>
    <w:rsid w:val="0062541B"/>
    <w:rsid w:val="0062545F"/>
    <w:rsid w:val="00625640"/>
    <w:rsid w:val="00625ACA"/>
    <w:rsid w:val="00625B09"/>
    <w:rsid w:val="00625B16"/>
    <w:rsid w:val="00625B5C"/>
    <w:rsid w:val="00625B71"/>
    <w:rsid w:val="00625B8C"/>
    <w:rsid w:val="00625BC7"/>
    <w:rsid w:val="00625BD4"/>
    <w:rsid w:val="00625D32"/>
    <w:rsid w:val="00626086"/>
    <w:rsid w:val="006260CA"/>
    <w:rsid w:val="00626119"/>
    <w:rsid w:val="006261D1"/>
    <w:rsid w:val="006262A2"/>
    <w:rsid w:val="006262E9"/>
    <w:rsid w:val="00626327"/>
    <w:rsid w:val="006263FA"/>
    <w:rsid w:val="00626512"/>
    <w:rsid w:val="0062652B"/>
    <w:rsid w:val="00626599"/>
    <w:rsid w:val="006265B3"/>
    <w:rsid w:val="00626676"/>
    <w:rsid w:val="006269AD"/>
    <w:rsid w:val="00626A1C"/>
    <w:rsid w:val="00626A33"/>
    <w:rsid w:val="00626AB5"/>
    <w:rsid w:val="00626B09"/>
    <w:rsid w:val="00626B92"/>
    <w:rsid w:val="00626D04"/>
    <w:rsid w:val="00626DB1"/>
    <w:rsid w:val="00626E29"/>
    <w:rsid w:val="00626E55"/>
    <w:rsid w:val="00626EAB"/>
    <w:rsid w:val="00626F6A"/>
    <w:rsid w:val="0062713A"/>
    <w:rsid w:val="00627409"/>
    <w:rsid w:val="006274B9"/>
    <w:rsid w:val="006275FA"/>
    <w:rsid w:val="0062764E"/>
    <w:rsid w:val="006276B3"/>
    <w:rsid w:val="006276E5"/>
    <w:rsid w:val="00627793"/>
    <w:rsid w:val="0062790D"/>
    <w:rsid w:val="00627962"/>
    <w:rsid w:val="00627A8F"/>
    <w:rsid w:val="00627C14"/>
    <w:rsid w:val="00627C43"/>
    <w:rsid w:val="00627F2C"/>
    <w:rsid w:val="00627F55"/>
    <w:rsid w:val="00627F95"/>
    <w:rsid w:val="006303B7"/>
    <w:rsid w:val="006304E7"/>
    <w:rsid w:val="006304FF"/>
    <w:rsid w:val="006305BF"/>
    <w:rsid w:val="006306D9"/>
    <w:rsid w:val="006307BF"/>
    <w:rsid w:val="0063098B"/>
    <w:rsid w:val="006309DF"/>
    <w:rsid w:val="00630AF9"/>
    <w:rsid w:val="00630B6C"/>
    <w:rsid w:val="00630C09"/>
    <w:rsid w:val="00630C69"/>
    <w:rsid w:val="00630EEB"/>
    <w:rsid w:val="00630FE5"/>
    <w:rsid w:val="00631081"/>
    <w:rsid w:val="006311FE"/>
    <w:rsid w:val="006313F2"/>
    <w:rsid w:val="00631471"/>
    <w:rsid w:val="00631612"/>
    <w:rsid w:val="0063165C"/>
    <w:rsid w:val="006316D2"/>
    <w:rsid w:val="00631761"/>
    <w:rsid w:val="006318A3"/>
    <w:rsid w:val="00631C04"/>
    <w:rsid w:val="00631C18"/>
    <w:rsid w:val="00631C9B"/>
    <w:rsid w:val="00631DCF"/>
    <w:rsid w:val="00631F65"/>
    <w:rsid w:val="00631FDA"/>
    <w:rsid w:val="0063224F"/>
    <w:rsid w:val="006323FE"/>
    <w:rsid w:val="0063262C"/>
    <w:rsid w:val="00632935"/>
    <w:rsid w:val="00632B64"/>
    <w:rsid w:val="00632BE1"/>
    <w:rsid w:val="00632DB6"/>
    <w:rsid w:val="00632E93"/>
    <w:rsid w:val="00632EBA"/>
    <w:rsid w:val="00632FE7"/>
    <w:rsid w:val="006332B8"/>
    <w:rsid w:val="006332BE"/>
    <w:rsid w:val="00633342"/>
    <w:rsid w:val="00633606"/>
    <w:rsid w:val="00633670"/>
    <w:rsid w:val="00633799"/>
    <w:rsid w:val="00633849"/>
    <w:rsid w:val="00633936"/>
    <w:rsid w:val="00633A03"/>
    <w:rsid w:val="00633C4D"/>
    <w:rsid w:val="00633CC2"/>
    <w:rsid w:val="00633D43"/>
    <w:rsid w:val="00633E5C"/>
    <w:rsid w:val="00633E7C"/>
    <w:rsid w:val="006340CA"/>
    <w:rsid w:val="006340DD"/>
    <w:rsid w:val="006340FE"/>
    <w:rsid w:val="0063418B"/>
    <w:rsid w:val="006341DC"/>
    <w:rsid w:val="0063424B"/>
    <w:rsid w:val="00634416"/>
    <w:rsid w:val="006344E5"/>
    <w:rsid w:val="006344EE"/>
    <w:rsid w:val="006346C8"/>
    <w:rsid w:val="006346CF"/>
    <w:rsid w:val="006346EE"/>
    <w:rsid w:val="006346FC"/>
    <w:rsid w:val="00634746"/>
    <w:rsid w:val="006349E1"/>
    <w:rsid w:val="00634A2F"/>
    <w:rsid w:val="00634BDC"/>
    <w:rsid w:val="00634CEA"/>
    <w:rsid w:val="00634FDE"/>
    <w:rsid w:val="006350CC"/>
    <w:rsid w:val="0063519F"/>
    <w:rsid w:val="006353CA"/>
    <w:rsid w:val="006355C5"/>
    <w:rsid w:val="0063574A"/>
    <w:rsid w:val="006358E1"/>
    <w:rsid w:val="00635AC4"/>
    <w:rsid w:val="00635C25"/>
    <w:rsid w:val="00635CE8"/>
    <w:rsid w:val="0063612E"/>
    <w:rsid w:val="00636657"/>
    <w:rsid w:val="00636739"/>
    <w:rsid w:val="0063684C"/>
    <w:rsid w:val="006368F5"/>
    <w:rsid w:val="00636958"/>
    <w:rsid w:val="00636968"/>
    <w:rsid w:val="00636C64"/>
    <w:rsid w:val="00636EFC"/>
    <w:rsid w:val="00637141"/>
    <w:rsid w:val="006373D5"/>
    <w:rsid w:val="0063747A"/>
    <w:rsid w:val="006374A3"/>
    <w:rsid w:val="00637508"/>
    <w:rsid w:val="006377C6"/>
    <w:rsid w:val="00637883"/>
    <w:rsid w:val="006378E6"/>
    <w:rsid w:val="00637A13"/>
    <w:rsid w:val="00637A4D"/>
    <w:rsid w:val="00637A5B"/>
    <w:rsid w:val="00637B2A"/>
    <w:rsid w:val="00640011"/>
    <w:rsid w:val="0064002D"/>
    <w:rsid w:val="00640241"/>
    <w:rsid w:val="00640269"/>
    <w:rsid w:val="0064029B"/>
    <w:rsid w:val="006403DF"/>
    <w:rsid w:val="00640492"/>
    <w:rsid w:val="006404D9"/>
    <w:rsid w:val="00640668"/>
    <w:rsid w:val="00640B0C"/>
    <w:rsid w:val="00640B6B"/>
    <w:rsid w:val="00640DB3"/>
    <w:rsid w:val="00640FDC"/>
    <w:rsid w:val="00641003"/>
    <w:rsid w:val="00641039"/>
    <w:rsid w:val="006410B1"/>
    <w:rsid w:val="0064119F"/>
    <w:rsid w:val="006411FB"/>
    <w:rsid w:val="006412D3"/>
    <w:rsid w:val="006413A5"/>
    <w:rsid w:val="0064156C"/>
    <w:rsid w:val="006416AA"/>
    <w:rsid w:val="006417C0"/>
    <w:rsid w:val="00641C13"/>
    <w:rsid w:val="00641CE5"/>
    <w:rsid w:val="00641CFD"/>
    <w:rsid w:val="00642051"/>
    <w:rsid w:val="00642369"/>
    <w:rsid w:val="00642521"/>
    <w:rsid w:val="0064254A"/>
    <w:rsid w:val="006425CE"/>
    <w:rsid w:val="00642618"/>
    <w:rsid w:val="006426E0"/>
    <w:rsid w:val="00642748"/>
    <w:rsid w:val="006427CD"/>
    <w:rsid w:val="006428D2"/>
    <w:rsid w:val="0064295F"/>
    <w:rsid w:val="00642ADB"/>
    <w:rsid w:val="00642B18"/>
    <w:rsid w:val="00642B50"/>
    <w:rsid w:val="00642BE4"/>
    <w:rsid w:val="00642CAC"/>
    <w:rsid w:val="00642FFA"/>
    <w:rsid w:val="00643016"/>
    <w:rsid w:val="006430AB"/>
    <w:rsid w:val="0064318A"/>
    <w:rsid w:val="006432C2"/>
    <w:rsid w:val="00643519"/>
    <w:rsid w:val="006435AE"/>
    <w:rsid w:val="00643677"/>
    <w:rsid w:val="00643758"/>
    <w:rsid w:val="00643772"/>
    <w:rsid w:val="00643899"/>
    <w:rsid w:val="006439B8"/>
    <w:rsid w:val="00643B0F"/>
    <w:rsid w:val="00643B76"/>
    <w:rsid w:val="00643B95"/>
    <w:rsid w:val="00643BFB"/>
    <w:rsid w:val="00643C0F"/>
    <w:rsid w:val="00643C5B"/>
    <w:rsid w:val="00643CC0"/>
    <w:rsid w:val="00643F94"/>
    <w:rsid w:val="00644069"/>
    <w:rsid w:val="006441DF"/>
    <w:rsid w:val="0064433C"/>
    <w:rsid w:val="00644476"/>
    <w:rsid w:val="00644AD8"/>
    <w:rsid w:val="00644B4A"/>
    <w:rsid w:val="00644DAF"/>
    <w:rsid w:val="00644FC1"/>
    <w:rsid w:val="00645009"/>
    <w:rsid w:val="00645038"/>
    <w:rsid w:val="00645065"/>
    <w:rsid w:val="006450F6"/>
    <w:rsid w:val="00645183"/>
    <w:rsid w:val="006453BE"/>
    <w:rsid w:val="006453CC"/>
    <w:rsid w:val="006454D6"/>
    <w:rsid w:val="00645582"/>
    <w:rsid w:val="006458C5"/>
    <w:rsid w:val="00645A0D"/>
    <w:rsid w:val="00645B9C"/>
    <w:rsid w:val="00645C1E"/>
    <w:rsid w:val="00645C64"/>
    <w:rsid w:val="00645CD2"/>
    <w:rsid w:val="00645D0F"/>
    <w:rsid w:val="00645D39"/>
    <w:rsid w:val="00645F41"/>
    <w:rsid w:val="00645FE6"/>
    <w:rsid w:val="006460CC"/>
    <w:rsid w:val="0064610D"/>
    <w:rsid w:val="00646116"/>
    <w:rsid w:val="006461AC"/>
    <w:rsid w:val="00646207"/>
    <w:rsid w:val="00646218"/>
    <w:rsid w:val="00646281"/>
    <w:rsid w:val="006462C1"/>
    <w:rsid w:val="006464A5"/>
    <w:rsid w:val="006464D4"/>
    <w:rsid w:val="006465F6"/>
    <w:rsid w:val="00646668"/>
    <w:rsid w:val="006469F1"/>
    <w:rsid w:val="00646AFA"/>
    <w:rsid w:val="00646C36"/>
    <w:rsid w:val="00646C97"/>
    <w:rsid w:val="00646E48"/>
    <w:rsid w:val="00646EEE"/>
    <w:rsid w:val="0064700F"/>
    <w:rsid w:val="00647190"/>
    <w:rsid w:val="0064738F"/>
    <w:rsid w:val="006473DF"/>
    <w:rsid w:val="006473EE"/>
    <w:rsid w:val="006473FD"/>
    <w:rsid w:val="00647624"/>
    <w:rsid w:val="00647871"/>
    <w:rsid w:val="006479E3"/>
    <w:rsid w:val="00647A50"/>
    <w:rsid w:val="00647AA5"/>
    <w:rsid w:val="00647B0E"/>
    <w:rsid w:val="00647B31"/>
    <w:rsid w:val="00647DC8"/>
    <w:rsid w:val="00647DCB"/>
    <w:rsid w:val="00647E5B"/>
    <w:rsid w:val="00650048"/>
    <w:rsid w:val="006502F6"/>
    <w:rsid w:val="0065050B"/>
    <w:rsid w:val="00650550"/>
    <w:rsid w:val="0065069A"/>
    <w:rsid w:val="00650946"/>
    <w:rsid w:val="00650959"/>
    <w:rsid w:val="00650CCA"/>
    <w:rsid w:val="00650DBC"/>
    <w:rsid w:val="00650EF7"/>
    <w:rsid w:val="00651133"/>
    <w:rsid w:val="00651149"/>
    <w:rsid w:val="006512C7"/>
    <w:rsid w:val="00651379"/>
    <w:rsid w:val="006513C0"/>
    <w:rsid w:val="00651427"/>
    <w:rsid w:val="00651550"/>
    <w:rsid w:val="00651637"/>
    <w:rsid w:val="00651AAF"/>
    <w:rsid w:val="00651B44"/>
    <w:rsid w:val="00651BE8"/>
    <w:rsid w:val="00651C18"/>
    <w:rsid w:val="00651C5C"/>
    <w:rsid w:val="00651C9F"/>
    <w:rsid w:val="00651DFC"/>
    <w:rsid w:val="00651E7D"/>
    <w:rsid w:val="006520A2"/>
    <w:rsid w:val="006520C3"/>
    <w:rsid w:val="00652335"/>
    <w:rsid w:val="00652381"/>
    <w:rsid w:val="006526AF"/>
    <w:rsid w:val="006526C9"/>
    <w:rsid w:val="0065292D"/>
    <w:rsid w:val="00652A10"/>
    <w:rsid w:val="00652B3E"/>
    <w:rsid w:val="00652BFB"/>
    <w:rsid w:val="00652F58"/>
    <w:rsid w:val="00653090"/>
    <w:rsid w:val="006530AD"/>
    <w:rsid w:val="00653102"/>
    <w:rsid w:val="00653110"/>
    <w:rsid w:val="00653173"/>
    <w:rsid w:val="00653292"/>
    <w:rsid w:val="006532E6"/>
    <w:rsid w:val="0065341A"/>
    <w:rsid w:val="00653431"/>
    <w:rsid w:val="006535C4"/>
    <w:rsid w:val="0065384E"/>
    <w:rsid w:val="0065398A"/>
    <w:rsid w:val="00653B35"/>
    <w:rsid w:val="00653B83"/>
    <w:rsid w:val="00653D62"/>
    <w:rsid w:val="00653DDE"/>
    <w:rsid w:val="00653EE2"/>
    <w:rsid w:val="00653F95"/>
    <w:rsid w:val="00654002"/>
    <w:rsid w:val="00654038"/>
    <w:rsid w:val="006540BF"/>
    <w:rsid w:val="006540C0"/>
    <w:rsid w:val="006540E4"/>
    <w:rsid w:val="0065417A"/>
    <w:rsid w:val="00654298"/>
    <w:rsid w:val="006542E6"/>
    <w:rsid w:val="00654381"/>
    <w:rsid w:val="00654421"/>
    <w:rsid w:val="006544C0"/>
    <w:rsid w:val="00654621"/>
    <w:rsid w:val="00654791"/>
    <w:rsid w:val="00654796"/>
    <w:rsid w:val="006548C9"/>
    <w:rsid w:val="00654920"/>
    <w:rsid w:val="00654AFA"/>
    <w:rsid w:val="00654B44"/>
    <w:rsid w:val="00654B75"/>
    <w:rsid w:val="00654BCE"/>
    <w:rsid w:val="00654D0A"/>
    <w:rsid w:val="00654D38"/>
    <w:rsid w:val="00654D7B"/>
    <w:rsid w:val="00654F31"/>
    <w:rsid w:val="00654F70"/>
    <w:rsid w:val="006550D7"/>
    <w:rsid w:val="006552C5"/>
    <w:rsid w:val="006553A3"/>
    <w:rsid w:val="00655522"/>
    <w:rsid w:val="00655572"/>
    <w:rsid w:val="00655755"/>
    <w:rsid w:val="00655782"/>
    <w:rsid w:val="00655B2C"/>
    <w:rsid w:val="00655B6E"/>
    <w:rsid w:val="00655CBD"/>
    <w:rsid w:val="00655D55"/>
    <w:rsid w:val="00655D5F"/>
    <w:rsid w:val="00655E0A"/>
    <w:rsid w:val="00655EE4"/>
    <w:rsid w:val="00655F85"/>
    <w:rsid w:val="00655FB3"/>
    <w:rsid w:val="006561F5"/>
    <w:rsid w:val="0065631A"/>
    <w:rsid w:val="00656383"/>
    <w:rsid w:val="006563A2"/>
    <w:rsid w:val="00656438"/>
    <w:rsid w:val="0065651F"/>
    <w:rsid w:val="00656699"/>
    <w:rsid w:val="006568E9"/>
    <w:rsid w:val="00656A6D"/>
    <w:rsid w:val="00656A79"/>
    <w:rsid w:val="0065706F"/>
    <w:rsid w:val="006570FB"/>
    <w:rsid w:val="00657233"/>
    <w:rsid w:val="006572AA"/>
    <w:rsid w:val="00657337"/>
    <w:rsid w:val="0065763D"/>
    <w:rsid w:val="0065785E"/>
    <w:rsid w:val="00657A21"/>
    <w:rsid w:val="00657D3E"/>
    <w:rsid w:val="00657D94"/>
    <w:rsid w:val="00657DD5"/>
    <w:rsid w:val="00657F1B"/>
    <w:rsid w:val="0066002A"/>
    <w:rsid w:val="00660120"/>
    <w:rsid w:val="0066015B"/>
    <w:rsid w:val="0066021B"/>
    <w:rsid w:val="006603A8"/>
    <w:rsid w:val="0066053E"/>
    <w:rsid w:val="006605E3"/>
    <w:rsid w:val="00660617"/>
    <w:rsid w:val="00660A84"/>
    <w:rsid w:val="00660DB2"/>
    <w:rsid w:val="00660E0E"/>
    <w:rsid w:val="00660EDD"/>
    <w:rsid w:val="00660FA5"/>
    <w:rsid w:val="0066106E"/>
    <w:rsid w:val="00661330"/>
    <w:rsid w:val="006613FB"/>
    <w:rsid w:val="006614E1"/>
    <w:rsid w:val="00661685"/>
    <w:rsid w:val="00661721"/>
    <w:rsid w:val="006617E2"/>
    <w:rsid w:val="0066186C"/>
    <w:rsid w:val="006618A9"/>
    <w:rsid w:val="0066195F"/>
    <w:rsid w:val="00661B4D"/>
    <w:rsid w:val="00661D6A"/>
    <w:rsid w:val="00661E01"/>
    <w:rsid w:val="00662039"/>
    <w:rsid w:val="0066218B"/>
    <w:rsid w:val="00662275"/>
    <w:rsid w:val="00662277"/>
    <w:rsid w:val="00662310"/>
    <w:rsid w:val="00662313"/>
    <w:rsid w:val="006623C5"/>
    <w:rsid w:val="00662434"/>
    <w:rsid w:val="00662488"/>
    <w:rsid w:val="006624FA"/>
    <w:rsid w:val="00662686"/>
    <w:rsid w:val="0066279B"/>
    <w:rsid w:val="006629AB"/>
    <w:rsid w:val="006629EC"/>
    <w:rsid w:val="00662A57"/>
    <w:rsid w:val="00662C07"/>
    <w:rsid w:val="00662C91"/>
    <w:rsid w:val="00662D42"/>
    <w:rsid w:val="00662E08"/>
    <w:rsid w:val="00662ED6"/>
    <w:rsid w:val="0066301F"/>
    <w:rsid w:val="0066303E"/>
    <w:rsid w:val="00663367"/>
    <w:rsid w:val="006634C9"/>
    <w:rsid w:val="006634E3"/>
    <w:rsid w:val="00663555"/>
    <w:rsid w:val="006635F8"/>
    <w:rsid w:val="00663793"/>
    <w:rsid w:val="006637C4"/>
    <w:rsid w:val="0066380E"/>
    <w:rsid w:val="00663842"/>
    <w:rsid w:val="0066385E"/>
    <w:rsid w:val="00663874"/>
    <w:rsid w:val="006638F8"/>
    <w:rsid w:val="00663968"/>
    <w:rsid w:val="006639D4"/>
    <w:rsid w:val="00663AF9"/>
    <w:rsid w:val="00663B38"/>
    <w:rsid w:val="00663C88"/>
    <w:rsid w:val="00663CFC"/>
    <w:rsid w:val="00663D16"/>
    <w:rsid w:val="0066403E"/>
    <w:rsid w:val="00664104"/>
    <w:rsid w:val="006641E5"/>
    <w:rsid w:val="00664350"/>
    <w:rsid w:val="00664541"/>
    <w:rsid w:val="0066461E"/>
    <w:rsid w:val="00664693"/>
    <w:rsid w:val="006649F8"/>
    <w:rsid w:val="00664A66"/>
    <w:rsid w:val="00664D9E"/>
    <w:rsid w:val="00664F71"/>
    <w:rsid w:val="00665068"/>
    <w:rsid w:val="006651A3"/>
    <w:rsid w:val="006652A4"/>
    <w:rsid w:val="006652B6"/>
    <w:rsid w:val="006652EF"/>
    <w:rsid w:val="00665387"/>
    <w:rsid w:val="006653EE"/>
    <w:rsid w:val="00665A2D"/>
    <w:rsid w:val="00665A7A"/>
    <w:rsid w:val="00665AD9"/>
    <w:rsid w:val="00665C9F"/>
    <w:rsid w:val="00666131"/>
    <w:rsid w:val="0066640E"/>
    <w:rsid w:val="006666D7"/>
    <w:rsid w:val="0066676F"/>
    <w:rsid w:val="0066683E"/>
    <w:rsid w:val="00666B97"/>
    <w:rsid w:val="00666BA6"/>
    <w:rsid w:val="00666D36"/>
    <w:rsid w:val="00666DC8"/>
    <w:rsid w:val="00666EB3"/>
    <w:rsid w:val="00666F35"/>
    <w:rsid w:val="00667118"/>
    <w:rsid w:val="00667129"/>
    <w:rsid w:val="006671D5"/>
    <w:rsid w:val="00667263"/>
    <w:rsid w:val="0066742D"/>
    <w:rsid w:val="00667466"/>
    <w:rsid w:val="006674AE"/>
    <w:rsid w:val="0066754B"/>
    <w:rsid w:val="00667955"/>
    <w:rsid w:val="006679A2"/>
    <w:rsid w:val="00667A1A"/>
    <w:rsid w:val="00667DA9"/>
    <w:rsid w:val="00667E6A"/>
    <w:rsid w:val="00667EAA"/>
    <w:rsid w:val="00667EB5"/>
    <w:rsid w:val="00670241"/>
    <w:rsid w:val="006702F3"/>
    <w:rsid w:val="006703E5"/>
    <w:rsid w:val="006705DE"/>
    <w:rsid w:val="006706B0"/>
    <w:rsid w:val="006706E2"/>
    <w:rsid w:val="00670954"/>
    <w:rsid w:val="0067099B"/>
    <w:rsid w:val="006709E3"/>
    <w:rsid w:val="00670B34"/>
    <w:rsid w:val="00670B8B"/>
    <w:rsid w:val="00670BBA"/>
    <w:rsid w:val="00670BE6"/>
    <w:rsid w:val="00670C48"/>
    <w:rsid w:val="00670D40"/>
    <w:rsid w:val="00670F8F"/>
    <w:rsid w:val="00670FDE"/>
    <w:rsid w:val="00671192"/>
    <w:rsid w:val="00671265"/>
    <w:rsid w:val="00671406"/>
    <w:rsid w:val="00671463"/>
    <w:rsid w:val="006715CA"/>
    <w:rsid w:val="00671B34"/>
    <w:rsid w:val="00671B41"/>
    <w:rsid w:val="00671BB8"/>
    <w:rsid w:val="00671C9B"/>
    <w:rsid w:val="00671CB3"/>
    <w:rsid w:val="00671D8D"/>
    <w:rsid w:val="00671DA0"/>
    <w:rsid w:val="00671E2D"/>
    <w:rsid w:val="00671E91"/>
    <w:rsid w:val="00671FC3"/>
    <w:rsid w:val="00672058"/>
    <w:rsid w:val="00672165"/>
    <w:rsid w:val="006721BD"/>
    <w:rsid w:val="006721DD"/>
    <w:rsid w:val="006723A1"/>
    <w:rsid w:val="006724C4"/>
    <w:rsid w:val="006724D8"/>
    <w:rsid w:val="00672515"/>
    <w:rsid w:val="006725FD"/>
    <w:rsid w:val="0067262F"/>
    <w:rsid w:val="00672654"/>
    <w:rsid w:val="00672717"/>
    <w:rsid w:val="00672779"/>
    <w:rsid w:val="0067280C"/>
    <w:rsid w:val="00672954"/>
    <w:rsid w:val="00672979"/>
    <w:rsid w:val="00672A84"/>
    <w:rsid w:val="006730AE"/>
    <w:rsid w:val="00673109"/>
    <w:rsid w:val="00673158"/>
    <w:rsid w:val="00673178"/>
    <w:rsid w:val="006732A9"/>
    <w:rsid w:val="006733C6"/>
    <w:rsid w:val="0067380D"/>
    <w:rsid w:val="00673CF7"/>
    <w:rsid w:val="00673F98"/>
    <w:rsid w:val="00673FFF"/>
    <w:rsid w:val="00674038"/>
    <w:rsid w:val="00674134"/>
    <w:rsid w:val="006742A7"/>
    <w:rsid w:val="00674328"/>
    <w:rsid w:val="00674492"/>
    <w:rsid w:val="00674554"/>
    <w:rsid w:val="0067460E"/>
    <w:rsid w:val="00674873"/>
    <w:rsid w:val="0067487C"/>
    <w:rsid w:val="0067488F"/>
    <w:rsid w:val="00674913"/>
    <w:rsid w:val="00674B90"/>
    <w:rsid w:val="00674FDC"/>
    <w:rsid w:val="0067507A"/>
    <w:rsid w:val="0067510A"/>
    <w:rsid w:val="00675195"/>
    <w:rsid w:val="00675202"/>
    <w:rsid w:val="00675264"/>
    <w:rsid w:val="00675282"/>
    <w:rsid w:val="00675639"/>
    <w:rsid w:val="00675685"/>
    <w:rsid w:val="006757FA"/>
    <w:rsid w:val="00675849"/>
    <w:rsid w:val="0067587E"/>
    <w:rsid w:val="00675BE7"/>
    <w:rsid w:val="00675D68"/>
    <w:rsid w:val="00675F77"/>
    <w:rsid w:val="0067604C"/>
    <w:rsid w:val="006760E3"/>
    <w:rsid w:val="0067612E"/>
    <w:rsid w:val="006762D5"/>
    <w:rsid w:val="006763AF"/>
    <w:rsid w:val="00676540"/>
    <w:rsid w:val="00676576"/>
    <w:rsid w:val="006765F8"/>
    <w:rsid w:val="00676638"/>
    <w:rsid w:val="00676820"/>
    <w:rsid w:val="0067697D"/>
    <w:rsid w:val="00676A26"/>
    <w:rsid w:val="00676AD6"/>
    <w:rsid w:val="00676BF6"/>
    <w:rsid w:val="00676C2D"/>
    <w:rsid w:val="00676C5C"/>
    <w:rsid w:val="00676D71"/>
    <w:rsid w:val="00676E8F"/>
    <w:rsid w:val="00676F13"/>
    <w:rsid w:val="00677155"/>
    <w:rsid w:val="006771BE"/>
    <w:rsid w:val="00677533"/>
    <w:rsid w:val="006775D8"/>
    <w:rsid w:val="0067763C"/>
    <w:rsid w:val="0067773A"/>
    <w:rsid w:val="0067778E"/>
    <w:rsid w:val="006778D2"/>
    <w:rsid w:val="006779B3"/>
    <w:rsid w:val="00677C5B"/>
    <w:rsid w:val="00677D83"/>
    <w:rsid w:val="00677E6A"/>
    <w:rsid w:val="00677EBB"/>
    <w:rsid w:val="006800CF"/>
    <w:rsid w:val="006800D7"/>
    <w:rsid w:val="006800DC"/>
    <w:rsid w:val="00680148"/>
    <w:rsid w:val="006802C3"/>
    <w:rsid w:val="006802C8"/>
    <w:rsid w:val="006803B7"/>
    <w:rsid w:val="006806ED"/>
    <w:rsid w:val="00680714"/>
    <w:rsid w:val="0068088C"/>
    <w:rsid w:val="00680910"/>
    <w:rsid w:val="00680C41"/>
    <w:rsid w:val="00680C62"/>
    <w:rsid w:val="00680CEB"/>
    <w:rsid w:val="00680D13"/>
    <w:rsid w:val="00680E31"/>
    <w:rsid w:val="00680F77"/>
    <w:rsid w:val="00681077"/>
    <w:rsid w:val="006810BE"/>
    <w:rsid w:val="00681333"/>
    <w:rsid w:val="00681348"/>
    <w:rsid w:val="00681489"/>
    <w:rsid w:val="006819B8"/>
    <w:rsid w:val="00681A72"/>
    <w:rsid w:val="00681C60"/>
    <w:rsid w:val="00681C8D"/>
    <w:rsid w:val="00681E0B"/>
    <w:rsid w:val="00682099"/>
    <w:rsid w:val="006822D9"/>
    <w:rsid w:val="00682363"/>
    <w:rsid w:val="006823F8"/>
    <w:rsid w:val="006824D3"/>
    <w:rsid w:val="006826B9"/>
    <w:rsid w:val="00682756"/>
    <w:rsid w:val="0068276F"/>
    <w:rsid w:val="00682808"/>
    <w:rsid w:val="00682919"/>
    <w:rsid w:val="00682A34"/>
    <w:rsid w:val="00682A4D"/>
    <w:rsid w:val="00682A89"/>
    <w:rsid w:val="00682AFA"/>
    <w:rsid w:val="00682CF1"/>
    <w:rsid w:val="00682D04"/>
    <w:rsid w:val="00682DDA"/>
    <w:rsid w:val="00682E07"/>
    <w:rsid w:val="00682E52"/>
    <w:rsid w:val="00682E54"/>
    <w:rsid w:val="00683161"/>
    <w:rsid w:val="00683211"/>
    <w:rsid w:val="0068328F"/>
    <w:rsid w:val="006832D4"/>
    <w:rsid w:val="0068333A"/>
    <w:rsid w:val="0068337C"/>
    <w:rsid w:val="00683443"/>
    <w:rsid w:val="00683477"/>
    <w:rsid w:val="006834F9"/>
    <w:rsid w:val="0068350B"/>
    <w:rsid w:val="0068350E"/>
    <w:rsid w:val="006836CA"/>
    <w:rsid w:val="006838A2"/>
    <w:rsid w:val="0068396E"/>
    <w:rsid w:val="00683A01"/>
    <w:rsid w:val="00683A7C"/>
    <w:rsid w:val="00683AE2"/>
    <w:rsid w:val="00683C2C"/>
    <w:rsid w:val="00683C61"/>
    <w:rsid w:val="00683E26"/>
    <w:rsid w:val="00683E5B"/>
    <w:rsid w:val="00684486"/>
    <w:rsid w:val="006844E8"/>
    <w:rsid w:val="0068461F"/>
    <w:rsid w:val="006846E8"/>
    <w:rsid w:val="006849D1"/>
    <w:rsid w:val="006849E5"/>
    <w:rsid w:val="00684ABB"/>
    <w:rsid w:val="00684B14"/>
    <w:rsid w:val="00684C0A"/>
    <w:rsid w:val="00684E81"/>
    <w:rsid w:val="00684E92"/>
    <w:rsid w:val="00684F10"/>
    <w:rsid w:val="00684F93"/>
    <w:rsid w:val="006851C5"/>
    <w:rsid w:val="006852EC"/>
    <w:rsid w:val="00685660"/>
    <w:rsid w:val="00685668"/>
    <w:rsid w:val="006856E4"/>
    <w:rsid w:val="00685734"/>
    <w:rsid w:val="006859D7"/>
    <w:rsid w:val="00685A98"/>
    <w:rsid w:val="00685B31"/>
    <w:rsid w:val="00685B87"/>
    <w:rsid w:val="00685E55"/>
    <w:rsid w:val="00685EC0"/>
    <w:rsid w:val="00685EEB"/>
    <w:rsid w:val="00686036"/>
    <w:rsid w:val="006860AF"/>
    <w:rsid w:val="0068617A"/>
    <w:rsid w:val="006863A2"/>
    <w:rsid w:val="006865B9"/>
    <w:rsid w:val="00686687"/>
    <w:rsid w:val="006867A2"/>
    <w:rsid w:val="00686A03"/>
    <w:rsid w:val="00686AFF"/>
    <w:rsid w:val="00686D7A"/>
    <w:rsid w:val="00686E53"/>
    <w:rsid w:val="00686F25"/>
    <w:rsid w:val="00686FDD"/>
    <w:rsid w:val="0068702C"/>
    <w:rsid w:val="006873C4"/>
    <w:rsid w:val="006873E0"/>
    <w:rsid w:val="00687709"/>
    <w:rsid w:val="0068773A"/>
    <w:rsid w:val="006877CA"/>
    <w:rsid w:val="00687A42"/>
    <w:rsid w:val="00687B48"/>
    <w:rsid w:val="00687C67"/>
    <w:rsid w:val="00687CD0"/>
    <w:rsid w:val="00687F13"/>
    <w:rsid w:val="006901B7"/>
    <w:rsid w:val="006901CB"/>
    <w:rsid w:val="00690278"/>
    <w:rsid w:val="0069032E"/>
    <w:rsid w:val="0069045D"/>
    <w:rsid w:val="00690515"/>
    <w:rsid w:val="006905C3"/>
    <w:rsid w:val="0069060E"/>
    <w:rsid w:val="00690971"/>
    <w:rsid w:val="00690B33"/>
    <w:rsid w:val="00690B46"/>
    <w:rsid w:val="00690CC2"/>
    <w:rsid w:val="00690D62"/>
    <w:rsid w:val="00690FF1"/>
    <w:rsid w:val="006911EB"/>
    <w:rsid w:val="00691235"/>
    <w:rsid w:val="006912F7"/>
    <w:rsid w:val="00691322"/>
    <w:rsid w:val="00691554"/>
    <w:rsid w:val="0069164B"/>
    <w:rsid w:val="00691726"/>
    <w:rsid w:val="00691727"/>
    <w:rsid w:val="00691772"/>
    <w:rsid w:val="006918C5"/>
    <w:rsid w:val="006918FC"/>
    <w:rsid w:val="00691928"/>
    <w:rsid w:val="00691A45"/>
    <w:rsid w:val="00691AFE"/>
    <w:rsid w:val="00691B09"/>
    <w:rsid w:val="00691C56"/>
    <w:rsid w:val="00691E49"/>
    <w:rsid w:val="00691F4E"/>
    <w:rsid w:val="00692168"/>
    <w:rsid w:val="0069217A"/>
    <w:rsid w:val="0069226D"/>
    <w:rsid w:val="00692292"/>
    <w:rsid w:val="006925D1"/>
    <w:rsid w:val="006928D1"/>
    <w:rsid w:val="006929AB"/>
    <w:rsid w:val="006929F2"/>
    <w:rsid w:val="00692A12"/>
    <w:rsid w:val="00692A1A"/>
    <w:rsid w:val="00692E81"/>
    <w:rsid w:val="00692FAB"/>
    <w:rsid w:val="0069302B"/>
    <w:rsid w:val="006930C2"/>
    <w:rsid w:val="0069318B"/>
    <w:rsid w:val="006931B2"/>
    <w:rsid w:val="00693384"/>
    <w:rsid w:val="006933B1"/>
    <w:rsid w:val="00693578"/>
    <w:rsid w:val="00693590"/>
    <w:rsid w:val="00693784"/>
    <w:rsid w:val="00693791"/>
    <w:rsid w:val="006938A7"/>
    <w:rsid w:val="00693E28"/>
    <w:rsid w:val="00693F5E"/>
    <w:rsid w:val="00694487"/>
    <w:rsid w:val="006945C1"/>
    <w:rsid w:val="0069460C"/>
    <w:rsid w:val="0069463F"/>
    <w:rsid w:val="00694767"/>
    <w:rsid w:val="006948D2"/>
    <w:rsid w:val="00694A0D"/>
    <w:rsid w:val="00694A5E"/>
    <w:rsid w:val="00694B0A"/>
    <w:rsid w:val="00694B57"/>
    <w:rsid w:val="00694C88"/>
    <w:rsid w:val="00694F76"/>
    <w:rsid w:val="00695258"/>
    <w:rsid w:val="0069547C"/>
    <w:rsid w:val="006954F4"/>
    <w:rsid w:val="006955FD"/>
    <w:rsid w:val="006956D5"/>
    <w:rsid w:val="00695986"/>
    <w:rsid w:val="00695A93"/>
    <w:rsid w:val="00695C69"/>
    <w:rsid w:val="00695C98"/>
    <w:rsid w:val="00695E44"/>
    <w:rsid w:val="00695EB7"/>
    <w:rsid w:val="0069603A"/>
    <w:rsid w:val="0069609C"/>
    <w:rsid w:val="006961D9"/>
    <w:rsid w:val="0069629B"/>
    <w:rsid w:val="00696369"/>
    <w:rsid w:val="0069653D"/>
    <w:rsid w:val="006965E9"/>
    <w:rsid w:val="006966F3"/>
    <w:rsid w:val="006968B3"/>
    <w:rsid w:val="00696987"/>
    <w:rsid w:val="00696992"/>
    <w:rsid w:val="0069699C"/>
    <w:rsid w:val="006969B0"/>
    <w:rsid w:val="00696C39"/>
    <w:rsid w:val="00696C4B"/>
    <w:rsid w:val="00696CE8"/>
    <w:rsid w:val="00696D23"/>
    <w:rsid w:val="00696D89"/>
    <w:rsid w:val="00696E35"/>
    <w:rsid w:val="00697130"/>
    <w:rsid w:val="00697157"/>
    <w:rsid w:val="0069717D"/>
    <w:rsid w:val="006975EA"/>
    <w:rsid w:val="0069764B"/>
    <w:rsid w:val="006977C3"/>
    <w:rsid w:val="00697963"/>
    <w:rsid w:val="006979E7"/>
    <w:rsid w:val="00697B96"/>
    <w:rsid w:val="00697C9D"/>
    <w:rsid w:val="00697DE4"/>
    <w:rsid w:val="00697F35"/>
    <w:rsid w:val="00697F7E"/>
    <w:rsid w:val="006A00E8"/>
    <w:rsid w:val="006A01CD"/>
    <w:rsid w:val="006A035D"/>
    <w:rsid w:val="006A0450"/>
    <w:rsid w:val="006A04C1"/>
    <w:rsid w:val="006A0598"/>
    <w:rsid w:val="006A07C3"/>
    <w:rsid w:val="006A0837"/>
    <w:rsid w:val="006A0853"/>
    <w:rsid w:val="006A0A9F"/>
    <w:rsid w:val="006A0DFC"/>
    <w:rsid w:val="006A0E08"/>
    <w:rsid w:val="006A10D6"/>
    <w:rsid w:val="006A12D9"/>
    <w:rsid w:val="006A1372"/>
    <w:rsid w:val="006A171E"/>
    <w:rsid w:val="006A17EE"/>
    <w:rsid w:val="006A1D35"/>
    <w:rsid w:val="006A1D9B"/>
    <w:rsid w:val="006A1E67"/>
    <w:rsid w:val="006A1EE1"/>
    <w:rsid w:val="006A1FE8"/>
    <w:rsid w:val="006A20B2"/>
    <w:rsid w:val="006A20CC"/>
    <w:rsid w:val="006A216D"/>
    <w:rsid w:val="006A216F"/>
    <w:rsid w:val="006A2289"/>
    <w:rsid w:val="006A22A8"/>
    <w:rsid w:val="006A23DA"/>
    <w:rsid w:val="006A24B8"/>
    <w:rsid w:val="006A255D"/>
    <w:rsid w:val="006A2597"/>
    <w:rsid w:val="006A26E4"/>
    <w:rsid w:val="006A2919"/>
    <w:rsid w:val="006A29BE"/>
    <w:rsid w:val="006A2CB1"/>
    <w:rsid w:val="006A2CD6"/>
    <w:rsid w:val="006A2CE2"/>
    <w:rsid w:val="006A2E80"/>
    <w:rsid w:val="006A2FBC"/>
    <w:rsid w:val="006A3197"/>
    <w:rsid w:val="006A359A"/>
    <w:rsid w:val="006A37BF"/>
    <w:rsid w:val="006A3838"/>
    <w:rsid w:val="006A38CE"/>
    <w:rsid w:val="006A3AC9"/>
    <w:rsid w:val="006A3AFD"/>
    <w:rsid w:val="006A3B34"/>
    <w:rsid w:val="006A3BE7"/>
    <w:rsid w:val="006A3DD6"/>
    <w:rsid w:val="006A3E1D"/>
    <w:rsid w:val="006A4023"/>
    <w:rsid w:val="006A40CC"/>
    <w:rsid w:val="006A40CD"/>
    <w:rsid w:val="006A4187"/>
    <w:rsid w:val="006A41D5"/>
    <w:rsid w:val="006A4348"/>
    <w:rsid w:val="006A446F"/>
    <w:rsid w:val="006A454D"/>
    <w:rsid w:val="006A4556"/>
    <w:rsid w:val="006A4771"/>
    <w:rsid w:val="006A47D6"/>
    <w:rsid w:val="006A487D"/>
    <w:rsid w:val="006A49AE"/>
    <w:rsid w:val="006A4BD3"/>
    <w:rsid w:val="006A4CD8"/>
    <w:rsid w:val="006A4D1D"/>
    <w:rsid w:val="006A4ED1"/>
    <w:rsid w:val="006A4ED2"/>
    <w:rsid w:val="006A4F20"/>
    <w:rsid w:val="006A4FBA"/>
    <w:rsid w:val="006A5120"/>
    <w:rsid w:val="006A5133"/>
    <w:rsid w:val="006A52C3"/>
    <w:rsid w:val="006A52D3"/>
    <w:rsid w:val="006A544D"/>
    <w:rsid w:val="006A567C"/>
    <w:rsid w:val="006A57A9"/>
    <w:rsid w:val="006A5956"/>
    <w:rsid w:val="006A59B6"/>
    <w:rsid w:val="006A5A87"/>
    <w:rsid w:val="006A5AFA"/>
    <w:rsid w:val="006A5C70"/>
    <w:rsid w:val="006A5D84"/>
    <w:rsid w:val="006A5E0E"/>
    <w:rsid w:val="006A601F"/>
    <w:rsid w:val="006A62DD"/>
    <w:rsid w:val="006A635A"/>
    <w:rsid w:val="006A635F"/>
    <w:rsid w:val="006A6426"/>
    <w:rsid w:val="006A650C"/>
    <w:rsid w:val="006A6690"/>
    <w:rsid w:val="006A680F"/>
    <w:rsid w:val="006A689F"/>
    <w:rsid w:val="006A68B7"/>
    <w:rsid w:val="006A6935"/>
    <w:rsid w:val="006A6AB4"/>
    <w:rsid w:val="006A6B41"/>
    <w:rsid w:val="006A6B66"/>
    <w:rsid w:val="006A6E43"/>
    <w:rsid w:val="006A71E9"/>
    <w:rsid w:val="006A7262"/>
    <w:rsid w:val="006A74A6"/>
    <w:rsid w:val="006A76A0"/>
    <w:rsid w:val="006A772D"/>
    <w:rsid w:val="006A7731"/>
    <w:rsid w:val="006A77FC"/>
    <w:rsid w:val="006A7A12"/>
    <w:rsid w:val="006A7A45"/>
    <w:rsid w:val="006A7AA2"/>
    <w:rsid w:val="006A7B26"/>
    <w:rsid w:val="006A7B94"/>
    <w:rsid w:val="006A7D49"/>
    <w:rsid w:val="006B00D3"/>
    <w:rsid w:val="006B026E"/>
    <w:rsid w:val="006B0391"/>
    <w:rsid w:val="006B0393"/>
    <w:rsid w:val="006B053A"/>
    <w:rsid w:val="006B0549"/>
    <w:rsid w:val="006B063E"/>
    <w:rsid w:val="006B0672"/>
    <w:rsid w:val="006B0682"/>
    <w:rsid w:val="006B087D"/>
    <w:rsid w:val="006B0A3B"/>
    <w:rsid w:val="006B0CE5"/>
    <w:rsid w:val="006B0DB4"/>
    <w:rsid w:val="006B0E12"/>
    <w:rsid w:val="006B1230"/>
    <w:rsid w:val="006B12EB"/>
    <w:rsid w:val="006B1304"/>
    <w:rsid w:val="006B155F"/>
    <w:rsid w:val="006B1785"/>
    <w:rsid w:val="006B17D0"/>
    <w:rsid w:val="006B18CA"/>
    <w:rsid w:val="006B1B21"/>
    <w:rsid w:val="006B1C7C"/>
    <w:rsid w:val="006B1CB5"/>
    <w:rsid w:val="006B1CB6"/>
    <w:rsid w:val="006B1CBB"/>
    <w:rsid w:val="006B1D0D"/>
    <w:rsid w:val="006B1D69"/>
    <w:rsid w:val="006B1E44"/>
    <w:rsid w:val="006B1EDF"/>
    <w:rsid w:val="006B1F51"/>
    <w:rsid w:val="006B1FC2"/>
    <w:rsid w:val="006B2137"/>
    <w:rsid w:val="006B2241"/>
    <w:rsid w:val="006B22AE"/>
    <w:rsid w:val="006B26E0"/>
    <w:rsid w:val="006B29C5"/>
    <w:rsid w:val="006B2A17"/>
    <w:rsid w:val="006B2B96"/>
    <w:rsid w:val="006B2C70"/>
    <w:rsid w:val="006B2D17"/>
    <w:rsid w:val="006B2EA9"/>
    <w:rsid w:val="006B2FE6"/>
    <w:rsid w:val="006B3064"/>
    <w:rsid w:val="006B31BB"/>
    <w:rsid w:val="006B31BD"/>
    <w:rsid w:val="006B31F9"/>
    <w:rsid w:val="006B332A"/>
    <w:rsid w:val="006B372F"/>
    <w:rsid w:val="006B381B"/>
    <w:rsid w:val="006B39A5"/>
    <w:rsid w:val="006B3A8E"/>
    <w:rsid w:val="006B3B93"/>
    <w:rsid w:val="006B3BA1"/>
    <w:rsid w:val="006B3C35"/>
    <w:rsid w:val="006B3C6E"/>
    <w:rsid w:val="006B3F40"/>
    <w:rsid w:val="006B411E"/>
    <w:rsid w:val="006B4160"/>
    <w:rsid w:val="006B43AD"/>
    <w:rsid w:val="006B44BC"/>
    <w:rsid w:val="006B47A4"/>
    <w:rsid w:val="006B47ED"/>
    <w:rsid w:val="006B47F1"/>
    <w:rsid w:val="006B489A"/>
    <w:rsid w:val="006B4962"/>
    <w:rsid w:val="006B4AD6"/>
    <w:rsid w:val="006B4BCD"/>
    <w:rsid w:val="006B4D04"/>
    <w:rsid w:val="006B4F19"/>
    <w:rsid w:val="006B5034"/>
    <w:rsid w:val="006B5104"/>
    <w:rsid w:val="006B51E0"/>
    <w:rsid w:val="006B532F"/>
    <w:rsid w:val="006B53B1"/>
    <w:rsid w:val="006B54A6"/>
    <w:rsid w:val="006B55AE"/>
    <w:rsid w:val="006B560C"/>
    <w:rsid w:val="006B5768"/>
    <w:rsid w:val="006B5907"/>
    <w:rsid w:val="006B59B0"/>
    <w:rsid w:val="006B59E8"/>
    <w:rsid w:val="006B5AB2"/>
    <w:rsid w:val="006B5B6D"/>
    <w:rsid w:val="006B60B3"/>
    <w:rsid w:val="006B61CA"/>
    <w:rsid w:val="006B62BF"/>
    <w:rsid w:val="006B63E1"/>
    <w:rsid w:val="006B6546"/>
    <w:rsid w:val="006B659A"/>
    <w:rsid w:val="006B6669"/>
    <w:rsid w:val="006B69B6"/>
    <w:rsid w:val="006B6A2D"/>
    <w:rsid w:val="006B6BA0"/>
    <w:rsid w:val="006B6C17"/>
    <w:rsid w:val="006B6CBE"/>
    <w:rsid w:val="006B6D1A"/>
    <w:rsid w:val="006B6DF4"/>
    <w:rsid w:val="006B71C5"/>
    <w:rsid w:val="006B7237"/>
    <w:rsid w:val="006B72B2"/>
    <w:rsid w:val="006B7587"/>
    <w:rsid w:val="006B77A1"/>
    <w:rsid w:val="006B7BFD"/>
    <w:rsid w:val="006B7C07"/>
    <w:rsid w:val="006B7C83"/>
    <w:rsid w:val="006B7E38"/>
    <w:rsid w:val="006B7E59"/>
    <w:rsid w:val="006B7E93"/>
    <w:rsid w:val="006B7FEF"/>
    <w:rsid w:val="006C0020"/>
    <w:rsid w:val="006C0077"/>
    <w:rsid w:val="006C0170"/>
    <w:rsid w:val="006C020A"/>
    <w:rsid w:val="006C0363"/>
    <w:rsid w:val="006C0432"/>
    <w:rsid w:val="006C0457"/>
    <w:rsid w:val="006C04D3"/>
    <w:rsid w:val="006C05B3"/>
    <w:rsid w:val="006C062C"/>
    <w:rsid w:val="006C0683"/>
    <w:rsid w:val="006C083F"/>
    <w:rsid w:val="006C08BE"/>
    <w:rsid w:val="006C0B09"/>
    <w:rsid w:val="006C0B58"/>
    <w:rsid w:val="006C0D5B"/>
    <w:rsid w:val="006C0DBF"/>
    <w:rsid w:val="006C0E9B"/>
    <w:rsid w:val="006C10B7"/>
    <w:rsid w:val="006C1227"/>
    <w:rsid w:val="006C165D"/>
    <w:rsid w:val="006C1D68"/>
    <w:rsid w:val="006C1E37"/>
    <w:rsid w:val="006C1EC7"/>
    <w:rsid w:val="006C22C5"/>
    <w:rsid w:val="006C2335"/>
    <w:rsid w:val="006C2396"/>
    <w:rsid w:val="006C24B4"/>
    <w:rsid w:val="006C24C7"/>
    <w:rsid w:val="006C25BA"/>
    <w:rsid w:val="006C2728"/>
    <w:rsid w:val="006C2901"/>
    <w:rsid w:val="006C2B08"/>
    <w:rsid w:val="006C2B21"/>
    <w:rsid w:val="006C2BED"/>
    <w:rsid w:val="006C2C99"/>
    <w:rsid w:val="006C2DD4"/>
    <w:rsid w:val="006C2E78"/>
    <w:rsid w:val="006C2EC0"/>
    <w:rsid w:val="006C2EF1"/>
    <w:rsid w:val="006C302B"/>
    <w:rsid w:val="006C312F"/>
    <w:rsid w:val="006C329E"/>
    <w:rsid w:val="006C32FF"/>
    <w:rsid w:val="006C33EB"/>
    <w:rsid w:val="006C3616"/>
    <w:rsid w:val="006C370D"/>
    <w:rsid w:val="006C37EA"/>
    <w:rsid w:val="006C39A8"/>
    <w:rsid w:val="006C39D6"/>
    <w:rsid w:val="006C3B18"/>
    <w:rsid w:val="006C3BD4"/>
    <w:rsid w:val="006C3DFF"/>
    <w:rsid w:val="006C3FC9"/>
    <w:rsid w:val="006C4309"/>
    <w:rsid w:val="006C4363"/>
    <w:rsid w:val="006C43AD"/>
    <w:rsid w:val="006C44AB"/>
    <w:rsid w:val="006C4630"/>
    <w:rsid w:val="006C46E6"/>
    <w:rsid w:val="006C4716"/>
    <w:rsid w:val="006C4959"/>
    <w:rsid w:val="006C4A2B"/>
    <w:rsid w:val="006C4AE3"/>
    <w:rsid w:val="006C4D1B"/>
    <w:rsid w:val="006C4D3E"/>
    <w:rsid w:val="006C4DFA"/>
    <w:rsid w:val="006C4EE8"/>
    <w:rsid w:val="006C4F14"/>
    <w:rsid w:val="006C5221"/>
    <w:rsid w:val="006C55C3"/>
    <w:rsid w:val="006C55E9"/>
    <w:rsid w:val="006C5647"/>
    <w:rsid w:val="006C569F"/>
    <w:rsid w:val="006C5732"/>
    <w:rsid w:val="006C57D5"/>
    <w:rsid w:val="006C57FD"/>
    <w:rsid w:val="006C5801"/>
    <w:rsid w:val="006C584B"/>
    <w:rsid w:val="006C587D"/>
    <w:rsid w:val="006C59C8"/>
    <w:rsid w:val="006C5EF8"/>
    <w:rsid w:val="006C6119"/>
    <w:rsid w:val="006C633C"/>
    <w:rsid w:val="006C64D0"/>
    <w:rsid w:val="006C6536"/>
    <w:rsid w:val="006C657A"/>
    <w:rsid w:val="006C65C6"/>
    <w:rsid w:val="006C66DA"/>
    <w:rsid w:val="006C6770"/>
    <w:rsid w:val="006C67DA"/>
    <w:rsid w:val="006C697D"/>
    <w:rsid w:val="006C698F"/>
    <w:rsid w:val="006C6AD3"/>
    <w:rsid w:val="006C6B1E"/>
    <w:rsid w:val="006C6BD3"/>
    <w:rsid w:val="006C6DBD"/>
    <w:rsid w:val="006C6FC1"/>
    <w:rsid w:val="006C70D5"/>
    <w:rsid w:val="006C7121"/>
    <w:rsid w:val="006C717B"/>
    <w:rsid w:val="006C71E7"/>
    <w:rsid w:val="006C73A2"/>
    <w:rsid w:val="006C7502"/>
    <w:rsid w:val="006C7593"/>
    <w:rsid w:val="006C75DC"/>
    <w:rsid w:val="006C76EA"/>
    <w:rsid w:val="006C77CC"/>
    <w:rsid w:val="006C7804"/>
    <w:rsid w:val="006C78CE"/>
    <w:rsid w:val="006C79F1"/>
    <w:rsid w:val="006C7DB1"/>
    <w:rsid w:val="006C7E32"/>
    <w:rsid w:val="006C7E4E"/>
    <w:rsid w:val="006C7F12"/>
    <w:rsid w:val="006C7F38"/>
    <w:rsid w:val="006D0389"/>
    <w:rsid w:val="006D03D7"/>
    <w:rsid w:val="006D044D"/>
    <w:rsid w:val="006D055A"/>
    <w:rsid w:val="006D062A"/>
    <w:rsid w:val="006D0676"/>
    <w:rsid w:val="006D0698"/>
    <w:rsid w:val="006D0966"/>
    <w:rsid w:val="006D0ABB"/>
    <w:rsid w:val="006D0B86"/>
    <w:rsid w:val="006D0CA3"/>
    <w:rsid w:val="006D0E88"/>
    <w:rsid w:val="006D0F3A"/>
    <w:rsid w:val="006D1021"/>
    <w:rsid w:val="006D1058"/>
    <w:rsid w:val="006D11BA"/>
    <w:rsid w:val="006D1309"/>
    <w:rsid w:val="006D133D"/>
    <w:rsid w:val="006D1357"/>
    <w:rsid w:val="006D13E5"/>
    <w:rsid w:val="006D14C0"/>
    <w:rsid w:val="006D1689"/>
    <w:rsid w:val="006D16DD"/>
    <w:rsid w:val="006D198A"/>
    <w:rsid w:val="006D1A1E"/>
    <w:rsid w:val="006D1A4B"/>
    <w:rsid w:val="006D1A62"/>
    <w:rsid w:val="006D1B8E"/>
    <w:rsid w:val="006D1CD2"/>
    <w:rsid w:val="006D1D1A"/>
    <w:rsid w:val="006D21AB"/>
    <w:rsid w:val="006D237D"/>
    <w:rsid w:val="006D25F4"/>
    <w:rsid w:val="006D2682"/>
    <w:rsid w:val="006D26F6"/>
    <w:rsid w:val="006D270F"/>
    <w:rsid w:val="006D27BA"/>
    <w:rsid w:val="006D28E9"/>
    <w:rsid w:val="006D2AA2"/>
    <w:rsid w:val="006D2C0F"/>
    <w:rsid w:val="006D2CC3"/>
    <w:rsid w:val="006D2E25"/>
    <w:rsid w:val="006D2F0E"/>
    <w:rsid w:val="006D3433"/>
    <w:rsid w:val="006D343D"/>
    <w:rsid w:val="006D3535"/>
    <w:rsid w:val="006D353C"/>
    <w:rsid w:val="006D3683"/>
    <w:rsid w:val="006D3716"/>
    <w:rsid w:val="006D371D"/>
    <w:rsid w:val="006D397B"/>
    <w:rsid w:val="006D3A5A"/>
    <w:rsid w:val="006D3B14"/>
    <w:rsid w:val="006D3B43"/>
    <w:rsid w:val="006D3C59"/>
    <w:rsid w:val="006D3D80"/>
    <w:rsid w:val="006D4065"/>
    <w:rsid w:val="006D40CE"/>
    <w:rsid w:val="006D41A3"/>
    <w:rsid w:val="006D4208"/>
    <w:rsid w:val="006D429E"/>
    <w:rsid w:val="006D4409"/>
    <w:rsid w:val="006D4573"/>
    <w:rsid w:val="006D4624"/>
    <w:rsid w:val="006D4687"/>
    <w:rsid w:val="006D4768"/>
    <w:rsid w:val="006D4882"/>
    <w:rsid w:val="006D4921"/>
    <w:rsid w:val="006D494B"/>
    <w:rsid w:val="006D4991"/>
    <w:rsid w:val="006D4A5B"/>
    <w:rsid w:val="006D4ADB"/>
    <w:rsid w:val="006D4AF1"/>
    <w:rsid w:val="006D4BB6"/>
    <w:rsid w:val="006D4DCB"/>
    <w:rsid w:val="006D4DF0"/>
    <w:rsid w:val="006D4E5A"/>
    <w:rsid w:val="006D5226"/>
    <w:rsid w:val="006D53D0"/>
    <w:rsid w:val="006D5514"/>
    <w:rsid w:val="006D554D"/>
    <w:rsid w:val="006D559A"/>
    <w:rsid w:val="006D55C2"/>
    <w:rsid w:val="006D56C6"/>
    <w:rsid w:val="006D5731"/>
    <w:rsid w:val="006D5863"/>
    <w:rsid w:val="006D596A"/>
    <w:rsid w:val="006D5A2C"/>
    <w:rsid w:val="006D5A8E"/>
    <w:rsid w:val="006D5AE0"/>
    <w:rsid w:val="006D5B1A"/>
    <w:rsid w:val="006D5B38"/>
    <w:rsid w:val="006D5F2F"/>
    <w:rsid w:val="006D60ED"/>
    <w:rsid w:val="006D6223"/>
    <w:rsid w:val="006D6399"/>
    <w:rsid w:val="006D646D"/>
    <w:rsid w:val="006D64E9"/>
    <w:rsid w:val="006D6682"/>
    <w:rsid w:val="006D66D1"/>
    <w:rsid w:val="006D677B"/>
    <w:rsid w:val="006D6837"/>
    <w:rsid w:val="006D6967"/>
    <w:rsid w:val="006D6C41"/>
    <w:rsid w:val="006D6C8A"/>
    <w:rsid w:val="006D6D6A"/>
    <w:rsid w:val="006D6E14"/>
    <w:rsid w:val="006D6E46"/>
    <w:rsid w:val="006D6EAC"/>
    <w:rsid w:val="006D7006"/>
    <w:rsid w:val="006D71CF"/>
    <w:rsid w:val="006D73C4"/>
    <w:rsid w:val="006D74B4"/>
    <w:rsid w:val="006D7596"/>
    <w:rsid w:val="006D7960"/>
    <w:rsid w:val="006D7A9A"/>
    <w:rsid w:val="006D7AC4"/>
    <w:rsid w:val="006D7B01"/>
    <w:rsid w:val="006D7B4A"/>
    <w:rsid w:val="006D7D3D"/>
    <w:rsid w:val="006D7EC4"/>
    <w:rsid w:val="006E001D"/>
    <w:rsid w:val="006E0200"/>
    <w:rsid w:val="006E029A"/>
    <w:rsid w:val="006E02F6"/>
    <w:rsid w:val="006E0435"/>
    <w:rsid w:val="006E0478"/>
    <w:rsid w:val="006E0490"/>
    <w:rsid w:val="006E0491"/>
    <w:rsid w:val="006E04C7"/>
    <w:rsid w:val="006E0506"/>
    <w:rsid w:val="006E0611"/>
    <w:rsid w:val="006E06AC"/>
    <w:rsid w:val="006E0D43"/>
    <w:rsid w:val="006E0E36"/>
    <w:rsid w:val="006E0E40"/>
    <w:rsid w:val="006E0E87"/>
    <w:rsid w:val="006E0FD5"/>
    <w:rsid w:val="006E10D8"/>
    <w:rsid w:val="006E1160"/>
    <w:rsid w:val="006E1185"/>
    <w:rsid w:val="006E1286"/>
    <w:rsid w:val="006E1350"/>
    <w:rsid w:val="006E1380"/>
    <w:rsid w:val="006E13A1"/>
    <w:rsid w:val="006E13AA"/>
    <w:rsid w:val="006E1436"/>
    <w:rsid w:val="006E1535"/>
    <w:rsid w:val="006E1555"/>
    <w:rsid w:val="006E155D"/>
    <w:rsid w:val="006E19EE"/>
    <w:rsid w:val="006E1CEB"/>
    <w:rsid w:val="006E1DCD"/>
    <w:rsid w:val="006E1E2E"/>
    <w:rsid w:val="006E2204"/>
    <w:rsid w:val="006E22F4"/>
    <w:rsid w:val="006E23FF"/>
    <w:rsid w:val="006E24AC"/>
    <w:rsid w:val="006E28C1"/>
    <w:rsid w:val="006E29C0"/>
    <w:rsid w:val="006E2AF3"/>
    <w:rsid w:val="006E2B10"/>
    <w:rsid w:val="006E2BAE"/>
    <w:rsid w:val="006E2C9D"/>
    <w:rsid w:val="006E2F42"/>
    <w:rsid w:val="006E2F84"/>
    <w:rsid w:val="006E3051"/>
    <w:rsid w:val="006E3258"/>
    <w:rsid w:val="006E343C"/>
    <w:rsid w:val="006E3473"/>
    <w:rsid w:val="006E3514"/>
    <w:rsid w:val="006E3A43"/>
    <w:rsid w:val="006E3A9B"/>
    <w:rsid w:val="006E3B81"/>
    <w:rsid w:val="006E3D51"/>
    <w:rsid w:val="006E3F40"/>
    <w:rsid w:val="006E41F6"/>
    <w:rsid w:val="006E4251"/>
    <w:rsid w:val="006E4417"/>
    <w:rsid w:val="006E4577"/>
    <w:rsid w:val="006E4605"/>
    <w:rsid w:val="006E478A"/>
    <w:rsid w:val="006E4959"/>
    <w:rsid w:val="006E4A1E"/>
    <w:rsid w:val="006E4D9F"/>
    <w:rsid w:val="006E4DD2"/>
    <w:rsid w:val="006E4E3A"/>
    <w:rsid w:val="006E54D5"/>
    <w:rsid w:val="006E54FC"/>
    <w:rsid w:val="006E5566"/>
    <w:rsid w:val="006E55DC"/>
    <w:rsid w:val="006E55F1"/>
    <w:rsid w:val="006E5674"/>
    <w:rsid w:val="006E5699"/>
    <w:rsid w:val="006E573A"/>
    <w:rsid w:val="006E584E"/>
    <w:rsid w:val="006E58BB"/>
    <w:rsid w:val="006E58DC"/>
    <w:rsid w:val="006E59C5"/>
    <w:rsid w:val="006E59EA"/>
    <w:rsid w:val="006E5B66"/>
    <w:rsid w:val="006E5BA0"/>
    <w:rsid w:val="006E5DA1"/>
    <w:rsid w:val="006E5EEA"/>
    <w:rsid w:val="006E6061"/>
    <w:rsid w:val="006E6071"/>
    <w:rsid w:val="006E6081"/>
    <w:rsid w:val="006E62C3"/>
    <w:rsid w:val="006E643C"/>
    <w:rsid w:val="006E653D"/>
    <w:rsid w:val="006E6548"/>
    <w:rsid w:val="006E65D8"/>
    <w:rsid w:val="006E672F"/>
    <w:rsid w:val="006E673D"/>
    <w:rsid w:val="006E69A8"/>
    <w:rsid w:val="006E6B2A"/>
    <w:rsid w:val="006E6BA2"/>
    <w:rsid w:val="006E6CD8"/>
    <w:rsid w:val="006E7057"/>
    <w:rsid w:val="006E707D"/>
    <w:rsid w:val="006E735A"/>
    <w:rsid w:val="006E749F"/>
    <w:rsid w:val="006E7683"/>
    <w:rsid w:val="006E772D"/>
    <w:rsid w:val="006E77CD"/>
    <w:rsid w:val="006E784A"/>
    <w:rsid w:val="006E78FC"/>
    <w:rsid w:val="006E7A5E"/>
    <w:rsid w:val="006E7E15"/>
    <w:rsid w:val="006E7F10"/>
    <w:rsid w:val="006F002A"/>
    <w:rsid w:val="006F0064"/>
    <w:rsid w:val="006F0146"/>
    <w:rsid w:val="006F0332"/>
    <w:rsid w:val="006F0389"/>
    <w:rsid w:val="006F0498"/>
    <w:rsid w:val="006F05CB"/>
    <w:rsid w:val="006F067B"/>
    <w:rsid w:val="006F068F"/>
    <w:rsid w:val="006F0793"/>
    <w:rsid w:val="006F0A64"/>
    <w:rsid w:val="006F0D15"/>
    <w:rsid w:val="006F0E4B"/>
    <w:rsid w:val="006F102C"/>
    <w:rsid w:val="006F1039"/>
    <w:rsid w:val="006F115C"/>
    <w:rsid w:val="006F126D"/>
    <w:rsid w:val="006F1482"/>
    <w:rsid w:val="006F1517"/>
    <w:rsid w:val="006F16B2"/>
    <w:rsid w:val="006F17D8"/>
    <w:rsid w:val="006F182A"/>
    <w:rsid w:val="006F197C"/>
    <w:rsid w:val="006F1A04"/>
    <w:rsid w:val="006F1A9D"/>
    <w:rsid w:val="006F1BAB"/>
    <w:rsid w:val="006F1BCA"/>
    <w:rsid w:val="006F1CEE"/>
    <w:rsid w:val="006F1D30"/>
    <w:rsid w:val="006F1EC7"/>
    <w:rsid w:val="006F2026"/>
    <w:rsid w:val="006F20FC"/>
    <w:rsid w:val="006F22D7"/>
    <w:rsid w:val="006F22F5"/>
    <w:rsid w:val="006F2363"/>
    <w:rsid w:val="006F2420"/>
    <w:rsid w:val="006F24A5"/>
    <w:rsid w:val="006F252F"/>
    <w:rsid w:val="006F2674"/>
    <w:rsid w:val="006F2897"/>
    <w:rsid w:val="006F28B2"/>
    <w:rsid w:val="006F28EF"/>
    <w:rsid w:val="006F2A2B"/>
    <w:rsid w:val="006F2A4B"/>
    <w:rsid w:val="006F2B51"/>
    <w:rsid w:val="006F2E8D"/>
    <w:rsid w:val="006F2EB9"/>
    <w:rsid w:val="006F3103"/>
    <w:rsid w:val="006F312E"/>
    <w:rsid w:val="006F3171"/>
    <w:rsid w:val="006F337A"/>
    <w:rsid w:val="006F33D9"/>
    <w:rsid w:val="006F3498"/>
    <w:rsid w:val="006F350F"/>
    <w:rsid w:val="006F3554"/>
    <w:rsid w:val="006F3643"/>
    <w:rsid w:val="006F3784"/>
    <w:rsid w:val="006F3943"/>
    <w:rsid w:val="006F398C"/>
    <w:rsid w:val="006F3A9A"/>
    <w:rsid w:val="006F3D09"/>
    <w:rsid w:val="006F3E6D"/>
    <w:rsid w:val="006F4218"/>
    <w:rsid w:val="006F44B1"/>
    <w:rsid w:val="006F44C0"/>
    <w:rsid w:val="006F44E0"/>
    <w:rsid w:val="006F469D"/>
    <w:rsid w:val="006F47AB"/>
    <w:rsid w:val="006F4953"/>
    <w:rsid w:val="006F4A54"/>
    <w:rsid w:val="006F4A68"/>
    <w:rsid w:val="006F4AFB"/>
    <w:rsid w:val="006F4BCD"/>
    <w:rsid w:val="006F4C33"/>
    <w:rsid w:val="006F4C89"/>
    <w:rsid w:val="006F4CB2"/>
    <w:rsid w:val="006F4CB9"/>
    <w:rsid w:val="006F4D65"/>
    <w:rsid w:val="006F4FAC"/>
    <w:rsid w:val="006F4FE8"/>
    <w:rsid w:val="006F4FF7"/>
    <w:rsid w:val="006F51C2"/>
    <w:rsid w:val="006F51CB"/>
    <w:rsid w:val="006F52AD"/>
    <w:rsid w:val="006F5309"/>
    <w:rsid w:val="006F53E9"/>
    <w:rsid w:val="006F543F"/>
    <w:rsid w:val="006F54C1"/>
    <w:rsid w:val="006F5566"/>
    <w:rsid w:val="006F5971"/>
    <w:rsid w:val="006F5AA1"/>
    <w:rsid w:val="006F5AFB"/>
    <w:rsid w:val="006F5C62"/>
    <w:rsid w:val="006F5DE1"/>
    <w:rsid w:val="006F5F46"/>
    <w:rsid w:val="006F5F93"/>
    <w:rsid w:val="006F5FF2"/>
    <w:rsid w:val="006F6002"/>
    <w:rsid w:val="006F62B8"/>
    <w:rsid w:val="006F631E"/>
    <w:rsid w:val="006F640C"/>
    <w:rsid w:val="006F64D9"/>
    <w:rsid w:val="006F6518"/>
    <w:rsid w:val="006F65E6"/>
    <w:rsid w:val="006F6702"/>
    <w:rsid w:val="006F67B8"/>
    <w:rsid w:val="006F688B"/>
    <w:rsid w:val="006F68D3"/>
    <w:rsid w:val="006F6AF3"/>
    <w:rsid w:val="006F6D02"/>
    <w:rsid w:val="006F6D8E"/>
    <w:rsid w:val="006F6DDB"/>
    <w:rsid w:val="006F6E4D"/>
    <w:rsid w:val="006F6EF9"/>
    <w:rsid w:val="006F701C"/>
    <w:rsid w:val="006F7220"/>
    <w:rsid w:val="006F72F9"/>
    <w:rsid w:val="006F7347"/>
    <w:rsid w:val="006F740E"/>
    <w:rsid w:val="006F7476"/>
    <w:rsid w:val="006F764A"/>
    <w:rsid w:val="006F7692"/>
    <w:rsid w:val="006F77B2"/>
    <w:rsid w:val="006F78BB"/>
    <w:rsid w:val="006F78CE"/>
    <w:rsid w:val="006F7A15"/>
    <w:rsid w:val="006F7AAE"/>
    <w:rsid w:val="006F7B59"/>
    <w:rsid w:val="006F7F1C"/>
    <w:rsid w:val="00700113"/>
    <w:rsid w:val="0070019D"/>
    <w:rsid w:val="007002DF"/>
    <w:rsid w:val="00700419"/>
    <w:rsid w:val="00700693"/>
    <w:rsid w:val="007007E2"/>
    <w:rsid w:val="007008B6"/>
    <w:rsid w:val="007009EB"/>
    <w:rsid w:val="00700A7E"/>
    <w:rsid w:val="00700B19"/>
    <w:rsid w:val="00700F1D"/>
    <w:rsid w:val="00700FAD"/>
    <w:rsid w:val="00701159"/>
    <w:rsid w:val="007012ED"/>
    <w:rsid w:val="0070133A"/>
    <w:rsid w:val="0070147F"/>
    <w:rsid w:val="0070151C"/>
    <w:rsid w:val="00701642"/>
    <w:rsid w:val="00701683"/>
    <w:rsid w:val="0070173B"/>
    <w:rsid w:val="00701942"/>
    <w:rsid w:val="007019B6"/>
    <w:rsid w:val="00701ADC"/>
    <w:rsid w:val="00701BD7"/>
    <w:rsid w:val="00701C7E"/>
    <w:rsid w:val="00701F85"/>
    <w:rsid w:val="00702179"/>
    <w:rsid w:val="00702220"/>
    <w:rsid w:val="00702268"/>
    <w:rsid w:val="0070226E"/>
    <w:rsid w:val="0070234E"/>
    <w:rsid w:val="0070246E"/>
    <w:rsid w:val="007026FA"/>
    <w:rsid w:val="00702792"/>
    <w:rsid w:val="007027BC"/>
    <w:rsid w:val="0070286D"/>
    <w:rsid w:val="00702A77"/>
    <w:rsid w:val="00702AB6"/>
    <w:rsid w:val="00702AF9"/>
    <w:rsid w:val="00702B3E"/>
    <w:rsid w:val="00702BF0"/>
    <w:rsid w:val="00702C2F"/>
    <w:rsid w:val="00702C61"/>
    <w:rsid w:val="00702D8C"/>
    <w:rsid w:val="00702EE2"/>
    <w:rsid w:val="00703125"/>
    <w:rsid w:val="007032BA"/>
    <w:rsid w:val="00703312"/>
    <w:rsid w:val="007037D7"/>
    <w:rsid w:val="00703864"/>
    <w:rsid w:val="00703919"/>
    <w:rsid w:val="00703B36"/>
    <w:rsid w:val="00703D00"/>
    <w:rsid w:val="00703E85"/>
    <w:rsid w:val="00703EAA"/>
    <w:rsid w:val="00703EF9"/>
    <w:rsid w:val="00703FCD"/>
    <w:rsid w:val="0070409B"/>
    <w:rsid w:val="00704199"/>
    <w:rsid w:val="007043D6"/>
    <w:rsid w:val="00704451"/>
    <w:rsid w:val="007044CA"/>
    <w:rsid w:val="007045AE"/>
    <w:rsid w:val="00704656"/>
    <w:rsid w:val="0070486A"/>
    <w:rsid w:val="0070486B"/>
    <w:rsid w:val="0070489E"/>
    <w:rsid w:val="0070490F"/>
    <w:rsid w:val="0070493D"/>
    <w:rsid w:val="00704A92"/>
    <w:rsid w:val="00704B3B"/>
    <w:rsid w:val="00704B5B"/>
    <w:rsid w:val="00704B6B"/>
    <w:rsid w:val="00704C4C"/>
    <w:rsid w:val="00704E39"/>
    <w:rsid w:val="00704E94"/>
    <w:rsid w:val="00704F07"/>
    <w:rsid w:val="0070507B"/>
    <w:rsid w:val="007050F3"/>
    <w:rsid w:val="0070514A"/>
    <w:rsid w:val="0070536C"/>
    <w:rsid w:val="0070545E"/>
    <w:rsid w:val="007054F3"/>
    <w:rsid w:val="00705596"/>
    <w:rsid w:val="00705B15"/>
    <w:rsid w:val="00705C6B"/>
    <w:rsid w:val="00705CF4"/>
    <w:rsid w:val="00705D8C"/>
    <w:rsid w:val="00705DE8"/>
    <w:rsid w:val="00705F7C"/>
    <w:rsid w:val="00706006"/>
    <w:rsid w:val="00706645"/>
    <w:rsid w:val="007066EF"/>
    <w:rsid w:val="0070670B"/>
    <w:rsid w:val="0070670C"/>
    <w:rsid w:val="00706786"/>
    <w:rsid w:val="0070686D"/>
    <w:rsid w:val="00706ADA"/>
    <w:rsid w:val="00706C04"/>
    <w:rsid w:val="00706C55"/>
    <w:rsid w:val="00706C9E"/>
    <w:rsid w:val="00706F8E"/>
    <w:rsid w:val="00706FA0"/>
    <w:rsid w:val="00706FC7"/>
    <w:rsid w:val="007071F8"/>
    <w:rsid w:val="00707396"/>
    <w:rsid w:val="00707447"/>
    <w:rsid w:val="00707510"/>
    <w:rsid w:val="007075D1"/>
    <w:rsid w:val="00707761"/>
    <w:rsid w:val="007078A0"/>
    <w:rsid w:val="00707929"/>
    <w:rsid w:val="00707B84"/>
    <w:rsid w:val="00707DEB"/>
    <w:rsid w:val="00707E3B"/>
    <w:rsid w:val="00707E3C"/>
    <w:rsid w:val="00707E91"/>
    <w:rsid w:val="00707EBF"/>
    <w:rsid w:val="00707F7B"/>
    <w:rsid w:val="00710036"/>
    <w:rsid w:val="007100A1"/>
    <w:rsid w:val="007100B1"/>
    <w:rsid w:val="007100E2"/>
    <w:rsid w:val="00710184"/>
    <w:rsid w:val="007101AD"/>
    <w:rsid w:val="00710242"/>
    <w:rsid w:val="0071059A"/>
    <w:rsid w:val="007105BF"/>
    <w:rsid w:val="00710662"/>
    <w:rsid w:val="00710818"/>
    <w:rsid w:val="007109DD"/>
    <w:rsid w:val="00710AAE"/>
    <w:rsid w:val="00710B7E"/>
    <w:rsid w:val="00710BC1"/>
    <w:rsid w:val="00710D72"/>
    <w:rsid w:val="00710E88"/>
    <w:rsid w:val="00710EB9"/>
    <w:rsid w:val="007111E5"/>
    <w:rsid w:val="0071145C"/>
    <w:rsid w:val="007115AE"/>
    <w:rsid w:val="007116A5"/>
    <w:rsid w:val="007117EE"/>
    <w:rsid w:val="0071194A"/>
    <w:rsid w:val="00711ABB"/>
    <w:rsid w:val="00711BD4"/>
    <w:rsid w:val="00711E11"/>
    <w:rsid w:val="00712079"/>
    <w:rsid w:val="007120B0"/>
    <w:rsid w:val="00712170"/>
    <w:rsid w:val="00712397"/>
    <w:rsid w:val="007123B9"/>
    <w:rsid w:val="00712597"/>
    <w:rsid w:val="007125C9"/>
    <w:rsid w:val="00712643"/>
    <w:rsid w:val="00712782"/>
    <w:rsid w:val="00712801"/>
    <w:rsid w:val="00712908"/>
    <w:rsid w:val="00712929"/>
    <w:rsid w:val="007129EC"/>
    <w:rsid w:val="00712A13"/>
    <w:rsid w:val="00712A41"/>
    <w:rsid w:val="00712AA1"/>
    <w:rsid w:val="00712F55"/>
    <w:rsid w:val="0071302F"/>
    <w:rsid w:val="007130FC"/>
    <w:rsid w:val="0071321B"/>
    <w:rsid w:val="00713284"/>
    <w:rsid w:val="0071360B"/>
    <w:rsid w:val="0071368B"/>
    <w:rsid w:val="00713726"/>
    <w:rsid w:val="0071387E"/>
    <w:rsid w:val="007138E6"/>
    <w:rsid w:val="00713941"/>
    <w:rsid w:val="00713958"/>
    <w:rsid w:val="00713A4B"/>
    <w:rsid w:val="00713B77"/>
    <w:rsid w:val="00713BE4"/>
    <w:rsid w:val="00713FA2"/>
    <w:rsid w:val="00713FD2"/>
    <w:rsid w:val="007142B5"/>
    <w:rsid w:val="0071447B"/>
    <w:rsid w:val="0071453E"/>
    <w:rsid w:val="007148AF"/>
    <w:rsid w:val="0071490C"/>
    <w:rsid w:val="00714920"/>
    <w:rsid w:val="00714A4E"/>
    <w:rsid w:val="00714A8E"/>
    <w:rsid w:val="00714B9C"/>
    <w:rsid w:val="00714C7A"/>
    <w:rsid w:val="00714D07"/>
    <w:rsid w:val="00714FE2"/>
    <w:rsid w:val="007150A7"/>
    <w:rsid w:val="00715164"/>
    <w:rsid w:val="007151E7"/>
    <w:rsid w:val="007152C9"/>
    <w:rsid w:val="00715316"/>
    <w:rsid w:val="00715335"/>
    <w:rsid w:val="00715470"/>
    <w:rsid w:val="0071571E"/>
    <w:rsid w:val="00715765"/>
    <w:rsid w:val="0071582A"/>
    <w:rsid w:val="00715A1C"/>
    <w:rsid w:val="00715B50"/>
    <w:rsid w:val="00715BE4"/>
    <w:rsid w:val="00715C41"/>
    <w:rsid w:val="00715C89"/>
    <w:rsid w:val="00715F32"/>
    <w:rsid w:val="0071620C"/>
    <w:rsid w:val="007163B0"/>
    <w:rsid w:val="00716440"/>
    <w:rsid w:val="0071650D"/>
    <w:rsid w:val="00716610"/>
    <w:rsid w:val="007166C1"/>
    <w:rsid w:val="00716762"/>
    <w:rsid w:val="007167A3"/>
    <w:rsid w:val="0071691F"/>
    <w:rsid w:val="0071696A"/>
    <w:rsid w:val="00716D4A"/>
    <w:rsid w:val="00717172"/>
    <w:rsid w:val="007171F0"/>
    <w:rsid w:val="00717246"/>
    <w:rsid w:val="0071729E"/>
    <w:rsid w:val="007174EA"/>
    <w:rsid w:val="00717617"/>
    <w:rsid w:val="007176C4"/>
    <w:rsid w:val="007178E8"/>
    <w:rsid w:val="0071791F"/>
    <w:rsid w:val="007179A9"/>
    <w:rsid w:val="00717A8E"/>
    <w:rsid w:val="00717E4E"/>
    <w:rsid w:val="00720234"/>
    <w:rsid w:val="00720286"/>
    <w:rsid w:val="007203DF"/>
    <w:rsid w:val="007205DF"/>
    <w:rsid w:val="007205E3"/>
    <w:rsid w:val="007205F4"/>
    <w:rsid w:val="0072061C"/>
    <w:rsid w:val="007207D9"/>
    <w:rsid w:val="0072085A"/>
    <w:rsid w:val="007208FB"/>
    <w:rsid w:val="00720BA1"/>
    <w:rsid w:val="00720BEA"/>
    <w:rsid w:val="00720CC1"/>
    <w:rsid w:val="00720D0D"/>
    <w:rsid w:val="00720E3B"/>
    <w:rsid w:val="00720E48"/>
    <w:rsid w:val="00720F06"/>
    <w:rsid w:val="00720F70"/>
    <w:rsid w:val="0072106F"/>
    <w:rsid w:val="00721129"/>
    <w:rsid w:val="0072124D"/>
    <w:rsid w:val="007212D2"/>
    <w:rsid w:val="007213B9"/>
    <w:rsid w:val="0072146F"/>
    <w:rsid w:val="00721548"/>
    <w:rsid w:val="0072159F"/>
    <w:rsid w:val="007216A3"/>
    <w:rsid w:val="0072199F"/>
    <w:rsid w:val="00721CF9"/>
    <w:rsid w:val="00721D16"/>
    <w:rsid w:val="00721DE9"/>
    <w:rsid w:val="007221FA"/>
    <w:rsid w:val="007224F1"/>
    <w:rsid w:val="0072254A"/>
    <w:rsid w:val="007228E1"/>
    <w:rsid w:val="00722916"/>
    <w:rsid w:val="007229A1"/>
    <w:rsid w:val="00722A7E"/>
    <w:rsid w:val="00722C0D"/>
    <w:rsid w:val="00722D17"/>
    <w:rsid w:val="00722D65"/>
    <w:rsid w:val="00722EA3"/>
    <w:rsid w:val="00722F8B"/>
    <w:rsid w:val="00723095"/>
    <w:rsid w:val="00723099"/>
    <w:rsid w:val="007230E7"/>
    <w:rsid w:val="007230F0"/>
    <w:rsid w:val="00723326"/>
    <w:rsid w:val="0072352D"/>
    <w:rsid w:val="00723740"/>
    <w:rsid w:val="00723838"/>
    <w:rsid w:val="00723B9D"/>
    <w:rsid w:val="00723C26"/>
    <w:rsid w:val="00723C85"/>
    <w:rsid w:val="00723C96"/>
    <w:rsid w:val="00723E3B"/>
    <w:rsid w:val="00723EC6"/>
    <w:rsid w:val="00724054"/>
    <w:rsid w:val="007243F7"/>
    <w:rsid w:val="00724506"/>
    <w:rsid w:val="007246E0"/>
    <w:rsid w:val="0072484C"/>
    <w:rsid w:val="0072488B"/>
    <w:rsid w:val="007248B0"/>
    <w:rsid w:val="00724B2F"/>
    <w:rsid w:val="00724C0D"/>
    <w:rsid w:val="00724D5E"/>
    <w:rsid w:val="00724F69"/>
    <w:rsid w:val="007251BF"/>
    <w:rsid w:val="007252CD"/>
    <w:rsid w:val="00725404"/>
    <w:rsid w:val="00725451"/>
    <w:rsid w:val="007255B0"/>
    <w:rsid w:val="007255BC"/>
    <w:rsid w:val="007256C3"/>
    <w:rsid w:val="007257EC"/>
    <w:rsid w:val="0072593D"/>
    <w:rsid w:val="0072594D"/>
    <w:rsid w:val="00725998"/>
    <w:rsid w:val="0072599B"/>
    <w:rsid w:val="00725A66"/>
    <w:rsid w:val="00725B09"/>
    <w:rsid w:val="00725B0F"/>
    <w:rsid w:val="00725B8C"/>
    <w:rsid w:val="00725BB8"/>
    <w:rsid w:val="00725CF1"/>
    <w:rsid w:val="00725D2D"/>
    <w:rsid w:val="00726109"/>
    <w:rsid w:val="00726332"/>
    <w:rsid w:val="00726570"/>
    <w:rsid w:val="007266CB"/>
    <w:rsid w:val="007267A6"/>
    <w:rsid w:val="00726A79"/>
    <w:rsid w:val="00726ACD"/>
    <w:rsid w:val="00726B55"/>
    <w:rsid w:val="00726B91"/>
    <w:rsid w:val="00726CC5"/>
    <w:rsid w:val="00726CC8"/>
    <w:rsid w:val="00726D2F"/>
    <w:rsid w:val="00726FD9"/>
    <w:rsid w:val="0072704E"/>
    <w:rsid w:val="007270B0"/>
    <w:rsid w:val="007272D7"/>
    <w:rsid w:val="00727760"/>
    <w:rsid w:val="00727971"/>
    <w:rsid w:val="00727B44"/>
    <w:rsid w:val="00727BD5"/>
    <w:rsid w:val="00727F5C"/>
    <w:rsid w:val="00727F7B"/>
    <w:rsid w:val="00727FEA"/>
    <w:rsid w:val="00730067"/>
    <w:rsid w:val="007300E5"/>
    <w:rsid w:val="0073018F"/>
    <w:rsid w:val="00730242"/>
    <w:rsid w:val="007302EC"/>
    <w:rsid w:val="007304C1"/>
    <w:rsid w:val="00730590"/>
    <w:rsid w:val="007305A4"/>
    <w:rsid w:val="00730836"/>
    <w:rsid w:val="00730A3F"/>
    <w:rsid w:val="00730B25"/>
    <w:rsid w:val="00730B8E"/>
    <w:rsid w:val="00730C5A"/>
    <w:rsid w:val="00730ECA"/>
    <w:rsid w:val="0073100C"/>
    <w:rsid w:val="00731211"/>
    <w:rsid w:val="007313F4"/>
    <w:rsid w:val="007314A8"/>
    <w:rsid w:val="00731546"/>
    <w:rsid w:val="007319E6"/>
    <w:rsid w:val="00731B12"/>
    <w:rsid w:val="00731BD9"/>
    <w:rsid w:val="00731CEE"/>
    <w:rsid w:val="00731E68"/>
    <w:rsid w:val="00731EAB"/>
    <w:rsid w:val="00731F6D"/>
    <w:rsid w:val="00732206"/>
    <w:rsid w:val="007322DC"/>
    <w:rsid w:val="0073238E"/>
    <w:rsid w:val="00732479"/>
    <w:rsid w:val="0073248B"/>
    <w:rsid w:val="007324C2"/>
    <w:rsid w:val="0073268B"/>
    <w:rsid w:val="007326C7"/>
    <w:rsid w:val="0073275A"/>
    <w:rsid w:val="00732787"/>
    <w:rsid w:val="00732814"/>
    <w:rsid w:val="0073281F"/>
    <w:rsid w:val="007328C4"/>
    <w:rsid w:val="00732A74"/>
    <w:rsid w:val="00732A8C"/>
    <w:rsid w:val="00732C26"/>
    <w:rsid w:val="00732C94"/>
    <w:rsid w:val="00732CD1"/>
    <w:rsid w:val="00732D90"/>
    <w:rsid w:val="00732F82"/>
    <w:rsid w:val="0073305B"/>
    <w:rsid w:val="0073327A"/>
    <w:rsid w:val="00733575"/>
    <w:rsid w:val="0073359B"/>
    <w:rsid w:val="007337B5"/>
    <w:rsid w:val="007337B7"/>
    <w:rsid w:val="00733842"/>
    <w:rsid w:val="007338DF"/>
    <w:rsid w:val="0073391B"/>
    <w:rsid w:val="007339B6"/>
    <w:rsid w:val="00733A34"/>
    <w:rsid w:val="00733ACF"/>
    <w:rsid w:val="00733C5D"/>
    <w:rsid w:val="00733E63"/>
    <w:rsid w:val="00733E8D"/>
    <w:rsid w:val="00734026"/>
    <w:rsid w:val="007340D3"/>
    <w:rsid w:val="0073417C"/>
    <w:rsid w:val="00734312"/>
    <w:rsid w:val="0073438E"/>
    <w:rsid w:val="00734470"/>
    <w:rsid w:val="007345AE"/>
    <w:rsid w:val="00734749"/>
    <w:rsid w:val="007348AF"/>
    <w:rsid w:val="00734A59"/>
    <w:rsid w:val="00734BBC"/>
    <w:rsid w:val="00734CB9"/>
    <w:rsid w:val="00734D4F"/>
    <w:rsid w:val="00734DB1"/>
    <w:rsid w:val="0073527F"/>
    <w:rsid w:val="007355D6"/>
    <w:rsid w:val="00735622"/>
    <w:rsid w:val="00735725"/>
    <w:rsid w:val="00735851"/>
    <w:rsid w:val="007358AB"/>
    <w:rsid w:val="007358F7"/>
    <w:rsid w:val="00735940"/>
    <w:rsid w:val="00735A69"/>
    <w:rsid w:val="00735A8C"/>
    <w:rsid w:val="00735AB9"/>
    <w:rsid w:val="00735B07"/>
    <w:rsid w:val="00735BF7"/>
    <w:rsid w:val="00735D5C"/>
    <w:rsid w:val="0073607E"/>
    <w:rsid w:val="007362A6"/>
    <w:rsid w:val="007362C4"/>
    <w:rsid w:val="0073635D"/>
    <w:rsid w:val="00736413"/>
    <w:rsid w:val="00736559"/>
    <w:rsid w:val="007366F8"/>
    <w:rsid w:val="007367C4"/>
    <w:rsid w:val="007369E7"/>
    <w:rsid w:val="00736A27"/>
    <w:rsid w:val="00736BB2"/>
    <w:rsid w:val="00736BB6"/>
    <w:rsid w:val="00736CD1"/>
    <w:rsid w:val="00736E23"/>
    <w:rsid w:val="00736E48"/>
    <w:rsid w:val="00736EA2"/>
    <w:rsid w:val="00736EBE"/>
    <w:rsid w:val="00736EFA"/>
    <w:rsid w:val="00737199"/>
    <w:rsid w:val="0073722F"/>
    <w:rsid w:val="0073744E"/>
    <w:rsid w:val="007374E6"/>
    <w:rsid w:val="00737643"/>
    <w:rsid w:val="00737696"/>
    <w:rsid w:val="007378F9"/>
    <w:rsid w:val="00737939"/>
    <w:rsid w:val="00737A53"/>
    <w:rsid w:val="00737AB3"/>
    <w:rsid w:val="00737B60"/>
    <w:rsid w:val="00737BA6"/>
    <w:rsid w:val="00737CBA"/>
    <w:rsid w:val="0074004D"/>
    <w:rsid w:val="00740050"/>
    <w:rsid w:val="007400DA"/>
    <w:rsid w:val="00740208"/>
    <w:rsid w:val="00740292"/>
    <w:rsid w:val="007404E5"/>
    <w:rsid w:val="00740524"/>
    <w:rsid w:val="007405F1"/>
    <w:rsid w:val="00740845"/>
    <w:rsid w:val="00740935"/>
    <w:rsid w:val="0074093C"/>
    <w:rsid w:val="00740984"/>
    <w:rsid w:val="00740A99"/>
    <w:rsid w:val="00740B2A"/>
    <w:rsid w:val="00740BA7"/>
    <w:rsid w:val="00740C43"/>
    <w:rsid w:val="00740C56"/>
    <w:rsid w:val="00740CD7"/>
    <w:rsid w:val="0074101B"/>
    <w:rsid w:val="00741031"/>
    <w:rsid w:val="00741044"/>
    <w:rsid w:val="0074104A"/>
    <w:rsid w:val="0074104E"/>
    <w:rsid w:val="0074105E"/>
    <w:rsid w:val="00741097"/>
    <w:rsid w:val="007410A7"/>
    <w:rsid w:val="00741424"/>
    <w:rsid w:val="0074168E"/>
    <w:rsid w:val="007416AD"/>
    <w:rsid w:val="007417C3"/>
    <w:rsid w:val="007417C5"/>
    <w:rsid w:val="0074186A"/>
    <w:rsid w:val="00741953"/>
    <w:rsid w:val="00741BDE"/>
    <w:rsid w:val="00741C24"/>
    <w:rsid w:val="00741CC9"/>
    <w:rsid w:val="00741EEB"/>
    <w:rsid w:val="00742329"/>
    <w:rsid w:val="00742954"/>
    <w:rsid w:val="00742AAD"/>
    <w:rsid w:val="00742B14"/>
    <w:rsid w:val="00742B75"/>
    <w:rsid w:val="00742C63"/>
    <w:rsid w:val="00742DEA"/>
    <w:rsid w:val="00742F11"/>
    <w:rsid w:val="00742F33"/>
    <w:rsid w:val="00742F7D"/>
    <w:rsid w:val="00742FAD"/>
    <w:rsid w:val="00743030"/>
    <w:rsid w:val="007431DA"/>
    <w:rsid w:val="007432E9"/>
    <w:rsid w:val="007433B9"/>
    <w:rsid w:val="007434D0"/>
    <w:rsid w:val="0074362A"/>
    <w:rsid w:val="007437D8"/>
    <w:rsid w:val="00743869"/>
    <w:rsid w:val="00743B8D"/>
    <w:rsid w:val="00743BB8"/>
    <w:rsid w:val="00743BEF"/>
    <w:rsid w:val="00743C1D"/>
    <w:rsid w:val="00743EB0"/>
    <w:rsid w:val="00744307"/>
    <w:rsid w:val="007443A6"/>
    <w:rsid w:val="007443EA"/>
    <w:rsid w:val="00744471"/>
    <w:rsid w:val="0074491E"/>
    <w:rsid w:val="00744940"/>
    <w:rsid w:val="00744AA5"/>
    <w:rsid w:val="00744ACD"/>
    <w:rsid w:val="00744C6F"/>
    <w:rsid w:val="00744CF6"/>
    <w:rsid w:val="00744F2A"/>
    <w:rsid w:val="00744F72"/>
    <w:rsid w:val="00745130"/>
    <w:rsid w:val="007451DC"/>
    <w:rsid w:val="00745375"/>
    <w:rsid w:val="00745398"/>
    <w:rsid w:val="0074544C"/>
    <w:rsid w:val="007454ED"/>
    <w:rsid w:val="0074552B"/>
    <w:rsid w:val="007455B3"/>
    <w:rsid w:val="007457C5"/>
    <w:rsid w:val="00745BF1"/>
    <w:rsid w:val="00745D2F"/>
    <w:rsid w:val="00745D4A"/>
    <w:rsid w:val="00745D91"/>
    <w:rsid w:val="00745DA8"/>
    <w:rsid w:val="00745F32"/>
    <w:rsid w:val="00745F33"/>
    <w:rsid w:val="00745F87"/>
    <w:rsid w:val="0074634D"/>
    <w:rsid w:val="007464D8"/>
    <w:rsid w:val="00746527"/>
    <w:rsid w:val="00746544"/>
    <w:rsid w:val="00746596"/>
    <w:rsid w:val="007465A4"/>
    <w:rsid w:val="007467E2"/>
    <w:rsid w:val="00746940"/>
    <w:rsid w:val="007469A8"/>
    <w:rsid w:val="00746A0A"/>
    <w:rsid w:val="00746B1A"/>
    <w:rsid w:val="00746B37"/>
    <w:rsid w:val="00746BD4"/>
    <w:rsid w:val="00746D38"/>
    <w:rsid w:val="00746D5C"/>
    <w:rsid w:val="00746EDA"/>
    <w:rsid w:val="00747041"/>
    <w:rsid w:val="00747149"/>
    <w:rsid w:val="007473B7"/>
    <w:rsid w:val="007474B9"/>
    <w:rsid w:val="0074763D"/>
    <w:rsid w:val="007476B2"/>
    <w:rsid w:val="007477C1"/>
    <w:rsid w:val="00747C69"/>
    <w:rsid w:val="00747D56"/>
    <w:rsid w:val="00747F22"/>
    <w:rsid w:val="00750051"/>
    <w:rsid w:val="007500A7"/>
    <w:rsid w:val="007500C9"/>
    <w:rsid w:val="00750405"/>
    <w:rsid w:val="00750445"/>
    <w:rsid w:val="0075050C"/>
    <w:rsid w:val="007505BD"/>
    <w:rsid w:val="0075067D"/>
    <w:rsid w:val="007506B5"/>
    <w:rsid w:val="007507F9"/>
    <w:rsid w:val="00750820"/>
    <w:rsid w:val="00750986"/>
    <w:rsid w:val="00750991"/>
    <w:rsid w:val="00750A34"/>
    <w:rsid w:val="00750A80"/>
    <w:rsid w:val="00750B7C"/>
    <w:rsid w:val="00750B86"/>
    <w:rsid w:val="00750B89"/>
    <w:rsid w:val="00750CC3"/>
    <w:rsid w:val="00750CDE"/>
    <w:rsid w:val="00750E16"/>
    <w:rsid w:val="00750F5C"/>
    <w:rsid w:val="007512B7"/>
    <w:rsid w:val="00751354"/>
    <w:rsid w:val="00751475"/>
    <w:rsid w:val="007516AB"/>
    <w:rsid w:val="00751929"/>
    <w:rsid w:val="0075194F"/>
    <w:rsid w:val="007519FA"/>
    <w:rsid w:val="00751BD1"/>
    <w:rsid w:val="00751E3C"/>
    <w:rsid w:val="00751F0D"/>
    <w:rsid w:val="007526C7"/>
    <w:rsid w:val="00752747"/>
    <w:rsid w:val="007528C1"/>
    <w:rsid w:val="007529BF"/>
    <w:rsid w:val="007529ED"/>
    <w:rsid w:val="00752B10"/>
    <w:rsid w:val="00752B6C"/>
    <w:rsid w:val="00752BA8"/>
    <w:rsid w:val="00752D29"/>
    <w:rsid w:val="00752D40"/>
    <w:rsid w:val="00752E2D"/>
    <w:rsid w:val="00752F9B"/>
    <w:rsid w:val="00753148"/>
    <w:rsid w:val="0075323F"/>
    <w:rsid w:val="0075328F"/>
    <w:rsid w:val="007532DC"/>
    <w:rsid w:val="00753400"/>
    <w:rsid w:val="0075347F"/>
    <w:rsid w:val="00753513"/>
    <w:rsid w:val="00753A16"/>
    <w:rsid w:val="00754088"/>
    <w:rsid w:val="00754094"/>
    <w:rsid w:val="007540CF"/>
    <w:rsid w:val="0075410A"/>
    <w:rsid w:val="007541FA"/>
    <w:rsid w:val="0075441C"/>
    <w:rsid w:val="00754D00"/>
    <w:rsid w:val="00754DDE"/>
    <w:rsid w:val="00754DEE"/>
    <w:rsid w:val="00754ED4"/>
    <w:rsid w:val="00754FC9"/>
    <w:rsid w:val="007551E0"/>
    <w:rsid w:val="00755228"/>
    <w:rsid w:val="007552C0"/>
    <w:rsid w:val="0075535A"/>
    <w:rsid w:val="00755407"/>
    <w:rsid w:val="007554E7"/>
    <w:rsid w:val="007555FB"/>
    <w:rsid w:val="007558F5"/>
    <w:rsid w:val="0075592B"/>
    <w:rsid w:val="00755973"/>
    <w:rsid w:val="00755D61"/>
    <w:rsid w:val="00755D96"/>
    <w:rsid w:val="00755DE4"/>
    <w:rsid w:val="00755ECA"/>
    <w:rsid w:val="00755EFA"/>
    <w:rsid w:val="00755FB3"/>
    <w:rsid w:val="007560D0"/>
    <w:rsid w:val="007561B8"/>
    <w:rsid w:val="0075642B"/>
    <w:rsid w:val="00756454"/>
    <w:rsid w:val="007565A4"/>
    <w:rsid w:val="007567CB"/>
    <w:rsid w:val="007568E8"/>
    <w:rsid w:val="00756A84"/>
    <w:rsid w:val="00756F6E"/>
    <w:rsid w:val="00756F8B"/>
    <w:rsid w:val="00756FD3"/>
    <w:rsid w:val="00757100"/>
    <w:rsid w:val="00757240"/>
    <w:rsid w:val="007572D9"/>
    <w:rsid w:val="00757338"/>
    <w:rsid w:val="0075745F"/>
    <w:rsid w:val="0075765A"/>
    <w:rsid w:val="0075765E"/>
    <w:rsid w:val="007576F7"/>
    <w:rsid w:val="0075789E"/>
    <w:rsid w:val="007578FA"/>
    <w:rsid w:val="007579CA"/>
    <w:rsid w:val="00757BF1"/>
    <w:rsid w:val="00757D19"/>
    <w:rsid w:val="00757DA1"/>
    <w:rsid w:val="00757FB0"/>
    <w:rsid w:val="00760096"/>
    <w:rsid w:val="007600CC"/>
    <w:rsid w:val="007601C3"/>
    <w:rsid w:val="007601C8"/>
    <w:rsid w:val="007602E6"/>
    <w:rsid w:val="00760496"/>
    <w:rsid w:val="00760544"/>
    <w:rsid w:val="0076073A"/>
    <w:rsid w:val="00760783"/>
    <w:rsid w:val="007609F0"/>
    <w:rsid w:val="00760A1C"/>
    <w:rsid w:val="00760A4B"/>
    <w:rsid w:val="00760AF2"/>
    <w:rsid w:val="00760C89"/>
    <w:rsid w:val="00760D51"/>
    <w:rsid w:val="00760E17"/>
    <w:rsid w:val="00760F64"/>
    <w:rsid w:val="0076107E"/>
    <w:rsid w:val="0076123A"/>
    <w:rsid w:val="00761438"/>
    <w:rsid w:val="00761584"/>
    <w:rsid w:val="00761901"/>
    <w:rsid w:val="00761903"/>
    <w:rsid w:val="00761A0F"/>
    <w:rsid w:val="00761B40"/>
    <w:rsid w:val="00761BB7"/>
    <w:rsid w:val="00761E1D"/>
    <w:rsid w:val="0076206E"/>
    <w:rsid w:val="00762209"/>
    <w:rsid w:val="00762328"/>
    <w:rsid w:val="00762405"/>
    <w:rsid w:val="007624E3"/>
    <w:rsid w:val="007624E6"/>
    <w:rsid w:val="0076253A"/>
    <w:rsid w:val="00762545"/>
    <w:rsid w:val="00762667"/>
    <w:rsid w:val="007626E9"/>
    <w:rsid w:val="0076275B"/>
    <w:rsid w:val="0076275F"/>
    <w:rsid w:val="007627A2"/>
    <w:rsid w:val="007627BC"/>
    <w:rsid w:val="007628B0"/>
    <w:rsid w:val="00762A06"/>
    <w:rsid w:val="00762AF2"/>
    <w:rsid w:val="00762B5E"/>
    <w:rsid w:val="00762BA2"/>
    <w:rsid w:val="00762BDD"/>
    <w:rsid w:val="00762C37"/>
    <w:rsid w:val="00762F83"/>
    <w:rsid w:val="007630C2"/>
    <w:rsid w:val="007633D7"/>
    <w:rsid w:val="00763404"/>
    <w:rsid w:val="00763561"/>
    <w:rsid w:val="007635C5"/>
    <w:rsid w:val="00763729"/>
    <w:rsid w:val="0076372B"/>
    <w:rsid w:val="007638F9"/>
    <w:rsid w:val="00763A53"/>
    <w:rsid w:val="00763C27"/>
    <w:rsid w:val="00764299"/>
    <w:rsid w:val="00764368"/>
    <w:rsid w:val="007643A8"/>
    <w:rsid w:val="00764720"/>
    <w:rsid w:val="007647FF"/>
    <w:rsid w:val="00764A06"/>
    <w:rsid w:val="00764B0B"/>
    <w:rsid w:val="00764B4E"/>
    <w:rsid w:val="00764CF9"/>
    <w:rsid w:val="00764D9B"/>
    <w:rsid w:val="00764E0C"/>
    <w:rsid w:val="0076514F"/>
    <w:rsid w:val="00765472"/>
    <w:rsid w:val="00765484"/>
    <w:rsid w:val="0076552F"/>
    <w:rsid w:val="00765567"/>
    <w:rsid w:val="00765588"/>
    <w:rsid w:val="0076558A"/>
    <w:rsid w:val="00765787"/>
    <w:rsid w:val="00765799"/>
    <w:rsid w:val="00765B71"/>
    <w:rsid w:val="00765BD0"/>
    <w:rsid w:val="00765CC8"/>
    <w:rsid w:val="00765CE7"/>
    <w:rsid w:val="00765D0B"/>
    <w:rsid w:val="00765DBF"/>
    <w:rsid w:val="00765DF1"/>
    <w:rsid w:val="00765E02"/>
    <w:rsid w:val="00765E98"/>
    <w:rsid w:val="00765FCE"/>
    <w:rsid w:val="00766088"/>
    <w:rsid w:val="007660E3"/>
    <w:rsid w:val="0076630D"/>
    <w:rsid w:val="007664AB"/>
    <w:rsid w:val="0076666D"/>
    <w:rsid w:val="007666EB"/>
    <w:rsid w:val="007667FE"/>
    <w:rsid w:val="00766999"/>
    <w:rsid w:val="00766ACD"/>
    <w:rsid w:val="00766B06"/>
    <w:rsid w:val="00766B1B"/>
    <w:rsid w:val="00766B49"/>
    <w:rsid w:val="00766BCE"/>
    <w:rsid w:val="00766BFC"/>
    <w:rsid w:val="00766CE8"/>
    <w:rsid w:val="00766D66"/>
    <w:rsid w:val="00766DBF"/>
    <w:rsid w:val="00766E39"/>
    <w:rsid w:val="00766E94"/>
    <w:rsid w:val="00766FA9"/>
    <w:rsid w:val="00767158"/>
    <w:rsid w:val="0076723E"/>
    <w:rsid w:val="00767256"/>
    <w:rsid w:val="00767296"/>
    <w:rsid w:val="00767346"/>
    <w:rsid w:val="007673B6"/>
    <w:rsid w:val="0076783E"/>
    <w:rsid w:val="0076789E"/>
    <w:rsid w:val="007678FF"/>
    <w:rsid w:val="00767989"/>
    <w:rsid w:val="007679B2"/>
    <w:rsid w:val="00767A04"/>
    <w:rsid w:val="00767A0C"/>
    <w:rsid w:val="00767B9C"/>
    <w:rsid w:val="00767CA7"/>
    <w:rsid w:val="00767D10"/>
    <w:rsid w:val="00767D9A"/>
    <w:rsid w:val="00767EDB"/>
    <w:rsid w:val="00767FDF"/>
    <w:rsid w:val="0077016B"/>
    <w:rsid w:val="0077050D"/>
    <w:rsid w:val="0077057F"/>
    <w:rsid w:val="007705FF"/>
    <w:rsid w:val="007706A4"/>
    <w:rsid w:val="007708C7"/>
    <w:rsid w:val="00770A63"/>
    <w:rsid w:val="00770ADE"/>
    <w:rsid w:val="00770B16"/>
    <w:rsid w:val="00770CBD"/>
    <w:rsid w:val="00770D62"/>
    <w:rsid w:val="00770DF1"/>
    <w:rsid w:val="00770E1D"/>
    <w:rsid w:val="00770F5F"/>
    <w:rsid w:val="00771035"/>
    <w:rsid w:val="00771073"/>
    <w:rsid w:val="00771182"/>
    <w:rsid w:val="00771323"/>
    <w:rsid w:val="00771568"/>
    <w:rsid w:val="0077167F"/>
    <w:rsid w:val="00771836"/>
    <w:rsid w:val="00771881"/>
    <w:rsid w:val="007719BE"/>
    <w:rsid w:val="00771A5A"/>
    <w:rsid w:val="00771B43"/>
    <w:rsid w:val="00771B57"/>
    <w:rsid w:val="00771E22"/>
    <w:rsid w:val="0077200C"/>
    <w:rsid w:val="00772151"/>
    <w:rsid w:val="0077219D"/>
    <w:rsid w:val="0077244B"/>
    <w:rsid w:val="007724F2"/>
    <w:rsid w:val="00772650"/>
    <w:rsid w:val="0077282B"/>
    <w:rsid w:val="007728B3"/>
    <w:rsid w:val="007728D1"/>
    <w:rsid w:val="007728F3"/>
    <w:rsid w:val="00772953"/>
    <w:rsid w:val="00772FDD"/>
    <w:rsid w:val="00772FF2"/>
    <w:rsid w:val="00773044"/>
    <w:rsid w:val="0077306C"/>
    <w:rsid w:val="007732FE"/>
    <w:rsid w:val="007734E4"/>
    <w:rsid w:val="00773596"/>
    <w:rsid w:val="007736D7"/>
    <w:rsid w:val="00773757"/>
    <w:rsid w:val="007737D6"/>
    <w:rsid w:val="00773A04"/>
    <w:rsid w:val="00773C42"/>
    <w:rsid w:val="00773C89"/>
    <w:rsid w:val="00773EFB"/>
    <w:rsid w:val="00773F1E"/>
    <w:rsid w:val="00774265"/>
    <w:rsid w:val="00774584"/>
    <w:rsid w:val="007745EC"/>
    <w:rsid w:val="007746C4"/>
    <w:rsid w:val="00774753"/>
    <w:rsid w:val="00774845"/>
    <w:rsid w:val="007748D8"/>
    <w:rsid w:val="00774C96"/>
    <w:rsid w:val="00774E89"/>
    <w:rsid w:val="00774EC1"/>
    <w:rsid w:val="00774ED6"/>
    <w:rsid w:val="00775260"/>
    <w:rsid w:val="007752E1"/>
    <w:rsid w:val="007753D7"/>
    <w:rsid w:val="0077556D"/>
    <w:rsid w:val="007755BE"/>
    <w:rsid w:val="007756DA"/>
    <w:rsid w:val="0077582B"/>
    <w:rsid w:val="00775CE5"/>
    <w:rsid w:val="00775E25"/>
    <w:rsid w:val="007760A8"/>
    <w:rsid w:val="00776136"/>
    <w:rsid w:val="007761ED"/>
    <w:rsid w:val="007762A3"/>
    <w:rsid w:val="007762AB"/>
    <w:rsid w:val="007764D2"/>
    <w:rsid w:val="00776575"/>
    <w:rsid w:val="00776602"/>
    <w:rsid w:val="00776799"/>
    <w:rsid w:val="0077683A"/>
    <w:rsid w:val="007768A5"/>
    <w:rsid w:val="00776934"/>
    <w:rsid w:val="007769F2"/>
    <w:rsid w:val="00776B48"/>
    <w:rsid w:val="00776B9A"/>
    <w:rsid w:val="00776C69"/>
    <w:rsid w:val="00776CF1"/>
    <w:rsid w:val="00776D82"/>
    <w:rsid w:val="00776DE7"/>
    <w:rsid w:val="00776EC6"/>
    <w:rsid w:val="00776FD0"/>
    <w:rsid w:val="00777246"/>
    <w:rsid w:val="007772CF"/>
    <w:rsid w:val="007773D5"/>
    <w:rsid w:val="0077752E"/>
    <w:rsid w:val="007776D2"/>
    <w:rsid w:val="00777733"/>
    <w:rsid w:val="00777860"/>
    <w:rsid w:val="0077796B"/>
    <w:rsid w:val="00777975"/>
    <w:rsid w:val="00777B7E"/>
    <w:rsid w:val="00777BC4"/>
    <w:rsid w:val="00777C20"/>
    <w:rsid w:val="00777DC0"/>
    <w:rsid w:val="00777FB7"/>
    <w:rsid w:val="00777FE9"/>
    <w:rsid w:val="00780089"/>
    <w:rsid w:val="007801A8"/>
    <w:rsid w:val="00780201"/>
    <w:rsid w:val="0078026E"/>
    <w:rsid w:val="007804AE"/>
    <w:rsid w:val="007804E3"/>
    <w:rsid w:val="00780620"/>
    <w:rsid w:val="00780716"/>
    <w:rsid w:val="00780956"/>
    <w:rsid w:val="00780ED3"/>
    <w:rsid w:val="00780F87"/>
    <w:rsid w:val="00781093"/>
    <w:rsid w:val="00781525"/>
    <w:rsid w:val="0078163D"/>
    <w:rsid w:val="00781658"/>
    <w:rsid w:val="00781688"/>
    <w:rsid w:val="007816B4"/>
    <w:rsid w:val="007816EE"/>
    <w:rsid w:val="0078177E"/>
    <w:rsid w:val="00781881"/>
    <w:rsid w:val="00781999"/>
    <w:rsid w:val="007819AF"/>
    <w:rsid w:val="00781A35"/>
    <w:rsid w:val="00781A47"/>
    <w:rsid w:val="00781B20"/>
    <w:rsid w:val="00781D98"/>
    <w:rsid w:val="00781DD1"/>
    <w:rsid w:val="00781E9F"/>
    <w:rsid w:val="00781F31"/>
    <w:rsid w:val="00782085"/>
    <w:rsid w:val="007820BD"/>
    <w:rsid w:val="007820E1"/>
    <w:rsid w:val="007820EB"/>
    <w:rsid w:val="0078225D"/>
    <w:rsid w:val="0078269B"/>
    <w:rsid w:val="007826BE"/>
    <w:rsid w:val="0078281B"/>
    <w:rsid w:val="00782867"/>
    <w:rsid w:val="0078286F"/>
    <w:rsid w:val="0078297C"/>
    <w:rsid w:val="007829EA"/>
    <w:rsid w:val="00782BE2"/>
    <w:rsid w:val="00782BEA"/>
    <w:rsid w:val="00782C1C"/>
    <w:rsid w:val="00782C66"/>
    <w:rsid w:val="00782CA2"/>
    <w:rsid w:val="00782DEE"/>
    <w:rsid w:val="00782F22"/>
    <w:rsid w:val="00783028"/>
    <w:rsid w:val="007830D9"/>
    <w:rsid w:val="00783145"/>
    <w:rsid w:val="0078322A"/>
    <w:rsid w:val="0078326A"/>
    <w:rsid w:val="0078329D"/>
    <w:rsid w:val="00783590"/>
    <w:rsid w:val="00783805"/>
    <w:rsid w:val="0078385F"/>
    <w:rsid w:val="00783903"/>
    <w:rsid w:val="007839DD"/>
    <w:rsid w:val="00783B70"/>
    <w:rsid w:val="00783B7A"/>
    <w:rsid w:val="00783BBE"/>
    <w:rsid w:val="00783CAD"/>
    <w:rsid w:val="00783D55"/>
    <w:rsid w:val="00783D78"/>
    <w:rsid w:val="00783F66"/>
    <w:rsid w:val="00783FA8"/>
    <w:rsid w:val="00783FCD"/>
    <w:rsid w:val="0078421F"/>
    <w:rsid w:val="007842B7"/>
    <w:rsid w:val="00784369"/>
    <w:rsid w:val="00784480"/>
    <w:rsid w:val="007844D2"/>
    <w:rsid w:val="0078458E"/>
    <w:rsid w:val="00784660"/>
    <w:rsid w:val="00784864"/>
    <w:rsid w:val="00784C0D"/>
    <w:rsid w:val="00784DF6"/>
    <w:rsid w:val="00785091"/>
    <w:rsid w:val="0078514D"/>
    <w:rsid w:val="00785193"/>
    <w:rsid w:val="007852F0"/>
    <w:rsid w:val="0078541C"/>
    <w:rsid w:val="007855E6"/>
    <w:rsid w:val="0078573E"/>
    <w:rsid w:val="00785821"/>
    <w:rsid w:val="007859E1"/>
    <w:rsid w:val="00785BC3"/>
    <w:rsid w:val="00785BD9"/>
    <w:rsid w:val="00785C99"/>
    <w:rsid w:val="00785D97"/>
    <w:rsid w:val="00785E4C"/>
    <w:rsid w:val="00786019"/>
    <w:rsid w:val="00786084"/>
    <w:rsid w:val="0078615D"/>
    <w:rsid w:val="00786355"/>
    <w:rsid w:val="007864BC"/>
    <w:rsid w:val="00786538"/>
    <w:rsid w:val="007865BD"/>
    <w:rsid w:val="007865DE"/>
    <w:rsid w:val="00786616"/>
    <w:rsid w:val="00786635"/>
    <w:rsid w:val="0078666F"/>
    <w:rsid w:val="0078673D"/>
    <w:rsid w:val="007867B4"/>
    <w:rsid w:val="00786877"/>
    <w:rsid w:val="007868BE"/>
    <w:rsid w:val="00786B67"/>
    <w:rsid w:val="00786B71"/>
    <w:rsid w:val="00786BE0"/>
    <w:rsid w:val="00786DFD"/>
    <w:rsid w:val="00786E04"/>
    <w:rsid w:val="0078701E"/>
    <w:rsid w:val="0078702A"/>
    <w:rsid w:val="007871F1"/>
    <w:rsid w:val="007872DC"/>
    <w:rsid w:val="0078744F"/>
    <w:rsid w:val="00787492"/>
    <w:rsid w:val="00787588"/>
    <w:rsid w:val="007878CF"/>
    <w:rsid w:val="00787927"/>
    <w:rsid w:val="0078798B"/>
    <w:rsid w:val="00787BA2"/>
    <w:rsid w:val="00787C4A"/>
    <w:rsid w:val="00787F95"/>
    <w:rsid w:val="007901B0"/>
    <w:rsid w:val="0079022E"/>
    <w:rsid w:val="00790441"/>
    <w:rsid w:val="00790487"/>
    <w:rsid w:val="007905F2"/>
    <w:rsid w:val="0079074F"/>
    <w:rsid w:val="007907A3"/>
    <w:rsid w:val="0079082D"/>
    <w:rsid w:val="0079099B"/>
    <w:rsid w:val="00790A08"/>
    <w:rsid w:val="00790AC6"/>
    <w:rsid w:val="00790D9E"/>
    <w:rsid w:val="00790E0B"/>
    <w:rsid w:val="00790E57"/>
    <w:rsid w:val="00791095"/>
    <w:rsid w:val="007910D4"/>
    <w:rsid w:val="00791218"/>
    <w:rsid w:val="00791256"/>
    <w:rsid w:val="007912C7"/>
    <w:rsid w:val="007913FC"/>
    <w:rsid w:val="00791462"/>
    <w:rsid w:val="007915DA"/>
    <w:rsid w:val="007916F2"/>
    <w:rsid w:val="007917CA"/>
    <w:rsid w:val="00791803"/>
    <w:rsid w:val="00791A86"/>
    <w:rsid w:val="00791ABE"/>
    <w:rsid w:val="00791BF7"/>
    <w:rsid w:val="00791C97"/>
    <w:rsid w:val="00791E35"/>
    <w:rsid w:val="00791E5D"/>
    <w:rsid w:val="00791E71"/>
    <w:rsid w:val="00791EA7"/>
    <w:rsid w:val="00792096"/>
    <w:rsid w:val="007920C0"/>
    <w:rsid w:val="007921EC"/>
    <w:rsid w:val="007922E2"/>
    <w:rsid w:val="00792644"/>
    <w:rsid w:val="0079270B"/>
    <w:rsid w:val="007928A0"/>
    <w:rsid w:val="007928A8"/>
    <w:rsid w:val="0079294E"/>
    <w:rsid w:val="00792CCF"/>
    <w:rsid w:val="00792DA1"/>
    <w:rsid w:val="0079316F"/>
    <w:rsid w:val="007931DF"/>
    <w:rsid w:val="00793292"/>
    <w:rsid w:val="0079344C"/>
    <w:rsid w:val="007934A4"/>
    <w:rsid w:val="007937FD"/>
    <w:rsid w:val="00793852"/>
    <w:rsid w:val="007938D0"/>
    <w:rsid w:val="0079399C"/>
    <w:rsid w:val="007939B5"/>
    <w:rsid w:val="00793AB8"/>
    <w:rsid w:val="00793C15"/>
    <w:rsid w:val="00793CF1"/>
    <w:rsid w:val="00793DA2"/>
    <w:rsid w:val="00793EB9"/>
    <w:rsid w:val="00793EC1"/>
    <w:rsid w:val="00793F64"/>
    <w:rsid w:val="00794099"/>
    <w:rsid w:val="00794127"/>
    <w:rsid w:val="007943AE"/>
    <w:rsid w:val="007944DF"/>
    <w:rsid w:val="00794515"/>
    <w:rsid w:val="0079469B"/>
    <w:rsid w:val="007946B5"/>
    <w:rsid w:val="00794720"/>
    <w:rsid w:val="00794744"/>
    <w:rsid w:val="007947B7"/>
    <w:rsid w:val="00794944"/>
    <w:rsid w:val="00794A05"/>
    <w:rsid w:val="00794A3D"/>
    <w:rsid w:val="00794AF3"/>
    <w:rsid w:val="00794B4E"/>
    <w:rsid w:val="00794BAB"/>
    <w:rsid w:val="00794C18"/>
    <w:rsid w:val="00794CB0"/>
    <w:rsid w:val="00794D1A"/>
    <w:rsid w:val="00794E8B"/>
    <w:rsid w:val="00795109"/>
    <w:rsid w:val="0079515F"/>
    <w:rsid w:val="00795282"/>
    <w:rsid w:val="007954DA"/>
    <w:rsid w:val="00795672"/>
    <w:rsid w:val="00795734"/>
    <w:rsid w:val="0079573F"/>
    <w:rsid w:val="0079582F"/>
    <w:rsid w:val="00795957"/>
    <w:rsid w:val="00795ACA"/>
    <w:rsid w:val="00795B00"/>
    <w:rsid w:val="00795C13"/>
    <w:rsid w:val="00795CD4"/>
    <w:rsid w:val="00795CF2"/>
    <w:rsid w:val="00795D5D"/>
    <w:rsid w:val="00795D88"/>
    <w:rsid w:val="00795DF9"/>
    <w:rsid w:val="0079603D"/>
    <w:rsid w:val="00796233"/>
    <w:rsid w:val="00796319"/>
    <w:rsid w:val="00796352"/>
    <w:rsid w:val="007963D1"/>
    <w:rsid w:val="007964B7"/>
    <w:rsid w:val="00796577"/>
    <w:rsid w:val="0079661D"/>
    <w:rsid w:val="00796636"/>
    <w:rsid w:val="0079674C"/>
    <w:rsid w:val="00796792"/>
    <w:rsid w:val="0079679A"/>
    <w:rsid w:val="007967D9"/>
    <w:rsid w:val="0079686D"/>
    <w:rsid w:val="007968AF"/>
    <w:rsid w:val="00796911"/>
    <w:rsid w:val="00796AB5"/>
    <w:rsid w:val="00796B52"/>
    <w:rsid w:val="00796C67"/>
    <w:rsid w:val="00796D67"/>
    <w:rsid w:val="00796F63"/>
    <w:rsid w:val="007970E8"/>
    <w:rsid w:val="007973DC"/>
    <w:rsid w:val="0079768F"/>
    <w:rsid w:val="007976D1"/>
    <w:rsid w:val="007977CF"/>
    <w:rsid w:val="00797920"/>
    <w:rsid w:val="00797930"/>
    <w:rsid w:val="00797AD1"/>
    <w:rsid w:val="00797B0D"/>
    <w:rsid w:val="00797B76"/>
    <w:rsid w:val="00797B94"/>
    <w:rsid w:val="00797BFF"/>
    <w:rsid w:val="00797E2F"/>
    <w:rsid w:val="00797E47"/>
    <w:rsid w:val="00797EC1"/>
    <w:rsid w:val="00797F54"/>
    <w:rsid w:val="007A001D"/>
    <w:rsid w:val="007A0256"/>
    <w:rsid w:val="007A03BF"/>
    <w:rsid w:val="007A05F1"/>
    <w:rsid w:val="007A06AA"/>
    <w:rsid w:val="007A080C"/>
    <w:rsid w:val="007A083D"/>
    <w:rsid w:val="007A0938"/>
    <w:rsid w:val="007A0C10"/>
    <w:rsid w:val="007A0C3C"/>
    <w:rsid w:val="007A0CA0"/>
    <w:rsid w:val="007A0D37"/>
    <w:rsid w:val="007A0F56"/>
    <w:rsid w:val="007A12F0"/>
    <w:rsid w:val="007A13D7"/>
    <w:rsid w:val="007A1532"/>
    <w:rsid w:val="007A1641"/>
    <w:rsid w:val="007A199D"/>
    <w:rsid w:val="007A1A42"/>
    <w:rsid w:val="007A1A99"/>
    <w:rsid w:val="007A1ADD"/>
    <w:rsid w:val="007A1B24"/>
    <w:rsid w:val="007A1C06"/>
    <w:rsid w:val="007A1DAF"/>
    <w:rsid w:val="007A1FBC"/>
    <w:rsid w:val="007A21EA"/>
    <w:rsid w:val="007A2321"/>
    <w:rsid w:val="007A2515"/>
    <w:rsid w:val="007A2645"/>
    <w:rsid w:val="007A26AD"/>
    <w:rsid w:val="007A2725"/>
    <w:rsid w:val="007A275E"/>
    <w:rsid w:val="007A27C0"/>
    <w:rsid w:val="007A28C5"/>
    <w:rsid w:val="007A297F"/>
    <w:rsid w:val="007A2A98"/>
    <w:rsid w:val="007A2B22"/>
    <w:rsid w:val="007A2DEC"/>
    <w:rsid w:val="007A2F59"/>
    <w:rsid w:val="007A3006"/>
    <w:rsid w:val="007A30CD"/>
    <w:rsid w:val="007A32B1"/>
    <w:rsid w:val="007A32F5"/>
    <w:rsid w:val="007A33A4"/>
    <w:rsid w:val="007A33B1"/>
    <w:rsid w:val="007A3463"/>
    <w:rsid w:val="007A3534"/>
    <w:rsid w:val="007A360F"/>
    <w:rsid w:val="007A3900"/>
    <w:rsid w:val="007A3922"/>
    <w:rsid w:val="007A39C6"/>
    <w:rsid w:val="007A3A4D"/>
    <w:rsid w:val="007A3E8D"/>
    <w:rsid w:val="007A3EA1"/>
    <w:rsid w:val="007A3EE3"/>
    <w:rsid w:val="007A3EFF"/>
    <w:rsid w:val="007A3F52"/>
    <w:rsid w:val="007A4101"/>
    <w:rsid w:val="007A42BE"/>
    <w:rsid w:val="007A43A4"/>
    <w:rsid w:val="007A449F"/>
    <w:rsid w:val="007A456A"/>
    <w:rsid w:val="007A45D8"/>
    <w:rsid w:val="007A46B8"/>
    <w:rsid w:val="007A46E5"/>
    <w:rsid w:val="007A47A0"/>
    <w:rsid w:val="007A47FB"/>
    <w:rsid w:val="007A4BF7"/>
    <w:rsid w:val="007A4E6C"/>
    <w:rsid w:val="007A4F5E"/>
    <w:rsid w:val="007A51D6"/>
    <w:rsid w:val="007A5227"/>
    <w:rsid w:val="007A5269"/>
    <w:rsid w:val="007A52E4"/>
    <w:rsid w:val="007A5563"/>
    <w:rsid w:val="007A5591"/>
    <w:rsid w:val="007A5595"/>
    <w:rsid w:val="007A5746"/>
    <w:rsid w:val="007A57FD"/>
    <w:rsid w:val="007A594F"/>
    <w:rsid w:val="007A5B38"/>
    <w:rsid w:val="007A5C70"/>
    <w:rsid w:val="007A5CAB"/>
    <w:rsid w:val="007A5D0C"/>
    <w:rsid w:val="007A5EAE"/>
    <w:rsid w:val="007A60D7"/>
    <w:rsid w:val="007A6517"/>
    <w:rsid w:val="007A6545"/>
    <w:rsid w:val="007A697A"/>
    <w:rsid w:val="007A6D97"/>
    <w:rsid w:val="007A6F15"/>
    <w:rsid w:val="007A70B9"/>
    <w:rsid w:val="007A7248"/>
    <w:rsid w:val="007A72C5"/>
    <w:rsid w:val="007A7318"/>
    <w:rsid w:val="007A735E"/>
    <w:rsid w:val="007A73F6"/>
    <w:rsid w:val="007A7467"/>
    <w:rsid w:val="007A74D1"/>
    <w:rsid w:val="007A77B5"/>
    <w:rsid w:val="007A7AF4"/>
    <w:rsid w:val="007A7B39"/>
    <w:rsid w:val="007A7C25"/>
    <w:rsid w:val="007A7C50"/>
    <w:rsid w:val="007A7C5B"/>
    <w:rsid w:val="007A7CF3"/>
    <w:rsid w:val="007A7D7E"/>
    <w:rsid w:val="007A7E6E"/>
    <w:rsid w:val="007B00B3"/>
    <w:rsid w:val="007B0267"/>
    <w:rsid w:val="007B0269"/>
    <w:rsid w:val="007B0286"/>
    <w:rsid w:val="007B0397"/>
    <w:rsid w:val="007B0487"/>
    <w:rsid w:val="007B06C8"/>
    <w:rsid w:val="007B06E7"/>
    <w:rsid w:val="007B07E8"/>
    <w:rsid w:val="007B08F1"/>
    <w:rsid w:val="007B0C49"/>
    <w:rsid w:val="007B0CE8"/>
    <w:rsid w:val="007B0D6D"/>
    <w:rsid w:val="007B0E8F"/>
    <w:rsid w:val="007B103A"/>
    <w:rsid w:val="007B1063"/>
    <w:rsid w:val="007B13AD"/>
    <w:rsid w:val="007B1614"/>
    <w:rsid w:val="007B16CF"/>
    <w:rsid w:val="007B1745"/>
    <w:rsid w:val="007B17FE"/>
    <w:rsid w:val="007B1823"/>
    <w:rsid w:val="007B1841"/>
    <w:rsid w:val="007B1904"/>
    <w:rsid w:val="007B199D"/>
    <w:rsid w:val="007B1AA8"/>
    <w:rsid w:val="007B1BA4"/>
    <w:rsid w:val="007B1CB1"/>
    <w:rsid w:val="007B1D5C"/>
    <w:rsid w:val="007B1D5E"/>
    <w:rsid w:val="007B1DE9"/>
    <w:rsid w:val="007B1E09"/>
    <w:rsid w:val="007B1FFB"/>
    <w:rsid w:val="007B2003"/>
    <w:rsid w:val="007B2035"/>
    <w:rsid w:val="007B2144"/>
    <w:rsid w:val="007B21CC"/>
    <w:rsid w:val="007B21F4"/>
    <w:rsid w:val="007B24A6"/>
    <w:rsid w:val="007B28B2"/>
    <w:rsid w:val="007B2985"/>
    <w:rsid w:val="007B2A2C"/>
    <w:rsid w:val="007B2A79"/>
    <w:rsid w:val="007B2BB0"/>
    <w:rsid w:val="007B2E47"/>
    <w:rsid w:val="007B2F93"/>
    <w:rsid w:val="007B3266"/>
    <w:rsid w:val="007B3377"/>
    <w:rsid w:val="007B33CD"/>
    <w:rsid w:val="007B3592"/>
    <w:rsid w:val="007B370E"/>
    <w:rsid w:val="007B37B0"/>
    <w:rsid w:val="007B3855"/>
    <w:rsid w:val="007B3899"/>
    <w:rsid w:val="007B3A06"/>
    <w:rsid w:val="007B3A75"/>
    <w:rsid w:val="007B3AFB"/>
    <w:rsid w:val="007B3D2A"/>
    <w:rsid w:val="007B3D4C"/>
    <w:rsid w:val="007B3DAA"/>
    <w:rsid w:val="007B3E16"/>
    <w:rsid w:val="007B3E2B"/>
    <w:rsid w:val="007B3E8E"/>
    <w:rsid w:val="007B3F21"/>
    <w:rsid w:val="007B3FE4"/>
    <w:rsid w:val="007B3FFD"/>
    <w:rsid w:val="007B40F0"/>
    <w:rsid w:val="007B41EB"/>
    <w:rsid w:val="007B42DB"/>
    <w:rsid w:val="007B42F2"/>
    <w:rsid w:val="007B4326"/>
    <w:rsid w:val="007B438C"/>
    <w:rsid w:val="007B4399"/>
    <w:rsid w:val="007B4567"/>
    <w:rsid w:val="007B476A"/>
    <w:rsid w:val="007B49C4"/>
    <w:rsid w:val="007B4A02"/>
    <w:rsid w:val="007B4A93"/>
    <w:rsid w:val="007B4C08"/>
    <w:rsid w:val="007B4C98"/>
    <w:rsid w:val="007B4CB1"/>
    <w:rsid w:val="007B4DB6"/>
    <w:rsid w:val="007B4E4D"/>
    <w:rsid w:val="007B5585"/>
    <w:rsid w:val="007B55FF"/>
    <w:rsid w:val="007B56B0"/>
    <w:rsid w:val="007B5772"/>
    <w:rsid w:val="007B5777"/>
    <w:rsid w:val="007B57FC"/>
    <w:rsid w:val="007B58D8"/>
    <w:rsid w:val="007B5995"/>
    <w:rsid w:val="007B59B7"/>
    <w:rsid w:val="007B5C7D"/>
    <w:rsid w:val="007B5C98"/>
    <w:rsid w:val="007B5CFE"/>
    <w:rsid w:val="007B5E7C"/>
    <w:rsid w:val="007B5F5B"/>
    <w:rsid w:val="007B6099"/>
    <w:rsid w:val="007B614B"/>
    <w:rsid w:val="007B6348"/>
    <w:rsid w:val="007B6365"/>
    <w:rsid w:val="007B6393"/>
    <w:rsid w:val="007B64BF"/>
    <w:rsid w:val="007B65E1"/>
    <w:rsid w:val="007B65F9"/>
    <w:rsid w:val="007B6687"/>
    <w:rsid w:val="007B66A8"/>
    <w:rsid w:val="007B67F5"/>
    <w:rsid w:val="007B6823"/>
    <w:rsid w:val="007B68F6"/>
    <w:rsid w:val="007B698B"/>
    <w:rsid w:val="007B6AAE"/>
    <w:rsid w:val="007B6AD4"/>
    <w:rsid w:val="007B6CAC"/>
    <w:rsid w:val="007B6DB4"/>
    <w:rsid w:val="007B6DDA"/>
    <w:rsid w:val="007B6DE2"/>
    <w:rsid w:val="007B70B9"/>
    <w:rsid w:val="007B7158"/>
    <w:rsid w:val="007B71C3"/>
    <w:rsid w:val="007B7392"/>
    <w:rsid w:val="007B73AC"/>
    <w:rsid w:val="007B743B"/>
    <w:rsid w:val="007B75A3"/>
    <w:rsid w:val="007B75A7"/>
    <w:rsid w:val="007B7615"/>
    <w:rsid w:val="007B7735"/>
    <w:rsid w:val="007B79FB"/>
    <w:rsid w:val="007B7AA6"/>
    <w:rsid w:val="007B7CB9"/>
    <w:rsid w:val="007B7DE6"/>
    <w:rsid w:val="007B7EBB"/>
    <w:rsid w:val="007C003F"/>
    <w:rsid w:val="007C0097"/>
    <w:rsid w:val="007C021F"/>
    <w:rsid w:val="007C0383"/>
    <w:rsid w:val="007C03A6"/>
    <w:rsid w:val="007C0428"/>
    <w:rsid w:val="007C04BE"/>
    <w:rsid w:val="007C04DC"/>
    <w:rsid w:val="007C0687"/>
    <w:rsid w:val="007C0977"/>
    <w:rsid w:val="007C0ABD"/>
    <w:rsid w:val="007C0C20"/>
    <w:rsid w:val="007C0CE6"/>
    <w:rsid w:val="007C0D10"/>
    <w:rsid w:val="007C0DE4"/>
    <w:rsid w:val="007C0FDC"/>
    <w:rsid w:val="007C12D4"/>
    <w:rsid w:val="007C137B"/>
    <w:rsid w:val="007C142C"/>
    <w:rsid w:val="007C153A"/>
    <w:rsid w:val="007C1577"/>
    <w:rsid w:val="007C15D6"/>
    <w:rsid w:val="007C17DB"/>
    <w:rsid w:val="007C1837"/>
    <w:rsid w:val="007C198B"/>
    <w:rsid w:val="007C1A0F"/>
    <w:rsid w:val="007C1B2E"/>
    <w:rsid w:val="007C1BF5"/>
    <w:rsid w:val="007C1D2A"/>
    <w:rsid w:val="007C1D35"/>
    <w:rsid w:val="007C1D4D"/>
    <w:rsid w:val="007C1E95"/>
    <w:rsid w:val="007C1FC2"/>
    <w:rsid w:val="007C20E1"/>
    <w:rsid w:val="007C22AE"/>
    <w:rsid w:val="007C22DE"/>
    <w:rsid w:val="007C2458"/>
    <w:rsid w:val="007C27EC"/>
    <w:rsid w:val="007C29A6"/>
    <w:rsid w:val="007C2D63"/>
    <w:rsid w:val="007C2D64"/>
    <w:rsid w:val="007C2DDA"/>
    <w:rsid w:val="007C2F26"/>
    <w:rsid w:val="007C2F41"/>
    <w:rsid w:val="007C2F8D"/>
    <w:rsid w:val="007C3002"/>
    <w:rsid w:val="007C3020"/>
    <w:rsid w:val="007C30D2"/>
    <w:rsid w:val="007C3100"/>
    <w:rsid w:val="007C3113"/>
    <w:rsid w:val="007C3156"/>
    <w:rsid w:val="007C33B1"/>
    <w:rsid w:val="007C3446"/>
    <w:rsid w:val="007C35F8"/>
    <w:rsid w:val="007C3677"/>
    <w:rsid w:val="007C3694"/>
    <w:rsid w:val="007C37D7"/>
    <w:rsid w:val="007C382F"/>
    <w:rsid w:val="007C390D"/>
    <w:rsid w:val="007C3A52"/>
    <w:rsid w:val="007C3A71"/>
    <w:rsid w:val="007C3A76"/>
    <w:rsid w:val="007C3B1A"/>
    <w:rsid w:val="007C3BED"/>
    <w:rsid w:val="007C3C0E"/>
    <w:rsid w:val="007C3CF0"/>
    <w:rsid w:val="007C3CF7"/>
    <w:rsid w:val="007C3DF7"/>
    <w:rsid w:val="007C3E4D"/>
    <w:rsid w:val="007C3F0C"/>
    <w:rsid w:val="007C4274"/>
    <w:rsid w:val="007C42F8"/>
    <w:rsid w:val="007C4417"/>
    <w:rsid w:val="007C44F5"/>
    <w:rsid w:val="007C4522"/>
    <w:rsid w:val="007C458D"/>
    <w:rsid w:val="007C4844"/>
    <w:rsid w:val="007C495B"/>
    <w:rsid w:val="007C4985"/>
    <w:rsid w:val="007C4A50"/>
    <w:rsid w:val="007C4AF3"/>
    <w:rsid w:val="007C4BC9"/>
    <w:rsid w:val="007C4C10"/>
    <w:rsid w:val="007C4DBA"/>
    <w:rsid w:val="007C4E5D"/>
    <w:rsid w:val="007C4E6C"/>
    <w:rsid w:val="007C4EDB"/>
    <w:rsid w:val="007C512B"/>
    <w:rsid w:val="007C514C"/>
    <w:rsid w:val="007C52CC"/>
    <w:rsid w:val="007C53FF"/>
    <w:rsid w:val="007C55BD"/>
    <w:rsid w:val="007C55F4"/>
    <w:rsid w:val="007C563A"/>
    <w:rsid w:val="007C5655"/>
    <w:rsid w:val="007C5686"/>
    <w:rsid w:val="007C5912"/>
    <w:rsid w:val="007C59DB"/>
    <w:rsid w:val="007C5EC4"/>
    <w:rsid w:val="007C5FE3"/>
    <w:rsid w:val="007C6088"/>
    <w:rsid w:val="007C6267"/>
    <w:rsid w:val="007C62FC"/>
    <w:rsid w:val="007C63FF"/>
    <w:rsid w:val="007C65CC"/>
    <w:rsid w:val="007C679C"/>
    <w:rsid w:val="007C6911"/>
    <w:rsid w:val="007C6956"/>
    <w:rsid w:val="007C699C"/>
    <w:rsid w:val="007C6A1D"/>
    <w:rsid w:val="007C6B62"/>
    <w:rsid w:val="007C6B66"/>
    <w:rsid w:val="007C6C18"/>
    <w:rsid w:val="007C6CE9"/>
    <w:rsid w:val="007C6DC5"/>
    <w:rsid w:val="007C7156"/>
    <w:rsid w:val="007C71B4"/>
    <w:rsid w:val="007C721B"/>
    <w:rsid w:val="007C7314"/>
    <w:rsid w:val="007C7457"/>
    <w:rsid w:val="007C751D"/>
    <w:rsid w:val="007C75E5"/>
    <w:rsid w:val="007C7620"/>
    <w:rsid w:val="007C76B6"/>
    <w:rsid w:val="007C7B24"/>
    <w:rsid w:val="007C7B71"/>
    <w:rsid w:val="007C7BBA"/>
    <w:rsid w:val="007C7CB4"/>
    <w:rsid w:val="007C7D4F"/>
    <w:rsid w:val="007C7E35"/>
    <w:rsid w:val="007C7F28"/>
    <w:rsid w:val="007C7F57"/>
    <w:rsid w:val="007D0164"/>
    <w:rsid w:val="007D01B1"/>
    <w:rsid w:val="007D01E1"/>
    <w:rsid w:val="007D0459"/>
    <w:rsid w:val="007D045B"/>
    <w:rsid w:val="007D0476"/>
    <w:rsid w:val="007D052E"/>
    <w:rsid w:val="007D0600"/>
    <w:rsid w:val="007D0940"/>
    <w:rsid w:val="007D0961"/>
    <w:rsid w:val="007D0995"/>
    <w:rsid w:val="007D09CB"/>
    <w:rsid w:val="007D0AF9"/>
    <w:rsid w:val="007D0BF3"/>
    <w:rsid w:val="007D0C02"/>
    <w:rsid w:val="007D0C75"/>
    <w:rsid w:val="007D0D99"/>
    <w:rsid w:val="007D0EBD"/>
    <w:rsid w:val="007D0ECF"/>
    <w:rsid w:val="007D0F24"/>
    <w:rsid w:val="007D113D"/>
    <w:rsid w:val="007D117A"/>
    <w:rsid w:val="007D11C1"/>
    <w:rsid w:val="007D13EE"/>
    <w:rsid w:val="007D1499"/>
    <w:rsid w:val="007D177F"/>
    <w:rsid w:val="007D187B"/>
    <w:rsid w:val="007D189C"/>
    <w:rsid w:val="007D18C8"/>
    <w:rsid w:val="007D18DB"/>
    <w:rsid w:val="007D1969"/>
    <w:rsid w:val="007D1B8B"/>
    <w:rsid w:val="007D1BDE"/>
    <w:rsid w:val="007D1CE4"/>
    <w:rsid w:val="007D1D33"/>
    <w:rsid w:val="007D1E7F"/>
    <w:rsid w:val="007D1FCC"/>
    <w:rsid w:val="007D1FCE"/>
    <w:rsid w:val="007D20D9"/>
    <w:rsid w:val="007D250F"/>
    <w:rsid w:val="007D25EA"/>
    <w:rsid w:val="007D26E8"/>
    <w:rsid w:val="007D27F1"/>
    <w:rsid w:val="007D2AFE"/>
    <w:rsid w:val="007D2B02"/>
    <w:rsid w:val="007D2C99"/>
    <w:rsid w:val="007D2ED1"/>
    <w:rsid w:val="007D32CB"/>
    <w:rsid w:val="007D356F"/>
    <w:rsid w:val="007D37BD"/>
    <w:rsid w:val="007D37ED"/>
    <w:rsid w:val="007D3869"/>
    <w:rsid w:val="007D386C"/>
    <w:rsid w:val="007D39BE"/>
    <w:rsid w:val="007D3AC5"/>
    <w:rsid w:val="007D3C7B"/>
    <w:rsid w:val="007D3CCD"/>
    <w:rsid w:val="007D3EDE"/>
    <w:rsid w:val="007D3F42"/>
    <w:rsid w:val="007D400D"/>
    <w:rsid w:val="007D4185"/>
    <w:rsid w:val="007D41DF"/>
    <w:rsid w:val="007D4233"/>
    <w:rsid w:val="007D441C"/>
    <w:rsid w:val="007D4546"/>
    <w:rsid w:val="007D47EA"/>
    <w:rsid w:val="007D492F"/>
    <w:rsid w:val="007D4A4C"/>
    <w:rsid w:val="007D4AB8"/>
    <w:rsid w:val="007D4BE1"/>
    <w:rsid w:val="007D4C00"/>
    <w:rsid w:val="007D4C05"/>
    <w:rsid w:val="007D4F27"/>
    <w:rsid w:val="007D4F37"/>
    <w:rsid w:val="007D50AD"/>
    <w:rsid w:val="007D515A"/>
    <w:rsid w:val="007D53FF"/>
    <w:rsid w:val="007D55AB"/>
    <w:rsid w:val="007D55AF"/>
    <w:rsid w:val="007D5600"/>
    <w:rsid w:val="007D5673"/>
    <w:rsid w:val="007D5683"/>
    <w:rsid w:val="007D5831"/>
    <w:rsid w:val="007D585B"/>
    <w:rsid w:val="007D5935"/>
    <w:rsid w:val="007D59AC"/>
    <w:rsid w:val="007D5BDE"/>
    <w:rsid w:val="007D5C6C"/>
    <w:rsid w:val="007D5EDA"/>
    <w:rsid w:val="007D5EE8"/>
    <w:rsid w:val="007D62E7"/>
    <w:rsid w:val="007D6317"/>
    <w:rsid w:val="007D665A"/>
    <w:rsid w:val="007D669F"/>
    <w:rsid w:val="007D6762"/>
    <w:rsid w:val="007D6809"/>
    <w:rsid w:val="007D6872"/>
    <w:rsid w:val="007D688C"/>
    <w:rsid w:val="007D68EA"/>
    <w:rsid w:val="007D6911"/>
    <w:rsid w:val="007D69B2"/>
    <w:rsid w:val="007D6BE3"/>
    <w:rsid w:val="007D6C82"/>
    <w:rsid w:val="007D6D92"/>
    <w:rsid w:val="007D6E33"/>
    <w:rsid w:val="007D6EB6"/>
    <w:rsid w:val="007D6F16"/>
    <w:rsid w:val="007D7174"/>
    <w:rsid w:val="007D71D1"/>
    <w:rsid w:val="007D7457"/>
    <w:rsid w:val="007D74C0"/>
    <w:rsid w:val="007D7611"/>
    <w:rsid w:val="007D7637"/>
    <w:rsid w:val="007D7A6C"/>
    <w:rsid w:val="007D7D4D"/>
    <w:rsid w:val="007E00CA"/>
    <w:rsid w:val="007E019F"/>
    <w:rsid w:val="007E02B4"/>
    <w:rsid w:val="007E0357"/>
    <w:rsid w:val="007E03FB"/>
    <w:rsid w:val="007E066C"/>
    <w:rsid w:val="007E06F6"/>
    <w:rsid w:val="007E075D"/>
    <w:rsid w:val="007E07B2"/>
    <w:rsid w:val="007E080A"/>
    <w:rsid w:val="007E094A"/>
    <w:rsid w:val="007E097B"/>
    <w:rsid w:val="007E0984"/>
    <w:rsid w:val="007E0AD2"/>
    <w:rsid w:val="007E0CB3"/>
    <w:rsid w:val="007E0DEA"/>
    <w:rsid w:val="007E0F27"/>
    <w:rsid w:val="007E0FD2"/>
    <w:rsid w:val="007E0FFF"/>
    <w:rsid w:val="007E11A0"/>
    <w:rsid w:val="007E11B1"/>
    <w:rsid w:val="007E127C"/>
    <w:rsid w:val="007E12E8"/>
    <w:rsid w:val="007E1590"/>
    <w:rsid w:val="007E161E"/>
    <w:rsid w:val="007E1657"/>
    <w:rsid w:val="007E16B5"/>
    <w:rsid w:val="007E1796"/>
    <w:rsid w:val="007E17DC"/>
    <w:rsid w:val="007E18DA"/>
    <w:rsid w:val="007E1B29"/>
    <w:rsid w:val="007E1C2A"/>
    <w:rsid w:val="007E1D22"/>
    <w:rsid w:val="007E1E4D"/>
    <w:rsid w:val="007E1E97"/>
    <w:rsid w:val="007E21FA"/>
    <w:rsid w:val="007E24B3"/>
    <w:rsid w:val="007E24C7"/>
    <w:rsid w:val="007E257A"/>
    <w:rsid w:val="007E2B3C"/>
    <w:rsid w:val="007E2B68"/>
    <w:rsid w:val="007E2CC4"/>
    <w:rsid w:val="007E2D84"/>
    <w:rsid w:val="007E2DB4"/>
    <w:rsid w:val="007E2DC7"/>
    <w:rsid w:val="007E2EEB"/>
    <w:rsid w:val="007E2F05"/>
    <w:rsid w:val="007E2F27"/>
    <w:rsid w:val="007E2F2D"/>
    <w:rsid w:val="007E2FC5"/>
    <w:rsid w:val="007E3045"/>
    <w:rsid w:val="007E3156"/>
    <w:rsid w:val="007E320F"/>
    <w:rsid w:val="007E3256"/>
    <w:rsid w:val="007E32E5"/>
    <w:rsid w:val="007E3310"/>
    <w:rsid w:val="007E35E4"/>
    <w:rsid w:val="007E360B"/>
    <w:rsid w:val="007E36B3"/>
    <w:rsid w:val="007E3710"/>
    <w:rsid w:val="007E37DD"/>
    <w:rsid w:val="007E37EC"/>
    <w:rsid w:val="007E381B"/>
    <w:rsid w:val="007E3970"/>
    <w:rsid w:val="007E3AAA"/>
    <w:rsid w:val="007E3F16"/>
    <w:rsid w:val="007E3F21"/>
    <w:rsid w:val="007E4052"/>
    <w:rsid w:val="007E412D"/>
    <w:rsid w:val="007E412E"/>
    <w:rsid w:val="007E42FA"/>
    <w:rsid w:val="007E4364"/>
    <w:rsid w:val="007E451D"/>
    <w:rsid w:val="007E470E"/>
    <w:rsid w:val="007E4851"/>
    <w:rsid w:val="007E49B9"/>
    <w:rsid w:val="007E4B4C"/>
    <w:rsid w:val="007E4B6B"/>
    <w:rsid w:val="007E4C31"/>
    <w:rsid w:val="007E4CEC"/>
    <w:rsid w:val="007E4D1D"/>
    <w:rsid w:val="007E4E92"/>
    <w:rsid w:val="007E4F97"/>
    <w:rsid w:val="007E4FA9"/>
    <w:rsid w:val="007E5002"/>
    <w:rsid w:val="007E503F"/>
    <w:rsid w:val="007E50E4"/>
    <w:rsid w:val="007E51A4"/>
    <w:rsid w:val="007E522C"/>
    <w:rsid w:val="007E5515"/>
    <w:rsid w:val="007E5773"/>
    <w:rsid w:val="007E58CD"/>
    <w:rsid w:val="007E597B"/>
    <w:rsid w:val="007E59E8"/>
    <w:rsid w:val="007E5B70"/>
    <w:rsid w:val="007E5BB7"/>
    <w:rsid w:val="007E5C6C"/>
    <w:rsid w:val="007E5E56"/>
    <w:rsid w:val="007E5E97"/>
    <w:rsid w:val="007E5FDC"/>
    <w:rsid w:val="007E60CD"/>
    <w:rsid w:val="007E62F5"/>
    <w:rsid w:val="007E633A"/>
    <w:rsid w:val="007E6419"/>
    <w:rsid w:val="007E6451"/>
    <w:rsid w:val="007E661D"/>
    <w:rsid w:val="007E6645"/>
    <w:rsid w:val="007E66D5"/>
    <w:rsid w:val="007E6747"/>
    <w:rsid w:val="007E6882"/>
    <w:rsid w:val="007E6894"/>
    <w:rsid w:val="007E6AC9"/>
    <w:rsid w:val="007E6BE9"/>
    <w:rsid w:val="007E6BFF"/>
    <w:rsid w:val="007E6C8B"/>
    <w:rsid w:val="007E6CE2"/>
    <w:rsid w:val="007E6DFD"/>
    <w:rsid w:val="007E6EB7"/>
    <w:rsid w:val="007E71EB"/>
    <w:rsid w:val="007E74B3"/>
    <w:rsid w:val="007E7696"/>
    <w:rsid w:val="007E7757"/>
    <w:rsid w:val="007E77B5"/>
    <w:rsid w:val="007E77DE"/>
    <w:rsid w:val="007E79D4"/>
    <w:rsid w:val="007E7BB1"/>
    <w:rsid w:val="007E7CE8"/>
    <w:rsid w:val="007E7EC9"/>
    <w:rsid w:val="007E7F56"/>
    <w:rsid w:val="007F00F5"/>
    <w:rsid w:val="007F0254"/>
    <w:rsid w:val="007F027C"/>
    <w:rsid w:val="007F0386"/>
    <w:rsid w:val="007F0434"/>
    <w:rsid w:val="007F05F8"/>
    <w:rsid w:val="007F0618"/>
    <w:rsid w:val="007F0643"/>
    <w:rsid w:val="007F0759"/>
    <w:rsid w:val="007F07F5"/>
    <w:rsid w:val="007F07F8"/>
    <w:rsid w:val="007F0A9D"/>
    <w:rsid w:val="007F0BD5"/>
    <w:rsid w:val="007F0CEE"/>
    <w:rsid w:val="007F0DF6"/>
    <w:rsid w:val="007F0FD0"/>
    <w:rsid w:val="007F101D"/>
    <w:rsid w:val="007F1101"/>
    <w:rsid w:val="007F14D7"/>
    <w:rsid w:val="007F14F4"/>
    <w:rsid w:val="007F14FB"/>
    <w:rsid w:val="007F1532"/>
    <w:rsid w:val="007F1602"/>
    <w:rsid w:val="007F1662"/>
    <w:rsid w:val="007F1822"/>
    <w:rsid w:val="007F19C8"/>
    <w:rsid w:val="007F19E8"/>
    <w:rsid w:val="007F1A4D"/>
    <w:rsid w:val="007F1B2E"/>
    <w:rsid w:val="007F1BF1"/>
    <w:rsid w:val="007F1C15"/>
    <w:rsid w:val="007F1CEE"/>
    <w:rsid w:val="007F1DB2"/>
    <w:rsid w:val="007F1E73"/>
    <w:rsid w:val="007F1E90"/>
    <w:rsid w:val="007F1F38"/>
    <w:rsid w:val="007F1F86"/>
    <w:rsid w:val="007F212F"/>
    <w:rsid w:val="007F216E"/>
    <w:rsid w:val="007F2349"/>
    <w:rsid w:val="007F2373"/>
    <w:rsid w:val="007F23B0"/>
    <w:rsid w:val="007F2447"/>
    <w:rsid w:val="007F24A7"/>
    <w:rsid w:val="007F251E"/>
    <w:rsid w:val="007F2533"/>
    <w:rsid w:val="007F25CC"/>
    <w:rsid w:val="007F2605"/>
    <w:rsid w:val="007F2607"/>
    <w:rsid w:val="007F26CF"/>
    <w:rsid w:val="007F2890"/>
    <w:rsid w:val="007F2C11"/>
    <w:rsid w:val="007F2C5F"/>
    <w:rsid w:val="007F2E67"/>
    <w:rsid w:val="007F3281"/>
    <w:rsid w:val="007F33D2"/>
    <w:rsid w:val="007F3485"/>
    <w:rsid w:val="007F34A8"/>
    <w:rsid w:val="007F36CB"/>
    <w:rsid w:val="007F3804"/>
    <w:rsid w:val="007F383E"/>
    <w:rsid w:val="007F39EA"/>
    <w:rsid w:val="007F3A81"/>
    <w:rsid w:val="007F3ABA"/>
    <w:rsid w:val="007F3C59"/>
    <w:rsid w:val="007F3C99"/>
    <w:rsid w:val="007F412D"/>
    <w:rsid w:val="007F41A6"/>
    <w:rsid w:val="007F4350"/>
    <w:rsid w:val="007F45AA"/>
    <w:rsid w:val="007F46CA"/>
    <w:rsid w:val="007F46E5"/>
    <w:rsid w:val="007F4758"/>
    <w:rsid w:val="007F490C"/>
    <w:rsid w:val="007F49FA"/>
    <w:rsid w:val="007F4A32"/>
    <w:rsid w:val="007F4A3B"/>
    <w:rsid w:val="007F4B2D"/>
    <w:rsid w:val="007F4D07"/>
    <w:rsid w:val="007F4E8D"/>
    <w:rsid w:val="007F4E91"/>
    <w:rsid w:val="007F4E97"/>
    <w:rsid w:val="007F4F23"/>
    <w:rsid w:val="007F4F78"/>
    <w:rsid w:val="007F4F84"/>
    <w:rsid w:val="007F5062"/>
    <w:rsid w:val="007F50E1"/>
    <w:rsid w:val="007F5218"/>
    <w:rsid w:val="007F54FC"/>
    <w:rsid w:val="007F588C"/>
    <w:rsid w:val="007F590B"/>
    <w:rsid w:val="007F5A37"/>
    <w:rsid w:val="007F5AC6"/>
    <w:rsid w:val="007F5B1C"/>
    <w:rsid w:val="007F5B9F"/>
    <w:rsid w:val="007F5C38"/>
    <w:rsid w:val="007F5DC8"/>
    <w:rsid w:val="007F5F5C"/>
    <w:rsid w:val="007F5FD4"/>
    <w:rsid w:val="007F6080"/>
    <w:rsid w:val="007F65C8"/>
    <w:rsid w:val="007F66D2"/>
    <w:rsid w:val="007F6709"/>
    <w:rsid w:val="007F673E"/>
    <w:rsid w:val="007F6785"/>
    <w:rsid w:val="007F688F"/>
    <w:rsid w:val="007F692F"/>
    <w:rsid w:val="007F69C1"/>
    <w:rsid w:val="007F6A2D"/>
    <w:rsid w:val="007F6B49"/>
    <w:rsid w:val="007F6C83"/>
    <w:rsid w:val="007F6D8D"/>
    <w:rsid w:val="007F6DCF"/>
    <w:rsid w:val="007F6E11"/>
    <w:rsid w:val="007F6F12"/>
    <w:rsid w:val="007F6FC8"/>
    <w:rsid w:val="007F70B4"/>
    <w:rsid w:val="007F70DC"/>
    <w:rsid w:val="007F7176"/>
    <w:rsid w:val="007F71D0"/>
    <w:rsid w:val="007F7260"/>
    <w:rsid w:val="007F7648"/>
    <w:rsid w:val="007F7712"/>
    <w:rsid w:val="007F78EA"/>
    <w:rsid w:val="007F7A05"/>
    <w:rsid w:val="007F7A20"/>
    <w:rsid w:val="007F7AC1"/>
    <w:rsid w:val="007F7B3E"/>
    <w:rsid w:val="007F7E39"/>
    <w:rsid w:val="007F7E67"/>
    <w:rsid w:val="007F7EE5"/>
    <w:rsid w:val="007F7FD0"/>
    <w:rsid w:val="0080007F"/>
    <w:rsid w:val="008001C1"/>
    <w:rsid w:val="00800493"/>
    <w:rsid w:val="00800954"/>
    <w:rsid w:val="00800D70"/>
    <w:rsid w:val="00800E16"/>
    <w:rsid w:val="00800ECE"/>
    <w:rsid w:val="00800F92"/>
    <w:rsid w:val="00801091"/>
    <w:rsid w:val="0080127D"/>
    <w:rsid w:val="00801294"/>
    <w:rsid w:val="008013C0"/>
    <w:rsid w:val="0080146B"/>
    <w:rsid w:val="00801556"/>
    <w:rsid w:val="008015AE"/>
    <w:rsid w:val="00801655"/>
    <w:rsid w:val="008016D9"/>
    <w:rsid w:val="008017AD"/>
    <w:rsid w:val="0080188A"/>
    <w:rsid w:val="00801BD6"/>
    <w:rsid w:val="00801C3C"/>
    <w:rsid w:val="00801CA9"/>
    <w:rsid w:val="00801D4E"/>
    <w:rsid w:val="00801F21"/>
    <w:rsid w:val="00801F89"/>
    <w:rsid w:val="00801F9B"/>
    <w:rsid w:val="0080204D"/>
    <w:rsid w:val="008022BD"/>
    <w:rsid w:val="00802493"/>
    <w:rsid w:val="0080273D"/>
    <w:rsid w:val="008027C9"/>
    <w:rsid w:val="00802813"/>
    <w:rsid w:val="0080286F"/>
    <w:rsid w:val="008029C8"/>
    <w:rsid w:val="00802AF2"/>
    <w:rsid w:val="00802B01"/>
    <w:rsid w:val="00802B17"/>
    <w:rsid w:val="00802BA0"/>
    <w:rsid w:val="00802BF7"/>
    <w:rsid w:val="00802C21"/>
    <w:rsid w:val="00802C7B"/>
    <w:rsid w:val="00802CC6"/>
    <w:rsid w:val="00802D04"/>
    <w:rsid w:val="00802D97"/>
    <w:rsid w:val="00802DB1"/>
    <w:rsid w:val="00802E51"/>
    <w:rsid w:val="00802E77"/>
    <w:rsid w:val="00802F19"/>
    <w:rsid w:val="00802F48"/>
    <w:rsid w:val="00802FE2"/>
    <w:rsid w:val="0080307C"/>
    <w:rsid w:val="008031F2"/>
    <w:rsid w:val="00803201"/>
    <w:rsid w:val="00803225"/>
    <w:rsid w:val="0080337B"/>
    <w:rsid w:val="00803499"/>
    <w:rsid w:val="00803724"/>
    <w:rsid w:val="0080376C"/>
    <w:rsid w:val="00803783"/>
    <w:rsid w:val="008039DA"/>
    <w:rsid w:val="00803C2E"/>
    <w:rsid w:val="00803C97"/>
    <w:rsid w:val="00803D7E"/>
    <w:rsid w:val="00803D85"/>
    <w:rsid w:val="00803F2E"/>
    <w:rsid w:val="00803FAF"/>
    <w:rsid w:val="008042F3"/>
    <w:rsid w:val="00804345"/>
    <w:rsid w:val="00804378"/>
    <w:rsid w:val="008043E3"/>
    <w:rsid w:val="00804483"/>
    <w:rsid w:val="008044C4"/>
    <w:rsid w:val="0080455B"/>
    <w:rsid w:val="00804596"/>
    <w:rsid w:val="0080474D"/>
    <w:rsid w:val="00804794"/>
    <w:rsid w:val="008048FF"/>
    <w:rsid w:val="00804944"/>
    <w:rsid w:val="00804988"/>
    <w:rsid w:val="00804A55"/>
    <w:rsid w:val="00804D20"/>
    <w:rsid w:val="00804D8F"/>
    <w:rsid w:val="00805092"/>
    <w:rsid w:val="00805157"/>
    <w:rsid w:val="00805280"/>
    <w:rsid w:val="00805314"/>
    <w:rsid w:val="008054A3"/>
    <w:rsid w:val="008054A7"/>
    <w:rsid w:val="00805520"/>
    <w:rsid w:val="00805557"/>
    <w:rsid w:val="008055DD"/>
    <w:rsid w:val="008055EE"/>
    <w:rsid w:val="00805941"/>
    <w:rsid w:val="0080597D"/>
    <w:rsid w:val="008059A7"/>
    <w:rsid w:val="008059B0"/>
    <w:rsid w:val="008059CD"/>
    <w:rsid w:val="008059F7"/>
    <w:rsid w:val="00805F93"/>
    <w:rsid w:val="008060EB"/>
    <w:rsid w:val="00806189"/>
    <w:rsid w:val="00806191"/>
    <w:rsid w:val="008063D0"/>
    <w:rsid w:val="008064A1"/>
    <w:rsid w:val="008064F2"/>
    <w:rsid w:val="00806660"/>
    <w:rsid w:val="0080674F"/>
    <w:rsid w:val="008069D2"/>
    <w:rsid w:val="00806A65"/>
    <w:rsid w:val="00806AAC"/>
    <w:rsid w:val="00806AC3"/>
    <w:rsid w:val="00806C33"/>
    <w:rsid w:val="00806D19"/>
    <w:rsid w:val="00806D23"/>
    <w:rsid w:val="00806F4B"/>
    <w:rsid w:val="00807142"/>
    <w:rsid w:val="0080714E"/>
    <w:rsid w:val="008071A0"/>
    <w:rsid w:val="008071DD"/>
    <w:rsid w:val="0080738F"/>
    <w:rsid w:val="008073A1"/>
    <w:rsid w:val="008073D7"/>
    <w:rsid w:val="00807566"/>
    <w:rsid w:val="008076FB"/>
    <w:rsid w:val="00807726"/>
    <w:rsid w:val="008077FB"/>
    <w:rsid w:val="0080785B"/>
    <w:rsid w:val="008078C2"/>
    <w:rsid w:val="00807ADF"/>
    <w:rsid w:val="00807B88"/>
    <w:rsid w:val="00807D58"/>
    <w:rsid w:val="00807D60"/>
    <w:rsid w:val="00807DFB"/>
    <w:rsid w:val="00807ECC"/>
    <w:rsid w:val="008100B1"/>
    <w:rsid w:val="0081011D"/>
    <w:rsid w:val="00810143"/>
    <w:rsid w:val="00810288"/>
    <w:rsid w:val="008103F3"/>
    <w:rsid w:val="00810443"/>
    <w:rsid w:val="008104EC"/>
    <w:rsid w:val="00810961"/>
    <w:rsid w:val="00810B02"/>
    <w:rsid w:val="00810D6D"/>
    <w:rsid w:val="00810F36"/>
    <w:rsid w:val="00811050"/>
    <w:rsid w:val="008111FC"/>
    <w:rsid w:val="00811492"/>
    <w:rsid w:val="0081158A"/>
    <w:rsid w:val="008115AD"/>
    <w:rsid w:val="00811705"/>
    <w:rsid w:val="008117F3"/>
    <w:rsid w:val="00811883"/>
    <w:rsid w:val="00811A93"/>
    <w:rsid w:val="00811B0B"/>
    <w:rsid w:val="00811E0C"/>
    <w:rsid w:val="00811EBD"/>
    <w:rsid w:val="00811F0B"/>
    <w:rsid w:val="00812173"/>
    <w:rsid w:val="00812230"/>
    <w:rsid w:val="00812618"/>
    <w:rsid w:val="0081275A"/>
    <w:rsid w:val="00812912"/>
    <w:rsid w:val="00812A29"/>
    <w:rsid w:val="00812C33"/>
    <w:rsid w:val="00812D4C"/>
    <w:rsid w:val="00812D76"/>
    <w:rsid w:val="00812D86"/>
    <w:rsid w:val="00812D94"/>
    <w:rsid w:val="00812ECE"/>
    <w:rsid w:val="00812F28"/>
    <w:rsid w:val="00812FA1"/>
    <w:rsid w:val="008130B5"/>
    <w:rsid w:val="00813203"/>
    <w:rsid w:val="008132BA"/>
    <w:rsid w:val="00813300"/>
    <w:rsid w:val="00813349"/>
    <w:rsid w:val="0081338E"/>
    <w:rsid w:val="00813411"/>
    <w:rsid w:val="0081350E"/>
    <w:rsid w:val="008135CE"/>
    <w:rsid w:val="008135D8"/>
    <w:rsid w:val="008137B0"/>
    <w:rsid w:val="008138D4"/>
    <w:rsid w:val="00813DCD"/>
    <w:rsid w:val="00813E2D"/>
    <w:rsid w:val="00813EED"/>
    <w:rsid w:val="00813FDD"/>
    <w:rsid w:val="008140F1"/>
    <w:rsid w:val="00814CF2"/>
    <w:rsid w:val="00814E8D"/>
    <w:rsid w:val="00814ECC"/>
    <w:rsid w:val="00815102"/>
    <w:rsid w:val="0081516E"/>
    <w:rsid w:val="00815236"/>
    <w:rsid w:val="008153DB"/>
    <w:rsid w:val="00815454"/>
    <w:rsid w:val="008155B7"/>
    <w:rsid w:val="00815720"/>
    <w:rsid w:val="008157FA"/>
    <w:rsid w:val="00815B39"/>
    <w:rsid w:val="00815BEF"/>
    <w:rsid w:val="00815C9A"/>
    <w:rsid w:val="00815D4C"/>
    <w:rsid w:val="00815E80"/>
    <w:rsid w:val="00815ECC"/>
    <w:rsid w:val="00815EFE"/>
    <w:rsid w:val="00816090"/>
    <w:rsid w:val="008160C6"/>
    <w:rsid w:val="0081625E"/>
    <w:rsid w:val="0081650C"/>
    <w:rsid w:val="0081665C"/>
    <w:rsid w:val="008166B3"/>
    <w:rsid w:val="0081681D"/>
    <w:rsid w:val="008168D2"/>
    <w:rsid w:val="0081694F"/>
    <w:rsid w:val="00816C00"/>
    <w:rsid w:val="00816D48"/>
    <w:rsid w:val="00816EAA"/>
    <w:rsid w:val="00817072"/>
    <w:rsid w:val="00817154"/>
    <w:rsid w:val="008171EB"/>
    <w:rsid w:val="00817299"/>
    <w:rsid w:val="008172CC"/>
    <w:rsid w:val="008172DD"/>
    <w:rsid w:val="008173B1"/>
    <w:rsid w:val="00817754"/>
    <w:rsid w:val="008177F0"/>
    <w:rsid w:val="008177FB"/>
    <w:rsid w:val="00817954"/>
    <w:rsid w:val="008179D7"/>
    <w:rsid w:val="00817AA6"/>
    <w:rsid w:val="00817B6C"/>
    <w:rsid w:val="00817B9D"/>
    <w:rsid w:val="00817E54"/>
    <w:rsid w:val="00817FF8"/>
    <w:rsid w:val="0082004F"/>
    <w:rsid w:val="0082014D"/>
    <w:rsid w:val="00820435"/>
    <w:rsid w:val="00820517"/>
    <w:rsid w:val="008205B5"/>
    <w:rsid w:val="00820743"/>
    <w:rsid w:val="00820BEA"/>
    <w:rsid w:val="0082104B"/>
    <w:rsid w:val="008210FF"/>
    <w:rsid w:val="00821132"/>
    <w:rsid w:val="00821221"/>
    <w:rsid w:val="00821308"/>
    <w:rsid w:val="00821398"/>
    <w:rsid w:val="00821628"/>
    <w:rsid w:val="008216C6"/>
    <w:rsid w:val="008218E3"/>
    <w:rsid w:val="0082191F"/>
    <w:rsid w:val="00821985"/>
    <w:rsid w:val="00821A58"/>
    <w:rsid w:val="00821AB5"/>
    <w:rsid w:val="00821C07"/>
    <w:rsid w:val="00821C5E"/>
    <w:rsid w:val="00821DC9"/>
    <w:rsid w:val="00821EAE"/>
    <w:rsid w:val="00821F30"/>
    <w:rsid w:val="00821F83"/>
    <w:rsid w:val="008220B6"/>
    <w:rsid w:val="008222F9"/>
    <w:rsid w:val="00822307"/>
    <w:rsid w:val="00822412"/>
    <w:rsid w:val="00822476"/>
    <w:rsid w:val="008224CE"/>
    <w:rsid w:val="0082251B"/>
    <w:rsid w:val="00822551"/>
    <w:rsid w:val="0082271F"/>
    <w:rsid w:val="00822769"/>
    <w:rsid w:val="00822999"/>
    <w:rsid w:val="00822A0E"/>
    <w:rsid w:val="00822A76"/>
    <w:rsid w:val="00822A8B"/>
    <w:rsid w:val="00822AD0"/>
    <w:rsid w:val="00822BA5"/>
    <w:rsid w:val="00822C99"/>
    <w:rsid w:val="00822EAA"/>
    <w:rsid w:val="0082311A"/>
    <w:rsid w:val="0082312B"/>
    <w:rsid w:val="0082353C"/>
    <w:rsid w:val="00823561"/>
    <w:rsid w:val="00823609"/>
    <w:rsid w:val="0082370C"/>
    <w:rsid w:val="008239EB"/>
    <w:rsid w:val="00823B52"/>
    <w:rsid w:val="00823B8F"/>
    <w:rsid w:val="00823C7D"/>
    <w:rsid w:val="00823CD3"/>
    <w:rsid w:val="00823D13"/>
    <w:rsid w:val="00823D4A"/>
    <w:rsid w:val="00823EF3"/>
    <w:rsid w:val="00823F8F"/>
    <w:rsid w:val="00823FC2"/>
    <w:rsid w:val="008242B0"/>
    <w:rsid w:val="008243F6"/>
    <w:rsid w:val="0082466B"/>
    <w:rsid w:val="00824770"/>
    <w:rsid w:val="00824A4D"/>
    <w:rsid w:val="00824A88"/>
    <w:rsid w:val="00824B0F"/>
    <w:rsid w:val="00824CD7"/>
    <w:rsid w:val="00824D41"/>
    <w:rsid w:val="00824E14"/>
    <w:rsid w:val="00824FA9"/>
    <w:rsid w:val="00824FAE"/>
    <w:rsid w:val="00825122"/>
    <w:rsid w:val="008251F4"/>
    <w:rsid w:val="008252F0"/>
    <w:rsid w:val="0082532C"/>
    <w:rsid w:val="00825444"/>
    <w:rsid w:val="00825470"/>
    <w:rsid w:val="0082548A"/>
    <w:rsid w:val="008255B8"/>
    <w:rsid w:val="00825652"/>
    <w:rsid w:val="00825758"/>
    <w:rsid w:val="008257F5"/>
    <w:rsid w:val="008259CB"/>
    <w:rsid w:val="008259DC"/>
    <w:rsid w:val="00825A17"/>
    <w:rsid w:val="00825C0D"/>
    <w:rsid w:val="00825C4F"/>
    <w:rsid w:val="00825CB1"/>
    <w:rsid w:val="00825D21"/>
    <w:rsid w:val="00825E38"/>
    <w:rsid w:val="00825E64"/>
    <w:rsid w:val="00825F53"/>
    <w:rsid w:val="00826066"/>
    <w:rsid w:val="00826146"/>
    <w:rsid w:val="008261D1"/>
    <w:rsid w:val="008261E8"/>
    <w:rsid w:val="00826275"/>
    <w:rsid w:val="00826448"/>
    <w:rsid w:val="00826546"/>
    <w:rsid w:val="0082659D"/>
    <w:rsid w:val="00826721"/>
    <w:rsid w:val="00826739"/>
    <w:rsid w:val="00826757"/>
    <w:rsid w:val="00826765"/>
    <w:rsid w:val="0082676B"/>
    <w:rsid w:val="00826954"/>
    <w:rsid w:val="00826981"/>
    <w:rsid w:val="008269A5"/>
    <w:rsid w:val="00826B79"/>
    <w:rsid w:val="00826CDD"/>
    <w:rsid w:val="00826D02"/>
    <w:rsid w:val="00826E99"/>
    <w:rsid w:val="00826FFD"/>
    <w:rsid w:val="008270A2"/>
    <w:rsid w:val="008275D5"/>
    <w:rsid w:val="00827B74"/>
    <w:rsid w:val="00827C56"/>
    <w:rsid w:val="00827D9D"/>
    <w:rsid w:val="00827E9B"/>
    <w:rsid w:val="00827FA6"/>
    <w:rsid w:val="00830026"/>
    <w:rsid w:val="008300C0"/>
    <w:rsid w:val="00830103"/>
    <w:rsid w:val="00830224"/>
    <w:rsid w:val="0083030D"/>
    <w:rsid w:val="008303C8"/>
    <w:rsid w:val="0083041A"/>
    <w:rsid w:val="008304B5"/>
    <w:rsid w:val="008304BE"/>
    <w:rsid w:val="0083059B"/>
    <w:rsid w:val="00830668"/>
    <w:rsid w:val="00830821"/>
    <w:rsid w:val="008308F8"/>
    <w:rsid w:val="00830947"/>
    <w:rsid w:val="008309B7"/>
    <w:rsid w:val="00830BA3"/>
    <w:rsid w:val="00830CB3"/>
    <w:rsid w:val="00830E88"/>
    <w:rsid w:val="00830ECC"/>
    <w:rsid w:val="0083102E"/>
    <w:rsid w:val="00831211"/>
    <w:rsid w:val="0083128C"/>
    <w:rsid w:val="008312AD"/>
    <w:rsid w:val="008313D9"/>
    <w:rsid w:val="008313F2"/>
    <w:rsid w:val="0083156F"/>
    <w:rsid w:val="0083157A"/>
    <w:rsid w:val="008315E0"/>
    <w:rsid w:val="00831693"/>
    <w:rsid w:val="008316CE"/>
    <w:rsid w:val="00831723"/>
    <w:rsid w:val="0083179E"/>
    <w:rsid w:val="00831920"/>
    <w:rsid w:val="008319B6"/>
    <w:rsid w:val="00831AEA"/>
    <w:rsid w:val="00832082"/>
    <w:rsid w:val="008322FE"/>
    <w:rsid w:val="00832319"/>
    <w:rsid w:val="00832365"/>
    <w:rsid w:val="008324FC"/>
    <w:rsid w:val="008325C7"/>
    <w:rsid w:val="0083260B"/>
    <w:rsid w:val="0083261D"/>
    <w:rsid w:val="00832B70"/>
    <w:rsid w:val="00832C90"/>
    <w:rsid w:val="00832CAC"/>
    <w:rsid w:val="00832DED"/>
    <w:rsid w:val="00832EE5"/>
    <w:rsid w:val="00833066"/>
    <w:rsid w:val="00833118"/>
    <w:rsid w:val="0083315F"/>
    <w:rsid w:val="0083344E"/>
    <w:rsid w:val="00833465"/>
    <w:rsid w:val="008335B4"/>
    <w:rsid w:val="00833624"/>
    <w:rsid w:val="00833666"/>
    <w:rsid w:val="00833A80"/>
    <w:rsid w:val="00833B0B"/>
    <w:rsid w:val="00833EDF"/>
    <w:rsid w:val="00834111"/>
    <w:rsid w:val="00834199"/>
    <w:rsid w:val="00834287"/>
    <w:rsid w:val="00834381"/>
    <w:rsid w:val="0083452B"/>
    <w:rsid w:val="00834581"/>
    <w:rsid w:val="00834661"/>
    <w:rsid w:val="0083466D"/>
    <w:rsid w:val="00834B06"/>
    <w:rsid w:val="00834BB1"/>
    <w:rsid w:val="00834C84"/>
    <w:rsid w:val="00834C92"/>
    <w:rsid w:val="00834CAC"/>
    <w:rsid w:val="00834CB8"/>
    <w:rsid w:val="00834CD8"/>
    <w:rsid w:val="00834D9D"/>
    <w:rsid w:val="00834E3B"/>
    <w:rsid w:val="00834E59"/>
    <w:rsid w:val="00834E6F"/>
    <w:rsid w:val="00834EDE"/>
    <w:rsid w:val="00834FD4"/>
    <w:rsid w:val="00835563"/>
    <w:rsid w:val="0083566A"/>
    <w:rsid w:val="0083573D"/>
    <w:rsid w:val="0083578A"/>
    <w:rsid w:val="008358AB"/>
    <w:rsid w:val="00835944"/>
    <w:rsid w:val="00835AB7"/>
    <w:rsid w:val="00835BA5"/>
    <w:rsid w:val="00835E1C"/>
    <w:rsid w:val="00836077"/>
    <w:rsid w:val="0083612C"/>
    <w:rsid w:val="0083637E"/>
    <w:rsid w:val="008364A3"/>
    <w:rsid w:val="00836605"/>
    <w:rsid w:val="0083662A"/>
    <w:rsid w:val="008366B6"/>
    <w:rsid w:val="0083679B"/>
    <w:rsid w:val="0083688B"/>
    <w:rsid w:val="00836A5E"/>
    <w:rsid w:val="00836AF2"/>
    <w:rsid w:val="00836C4A"/>
    <w:rsid w:val="00836D27"/>
    <w:rsid w:val="00836D99"/>
    <w:rsid w:val="00836F67"/>
    <w:rsid w:val="0083750A"/>
    <w:rsid w:val="008375A2"/>
    <w:rsid w:val="008375AD"/>
    <w:rsid w:val="00837607"/>
    <w:rsid w:val="008376DC"/>
    <w:rsid w:val="0083770F"/>
    <w:rsid w:val="008377D6"/>
    <w:rsid w:val="00837937"/>
    <w:rsid w:val="00837AAC"/>
    <w:rsid w:val="00837AEE"/>
    <w:rsid w:val="00837CAE"/>
    <w:rsid w:val="00837CB8"/>
    <w:rsid w:val="00837CFF"/>
    <w:rsid w:val="00837D52"/>
    <w:rsid w:val="00837DEE"/>
    <w:rsid w:val="00837F28"/>
    <w:rsid w:val="00837F62"/>
    <w:rsid w:val="0084008A"/>
    <w:rsid w:val="00840145"/>
    <w:rsid w:val="00840293"/>
    <w:rsid w:val="008402AA"/>
    <w:rsid w:val="008403E5"/>
    <w:rsid w:val="00840580"/>
    <w:rsid w:val="008405C2"/>
    <w:rsid w:val="00840643"/>
    <w:rsid w:val="008407EC"/>
    <w:rsid w:val="00840889"/>
    <w:rsid w:val="00840AA4"/>
    <w:rsid w:val="00840C81"/>
    <w:rsid w:val="00840CD4"/>
    <w:rsid w:val="00840CDE"/>
    <w:rsid w:val="00840EE8"/>
    <w:rsid w:val="00840F68"/>
    <w:rsid w:val="008410B6"/>
    <w:rsid w:val="008413D2"/>
    <w:rsid w:val="008413FA"/>
    <w:rsid w:val="00841511"/>
    <w:rsid w:val="0084154E"/>
    <w:rsid w:val="008418EE"/>
    <w:rsid w:val="00841A61"/>
    <w:rsid w:val="00841D62"/>
    <w:rsid w:val="00841DBB"/>
    <w:rsid w:val="00841DCC"/>
    <w:rsid w:val="00841DE6"/>
    <w:rsid w:val="00841DFA"/>
    <w:rsid w:val="00841E49"/>
    <w:rsid w:val="00841E6C"/>
    <w:rsid w:val="00841EBD"/>
    <w:rsid w:val="008420CE"/>
    <w:rsid w:val="00842300"/>
    <w:rsid w:val="0084237C"/>
    <w:rsid w:val="00842488"/>
    <w:rsid w:val="0084253B"/>
    <w:rsid w:val="008425D7"/>
    <w:rsid w:val="00842656"/>
    <w:rsid w:val="008427B7"/>
    <w:rsid w:val="00842857"/>
    <w:rsid w:val="00842994"/>
    <w:rsid w:val="00842A18"/>
    <w:rsid w:val="00842AAA"/>
    <w:rsid w:val="00842B04"/>
    <w:rsid w:val="00842C58"/>
    <w:rsid w:val="00842E6B"/>
    <w:rsid w:val="00843141"/>
    <w:rsid w:val="0084319D"/>
    <w:rsid w:val="00843328"/>
    <w:rsid w:val="0084334C"/>
    <w:rsid w:val="00843367"/>
    <w:rsid w:val="008434CF"/>
    <w:rsid w:val="0084354D"/>
    <w:rsid w:val="00843564"/>
    <w:rsid w:val="00843687"/>
    <w:rsid w:val="0084375C"/>
    <w:rsid w:val="00843768"/>
    <w:rsid w:val="0084382D"/>
    <w:rsid w:val="00843AE1"/>
    <w:rsid w:val="00843C1E"/>
    <w:rsid w:val="00843C4E"/>
    <w:rsid w:val="00843D3E"/>
    <w:rsid w:val="00843D58"/>
    <w:rsid w:val="00843DAB"/>
    <w:rsid w:val="00843E64"/>
    <w:rsid w:val="00843F21"/>
    <w:rsid w:val="00843F4C"/>
    <w:rsid w:val="00843F7D"/>
    <w:rsid w:val="00843F96"/>
    <w:rsid w:val="0084411B"/>
    <w:rsid w:val="00844151"/>
    <w:rsid w:val="008443E1"/>
    <w:rsid w:val="008444FB"/>
    <w:rsid w:val="00844747"/>
    <w:rsid w:val="008447B2"/>
    <w:rsid w:val="00844826"/>
    <w:rsid w:val="00844960"/>
    <w:rsid w:val="00844ABB"/>
    <w:rsid w:val="00844B79"/>
    <w:rsid w:val="00844C5F"/>
    <w:rsid w:val="00844E1A"/>
    <w:rsid w:val="00844E33"/>
    <w:rsid w:val="008451C5"/>
    <w:rsid w:val="00845358"/>
    <w:rsid w:val="008454F3"/>
    <w:rsid w:val="00845501"/>
    <w:rsid w:val="00845568"/>
    <w:rsid w:val="0084574B"/>
    <w:rsid w:val="0084579B"/>
    <w:rsid w:val="00845BD2"/>
    <w:rsid w:val="00845C04"/>
    <w:rsid w:val="00845C1D"/>
    <w:rsid w:val="00845D74"/>
    <w:rsid w:val="00845E45"/>
    <w:rsid w:val="00845E5F"/>
    <w:rsid w:val="00846051"/>
    <w:rsid w:val="008460E2"/>
    <w:rsid w:val="008460F5"/>
    <w:rsid w:val="0084629E"/>
    <w:rsid w:val="008463D3"/>
    <w:rsid w:val="00846467"/>
    <w:rsid w:val="0084649F"/>
    <w:rsid w:val="00846570"/>
    <w:rsid w:val="0084668C"/>
    <w:rsid w:val="0084679B"/>
    <w:rsid w:val="0084684E"/>
    <w:rsid w:val="00846904"/>
    <w:rsid w:val="00846925"/>
    <w:rsid w:val="00846A5B"/>
    <w:rsid w:val="00846A6F"/>
    <w:rsid w:val="00846B22"/>
    <w:rsid w:val="00846FD3"/>
    <w:rsid w:val="00846FF1"/>
    <w:rsid w:val="0084708D"/>
    <w:rsid w:val="008471C5"/>
    <w:rsid w:val="0084733C"/>
    <w:rsid w:val="0084739D"/>
    <w:rsid w:val="00847422"/>
    <w:rsid w:val="00847468"/>
    <w:rsid w:val="00847610"/>
    <w:rsid w:val="008476A0"/>
    <w:rsid w:val="008477DF"/>
    <w:rsid w:val="00847905"/>
    <w:rsid w:val="0084793C"/>
    <w:rsid w:val="00847A03"/>
    <w:rsid w:val="00847A28"/>
    <w:rsid w:val="00847A7D"/>
    <w:rsid w:val="00847C7B"/>
    <w:rsid w:val="00847C91"/>
    <w:rsid w:val="00847D26"/>
    <w:rsid w:val="00847D77"/>
    <w:rsid w:val="00847EFC"/>
    <w:rsid w:val="00847F6A"/>
    <w:rsid w:val="00847F71"/>
    <w:rsid w:val="00847FC2"/>
    <w:rsid w:val="0085000C"/>
    <w:rsid w:val="00850087"/>
    <w:rsid w:val="0085030C"/>
    <w:rsid w:val="00850503"/>
    <w:rsid w:val="008506A0"/>
    <w:rsid w:val="00850A9E"/>
    <w:rsid w:val="00850B3E"/>
    <w:rsid w:val="00850C5E"/>
    <w:rsid w:val="00850D99"/>
    <w:rsid w:val="00850FC5"/>
    <w:rsid w:val="00850FFA"/>
    <w:rsid w:val="008511C9"/>
    <w:rsid w:val="008514FF"/>
    <w:rsid w:val="008516A3"/>
    <w:rsid w:val="00851916"/>
    <w:rsid w:val="008519E2"/>
    <w:rsid w:val="00851B9E"/>
    <w:rsid w:val="00851D71"/>
    <w:rsid w:val="00851D97"/>
    <w:rsid w:val="00851EEE"/>
    <w:rsid w:val="00851EF4"/>
    <w:rsid w:val="00851F41"/>
    <w:rsid w:val="00851FD1"/>
    <w:rsid w:val="0085219D"/>
    <w:rsid w:val="00852289"/>
    <w:rsid w:val="008523FC"/>
    <w:rsid w:val="008524E1"/>
    <w:rsid w:val="008528A8"/>
    <w:rsid w:val="00852AEB"/>
    <w:rsid w:val="00852B72"/>
    <w:rsid w:val="00852C15"/>
    <w:rsid w:val="00852F12"/>
    <w:rsid w:val="00852FCD"/>
    <w:rsid w:val="008530ED"/>
    <w:rsid w:val="00853123"/>
    <w:rsid w:val="00853231"/>
    <w:rsid w:val="00853389"/>
    <w:rsid w:val="00853400"/>
    <w:rsid w:val="0085351F"/>
    <w:rsid w:val="008535D5"/>
    <w:rsid w:val="008535E5"/>
    <w:rsid w:val="008538F5"/>
    <w:rsid w:val="00853A21"/>
    <w:rsid w:val="00853B44"/>
    <w:rsid w:val="00853BCE"/>
    <w:rsid w:val="00853C09"/>
    <w:rsid w:val="00853E2E"/>
    <w:rsid w:val="00853E92"/>
    <w:rsid w:val="008540D1"/>
    <w:rsid w:val="00854251"/>
    <w:rsid w:val="0085425B"/>
    <w:rsid w:val="008543FD"/>
    <w:rsid w:val="008544EC"/>
    <w:rsid w:val="00854562"/>
    <w:rsid w:val="008545C7"/>
    <w:rsid w:val="0085467B"/>
    <w:rsid w:val="008546BE"/>
    <w:rsid w:val="00854A79"/>
    <w:rsid w:val="00854C6A"/>
    <w:rsid w:val="00854CB9"/>
    <w:rsid w:val="00854CFE"/>
    <w:rsid w:val="00854D31"/>
    <w:rsid w:val="00854D56"/>
    <w:rsid w:val="00855011"/>
    <w:rsid w:val="00855190"/>
    <w:rsid w:val="008551AC"/>
    <w:rsid w:val="008551C7"/>
    <w:rsid w:val="00855632"/>
    <w:rsid w:val="00855653"/>
    <w:rsid w:val="0085570F"/>
    <w:rsid w:val="00855734"/>
    <w:rsid w:val="00855848"/>
    <w:rsid w:val="008558F2"/>
    <w:rsid w:val="00855A7C"/>
    <w:rsid w:val="00855B0E"/>
    <w:rsid w:val="00855B85"/>
    <w:rsid w:val="00855BD2"/>
    <w:rsid w:val="00855C0B"/>
    <w:rsid w:val="00855C87"/>
    <w:rsid w:val="00855CAA"/>
    <w:rsid w:val="00855CF9"/>
    <w:rsid w:val="00855D2B"/>
    <w:rsid w:val="00855D4B"/>
    <w:rsid w:val="00855E53"/>
    <w:rsid w:val="00855ED9"/>
    <w:rsid w:val="00855EE6"/>
    <w:rsid w:val="00855F77"/>
    <w:rsid w:val="0085605C"/>
    <w:rsid w:val="008561D7"/>
    <w:rsid w:val="008563FC"/>
    <w:rsid w:val="00856557"/>
    <w:rsid w:val="00856567"/>
    <w:rsid w:val="00856881"/>
    <w:rsid w:val="00856902"/>
    <w:rsid w:val="0085695C"/>
    <w:rsid w:val="008569BD"/>
    <w:rsid w:val="00856A7B"/>
    <w:rsid w:val="00856ACE"/>
    <w:rsid w:val="00856AE5"/>
    <w:rsid w:val="00856B45"/>
    <w:rsid w:val="00856BAA"/>
    <w:rsid w:val="00856C49"/>
    <w:rsid w:val="00856CE0"/>
    <w:rsid w:val="00856DE4"/>
    <w:rsid w:val="0085705B"/>
    <w:rsid w:val="008570F0"/>
    <w:rsid w:val="008575C5"/>
    <w:rsid w:val="008575EB"/>
    <w:rsid w:val="008576AC"/>
    <w:rsid w:val="0085796E"/>
    <w:rsid w:val="00857994"/>
    <w:rsid w:val="00857A60"/>
    <w:rsid w:val="00857BC9"/>
    <w:rsid w:val="00857C2F"/>
    <w:rsid w:val="00857DDE"/>
    <w:rsid w:val="00857EAD"/>
    <w:rsid w:val="00857EDA"/>
    <w:rsid w:val="00857FB2"/>
    <w:rsid w:val="0086006E"/>
    <w:rsid w:val="00860097"/>
    <w:rsid w:val="008600B1"/>
    <w:rsid w:val="00860159"/>
    <w:rsid w:val="008603E4"/>
    <w:rsid w:val="0086042C"/>
    <w:rsid w:val="0086052B"/>
    <w:rsid w:val="0086068B"/>
    <w:rsid w:val="00860880"/>
    <w:rsid w:val="00860998"/>
    <w:rsid w:val="00860B3E"/>
    <w:rsid w:val="00860D02"/>
    <w:rsid w:val="00860D62"/>
    <w:rsid w:val="008610D2"/>
    <w:rsid w:val="00861123"/>
    <w:rsid w:val="008613FA"/>
    <w:rsid w:val="0086146C"/>
    <w:rsid w:val="008615C1"/>
    <w:rsid w:val="008615EA"/>
    <w:rsid w:val="00861622"/>
    <w:rsid w:val="0086190E"/>
    <w:rsid w:val="00861FEA"/>
    <w:rsid w:val="008620DA"/>
    <w:rsid w:val="008620E9"/>
    <w:rsid w:val="0086215C"/>
    <w:rsid w:val="008621D3"/>
    <w:rsid w:val="0086229E"/>
    <w:rsid w:val="0086236D"/>
    <w:rsid w:val="0086248B"/>
    <w:rsid w:val="00862681"/>
    <w:rsid w:val="00862733"/>
    <w:rsid w:val="00862796"/>
    <w:rsid w:val="00862853"/>
    <w:rsid w:val="0086286B"/>
    <w:rsid w:val="008628A0"/>
    <w:rsid w:val="00862953"/>
    <w:rsid w:val="00862A94"/>
    <w:rsid w:val="00862B75"/>
    <w:rsid w:val="00862B7F"/>
    <w:rsid w:val="00862CE8"/>
    <w:rsid w:val="0086301B"/>
    <w:rsid w:val="00863048"/>
    <w:rsid w:val="008631AE"/>
    <w:rsid w:val="008631F6"/>
    <w:rsid w:val="00863249"/>
    <w:rsid w:val="008632E3"/>
    <w:rsid w:val="008634F5"/>
    <w:rsid w:val="00863620"/>
    <w:rsid w:val="0086362A"/>
    <w:rsid w:val="00863682"/>
    <w:rsid w:val="00863706"/>
    <w:rsid w:val="00863A2B"/>
    <w:rsid w:val="00863A95"/>
    <w:rsid w:val="00863B97"/>
    <w:rsid w:val="00863BDD"/>
    <w:rsid w:val="00863D61"/>
    <w:rsid w:val="00863EF0"/>
    <w:rsid w:val="0086406F"/>
    <w:rsid w:val="008640D4"/>
    <w:rsid w:val="00864118"/>
    <w:rsid w:val="0086412A"/>
    <w:rsid w:val="00864289"/>
    <w:rsid w:val="0086433D"/>
    <w:rsid w:val="00864354"/>
    <w:rsid w:val="0086438C"/>
    <w:rsid w:val="00864526"/>
    <w:rsid w:val="0086479C"/>
    <w:rsid w:val="00864812"/>
    <w:rsid w:val="00864ACF"/>
    <w:rsid w:val="00864CA5"/>
    <w:rsid w:val="00864E33"/>
    <w:rsid w:val="00864EAC"/>
    <w:rsid w:val="0086535B"/>
    <w:rsid w:val="00865532"/>
    <w:rsid w:val="0086553D"/>
    <w:rsid w:val="0086558D"/>
    <w:rsid w:val="0086567A"/>
    <w:rsid w:val="008656DE"/>
    <w:rsid w:val="00865807"/>
    <w:rsid w:val="008658D7"/>
    <w:rsid w:val="00865968"/>
    <w:rsid w:val="00865A45"/>
    <w:rsid w:val="00865BA2"/>
    <w:rsid w:val="00865BD4"/>
    <w:rsid w:val="00865C65"/>
    <w:rsid w:val="00865D7D"/>
    <w:rsid w:val="00865D92"/>
    <w:rsid w:val="00865FF4"/>
    <w:rsid w:val="008660A4"/>
    <w:rsid w:val="00866126"/>
    <w:rsid w:val="0086617D"/>
    <w:rsid w:val="0086636F"/>
    <w:rsid w:val="0086642D"/>
    <w:rsid w:val="0086644F"/>
    <w:rsid w:val="0086647D"/>
    <w:rsid w:val="00866493"/>
    <w:rsid w:val="00866A4C"/>
    <w:rsid w:val="00866B9C"/>
    <w:rsid w:val="00866C67"/>
    <w:rsid w:val="00866C6C"/>
    <w:rsid w:val="008672E3"/>
    <w:rsid w:val="008674BF"/>
    <w:rsid w:val="008676D6"/>
    <w:rsid w:val="008676F6"/>
    <w:rsid w:val="0086771B"/>
    <w:rsid w:val="00867788"/>
    <w:rsid w:val="00867878"/>
    <w:rsid w:val="008678DB"/>
    <w:rsid w:val="00867996"/>
    <w:rsid w:val="00867C4E"/>
    <w:rsid w:val="00867DDC"/>
    <w:rsid w:val="00867E88"/>
    <w:rsid w:val="0087013C"/>
    <w:rsid w:val="00870199"/>
    <w:rsid w:val="00870259"/>
    <w:rsid w:val="008702C5"/>
    <w:rsid w:val="008703EB"/>
    <w:rsid w:val="008708D7"/>
    <w:rsid w:val="00870A79"/>
    <w:rsid w:val="00870FA5"/>
    <w:rsid w:val="00870FD9"/>
    <w:rsid w:val="0087111A"/>
    <w:rsid w:val="00871286"/>
    <w:rsid w:val="00871371"/>
    <w:rsid w:val="0087186A"/>
    <w:rsid w:val="00871930"/>
    <w:rsid w:val="00871A3B"/>
    <w:rsid w:val="00871ABF"/>
    <w:rsid w:val="00871C8B"/>
    <w:rsid w:val="00871CCC"/>
    <w:rsid w:val="00871F35"/>
    <w:rsid w:val="00872138"/>
    <w:rsid w:val="00872213"/>
    <w:rsid w:val="00872291"/>
    <w:rsid w:val="00872506"/>
    <w:rsid w:val="008726CC"/>
    <w:rsid w:val="00872765"/>
    <w:rsid w:val="008727BC"/>
    <w:rsid w:val="00872908"/>
    <w:rsid w:val="008729AB"/>
    <w:rsid w:val="00872D0F"/>
    <w:rsid w:val="0087301F"/>
    <w:rsid w:val="00873054"/>
    <w:rsid w:val="008730CA"/>
    <w:rsid w:val="00873168"/>
    <w:rsid w:val="00873297"/>
    <w:rsid w:val="008735B6"/>
    <w:rsid w:val="00873628"/>
    <w:rsid w:val="00873665"/>
    <w:rsid w:val="008736DA"/>
    <w:rsid w:val="00873843"/>
    <w:rsid w:val="00873A38"/>
    <w:rsid w:val="00873A58"/>
    <w:rsid w:val="00873C09"/>
    <w:rsid w:val="00873C55"/>
    <w:rsid w:val="00873D48"/>
    <w:rsid w:val="00873E66"/>
    <w:rsid w:val="00873F03"/>
    <w:rsid w:val="00874140"/>
    <w:rsid w:val="0087419B"/>
    <w:rsid w:val="00874281"/>
    <w:rsid w:val="00874658"/>
    <w:rsid w:val="008748B5"/>
    <w:rsid w:val="008748F9"/>
    <w:rsid w:val="00874902"/>
    <w:rsid w:val="00874947"/>
    <w:rsid w:val="008749B3"/>
    <w:rsid w:val="00874BCF"/>
    <w:rsid w:val="00874CF7"/>
    <w:rsid w:val="00874D74"/>
    <w:rsid w:val="00874DAF"/>
    <w:rsid w:val="008750BA"/>
    <w:rsid w:val="008751D4"/>
    <w:rsid w:val="00875285"/>
    <w:rsid w:val="008753CC"/>
    <w:rsid w:val="0087552D"/>
    <w:rsid w:val="00875570"/>
    <w:rsid w:val="00875580"/>
    <w:rsid w:val="008756FA"/>
    <w:rsid w:val="00875777"/>
    <w:rsid w:val="008758D4"/>
    <w:rsid w:val="008758DB"/>
    <w:rsid w:val="008758FC"/>
    <w:rsid w:val="008759F5"/>
    <w:rsid w:val="00875B8C"/>
    <w:rsid w:val="00875D7C"/>
    <w:rsid w:val="00875E25"/>
    <w:rsid w:val="00875EE3"/>
    <w:rsid w:val="008760D1"/>
    <w:rsid w:val="008764F1"/>
    <w:rsid w:val="00876602"/>
    <w:rsid w:val="0087670C"/>
    <w:rsid w:val="008767B7"/>
    <w:rsid w:val="00876830"/>
    <w:rsid w:val="0087692A"/>
    <w:rsid w:val="00876932"/>
    <w:rsid w:val="00876C29"/>
    <w:rsid w:val="00876C3F"/>
    <w:rsid w:val="00876DE6"/>
    <w:rsid w:val="00876E96"/>
    <w:rsid w:val="00877040"/>
    <w:rsid w:val="0087733D"/>
    <w:rsid w:val="008774A0"/>
    <w:rsid w:val="008774E6"/>
    <w:rsid w:val="00877533"/>
    <w:rsid w:val="0087761C"/>
    <w:rsid w:val="00877752"/>
    <w:rsid w:val="008777B5"/>
    <w:rsid w:val="008777FB"/>
    <w:rsid w:val="00877835"/>
    <w:rsid w:val="008778A0"/>
    <w:rsid w:val="008778FC"/>
    <w:rsid w:val="0087797F"/>
    <w:rsid w:val="00877AD4"/>
    <w:rsid w:val="00877C24"/>
    <w:rsid w:val="00877DC5"/>
    <w:rsid w:val="00877DC9"/>
    <w:rsid w:val="00877E8E"/>
    <w:rsid w:val="00877FD4"/>
    <w:rsid w:val="008801AA"/>
    <w:rsid w:val="00880265"/>
    <w:rsid w:val="008802FE"/>
    <w:rsid w:val="00880426"/>
    <w:rsid w:val="008807BB"/>
    <w:rsid w:val="008807C1"/>
    <w:rsid w:val="0088080F"/>
    <w:rsid w:val="008808EB"/>
    <w:rsid w:val="008809CF"/>
    <w:rsid w:val="008809F1"/>
    <w:rsid w:val="00880A42"/>
    <w:rsid w:val="00880A6C"/>
    <w:rsid w:val="00880ACA"/>
    <w:rsid w:val="00880C3A"/>
    <w:rsid w:val="00880D13"/>
    <w:rsid w:val="00880D56"/>
    <w:rsid w:val="00880D5B"/>
    <w:rsid w:val="00880D72"/>
    <w:rsid w:val="00880D8B"/>
    <w:rsid w:val="00880E2D"/>
    <w:rsid w:val="00880F15"/>
    <w:rsid w:val="008810A7"/>
    <w:rsid w:val="00881187"/>
    <w:rsid w:val="008813C1"/>
    <w:rsid w:val="00881443"/>
    <w:rsid w:val="0088149A"/>
    <w:rsid w:val="00881586"/>
    <w:rsid w:val="0088184C"/>
    <w:rsid w:val="00881913"/>
    <w:rsid w:val="00881943"/>
    <w:rsid w:val="00881976"/>
    <w:rsid w:val="008819E3"/>
    <w:rsid w:val="00881A2B"/>
    <w:rsid w:val="00881BD0"/>
    <w:rsid w:val="00881BF4"/>
    <w:rsid w:val="00881D62"/>
    <w:rsid w:val="00881EF1"/>
    <w:rsid w:val="00881FE0"/>
    <w:rsid w:val="0088213D"/>
    <w:rsid w:val="008821B5"/>
    <w:rsid w:val="008823BD"/>
    <w:rsid w:val="00882ABF"/>
    <w:rsid w:val="00882B78"/>
    <w:rsid w:val="00882C26"/>
    <w:rsid w:val="00882D3D"/>
    <w:rsid w:val="00882EB9"/>
    <w:rsid w:val="00883051"/>
    <w:rsid w:val="0088306D"/>
    <w:rsid w:val="00883128"/>
    <w:rsid w:val="008832A5"/>
    <w:rsid w:val="00883407"/>
    <w:rsid w:val="00883481"/>
    <w:rsid w:val="0088373C"/>
    <w:rsid w:val="008837EB"/>
    <w:rsid w:val="0088380D"/>
    <w:rsid w:val="008839D9"/>
    <w:rsid w:val="00883C33"/>
    <w:rsid w:val="00883D71"/>
    <w:rsid w:val="00883DD4"/>
    <w:rsid w:val="00883E72"/>
    <w:rsid w:val="00883FC3"/>
    <w:rsid w:val="00884040"/>
    <w:rsid w:val="00884102"/>
    <w:rsid w:val="0088416E"/>
    <w:rsid w:val="00884182"/>
    <w:rsid w:val="008842FF"/>
    <w:rsid w:val="008843DE"/>
    <w:rsid w:val="008844E7"/>
    <w:rsid w:val="00884722"/>
    <w:rsid w:val="008847E7"/>
    <w:rsid w:val="008847F3"/>
    <w:rsid w:val="00884801"/>
    <w:rsid w:val="00884A9B"/>
    <w:rsid w:val="00884C3E"/>
    <w:rsid w:val="0088525F"/>
    <w:rsid w:val="008855EA"/>
    <w:rsid w:val="00885A7D"/>
    <w:rsid w:val="00885B77"/>
    <w:rsid w:val="00885C0F"/>
    <w:rsid w:val="00885E7B"/>
    <w:rsid w:val="00885F25"/>
    <w:rsid w:val="00885F76"/>
    <w:rsid w:val="00886075"/>
    <w:rsid w:val="008860D7"/>
    <w:rsid w:val="00886186"/>
    <w:rsid w:val="00886264"/>
    <w:rsid w:val="00886380"/>
    <w:rsid w:val="008863D0"/>
    <w:rsid w:val="008864FC"/>
    <w:rsid w:val="00886686"/>
    <w:rsid w:val="00886951"/>
    <w:rsid w:val="00886A2E"/>
    <w:rsid w:val="00886B00"/>
    <w:rsid w:val="00886DBA"/>
    <w:rsid w:val="00886FFE"/>
    <w:rsid w:val="00887002"/>
    <w:rsid w:val="00887025"/>
    <w:rsid w:val="008871F3"/>
    <w:rsid w:val="00887382"/>
    <w:rsid w:val="00887383"/>
    <w:rsid w:val="008873CE"/>
    <w:rsid w:val="00887596"/>
    <w:rsid w:val="00887A21"/>
    <w:rsid w:val="00887AF8"/>
    <w:rsid w:val="00887B03"/>
    <w:rsid w:val="00887E0A"/>
    <w:rsid w:val="00890004"/>
    <w:rsid w:val="0089006F"/>
    <w:rsid w:val="008900FA"/>
    <w:rsid w:val="00890250"/>
    <w:rsid w:val="0089053C"/>
    <w:rsid w:val="00890753"/>
    <w:rsid w:val="0089081E"/>
    <w:rsid w:val="0089093E"/>
    <w:rsid w:val="008909A3"/>
    <w:rsid w:val="00890BF5"/>
    <w:rsid w:val="00890DA7"/>
    <w:rsid w:val="00890E8D"/>
    <w:rsid w:val="00890EE6"/>
    <w:rsid w:val="00890EFE"/>
    <w:rsid w:val="008911DF"/>
    <w:rsid w:val="00891258"/>
    <w:rsid w:val="0089166E"/>
    <w:rsid w:val="0089179E"/>
    <w:rsid w:val="00891810"/>
    <w:rsid w:val="0089186D"/>
    <w:rsid w:val="00891903"/>
    <w:rsid w:val="00891A5E"/>
    <w:rsid w:val="00891B28"/>
    <w:rsid w:val="00891D27"/>
    <w:rsid w:val="00891DC5"/>
    <w:rsid w:val="00891DDF"/>
    <w:rsid w:val="00891E25"/>
    <w:rsid w:val="00891E2B"/>
    <w:rsid w:val="00891F7E"/>
    <w:rsid w:val="00892041"/>
    <w:rsid w:val="00892164"/>
    <w:rsid w:val="00892360"/>
    <w:rsid w:val="008923BB"/>
    <w:rsid w:val="00892571"/>
    <w:rsid w:val="0089269E"/>
    <w:rsid w:val="008926A1"/>
    <w:rsid w:val="008926EF"/>
    <w:rsid w:val="0089294D"/>
    <w:rsid w:val="0089296D"/>
    <w:rsid w:val="00892EAF"/>
    <w:rsid w:val="00893055"/>
    <w:rsid w:val="00893488"/>
    <w:rsid w:val="008934F6"/>
    <w:rsid w:val="008936F5"/>
    <w:rsid w:val="0089375C"/>
    <w:rsid w:val="0089388E"/>
    <w:rsid w:val="008938D5"/>
    <w:rsid w:val="00893E82"/>
    <w:rsid w:val="00893E94"/>
    <w:rsid w:val="00893ED9"/>
    <w:rsid w:val="00893FB6"/>
    <w:rsid w:val="00894073"/>
    <w:rsid w:val="0089409F"/>
    <w:rsid w:val="00894331"/>
    <w:rsid w:val="008945B7"/>
    <w:rsid w:val="008945CC"/>
    <w:rsid w:val="008946C5"/>
    <w:rsid w:val="00894988"/>
    <w:rsid w:val="008949A2"/>
    <w:rsid w:val="00894AF7"/>
    <w:rsid w:val="00894FAC"/>
    <w:rsid w:val="00894FF7"/>
    <w:rsid w:val="0089509F"/>
    <w:rsid w:val="008951AB"/>
    <w:rsid w:val="008951B3"/>
    <w:rsid w:val="00895448"/>
    <w:rsid w:val="00895466"/>
    <w:rsid w:val="00895617"/>
    <w:rsid w:val="0089561D"/>
    <w:rsid w:val="008957B8"/>
    <w:rsid w:val="00895852"/>
    <w:rsid w:val="00895976"/>
    <w:rsid w:val="00895C37"/>
    <w:rsid w:val="00895D84"/>
    <w:rsid w:val="00895DD7"/>
    <w:rsid w:val="00895E7F"/>
    <w:rsid w:val="00895EE6"/>
    <w:rsid w:val="00896047"/>
    <w:rsid w:val="0089623F"/>
    <w:rsid w:val="0089640F"/>
    <w:rsid w:val="0089657A"/>
    <w:rsid w:val="0089658F"/>
    <w:rsid w:val="008965A7"/>
    <w:rsid w:val="00896603"/>
    <w:rsid w:val="0089668E"/>
    <w:rsid w:val="008967A6"/>
    <w:rsid w:val="00896940"/>
    <w:rsid w:val="00896BCA"/>
    <w:rsid w:val="00896BEB"/>
    <w:rsid w:val="00896C07"/>
    <w:rsid w:val="00896C10"/>
    <w:rsid w:val="00896C43"/>
    <w:rsid w:val="00896D3D"/>
    <w:rsid w:val="00896DFA"/>
    <w:rsid w:val="00896EBE"/>
    <w:rsid w:val="00896FB1"/>
    <w:rsid w:val="0089713D"/>
    <w:rsid w:val="00897268"/>
    <w:rsid w:val="00897351"/>
    <w:rsid w:val="008973C0"/>
    <w:rsid w:val="00897505"/>
    <w:rsid w:val="00897552"/>
    <w:rsid w:val="00897709"/>
    <w:rsid w:val="0089786B"/>
    <w:rsid w:val="008979B1"/>
    <w:rsid w:val="00897BB1"/>
    <w:rsid w:val="00897CD3"/>
    <w:rsid w:val="00897CEA"/>
    <w:rsid w:val="008A0039"/>
    <w:rsid w:val="008A008E"/>
    <w:rsid w:val="008A0591"/>
    <w:rsid w:val="008A063D"/>
    <w:rsid w:val="008A0820"/>
    <w:rsid w:val="008A0851"/>
    <w:rsid w:val="008A08FF"/>
    <w:rsid w:val="008A0A01"/>
    <w:rsid w:val="008A0CD2"/>
    <w:rsid w:val="008A0F4D"/>
    <w:rsid w:val="008A0FA8"/>
    <w:rsid w:val="008A1068"/>
    <w:rsid w:val="008A10FA"/>
    <w:rsid w:val="008A14F3"/>
    <w:rsid w:val="008A155C"/>
    <w:rsid w:val="008A15BC"/>
    <w:rsid w:val="008A1604"/>
    <w:rsid w:val="008A167A"/>
    <w:rsid w:val="008A17B2"/>
    <w:rsid w:val="008A17E0"/>
    <w:rsid w:val="008A1C89"/>
    <w:rsid w:val="008A1EF6"/>
    <w:rsid w:val="008A20B6"/>
    <w:rsid w:val="008A2182"/>
    <w:rsid w:val="008A22D9"/>
    <w:rsid w:val="008A24D7"/>
    <w:rsid w:val="008A252D"/>
    <w:rsid w:val="008A29DE"/>
    <w:rsid w:val="008A29F6"/>
    <w:rsid w:val="008A2B63"/>
    <w:rsid w:val="008A2BEC"/>
    <w:rsid w:val="008A2C15"/>
    <w:rsid w:val="008A2C42"/>
    <w:rsid w:val="008A2D3A"/>
    <w:rsid w:val="008A2E45"/>
    <w:rsid w:val="008A30CE"/>
    <w:rsid w:val="008A30D4"/>
    <w:rsid w:val="008A3177"/>
    <w:rsid w:val="008A339A"/>
    <w:rsid w:val="008A33B9"/>
    <w:rsid w:val="008A3560"/>
    <w:rsid w:val="008A3606"/>
    <w:rsid w:val="008A39CD"/>
    <w:rsid w:val="008A3B69"/>
    <w:rsid w:val="008A3EEC"/>
    <w:rsid w:val="008A3FAB"/>
    <w:rsid w:val="008A4164"/>
    <w:rsid w:val="008A41DC"/>
    <w:rsid w:val="008A4361"/>
    <w:rsid w:val="008A4460"/>
    <w:rsid w:val="008A4530"/>
    <w:rsid w:val="008A473E"/>
    <w:rsid w:val="008A487C"/>
    <w:rsid w:val="008A4A18"/>
    <w:rsid w:val="008A4ABB"/>
    <w:rsid w:val="008A4B20"/>
    <w:rsid w:val="008A4B32"/>
    <w:rsid w:val="008A4B65"/>
    <w:rsid w:val="008A4C80"/>
    <w:rsid w:val="008A4F39"/>
    <w:rsid w:val="008A4F45"/>
    <w:rsid w:val="008A4FB6"/>
    <w:rsid w:val="008A4FBB"/>
    <w:rsid w:val="008A5012"/>
    <w:rsid w:val="008A5166"/>
    <w:rsid w:val="008A52BD"/>
    <w:rsid w:val="008A536A"/>
    <w:rsid w:val="008A5398"/>
    <w:rsid w:val="008A555E"/>
    <w:rsid w:val="008A55E6"/>
    <w:rsid w:val="008A5744"/>
    <w:rsid w:val="008A582C"/>
    <w:rsid w:val="008A5837"/>
    <w:rsid w:val="008A5859"/>
    <w:rsid w:val="008A59A0"/>
    <w:rsid w:val="008A59A2"/>
    <w:rsid w:val="008A5A3D"/>
    <w:rsid w:val="008A5C0E"/>
    <w:rsid w:val="008A5DB6"/>
    <w:rsid w:val="008A60F3"/>
    <w:rsid w:val="008A619A"/>
    <w:rsid w:val="008A61DE"/>
    <w:rsid w:val="008A6265"/>
    <w:rsid w:val="008A63BE"/>
    <w:rsid w:val="008A63FC"/>
    <w:rsid w:val="008A6574"/>
    <w:rsid w:val="008A65AD"/>
    <w:rsid w:val="008A6629"/>
    <w:rsid w:val="008A665A"/>
    <w:rsid w:val="008A6897"/>
    <w:rsid w:val="008A69FC"/>
    <w:rsid w:val="008A6A0A"/>
    <w:rsid w:val="008A6AE1"/>
    <w:rsid w:val="008A6B45"/>
    <w:rsid w:val="008A6B7B"/>
    <w:rsid w:val="008A6B7D"/>
    <w:rsid w:val="008A6D4A"/>
    <w:rsid w:val="008A70C7"/>
    <w:rsid w:val="008A70C8"/>
    <w:rsid w:val="008A7451"/>
    <w:rsid w:val="008A74DE"/>
    <w:rsid w:val="008A7535"/>
    <w:rsid w:val="008A7574"/>
    <w:rsid w:val="008A75DF"/>
    <w:rsid w:val="008A761E"/>
    <w:rsid w:val="008A76C1"/>
    <w:rsid w:val="008A7715"/>
    <w:rsid w:val="008A7919"/>
    <w:rsid w:val="008A7931"/>
    <w:rsid w:val="008A7AEE"/>
    <w:rsid w:val="008A7BF9"/>
    <w:rsid w:val="008A7C10"/>
    <w:rsid w:val="008A7C40"/>
    <w:rsid w:val="008A7D2E"/>
    <w:rsid w:val="008A7D54"/>
    <w:rsid w:val="008A7EB2"/>
    <w:rsid w:val="008B0050"/>
    <w:rsid w:val="008B021E"/>
    <w:rsid w:val="008B035F"/>
    <w:rsid w:val="008B0540"/>
    <w:rsid w:val="008B0580"/>
    <w:rsid w:val="008B05D5"/>
    <w:rsid w:val="008B0696"/>
    <w:rsid w:val="008B0697"/>
    <w:rsid w:val="008B070A"/>
    <w:rsid w:val="008B078D"/>
    <w:rsid w:val="008B07A6"/>
    <w:rsid w:val="008B0A21"/>
    <w:rsid w:val="008B0A93"/>
    <w:rsid w:val="008B0BA1"/>
    <w:rsid w:val="008B0CED"/>
    <w:rsid w:val="008B0D10"/>
    <w:rsid w:val="008B0D94"/>
    <w:rsid w:val="008B0F94"/>
    <w:rsid w:val="008B0FD5"/>
    <w:rsid w:val="008B110E"/>
    <w:rsid w:val="008B1246"/>
    <w:rsid w:val="008B12A7"/>
    <w:rsid w:val="008B1364"/>
    <w:rsid w:val="008B1397"/>
    <w:rsid w:val="008B1474"/>
    <w:rsid w:val="008B1687"/>
    <w:rsid w:val="008B1787"/>
    <w:rsid w:val="008B1823"/>
    <w:rsid w:val="008B184C"/>
    <w:rsid w:val="008B198D"/>
    <w:rsid w:val="008B1B55"/>
    <w:rsid w:val="008B1BEF"/>
    <w:rsid w:val="008B1DBA"/>
    <w:rsid w:val="008B1EB8"/>
    <w:rsid w:val="008B1F6E"/>
    <w:rsid w:val="008B1FB7"/>
    <w:rsid w:val="008B200E"/>
    <w:rsid w:val="008B202B"/>
    <w:rsid w:val="008B20B4"/>
    <w:rsid w:val="008B21F0"/>
    <w:rsid w:val="008B2551"/>
    <w:rsid w:val="008B257D"/>
    <w:rsid w:val="008B27B4"/>
    <w:rsid w:val="008B28A6"/>
    <w:rsid w:val="008B28B7"/>
    <w:rsid w:val="008B293F"/>
    <w:rsid w:val="008B2949"/>
    <w:rsid w:val="008B2A35"/>
    <w:rsid w:val="008B2B77"/>
    <w:rsid w:val="008B2B91"/>
    <w:rsid w:val="008B2C07"/>
    <w:rsid w:val="008B2CA2"/>
    <w:rsid w:val="008B2EAA"/>
    <w:rsid w:val="008B2F89"/>
    <w:rsid w:val="008B31D1"/>
    <w:rsid w:val="008B32CD"/>
    <w:rsid w:val="008B342A"/>
    <w:rsid w:val="008B365C"/>
    <w:rsid w:val="008B369F"/>
    <w:rsid w:val="008B36B5"/>
    <w:rsid w:val="008B36E9"/>
    <w:rsid w:val="008B37D4"/>
    <w:rsid w:val="008B3834"/>
    <w:rsid w:val="008B3A41"/>
    <w:rsid w:val="008B3C12"/>
    <w:rsid w:val="008B3C22"/>
    <w:rsid w:val="008B3D63"/>
    <w:rsid w:val="008B42E5"/>
    <w:rsid w:val="008B4482"/>
    <w:rsid w:val="008B4496"/>
    <w:rsid w:val="008B4517"/>
    <w:rsid w:val="008B4572"/>
    <w:rsid w:val="008B457B"/>
    <w:rsid w:val="008B46DC"/>
    <w:rsid w:val="008B4A72"/>
    <w:rsid w:val="008B4A85"/>
    <w:rsid w:val="008B4BEF"/>
    <w:rsid w:val="008B4C56"/>
    <w:rsid w:val="008B4C92"/>
    <w:rsid w:val="008B4CAA"/>
    <w:rsid w:val="008B4CCB"/>
    <w:rsid w:val="008B4D7C"/>
    <w:rsid w:val="008B4E84"/>
    <w:rsid w:val="008B4EF4"/>
    <w:rsid w:val="008B4FF9"/>
    <w:rsid w:val="008B5140"/>
    <w:rsid w:val="008B5549"/>
    <w:rsid w:val="008B556E"/>
    <w:rsid w:val="008B55A3"/>
    <w:rsid w:val="008B55C6"/>
    <w:rsid w:val="008B5858"/>
    <w:rsid w:val="008B5B0F"/>
    <w:rsid w:val="008B5B13"/>
    <w:rsid w:val="008B5D17"/>
    <w:rsid w:val="008B5E55"/>
    <w:rsid w:val="008B5F40"/>
    <w:rsid w:val="008B611C"/>
    <w:rsid w:val="008B6185"/>
    <w:rsid w:val="008B6331"/>
    <w:rsid w:val="008B6373"/>
    <w:rsid w:val="008B63E6"/>
    <w:rsid w:val="008B65B2"/>
    <w:rsid w:val="008B6609"/>
    <w:rsid w:val="008B6669"/>
    <w:rsid w:val="008B683A"/>
    <w:rsid w:val="008B688E"/>
    <w:rsid w:val="008B6963"/>
    <w:rsid w:val="008B6ABD"/>
    <w:rsid w:val="008B6B39"/>
    <w:rsid w:val="008B6BB2"/>
    <w:rsid w:val="008B6C90"/>
    <w:rsid w:val="008B6DDD"/>
    <w:rsid w:val="008B6ECB"/>
    <w:rsid w:val="008B6FF5"/>
    <w:rsid w:val="008B701D"/>
    <w:rsid w:val="008B7060"/>
    <w:rsid w:val="008B73A6"/>
    <w:rsid w:val="008B73A8"/>
    <w:rsid w:val="008B73E8"/>
    <w:rsid w:val="008B793D"/>
    <w:rsid w:val="008B7B74"/>
    <w:rsid w:val="008B7C05"/>
    <w:rsid w:val="008B7CAC"/>
    <w:rsid w:val="008B7CED"/>
    <w:rsid w:val="008B7D7D"/>
    <w:rsid w:val="008B7E62"/>
    <w:rsid w:val="008B7F69"/>
    <w:rsid w:val="008B7F8C"/>
    <w:rsid w:val="008C00E7"/>
    <w:rsid w:val="008C0137"/>
    <w:rsid w:val="008C0231"/>
    <w:rsid w:val="008C03DC"/>
    <w:rsid w:val="008C0484"/>
    <w:rsid w:val="008C0523"/>
    <w:rsid w:val="008C0546"/>
    <w:rsid w:val="008C0763"/>
    <w:rsid w:val="008C0791"/>
    <w:rsid w:val="008C07CC"/>
    <w:rsid w:val="008C0AD3"/>
    <w:rsid w:val="008C0BB1"/>
    <w:rsid w:val="008C0C45"/>
    <w:rsid w:val="008C0C71"/>
    <w:rsid w:val="008C0EB5"/>
    <w:rsid w:val="008C0EEA"/>
    <w:rsid w:val="008C1310"/>
    <w:rsid w:val="008C1422"/>
    <w:rsid w:val="008C1526"/>
    <w:rsid w:val="008C1561"/>
    <w:rsid w:val="008C175F"/>
    <w:rsid w:val="008C1764"/>
    <w:rsid w:val="008C18B1"/>
    <w:rsid w:val="008C18C1"/>
    <w:rsid w:val="008C1901"/>
    <w:rsid w:val="008C19AB"/>
    <w:rsid w:val="008C19F4"/>
    <w:rsid w:val="008C1B0E"/>
    <w:rsid w:val="008C1C17"/>
    <w:rsid w:val="008C204A"/>
    <w:rsid w:val="008C20F8"/>
    <w:rsid w:val="008C2157"/>
    <w:rsid w:val="008C2273"/>
    <w:rsid w:val="008C233A"/>
    <w:rsid w:val="008C255C"/>
    <w:rsid w:val="008C2682"/>
    <w:rsid w:val="008C28C2"/>
    <w:rsid w:val="008C2B65"/>
    <w:rsid w:val="008C2B8E"/>
    <w:rsid w:val="008C2BA2"/>
    <w:rsid w:val="008C2CA8"/>
    <w:rsid w:val="008C2D1F"/>
    <w:rsid w:val="008C2DCD"/>
    <w:rsid w:val="008C2E08"/>
    <w:rsid w:val="008C2E8A"/>
    <w:rsid w:val="008C31CF"/>
    <w:rsid w:val="008C3384"/>
    <w:rsid w:val="008C3445"/>
    <w:rsid w:val="008C35FD"/>
    <w:rsid w:val="008C37FE"/>
    <w:rsid w:val="008C390B"/>
    <w:rsid w:val="008C3A81"/>
    <w:rsid w:val="008C3B94"/>
    <w:rsid w:val="008C42E2"/>
    <w:rsid w:val="008C42F0"/>
    <w:rsid w:val="008C441D"/>
    <w:rsid w:val="008C4808"/>
    <w:rsid w:val="008C4A15"/>
    <w:rsid w:val="008C4B63"/>
    <w:rsid w:val="008C4E33"/>
    <w:rsid w:val="008C4FB1"/>
    <w:rsid w:val="008C502E"/>
    <w:rsid w:val="008C50CB"/>
    <w:rsid w:val="008C51F6"/>
    <w:rsid w:val="008C520E"/>
    <w:rsid w:val="008C53D7"/>
    <w:rsid w:val="008C5400"/>
    <w:rsid w:val="008C55B2"/>
    <w:rsid w:val="008C5623"/>
    <w:rsid w:val="008C563C"/>
    <w:rsid w:val="008C56CA"/>
    <w:rsid w:val="008C5746"/>
    <w:rsid w:val="008C5809"/>
    <w:rsid w:val="008C582B"/>
    <w:rsid w:val="008C5864"/>
    <w:rsid w:val="008C5A7F"/>
    <w:rsid w:val="008C5AAD"/>
    <w:rsid w:val="008C5BE0"/>
    <w:rsid w:val="008C5CCF"/>
    <w:rsid w:val="008C5D0E"/>
    <w:rsid w:val="008C5D52"/>
    <w:rsid w:val="008C5D92"/>
    <w:rsid w:val="008C5DEE"/>
    <w:rsid w:val="008C5EBF"/>
    <w:rsid w:val="008C612B"/>
    <w:rsid w:val="008C6150"/>
    <w:rsid w:val="008C6183"/>
    <w:rsid w:val="008C6353"/>
    <w:rsid w:val="008C64AD"/>
    <w:rsid w:val="008C654B"/>
    <w:rsid w:val="008C66AD"/>
    <w:rsid w:val="008C67F6"/>
    <w:rsid w:val="008C6806"/>
    <w:rsid w:val="008C68C8"/>
    <w:rsid w:val="008C6914"/>
    <w:rsid w:val="008C69A8"/>
    <w:rsid w:val="008C6A50"/>
    <w:rsid w:val="008C6C50"/>
    <w:rsid w:val="008C6EEA"/>
    <w:rsid w:val="008C6EF1"/>
    <w:rsid w:val="008C70B9"/>
    <w:rsid w:val="008C70F6"/>
    <w:rsid w:val="008C74A9"/>
    <w:rsid w:val="008C7528"/>
    <w:rsid w:val="008C75C6"/>
    <w:rsid w:val="008C75EF"/>
    <w:rsid w:val="008C76BB"/>
    <w:rsid w:val="008C76C1"/>
    <w:rsid w:val="008C7898"/>
    <w:rsid w:val="008C794B"/>
    <w:rsid w:val="008C7952"/>
    <w:rsid w:val="008C799B"/>
    <w:rsid w:val="008C7ACC"/>
    <w:rsid w:val="008C7B57"/>
    <w:rsid w:val="008C7C19"/>
    <w:rsid w:val="008C7C97"/>
    <w:rsid w:val="008C7CB1"/>
    <w:rsid w:val="008C7D40"/>
    <w:rsid w:val="008C7DC7"/>
    <w:rsid w:val="008D01F9"/>
    <w:rsid w:val="008D0270"/>
    <w:rsid w:val="008D05F5"/>
    <w:rsid w:val="008D083E"/>
    <w:rsid w:val="008D098E"/>
    <w:rsid w:val="008D099B"/>
    <w:rsid w:val="008D09DF"/>
    <w:rsid w:val="008D0D18"/>
    <w:rsid w:val="008D0E2A"/>
    <w:rsid w:val="008D0EC4"/>
    <w:rsid w:val="008D0ECF"/>
    <w:rsid w:val="008D131A"/>
    <w:rsid w:val="008D1350"/>
    <w:rsid w:val="008D13C4"/>
    <w:rsid w:val="008D1668"/>
    <w:rsid w:val="008D1879"/>
    <w:rsid w:val="008D192D"/>
    <w:rsid w:val="008D19A5"/>
    <w:rsid w:val="008D1B17"/>
    <w:rsid w:val="008D1C68"/>
    <w:rsid w:val="008D1D16"/>
    <w:rsid w:val="008D1FFF"/>
    <w:rsid w:val="008D2062"/>
    <w:rsid w:val="008D2144"/>
    <w:rsid w:val="008D214D"/>
    <w:rsid w:val="008D22E7"/>
    <w:rsid w:val="008D254D"/>
    <w:rsid w:val="008D2566"/>
    <w:rsid w:val="008D2630"/>
    <w:rsid w:val="008D26C6"/>
    <w:rsid w:val="008D2854"/>
    <w:rsid w:val="008D28D0"/>
    <w:rsid w:val="008D2985"/>
    <w:rsid w:val="008D2A08"/>
    <w:rsid w:val="008D2AAD"/>
    <w:rsid w:val="008D2D9A"/>
    <w:rsid w:val="008D2EB5"/>
    <w:rsid w:val="008D2F18"/>
    <w:rsid w:val="008D31A4"/>
    <w:rsid w:val="008D31AC"/>
    <w:rsid w:val="008D31E1"/>
    <w:rsid w:val="008D3289"/>
    <w:rsid w:val="008D3653"/>
    <w:rsid w:val="008D374E"/>
    <w:rsid w:val="008D37CD"/>
    <w:rsid w:val="008D3808"/>
    <w:rsid w:val="008D3891"/>
    <w:rsid w:val="008D3913"/>
    <w:rsid w:val="008D39AD"/>
    <w:rsid w:val="008D39E2"/>
    <w:rsid w:val="008D39EF"/>
    <w:rsid w:val="008D3A0E"/>
    <w:rsid w:val="008D3AAB"/>
    <w:rsid w:val="008D3E2E"/>
    <w:rsid w:val="008D3EFB"/>
    <w:rsid w:val="008D4082"/>
    <w:rsid w:val="008D40C8"/>
    <w:rsid w:val="008D41DD"/>
    <w:rsid w:val="008D4371"/>
    <w:rsid w:val="008D43C8"/>
    <w:rsid w:val="008D4426"/>
    <w:rsid w:val="008D44A9"/>
    <w:rsid w:val="008D451C"/>
    <w:rsid w:val="008D470A"/>
    <w:rsid w:val="008D4874"/>
    <w:rsid w:val="008D494D"/>
    <w:rsid w:val="008D4B18"/>
    <w:rsid w:val="008D4E25"/>
    <w:rsid w:val="008D4E9F"/>
    <w:rsid w:val="008D4F0B"/>
    <w:rsid w:val="008D50B1"/>
    <w:rsid w:val="008D5533"/>
    <w:rsid w:val="008D5634"/>
    <w:rsid w:val="008D589B"/>
    <w:rsid w:val="008D58D4"/>
    <w:rsid w:val="008D596E"/>
    <w:rsid w:val="008D5A12"/>
    <w:rsid w:val="008D5B68"/>
    <w:rsid w:val="008D5B77"/>
    <w:rsid w:val="008D5C13"/>
    <w:rsid w:val="008D5C77"/>
    <w:rsid w:val="008D5D99"/>
    <w:rsid w:val="008D5E12"/>
    <w:rsid w:val="008D5E15"/>
    <w:rsid w:val="008D5E97"/>
    <w:rsid w:val="008D62E7"/>
    <w:rsid w:val="008D63DA"/>
    <w:rsid w:val="008D63F1"/>
    <w:rsid w:val="008D64C5"/>
    <w:rsid w:val="008D651F"/>
    <w:rsid w:val="008D652E"/>
    <w:rsid w:val="008D6655"/>
    <w:rsid w:val="008D67F3"/>
    <w:rsid w:val="008D685F"/>
    <w:rsid w:val="008D6925"/>
    <w:rsid w:val="008D69A2"/>
    <w:rsid w:val="008D6B12"/>
    <w:rsid w:val="008D6B63"/>
    <w:rsid w:val="008D6CAC"/>
    <w:rsid w:val="008D6CF4"/>
    <w:rsid w:val="008D6D4F"/>
    <w:rsid w:val="008D6D5A"/>
    <w:rsid w:val="008D6D7A"/>
    <w:rsid w:val="008D6D8A"/>
    <w:rsid w:val="008D7157"/>
    <w:rsid w:val="008D723E"/>
    <w:rsid w:val="008D731F"/>
    <w:rsid w:val="008D735B"/>
    <w:rsid w:val="008D748B"/>
    <w:rsid w:val="008D782A"/>
    <w:rsid w:val="008D7922"/>
    <w:rsid w:val="008D7964"/>
    <w:rsid w:val="008D7A55"/>
    <w:rsid w:val="008D7AA4"/>
    <w:rsid w:val="008D7ACC"/>
    <w:rsid w:val="008D7C16"/>
    <w:rsid w:val="008D7EB9"/>
    <w:rsid w:val="008D7EC0"/>
    <w:rsid w:val="008E0087"/>
    <w:rsid w:val="008E0098"/>
    <w:rsid w:val="008E01E0"/>
    <w:rsid w:val="008E0241"/>
    <w:rsid w:val="008E04BD"/>
    <w:rsid w:val="008E0544"/>
    <w:rsid w:val="008E0592"/>
    <w:rsid w:val="008E060D"/>
    <w:rsid w:val="008E06BF"/>
    <w:rsid w:val="008E0A40"/>
    <w:rsid w:val="008E0AC5"/>
    <w:rsid w:val="008E0C01"/>
    <w:rsid w:val="008E0CB9"/>
    <w:rsid w:val="008E0D5D"/>
    <w:rsid w:val="008E127C"/>
    <w:rsid w:val="008E1476"/>
    <w:rsid w:val="008E147D"/>
    <w:rsid w:val="008E14EB"/>
    <w:rsid w:val="008E14ED"/>
    <w:rsid w:val="008E15B4"/>
    <w:rsid w:val="008E15CC"/>
    <w:rsid w:val="008E17ED"/>
    <w:rsid w:val="008E1847"/>
    <w:rsid w:val="008E1951"/>
    <w:rsid w:val="008E1AD4"/>
    <w:rsid w:val="008E1AE5"/>
    <w:rsid w:val="008E1E39"/>
    <w:rsid w:val="008E1F13"/>
    <w:rsid w:val="008E1FA2"/>
    <w:rsid w:val="008E2100"/>
    <w:rsid w:val="008E2102"/>
    <w:rsid w:val="008E21AF"/>
    <w:rsid w:val="008E2257"/>
    <w:rsid w:val="008E23D9"/>
    <w:rsid w:val="008E2463"/>
    <w:rsid w:val="008E27F6"/>
    <w:rsid w:val="008E2867"/>
    <w:rsid w:val="008E29DA"/>
    <w:rsid w:val="008E2C78"/>
    <w:rsid w:val="008E2D95"/>
    <w:rsid w:val="008E2DA1"/>
    <w:rsid w:val="008E2E6E"/>
    <w:rsid w:val="008E2E76"/>
    <w:rsid w:val="008E2EF4"/>
    <w:rsid w:val="008E310F"/>
    <w:rsid w:val="008E3148"/>
    <w:rsid w:val="008E31A4"/>
    <w:rsid w:val="008E331B"/>
    <w:rsid w:val="008E3540"/>
    <w:rsid w:val="008E37E1"/>
    <w:rsid w:val="008E382D"/>
    <w:rsid w:val="008E396F"/>
    <w:rsid w:val="008E3984"/>
    <w:rsid w:val="008E3C0D"/>
    <w:rsid w:val="008E3C8B"/>
    <w:rsid w:val="008E3D3C"/>
    <w:rsid w:val="008E3D76"/>
    <w:rsid w:val="008E3EA3"/>
    <w:rsid w:val="008E404E"/>
    <w:rsid w:val="008E415F"/>
    <w:rsid w:val="008E4212"/>
    <w:rsid w:val="008E4265"/>
    <w:rsid w:val="008E4392"/>
    <w:rsid w:val="008E4501"/>
    <w:rsid w:val="008E45EB"/>
    <w:rsid w:val="008E46B4"/>
    <w:rsid w:val="008E479A"/>
    <w:rsid w:val="008E48E6"/>
    <w:rsid w:val="008E4982"/>
    <w:rsid w:val="008E4BB0"/>
    <w:rsid w:val="008E4C0F"/>
    <w:rsid w:val="008E4C3E"/>
    <w:rsid w:val="008E4C85"/>
    <w:rsid w:val="008E4CCD"/>
    <w:rsid w:val="008E4EA7"/>
    <w:rsid w:val="008E4F6B"/>
    <w:rsid w:val="008E4FB5"/>
    <w:rsid w:val="008E5253"/>
    <w:rsid w:val="008E529C"/>
    <w:rsid w:val="008E5489"/>
    <w:rsid w:val="008E58F9"/>
    <w:rsid w:val="008E594D"/>
    <w:rsid w:val="008E5E14"/>
    <w:rsid w:val="008E5F0A"/>
    <w:rsid w:val="008E5F36"/>
    <w:rsid w:val="008E5F81"/>
    <w:rsid w:val="008E608D"/>
    <w:rsid w:val="008E616F"/>
    <w:rsid w:val="008E62FE"/>
    <w:rsid w:val="008E637E"/>
    <w:rsid w:val="008E64DB"/>
    <w:rsid w:val="008E64DD"/>
    <w:rsid w:val="008E663E"/>
    <w:rsid w:val="008E6732"/>
    <w:rsid w:val="008E683E"/>
    <w:rsid w:val="008E69D5"/>
    <w:rsid w:val="008E6A17"/>
    <w:rsid w:val="008E6F39"/>
    <w:rsid w:val="008E6FF7"/>
    <w:rsid w:val="008E70C1"/>
    <w:rsid w:val="008E7231"/>
    <w:rsid w:val="008E7393"/>
    <w:rsid w:val="008E73E0"/>
    <w:rsid w:val="008E741A"/>
    <w:rsid w:val="008E742F"/>
    <w:rsid w:val="008E743B"/>
    <w:rsid w:val="008E7453"/>
    <w:rsid w:val="008E762A"/>
    <w:rsid w:val="008E76A5"/>
    <w:rsid w:val="008E7756"/>
    <w:rsid w:val="008E7A53"/>
    <w:rsid w:val="008E7B57"/>
    <w:rsid w:val="008E7DB5"/>
    <w:rsid w:val="008E7E51"/>
    <w:rsid w:val="008E7E7C"/>
    <w:rsid w:val="008E7F38"/>
    <w:rsid w:val="008E7F42"/>
    <w:rsid w:val="008E7F5A"/>
    <w:rsid w:val="008F013E"/>
    <w:rsid w:val="008F0187"/>
    <w:rsid w:val="008F0317"/>
    <w:rsid w:val="008F0376"/>
    <w:rsid w:val="008F0438"/>
    <w:rsid w:val="008F0460"/>
    <w:rsid w:val="008F0531"/>
    <w:rsid w:val="008F06C9"/>
    <w:rsid w:val="008F0956"/>
    <w:rsid w:val="008F0A7C"/>
    <w:rsid w:val="008F0B31"/>
    <w:rsid w:val="008F0BC9"/>
    <w:rsid w:val="008F0C49"/>
    <w:rsid w:val="008F0CD9"/>
    <w:rsid w:val="008F0D34"/>
    <w:rsid w:val="008F0DBC"/>
    <w:rsid w:val="008F0E44"/>
    <w:rsid w:val="008F0E5B"/>
    <w:rsid w:val="008F0F6E"/>
    <w:rsid w:val="008F101A"/>
    <w:rsid w:val="008F13AD"/>
    <w:rsid w:val="008F13DC"/>
    <w:rsid w:val="008F13FA"/>
    <w:rsid w:val="008F14C4"/>
    <w:rsid w:val="008F1518"/>
    <w:rsid w:val="008F15F5"/>
    <w:rsid w:val="008F1610"/>
    <w:rsid w:val="008F162F"/>
    <w:rsid w:val="008F1843"/>
    <w:rsid w:val="008F189E"/>
    <w:rsid w:val="008F1B12"/>
    <w:rsid w:val="008F1B69"/>
    <w:rsid w:val="008F1E11"/>
    <w:rsid w:val="008F1EE1"/>
    <w:rsid w:val="008F1EFE"/>
    <w:rsid w:val="008F1F85"/>
    <w:rsid w:val="008F1FEC"/>
    <w:rsid w:val="008F205B"/>
    <w:rsid w:val="008F2111"/>
    <w:rsid w:val="008F24A8"/>
    <w:rsid w:val="008F264E"/>
    <w:rsid w:val="008F267A"/>
    <w:rsid w:val="008F274D"/>
    <w:rsid w:val="008F28CA"/>
    <w:rsid w:val="008F2A06"/>
    <w:rsid w:val="008F2D97"/>
    <w:rsid w:val="008F2DA2"/>
    <w:rsid w:val="008F2DBC"/>
    <w:rsid w:val="008F2F3E"/>
    <w:rsid w:val="008F2F98"/>
    <w:rsid w:val="008F35E0"/>
    <w:rsid w:val="008F366B"/>
    <w:rsid w:val="008F378B"/>
    <w:rsid w:val="008F37ED"/>
    <w:rsid w:val="008F3809"/>
    <w:rsid w:val="008F3855"/>
    <w:rsid w:val="008F38E6"/>
    <w:rsid w:val="008F3ACB"/>
    <w:rsid w:val="008F3DD2"/>
    <w:rsid w:val="008F3DE9"/>
    <w:rsid w:val="008F3EC6"/>
    <w:rsid w:val="008F40AB"/>
    <w:rsid w:val="008F4291"/>
    <w:rsid w:val="008F42B3"/>
    <w:rsid w:val="008F4415"/>
    <w:rsid w:val="008F466F"/>
    <w:rsid w:val="008F4828"/>
    <w:rsid w:val="008F4836"/>
    <w:rsid w:val="008F4B1C"/>
    <w:rsid w:val="008F4B81"/>
    <w:rsid w:val="008F4C00"/>
    <w:rsid w:val="008F4D06"/>
    <w:rsid w:val="008F4DBF"/>
    <w:rsid w:val="008F4EB9"/>
    <w:rsid w:val="008F51F3"/>
    <w:rsid w:val="008F520E"/>
    <w:rsid w:val="008F539B"/>
    <w:rsid w:val="008F541D"/>
    <w:rsid w:val="008F548D"/>
    <w:rsid w:val="008F5509"/>
    <w:rsid w:val="008F56D1"/>
    <w:rsid w:val="008F5770"/>
    <w:rsid w:val="008F57F8"/>
    <w:rsid w:val="008F5894"/>
    <w:rsid w:val="008F5BC9"/>
    <w:rsid w:val="008F5C4C"/>
    <w:rsid w:val="008F5CFC"/>
    <w:rsid w:val="008F5E3C"/>
    <w:rsid w:val="008F5E88"/>
    <w:rsid w:val="008F5F4B"/>
    <w:rsid w:val="008F5FCA"/>
    <w:rsid w:val="008F6128"/>
    <w:rsid w:val="008F624D"/>
    <w:rsid w:val="008F6269"/>
    <w:rsid w:val="008F6373"/>
    <w:rsid w:val="008F6577"/>
    <w:rsid w:val="008F65D2"/>
    <w:rsid w:val="008F671E"/>
    <w:rsid w:val="008F68A3"/>
    <w:rsid w:val="008F691C"/>
    <w:rsid w:val="008F69B5"/>
    <w:rsid w:val="008F6D02"/>
    <w:rsid w:val="008F6EC0"/>
    <w:rsid w:val="008F6F59"/>
    <w:rsid w:val="008F70E5"/>
    <w:rsid w:val="008F7189"/>
    <w:rsid w:val="008F75B8"/>
    <w:rsid w:val="008F7623"/>
    <w:rsid w:val="008F76C9"/>
    <w:rsid w:val="008F7723"/>
    <w:rsid w:val="008F7766"/>
    <w:rsid w:val="008F7B17"/>
    <w:rsid w:val="008F7BEF"/>
    <w:rsid w:val="008F7CC7"/>
    <w:rsid w:val="008F7EE8"/>
    <w:rsid w:val="008F7F23"/>
    <w:rsid w:val="00900007"/>
    <w:rsid w:val="009000C3"/>
    <w:rsid w:val="009001F4"/>
    <w:rsid w:val="00900266"/>
    <w:rsid w:val="0090030C"/>
    <w:rsid w:val="009003D7"/>
    <w:rsid w:val="009003E1"/>
    <w:rsid w:val="00900415"/>
    <w:rsid w:val="00900596"/>
    <w:rsid w:val="009005EA"/>
    <w:rsid w:val="00900638"/>
    <w:rsid w:val="009007F1"/>
    <w:rsid w:val="0090092C"/>
    <w:rsid w:val="00900A34"/>
    <w:rsid w:val="00900A72"/>
    <w:rsid w:val="00900AE5"/>
    <w:rsid w:val="00900B9E"/>
    <w:rsid w:val="00900DB1"/>
    <w:rsid w:val="00900EA0"/>
    <w:rsid w:val="00900EDA"/>
    <w:rsid w:val="00900F3B"/>
    <w:rsid w:val="00900FF0"/>
    <w:rsid w:val="0090109B"/>
    <w:rsid w:val="009012A8"/>
    <w:rsid w:val="00901323"/>
    <w:rsid w:val="00901534"/>
    <w:rsid w:val="00901537"/>
    <w:rsid w:val="00901546"/>
    <w:rsid w:val="00901752"/>
    <w:rsid w:val="0090180D"/>
    <w:rsid w:val="00901898"/>
    <w:rsid w:val="009018E5"/>
    <w:rsid w:val="0090190F"/>
    <w:rsid w:val="00901921"/>
    <w:rsid w:val="00901987"/>
    <w:rsid w:val="00901A20"/>
    <w:rsid w:val="00901A92"/>
    <w:rsid w:val="00901CEB"/>
    <w:rsid w:val="00901D20"/>
    <w:rsid w:val="00901DC3"/>
    <w:rsid w:val="00902017"/>
    <w:rsid w:val="0090229D"/>
    <w:rsid w:val="009022C3"/>
    <w:rsid w:val="0090231C"/>
    <w:rsid w:val="00902365"/>
    <w:rsid w:val="009023F0"/>
    <w:rsid w:val="009026AC"/>
    <w:rsid w:val="009026B6"/>
    <w:rsid w:val="0090271D"/>
    <w:rsid w:val="0090284E"/>
    <w:rsid w:val="009028A5"/>
    <w:rsid w:val="00902AF8"/>
    <w:rsid w:val="00902B3B"/>
    <w:rsid w:val="00902BCB"/>
    <w:rsid w:val="00902F67"/>
    <w:rsid w:val="009030B3"/>
    <w:rsid w:val="00903196"/>
    <w:rsid w:val="009031D1"/>
    <w:rsid w:val="00903293"/>
    <w:rsid w:val="009033B0"/>
    <w:rsid w:val="00903509"/>
    <w:rsid w:val="00903582"/>
    <w:rsid w:val="009038A7"/>
    <w:rsid w:val="00903A6D"/>
    <w:rsid w:val="00903AA4"/>
    <w:rsid w:val="00903AD4"/>
    <w:rsid w:val="00903BD9"/>
    <w:rsid w:val="00903C51"/>
    <w:rsid w:val="00903D9C"/>
    <w:rsid w:val="00903FAF"/>
    <w:rsid w:val="00903FF8"/>
    <w:rsid w:val="0090415C"/>
    <w:rsid w:val="00904216"/>
    <w:rsid w:val="00904276"/>
    <w:rsid w:val="00904429"/>
    <w:rsid w:val="009049E7"/>
    <w:rsid w:val="00904A83"/>
    <w:rsid w:val="00904AC7"/>
    <w:rsid w:val="00904C1D"/>
    <w:rsid w:val="00904D4C"/>
    <w:rsid w:val="009050B6"/>
    <w:rsid w:val="0090521E"/>
    <w:rsid w:val="00905295"/>
    <w:rsid w:val="0090542E"/>
    <w:rsid w:val="0090558F"/>
    <w:rsid w:val="00905668"/>
    <w:rsid w:val="009056D7"/>
    <w:rsid w:val="009058CF"/>
    <w:rsid w:val="00905BF6"/>
    <w:rsid w:val="00905C53"/>
    <w:rsid w:val="00905E6A"/>
    <w:rsid w:val="00905F2D"/>
    <w:rsid w:val="00905F6F"/>
    <w:rsid w:val="009060E1"/>
    <w:rsid w:val="009060FD"/>
    <w:rsid w:val="0090615C"/>
    <w:rsid w:val="009064E0"/>
    <w:rsid w:val="0090676D"/>
    <w:rsid w:val="00906774"/>
    <w:rsid w:val="00906B0A"/>
    <w:rsid w:val="00906B37"/>
    <w:rsid w:val="00906B4B"/>
    <w:rsid w:val="00906C3A"/>
    <w:rsid w:val="00906CC4"/>
    <w:rsid w:val="00906D18"/>
    <w:rsid w:val="00906D25"/>
    <w:rsid w:val="00906D7E"/>
    <w:rsid w:val="00906D99"/>
    <w:rsid w:val="00906E10"/>
    <w:rsid w:val="00906F80"/>
    <w:rsid w:val="00907044"/>
    <w:rsid w:val="00907257"/>
    <w:rsid w:val="00907370"/>
    <w:rsid w:val="009073B9"/>
    <w:rsid w:val="00907478"/>
    <w:rsid w:val="0090755E"/>
    <w:rsid w:val="009075C7"/>
    <w:rsid w:val="009077C6"/>
    <w:rsid w:val="009077F0"/>
    <w:rsid w:val="00907994"/>
    <w:rsid w:val="009079AB"/>
    <w:rsid w:val="009079BB"/>
    <w:rsid w:val="00907B3F"/>
    <w:rsid w:val="00907B67"/>
    <w:rsid w:val="00907CC8"/>
    <w:rsid w:val="00907D06"/>
    <w:rsid w:val="00907D08"/>
    <w:rsid w:val="00907E27"/>
    <w:rsid w:val="00907EC9"/>
    <w:rsid w:val="00907EDE"/>
    <w:rsid w:val="00907F28"/>
    <w:rsid w:val="00907F62"/>
    <w:rsid w:val="00907FC1"/>
    <w:rsid w:val="0090A601"/>
    <w:rsid w:val="009102C2"/>
    <w:rsid w:val="0091068C"/>
    <w:rsid w:val="00910920"/>
    <w:rsid w:val="009109C7"/>
    <w:rsid w:val="00910A85"/>
    <w:rsid w:val="00910A90"/>
    <w:rsid w:val="00910AB6"/>
    <w:rsid w:val="00910CF8"/>
    <w:rsid w:val="0091111F"/>
    <w:rsid w:val="009111A6"/>
    <w:rsid w:val="00911375"/>
    <w:rsid w:val="009113EE"/>
    <w:rsid w:val="00911554"/>
    <w:rsid w:val="0091166F"/>
    <w:rsid w:val="00911738"/>
    <w:rsid w:val="009117D9"/>
    <w:rsid w:val="009119E7"/>
    <w:rsid w:val="00911A2B"/>
    <w:rsid w:val="00911A2F"/>
    <w:rsid w:val="00911C9C"/>
    <w:rsid w:val="00911CC2"/>
    <w:rsid w:val="00911D4B"/>
    <w:rsid w:val="00911F13"/>
    <w:rsid w:val="00912065"/>
    <w:rsid w:val="009120B2"/>
    <w:rsid w:val="0091215A"/>
    <w:rsid w:val="009121B4"/>
    <w:rsid w:val="00912374"/>
    <w:rsid w:val="009124FA"/>
    <w:rsid w:val="00912523"/>
    <w:rsid w:val="0091253C"/>
    <w:rsid w:val="009125B4"/>
    <w:rsid w:val="00912685"/>
    <w:rsid w:val="009126EA"/>
    <w:rsid w:val="0091288B"/>
    <w:rsid w:val="0091292D"/>
    <w:rsid w:val="00912A10"/>
    <w:rsid w:val="00912B7A"/>
    <w:rsid w:val="00912BAC"/>
    <w:rsid w:val="00912F28"/>
    <w:rsid w:val="00912F46"/>
    <w:rsid w:val="00912F4D"/>
    <w:rsid w:val="00912FA3"/>
    <w:rsid w:val="009130B4"/>
    <w:rsid w:val="009131E5"/>
    <w:rsid w:val="009131EB"/>
    <w:rsid w:val="0091331C"/>
    <w:rsid w:val="0091336E"/>
    <w:rsid w:val="009133C3"/>
    <w:rsid w:val="00913507"/>
    <w:rsid w:val="00913571"/>
    <w:rsid w:val="00913618"/>
    <w:rsid w:val="00913645"/>
    <w:rsid w:val="00913725"/>
    <w:rsid w:val="00913839"/>
    <w:rsid w:val="00913AB4"/>
    <w:rsid w:val="00913DE6"/>
    <w:rsid w:val="00913E71"/>
    <w:rsid w:val="00913FF6"/>
    <w:rsid w:val="00914462"/>
    <w:rsid w:val="009145D8"/>
    <w:rsid w:val="00914656"/>
    <w:rsid w:val="0091485F"/>
    <w:rsid w:val="00914A5D"/>
    <w:rsid w:val="00914ED9"/>
    <w:rsid w:val="009150A4"/>
    <w:rsid w:val="009150B9"/>
    <w:rsid w:val="00915130"/>
    <w:rsid w:val="00915181"/>
    <w:rsid w:val="009151D7"/>
    <w:rsid w:val="009151EF"/>
    <w:rsid w:val="00915257"/>
    <w:rsid w:val="0091531F"/>
    <w:rsid w:val="00915636"/>
    <w:rsid w:val="0091579F"/>
    <w:rsid w:val="009157DE"/>
    <w:rsid w:val="00915832"/>
    <w:rsid w:val="00915A9E"/>
    <w:rsid w:val="00915B5E"/>
    <w:rsid w:val="00915C24"/>
    <w:rsid w:val="00915C9A"/>
    <w:rsid w:val="00915CB1"/>
    <w:rsid w:val="00915DB8"/>
    <w:rsid w:val="00915E22"/>
    <w:rsid w:val="00915EC4"/>
    <w:rsid w:val="00915FEF"/>
    <w:rsid w:val="009161DB"/>
    <w:rsid w:val="009161E1"/>
    <w:rsid w:val="009161F0"/>
    <w:rsid w:val="009163C6"/>
    <w:rsid w:val="0091648D"/>
    <w:rsid w:val="0091655C"/>
    <w:rsid w:val="00916576"/>
    <w:rsid w:val="009166D0"/>
    <w:rsid w:val="00916960"/>
    <w:rsid w:val="00916A33"/>
    <w:rsid w:val="00916B8F"/>
    <w:rsid w:val="00916BED"/>
    <w:rsid w:val="00916C1B"/>
    <w:rsid w:val="00916CD1"/>
    <w:rsid w:val="00916D83"/>
    <w:rsid w:val="00916FE1"/>
    <w:rsid w:val="00917039"/>
    <w:rsid w:val="0091728C"/>
    <w:rsid w:val="00917391"/>
    <w:rsid w:val="00917428"/>
    <w:rsid w:val="0091758B"/>
    <w:rsid w:val="009175A7"/>
    <w:rsid w:val="009176F9"/>
    <w:rsid w:val="00917807"/>
    <w:rsid w:val="00917825"/>
    <w:rsid w:val="00917829"/>
    <w:rsid w:val="0091784B"/>
    <w:rsid w:val="00917944"/>
    <w:rsid w:val="00917B5D"/>
    <w:rsid w:val="00917F21"/>
    <w:rsid w:val="009200B7"/>
    <w:rsid w:val="00920139"/>
    <w:rsid w:val="0092023B"/>
    <w:rsid w:val="00920387"/>
    <w:rsid w:val="0092040A"/>
    <w:rsid w:val="009205CD"/>
    <w:rsid w:val="00920692"/>
    <w:rsid w:val="009206F1"/>
    <w:rsid w:val="0092077A"/>
    <w:rsid w:val="0092079A"/>
    <w:rsid w:val="0092095B"/>
    <w:rsid w:val="009209A9"/>
    <w:rsid w:val="00920ADB"/>
    <w:rsid w:val="00920BA5"/>
    <w:rsid w:val="009210E3"/>
    <w:rsid w:val="00921128"/>
    <w:rsid w:val="009211B3"/>
    <w:rsid w:val="00921304"/>
    <w:rsid w:val="00921550"/>
    <w:rsid w:val="00921560"/>
    <w:rsid w:val="00921581"/>
    <w:rsid w:val="00921757"/>
    <w:rsid w:val="0092179E"/>
    <w:rsid w:val="00921A74"/>
    <w:rsid w:val="00921AAC"/>
    <w:rsid w:val="00921BD7"/>
    <w:rsid w:val="00921C24"/>
    <w:rsid w:val="0092213E"/>
    <w:rsid w:val="00922221"/>
    <w:rsid w:val="00922579"/>
    <w:rsid w:val="009225E9"/>
    <w:rsid w:val="0092261F"/>
    <w:rsid w:val="009227E4"/>
    <w:rsid w:val="00922911"/>
    <w:rsid w:val="009229D8"/>
    <w:rsid w:val="009229ED"/>
    <w:rsid w:val="00922AFF"/>
    <w:rsid w:val="00922EA4"/>
    <w:rsid w:val="00923447"/>
    <w:rsid w:val="009235E2"/>
    <w:rsid w:val="009236A2"/>
    <w:rsid w:val="0092379E"/>
    <w:rsid w:val="009237D9"/>
    <w:rsid w:val="009238AA"/>
    <w:rsid w:val="009239AF"/>
    <w:rsid w:val="009239E5"/>
    <w:rsid w:val="00923AF4"/>
    <w:rsid w:val="00923AFD"/>
    <w:rsid w:val="00924096"/>
    <w:rsid w:val="009242DD"/>
    <w:rsid w:val="00924671"/>
    <w:rsid w:val="00924701"/>
    <w:rsid w:val="00924859"/>
    <w:rsid w:val="00924883"/>
    <w:rsid w:val="009248DB"/>
    <w:rsid w:val="00924980"/>
    <w:rsid w:val="00924990"/>
    <w:rsid w:val="00924B3B"/>
    <w:rsid w:val="00924C5A"/>
    <w:rsid w:val="00924FDD"/>
    <w:rsid w:val="009252B4"/>
    <w:rsid w:val="00925457"/>
    <w:rsid w:val="009254A3"/>
    <w:rsid w:val="00925577"/>
    <w:rsid w:val="00925733"/>
    <w:rsid w:val="00925786"/>
    <w:rsid w:val="009258EC"/>
    <w:rsid w:val="009259D5"/>
    <w:rsid w:val="00925A94"/>
    <w:rsid w:val="00925AF5"/>
    <w:rsid w:val="00925CDC"/>
    <w:rsid w:val="00926060"/>
    <w:rsid w:val="009262C7"/>
    <w:rsid w:val="00926308"/>
    <w:rsid w:val="0092632D"/>
    <w:rsid w:val="00926467"/>
    <w:rsid w:val="00926673"/>
    <w:rsid w:val="009266BB"/>
    <w:rsid w:val="00926778"/>
    <w:rsid w:val="009267EE"/>
    <w:rsid w:val="009268A8"/>
    <w:rsid w:val="009268F9"/>
    <w:rsid w:val="0092695C"/>
    <w:rsid w:val="009269A7"/>
    <w:rsid w:val="00926A0E"/>
    <w:rsid w:val="00926A14"/>
    <w:rsid w:val="00926A26"/>
    <w:rsid w:val="00926B36"/>
    <w:rsid w:val="00926CF5"/>
    <w:rsid w:val="00926D5E"/>
    <w:rsid w:val="00926EDF"/>
    <w:rsid w:val="00926F76"/>
    <w:rsid w:val="0092750A"/>
    <w:rsid w:val="0092770E"/>
    <w:rsid w:val="00927892"/>
    <w:rsid w:val="00927932"/>
    <w:rsid w:val="00927A52"/>
    <w:rsid w:val="00927C68"/>
    <w:rsid w:val="00927C73"/>
    <w:rsid w:val="00927E4B"/>
    <w:rsid w:val="009300E4"/>
    <w:rsid w:val="009301AC"/>
    <w:rsid w:val="0093027D"/>
    <w:rsid w:val="009303D1"/>
    <w:rsid w:val="0093042D"/>
    <w:rsid w:val="0093057F"/>
    <w:rsid w:val="00930590"/>
    <w:rsid w:val="00930669"/>
    <w:rsid w:val="009307FA"/>
    <w:rsid w:val="00930822"/>
    <w:rsid w:val="009308A2"/>
    <w:rsid w:val="00930ADC"/>
    <w:rsid w:val="00930BC5"/>
    <w:rsid w:val="00930D57"/>
    <w:rsid w:val="00930E32"/>
    <w:rsid w:val="00930E7C"/>
    <w:rsid w:val="00930EF5"/>
    <w:rsid w:val="0093107E"/>
    <w:rsid w:val="009310D9"/>
    <w:rsid w:val="009311C2"/>
    <w:rsid w:val="00931312"/>
    <w:rsid w:val="00931452"/>
    <w:rsid w:val="00931459"/>
    <w:rsid w:val="009314A1"/>
    <w:rsid w:val="00931540"/>
    <w:rsid w:val="009316D4"/>
    <w:rsid w:val="0093176C"/>
    <w:rsid w:val="00931803"/>
    <w:rsid w:val="00931933"/>
    <w:rsid w:val="00931963"/>
    <w:rsid w:val="00931A3F"/>
    <w:rsid w:val="00931B9E"/>
    <w:rsid w:val="00931CFE"/>
    <w:rsid w:val="00931D82"/>
    <w:rsid w:val="00931DE2"/>
    <w:rsid w:val="00931F9A"/>
    <w:rsid w:val="00932041"/>
    <w:rsid w:val="009321CE"/>
    <w:rsid w:val="00932337"/>
    <w:rsid w:val="009324E7"/>
    <w:rsid w:val="00932608"/>
    <w:rsid w:val="00932636"/>
    <w:rsid w:val="00932A9D"/>
    <w:rsid w:val="00932B5F"/>
    <w:rsid w:val="00932D98"/>
    <w:rsid w:val="00932DDE"/>
    <w:rsid w:val="00932EBF"/>
    <w:rsid w:val="00932F84"/>
    <w:rsid w:val="00932FBB"/>
    <w:rsid w:val="009330D3"/>
    <w:rsid w:val="0093331B"/>
    <w:rsid w:val="00933421"/>
    <w:rsid w:val="009334D2"/>
    <w:rsid w:val="00933540"/>
    <w:rsid w:val="00933605"/>
    <w:rsid w:val="00933776"/>
    <w:rsid w:val="0093390B"/>
    <w:rsid w:val="00933960"/>
    <w:rsid w:val="00933BA0"/>
    <w:rsid w:val="00933F06"/>
    <w:rsid w:val="00933F22"/>
    <w:rsid w:val="00933F3C"/>
    <w:rsid w:val="009340EE"/>
    <w:rsid w:val="00934128"/>
    <w:rsid w:val="0093412C"/>
    <w:rsid w:val="00934306"/>
    <w:rsid w:val="00934634"/>
    <w:rsid w:val="00934752"/>
    <w:rsid w:val="009348DB"/>
    <w:rsid w:val="00934BA4"/>
    <w:rsid w:val="00934BD4"/>
    <w:rsid w:val="00934F56"/>
    <w:rsid w:val="00934F5A"/>
    <w:rsid w:val="00935028"/>
    <w:rsid w:val="0093531C"/>
    <w:rsid w:val="009353F4"/>
    <w:rsid w:val="00935550"/>
    <w:rsid w:val="009355E0"/>
    <w:rsid w:val="0093569C"/>
    <w:rsid w:val="0093571B"/>
    <w:rsid w:val="0093575E"/>
    <w:rsid w:val="009358A7"/>
    <w:rsid w:val="00935B46"/>
    <w:rsid w:val="00935B5D"/>
    <w:rsid w:val="00935BF8"/>
    <w:rsid w:val="00935C4E"/>
    <w:rsid w:val="00935E21"/>
    <w:rsid w:val="00935E44"/>
    <w:rsid w:val="00935EA0"/>
    <w:rsid w:val="00936107"/>
    <w:rsid w:val="0093626C"/>
    <w:rsid w:val="009364A3"/>
    <w:rsid w:val="0093653B"/>
    <w:rsid w:val="009365C4"/>
    <w:rsid w:val="00936A1A"/>
    <w:rsid w:val="00936C5C"/>
    <w:rsid w:val="00936D0F"/>
    <w:rsid w:val="00936D59"/>
    <w:rsid w:val="00936EDC"/>
    <w:rsid w:val="00936FCB"/>
    <w:rsid w:val="0093712F"/>
    <w:rsid w:val="0093718B"/>
    <w:rsid w:val="009371CD"/>
    <w:rsid w:val="0093726E"/>
    <w:rsid w:val="009372BA"/>
    <w:rsid w:val="00937371"/>
    <w:rsid w:val="00937630"/>
    <w:rsid w:val="00937881"/>
    <w:rsid w:val="009378F4"/>
    <w:rsid w:val="00937916"/>
    <w:rsid w:val="0093792B"/>
    <w:rsid w:val="00937CF3"/>
    <w:rsid w:val="00937E9E"/>
    <w:rsid w:val="00937EDA"/>
    <w:rsid w:val="00937FCC"/>
    <w:rsid w:val="0094005C"/>
    <w:rsid w:val="009401D3"/>
    <w:rsid w:val="009402FC"/>
    <w:rsid w:val="00940571"/>
    <w:rsid w:val="009406A4"/>
    <w:rsid w:val="00940891"/>
    <w:rsid w:val="009408B3"/>
    <w:rsid w:val="00940967"/>
    <w:rsid w:val="00940992"/>
    <w:rsid w:val="00940A4C"/>
    <w:rsid w:val="00940AE0"/>
    <w:rsid w:val="00940CC5"/>
    <w:rsid w:val="00940CF9"/>
    <w:rsid w:val="00940D4E"/>
    <w:rsid w:val="00940DCE"/>
    <w:rsid w:val="00940DE3"/>
    <w:rsid w:val="00940F0E"/>
    <w:rsid w:val="009410A9"/>
    <w:rsid w:val="00941143"/>
    <w:rsid w:val="00941295"/>
    <w:rsid w:val="00941380"/>
    <w:rsid w:val="0094141F"/>
    <w:rsid w:val="00941574"/>
    <w:rsid w:val="0094160A"/>
    <w:rsid w:val="0094162B"/>
    <w:rsid w:val="00941645"/>
    <w:rsid w:val="00941646"/>
    <w:rsid w:val="00941683"/>
    <w:rsid w:val="009418B2"/>
    <w:rsid w:val="00941B2E"/>
    <w:rsid w:val="00941DB2"/>
    <w:rsid w:val="00941F18"/>
    <w:rsid w:val="00941F56"/>
    <w:rsid w:val="0094214D"/>
    <w:rsid w:val="009422AD"/>
    <w:rsid w:val="00942443"/>
    <w:rsid w:val="00942A0C"/>
    <w:rsid w:val="00942AB2"/>
    <w:rsid w:val="00942B03"/>
    <w:rsid w:val="00942BF0"/>
    <w:rsid w:val="00942CE0"/>
    <w:rsid w:val="00943005"/>
    <w:rsid w:val="009430D7"/>
    <w:rsid w:val="009430F3"/>
    <w:rsid w:val="009431DA"/>
    <w:rsid w:val="0094325F"/>
    <w:rsid w:val="00943359"/>
    <w:rsid w:val="009437AA"/>
    <w:rsid w:val="0094385C"/>
    <w:rsid w:val="00943875"/>
    <w:rsid w:val="00943A6F"/>
    <w:rsid w:val="00943B6B"/>
    <w:rsid w:val="00943C8A"/>
    <w:rsid w:val="00943C8B"/>
    <w:rsid w:val="00943CA7"/>
    <w:rsid w:val="00943CAA"/>
    <w:rsid w:val="00943DF5"/>
    <w:rsid w:val="00943E14"/>
    <w:rsid w:val="00944016"/>
    <w:rsid w:val="009440CB"/>
    <w:rsid w:val="00944131"/>
    <w:rsid w:val="00944136"/>
    <w:rsid w:val="009445EC"/>
    <w:rsid w:val="0094461B"/>
    <w:rsid w:val="009447B4"/>
    <w:rsid w:val="00944A86"/>
    <w:rsid w:val="00944C0E"/>
    <w:rsid w:val="00944DD0"/>
    <w:rsid w:val="00944E51"/>
    <w:rsid w:val="00944E59"/>
    <w:rsid w:val="00944E5E"/>
    <w:rsid w:val="00944FF0"/>
    <w:rsid w:val="00945006"/>
    <w:rsid w:val="00945030"/>
    <w:rsid w:val="00945089"/>
    <w:rsid w:val="009450D3"/>
    <w:rsid w:val="00945101"/>
    <w:rsid w:val="0094516A"/>
    <w:rsid w:val="00945290"/>
    <w:rsid w:val="009453C7"/>
    <w:rsid w:val="00945474"/>
    <w:rsid w:val="0094557B"/>
    <w:rsid w:val="009455CE"/>
    <w:rsid w:val="0094560B"/>
    <w:rsid w:val="0094567C"/>
    <w:rsid w:val="009456B8"/>
    <w:rsid w:val="00945840"/>
    <w:rsid w:val="00945909"/>
    <w:rsid w:val="009459EB"/>
    <w:rsid w:val="00945BBA"/>
    <w:rsid w:val="00945C2B"/>
    <w:rsid w:val="00945FB6"/>
    <w:rsid w:val="00945FF7"/>
    <w:rsid w:val="00946022"/>
    <w:rsid w:val="00946088"/>
    <w:rsid w:val="0094636A"/>
    <w:rsid w:val="00946465"/>
    <w:rsid w:val="0094649E"/>
    <w:rsid w:val="00946535"/>
    <w:rsid w:val="009467ED"/>
    <w:rsid w:val="00946956"/>
    <w:rsid w:val="00946A67"/>
    <w:rsid w:val="00946BE8"/>
    <w:rsid w:val="00946C20"/>
    <w:rsid w:val="00946D60"/>
    <w:rsid w:val="00946DB3"/>
    <w:rsid w:val="00946FBB"/>
    <w:rsid w:val="00947187"/>
    <w:rsid w:val="009473CC"/>
    <w:rsid w:val="009476C3"/>
    <w:rsid w:val="00947741"/>
    <w:rsid w:val="0094777E"/>
    <w:rsid w:val="00947985"/>
    <w:rsid w:val="00947AD3"/>
    <w:rsid w:val="00947CF0"/>
    <w:rsid w:val="00947D9C"/>
    <w:rsid w:val="00947E5D"/>
    <w:rsid w:val="00947E8D"/>
    <w:rsid w:val="00950000"/>
    <w:rsid w:val="00950009"/>
    <w:rsid w:val="009500B1"/>
    <w:rsid w:val="009503AB"/>
    <w:rsid w:val="00950405"/>
    <w:rsid w:val="009505E4"/>
    <w:rsid w:val="009505F9"/>
    <w:rsid w:val="0095065D"/>
    <w:rsid w:val="009506BF"/>
    <w:rsid w:val="00950721"/>
    <w:rsid w:val="00950859"/>
    <w:rsid w:val="0095094C"/>
    <w:rsid w:val="00950962"/>
    <w:rsid w:val="0095096A"/>
    <w:rsid w:val="00950DBE"/>
    <w:rsid w:val="00950E32"/>
    <w:rsid w:val="00950EC0"/>
    <w:rsid w:val="00950F1D"/>
    <w:rsid w:val="00950FA9"/>
    <w:rsid w:val="0095101A"/>
    <w:rsid w:val="009510E4"/>
    <w:rsid w:val="009511DD"/>
    <w:rsid w:val="0095132A"/>
    <w:rsid w:val="00951365"/>
    <w:rsid w:val="009513B2"/>
    <w:rsid w:val="0095150E"/>
    <w:rsid w:val="00951517"/>
    <w:rsid w:val="009515C6"/>
    <w:rsid w:val="00951627"/>
    <w:rsid w:val="009516B0"/>
    <w:rsid w:val="0095194A"/>
    <w:rsid w:val="00951998"/>
    <w:rsid w:val="00951A3F"/>
    <w:rsid w:val="00951A47"/>
    <w:rsid w:val="00951CBA"/>
    <w:rsid w:val="00951D0E"/>
    <w:rsid w:val="00951DCF"/>
    <w:rsid w:val="00951F80"/>
    <w:rsid w:val="00951FEF"/>
    <w:rsid w:val="009520CE"/>
    <w:rsid w:val="00952145"/>
    <w:rsid w:val="00952211"/>
    <w:rsid w:val="009522CE"/>
    <w:rsid w:val="00952429"/>
    <w:rsid w:val="00952448"/>
    <w:rsid w:val="009525DF"/>
    <w:rsid w:val="0095272D"/>
    <w:rsid w:val="00952932"/>
    <w:rsid w:val="00952A8B"/>
    <w:rsid w:val="00952A8E"/>
    <w:rsid w:val="00952AD3"/>
    <w:rsid w:val="00952C3B"/>
    <w:rsid w:val="00952CBA"/>
    <w:rsid w:val="009530A3"/>
    <w:rsid w:val="00953421"/>
    <w:rsid w:val="009535D1"/>
    <w:rsid w:val="0095371B"/>
    <w:rsid w:val="0095394D"/>
    <w:rsid w:val="00953968"/>
    <w:rsid w:val="00953A21"/>
    <w:rsid w:val="00953AEF"/>
    <w:rsid w:val="00953B10"/>
    <w:rsid w:val="00953B30"/>
    <w:rsid w:val="00953B66"/>
    <w:rsid w:val="00953E0D"/>
    <w:rsid w:val="00953EC4"/>
    <w:rsid w:val="00953FC5"/>
    <w:rsid w:val="0095407C"/>
    <w:rsid w:val="009541BF"/>
    <w:rsid w:val="009545BA"/>
    <w:rsid w:val="0095494A"/>
    <w:rsid w:val="0095497F"/>
    <w:rsid w:val="009549E9"/>
    <w:rsid w:val="00954C29"/>
    <w:rsid w:val="00954F0E"/>
    <w:rsid w:val="00955029"/>
    <w:rsid w:val="00955091"/>
    <w:rsid w:val="0095557E"/>
    <w:rsid w:val="00955668"/>
    <w:rsid w:val="00955757"/>
    <w:rsid w:val="00955806"/>
    <w:rsid w:val="00955874"/>
    <w:rsid w:val="009558F3"/>
    <w:rsid w:val="00955985"/>
    <w:rsid w:val="009559B7"/>
    <w:rsid w:val="00955ABC"/>
    <w:rsid w:val="00955D85"/>
    <w:rsid w:val="00955DCD"/>
    <w:rsid w:val="00955E2F"/>
    <w:rsid w:val="00955EB1"/>
    <w:rsid w:val="0095600E"/>
    <w:rsid w:val="009562C6"/>
    <w:rsid w:val="009564CD"/>
    <w:rsid w:val="009564D4"/>
    <w:rsid w:val="009565E7"/>
    <w:rsid w:val="009566B8"/>
    <w:rsid w:val="00956705"/>
    <w:rsid w:val="00956AA9"/>
    <w:rsid w:val="00956B8F"/>
    <w:rsid w:val="00956C72"/>
    <w:rsid w:val="00956F0E"/>
    <w:rsid w:val="00956F98"/>
    <w:rsid w:val="009570C7"/>
    <w:rsid w:val="00957188"/>
    <w:rsid w:val="00957230"/>
    <w:rsid w:val="00957233"/>
    <w:rsid w:val="00957497"/>
    <w:rsid w:val="00957712"/>
    <w:rsid w:val="00957724"/>
    <w:rsid w:val="0095786B"/>
    <w:rsid w:val="00957959"/>
    <w:rsid w:val="00957A13"/>
    <w:rsid w:val="00957AB3"/>
    <w:rsid w:val="00957C76"/>
    <w:rsid w:val="00957D3D"/>
    <w:rsid w:val="00957DE0"/>
    <w:rsid w:val="00957E4D"/>
    <w:rsid w:val="0096002D"/>
    <w:rsid w:val="00960042"/>
    <w:rsid w:val="009603D6"/>
    <w:rsid w:val="00960423"/>
    <w:rsid w:val="009605D7"/>
    <w:rsid w:val="00960620"/>
    <w:rsid w:val="00960649"/>
    <w:rsid w:val="0096083C"/>
    <w:rsid w:val="009608FE"/>
    <w:rsid w:val="00960985"/>
    <w:rsid w:val="00960A58"/>
    <w:rsid w:val="00960C11"/>
    <w:rsid w:val="00960C91"/>
    <w:rsid w:val="00960CD2"/>
    <w:rsid w:val="00960E2C"/>
    <w:rsid w:val="0096100B"/>
    <w:rsid w:val="00961048"/>
    <w:rsid w:val="0096107B"/>
    <w:rsid w:val="00961328"/>
    <w:rsid w:val="00961509"/>
    <w:rsid w:val="009616F8"/>
    <w:rsid w:val="0096180C"/>
    <w:rsid w:val="0096194E"/>
    <w:rsid w:val="009619E6"/>
    <w:rsid w:val="00961C85"/>
    <w:rsid w:val="00961DA3"/>
    <w:rsid w:val="00961FD2"/>
    <w:rsid w:val="00961FD9"/>
    <w:rsid w:val="00962094"/>
    <w:rsid w:val="009621EA"/>
    <w:rsid w:val="00962429"/>
    <w:rsid w:val="009624FF"/>
    <w:rsid w:val="0096263D"/>
    <w:rsid w:val="009626CC"/>
    <w:rsid w:val="009626F6"/>
    <w:rsid w:val="0096276C"/>
    <w:rsid w:val="00962860"/>
    <w:rsid w:val="00962A0B"/>
    <w:rsid w:val="00962AB9"/>
    <w:rsid w:val="00962AF2"/>
    <w:rsid w:val="00962E22"/>
    <w:rsid w:val="00962EA7"/>
    <w:rsid w:val="00962ED1"/>
    <w:rsid w:val="009631CD"/>
    <w:rsid w:val="009633BB"/>
    <w:rsid w:val="00963426"/>
    <w:rsid w:val="009634C2"/>
    <w:rsid w:val="00963550"/>
    <w:rsid w:val="0096383C"/>
    <w:rsid w:val="00963B55"/>
    <w:rsid w:val="00963BF8"/>
    <w:rsid w:val="00963C15"/>
    <w:rsid w:val="00963CD6"/>
    <w:rsid w:val="0096405A"/>
    <w:rsid w:val="009641D1"/>
    <w:rsid w:val="009642CA"/>
    <w:rsid w:val="00964328"/>
    <w:rsid w:val="009643CD"/>
    <w:rsid w:val="0096453E"/>
    <w:rsid w:val="00964660"/>
    <w:rsid w:val="00964678"/>
    <w:rsid w:val="00964803"/>
    <w:rsid w:val="0096481D"/>
    <w:rsid w:val="00964874"/>
    <w:rsid w:val="0096491B"/>
    <w:rsid w:val="0096495B"/>
    <w:rsid w:val="0096497B"/>
    <w:rsid w:val="009649FA"/>
    <w:rsid w:val="00964A6F"/>
    <w:rsid w:val="00964A7A"/>
    <w:rsid w:val="00964A7E"/>
    <w:rsid w:val="00964AB9"/>
    <w:rsid w:val="00964B42"/>
    <w:rsid w:val="00964D59"/>
    <w:rsid w:val="00964EFE"/>
    <w:rsid w:val="00964F77"/>
    <w:rsid w:val="00965259"/>
    <w:rsid w:val="0096536F"/>
    <w:rsid w:val="0096552A"/>
    <w:rsid w:val="00965765"/>
    <w:rsid w:val="009658AB"/>
    <w:rsid w:val="009658EE"/>
    <w:rsid w:val="0096591E"/>
    <w:rsid w:val="00965A3E"/>
    <w:rsid w:val="00965AC5"/>
    <w:rsid w:val="00965ACA"/>
    <w:rsid w:val="00965C83"/>
    <w:rsid w:val="00965E3D"/>
    <w:rsid w:val="00965EFF"/>
    <w:rsid w:val="00965F1C"/>
    <w:rsid w:val="00965FD9"/>
    <w:rsid w:val="00966067"/>
    <w:rsid w:val="00966147"/>
    <w:rsid w:val="00966465"/>
    <w:rsid w:val="00966506"/>
    <w:rsid w:val="0096678C"/>
    <w:rsid w:val="00966A0E"/>
    <w:rsid w:val="00966A40"/>
    <w:rsid w:val="00966C67"/>
    <w:rsid w:val="00966D3F"/>
    <w:rsid w:val="009671BF"/>
    <w:rsid w:val="009672A2"/>
    <w:rsid w:val="00967333"/>
    <w:rsid w:val="009673DD"/>
    <w:rsid w:val="00967523"/>
    <w:rsid w:val="009675AD"/>
    <w:rsid w:val="00967653"/>
    <w:rsid w:val="00967A92"/>
    <w:rsid w:val="00967B51"/>
    <w:rsid w:val="00967B62"/>
    <w:rsid w:val="00967CA0"/>
    <w:rsid w:val="00967DF9"/>
    <w:rsid w:val="00967ED2"/>
    <w:rsid w:val="009701D2"/>
    <w:rsid w:val="0097039E"/>
    <w:rsid w:val="00970876"/>
    <w:rsid w:val="00970A81"/>
    <w:rsid w:val="00970CA4"/>
    <w:rsid w:val="0097107F"/>
    <w:rsid w:val="00971262"/>
    <w:rsid w:val="009712E5"/>
    <w:rsid w:val="0097133A"/>
    <w:rsid w:val="00971587"/>
    <w:rsid w:val="00971691"/>
    <w:rsid w:val="009718FD"/>
    <w:rsid w:val="00971990"/>
    <w:rsid w:val="00971A98"/>
    <w:rsid w:val="00971B4B"/>
    <w:rsid w:val="00971BAE"/>
    <w:rsid w:val="00971D8B"/>
    <w:rsid w:val="00971FDE"/>
    <w:rsid w:val="009721DA"/>
    <w:rsid w:val="0097226F"/>
    <w:rsid w:val="009723A2"/>
    <w:rsid w:val="00972446"/>
    <w:rsid w:val="0097256A"/>
    <w:rsid w:val="00972589"/>
    <w:rsid w:val="00972598"/>
    <w:rsid w:val="009727D5"/>
    <w:rsid w:val="00972926"/>
    <w:rsid w:val="00972927"/>
    <w:rsid w:val="00972C1B"/>
    <w:rsid w:val="00972CAA"/>
    <w:rsid w:val="00972F7B"/>
    <w:rsid w:val="009730EA"/>
    <w:rsid w:val="009731DC"/>
    <w:rsid w:val="00973300"/>
    <w:rsid w:val="0097341A"/>
    <w:rsid w:val="00973473"/>
    <w:rsid w:val="009734CA"/>
    <w:rsid w:val="009734D1"/>
    <w:rsid w:val="009738EF"/>
    <w:rsid w:val="009739DB"/>
    <w:rsid w:val="00973C58"/>
    <w:rsid w:val="00973C69"/>
    <w:rsid w:val="00973CCA"/>
    <w:rsid w:val="00973D6F"/>
    <w:rsid w:val="00973D95"/>
    <w:rsid w:val="00973E34"/>
    <w:rsid w:val="00973EFB"/>
    <w:rsid w:val="00973FA3"/>
    <w:rsid w:val="00974038"/>
    <w:rsid w:val="00974074"/>
    <w:rsid w:val="009741B2"/>
    <w:rsid w:val="009741FA"/>
    <w:rsid w:val="0097428A"/>
    <w:rsid w:val="009742C5"/>
    <w:rsid w:val="00974380"/>
    <w:rsid w:val="0097446F"/>
    <w:rsid w:val="009746EA"/>
    <w:rsid w:val="009747A9"/>
    <w:rsid w:val="009748A0"/>
    <w:rsid w:val="009749E7"/>
    <w:rsid w:val="00974C1C"/>
    <w:rsid w:val="00974CD5"/>
    <w:rsid w:val="00974EA6"/>
    <w:rsid w:val="00975042"/>
    <w:rsid w:val="009752D9"/>
    <w:rsid w:val="009753C8"/>
    <w:rsid w:val="009753D0"/>
    <w:rsid w:val="00975906"/>
    <w:rsid w:val="0097597A"/>
    <w:rsid w:val="00975CEC"/>
    <w:rsid w:val="00975DCB"/>
    <w:rsid w:val="00976056"/>
    <w:rsid w:val="00976091"/>
    <w:rsid w:val="00976111"/>
    <w:rsid w:val="0097625F"/>
    <w:rsid w:val="0097630C"/>
    <w:rsid w:val="00976375"/>
    <w:rsid w:val="0097666D"/>
    <w:rsid w:val="0097671A"/>
    <w:rsid w:val="00976867"/>
    <w:rsid w:val="009768AD"/>
    <w:rsid w:val="00976B7C"/>
    <w:rsid w:val="00976B98"/>
    <w:rsid w:val="00976C64"/>
    <w:rsid w:val="00976EF4"/>
    <w:rsid w:val="00976F69"/>
    <w:rsid w:val="00976FBE"/>
    <w:rsid w:val="0097708C"/>
    <w:rsid w:val="009770B6"/>
    <w:rsid w:val="0097714E"/>
    <w:rsid w:val="0097716A"/>
    <w:rsid w:val="009771DC"/>
    <w:rsid w:val="0097722A"/>
    <w:rsid w:val="009772CF"/>
    <w:rsid w:val="0097748C"/>
    <w:rsid w:val="00977824"/>
    <w:rsid w:val="0097794E"/>
    <w:rsid w:val="00977BD3"/>
    <w:rsid w:val="00977D04"/>
    <w:rsid w:val="00977D2E"/>
    <w:rsid w:val="00977D3D"/>
    <w:rsid w:val="00977DCC"/>
    <w:rsid w:val="00977ED1"/>
    <w:rsid w:val="0098012B"/>
    <w:rsid w:val="0098031E"/>
    <w:rsid w:val="009803F6"/>
    <w:rsid w:val="009806D7"/>
    <w:rsid w:val="00980809"/>
    <w:rsid w:val="00980959"/>
    <w:rsid w:val="00980C8A"/>
    <w:rsid w:val="00980C99"/>
    <w:rsid w:val="00980CE5"/>
    <w:rsid w:val="00980DF0"/>
    <w:rsid w:val="00980E7B"/>
    <w:rsid w:val="00980E94"/>
    <w:rsid w:val="00981143"/>
    <w:rsid w:val="009811B1"/>
    <w:rsid w:val="0098132D"/>
    <w:rsid w:val="00981730"/>
    <w:rsid w:val="009817EA"/>
    <w:rsid w:val="00981A06"/>
    <w:rsid w:val="00981CAA"/>
    <w:rsid w:val="00981D40"/>
    <w:rsid w:val="00981E35"/>
    <w:rsid w:val="00981E8F"/>
    <w:rsid w:val="00982273"/>
    <w:rsid w:val="00982349"/>
    <w:rsid w:val="00982396"/>
    <w:rsid w:val="009824A3"/>
    <w:rsid w:val="00982515"/>
    <w:rsid w:val="009825A7"/>
    <w:rsid w:val="00982609"/>
    <w:rsid w:val="009827CF"/>
    <w:rsid w:val="0098284A"/>
    <w:rsid w:val="00982A56"/>
    <w:rsid w:val="00982BCC"/>
    <w:rsid w:val="00982D2E"/>
    <w:rsid w:val="00982E6E"/>
    <w:rsid w:val="00982F76"/>
    <w:rsid w:val="00982FBE"/>
    <w:rsid w:val="009831DA"/>
    <w:rsid w:val="009832E4"/>
    <w:rsid w:val="00983335"/>
    <w:rsid w:val="00983388"/>
    <w:rsid w:val="009833A6"/>
    <w:rsid w:val="009836B2"/>
    <w:rsid w:val="009836E7"/>
    <w:rsid w:val="00983A82"/>
    <w:rsid w:val="00983B21"/>
    <w:rsid w:val="00983B94"/>
    <w:rsid w:val="00983D87"/>
    <w:rsid w:val="00983EEF"/>
    <w:rsid w:val="00983F65"/>
    <w:rsid w:val="00983F98"/>
    <w:rsid w:val="00984007"/>
    <w:rsid w:val="00984057"/>
    <w:rsid w:val="0098413A"/>
    <w:rsid w:val="009843D1"/>
    <w:rsid w:val="009845B5"/>
    <w:rsid w:val="0098463F"/>
    <w:rsid w:val="009846A3"/>
    <w:rsid w:val="009846C1"/>
    <w:rsid w:val="00984715"/>
    <w:rsid w:val="00984DCB"/>
    <w:rsid w:val="00984DF6"/>
    <w:rsid w:val="00984F09"/>
    <w:rsid w:val="00984F24"/>
    <w:rsid w:val="00984F3D"/>
    <w:rsid w:val="00984FC9"/>
    <w:rsid w:val="00985038"/>
    <w:rsid w:val="00985463"/>
    <w:rsid w:val="00985470"/>
    <w:rsid w:val="00985485"/>
    <w:rsid w:val="0098579D"/>
    <w:rsid w:val="00985A07"/>
    <w:rsid w:val="00985AC7"/>
    <w:rsid w:val="00985B8D"/>
    <w:rsid w:val="00985BA3"/>
    <w:rsid w:val="00985BE6"/>
    <w:rsid w:val="00985DD6"/>
    <w:rsid w:val="00985E50"/>
    <w:rsid w:val="00985F1A"/>
    <w:rsid w:val="00985F27"/>
    <w:rsid w:val="00985FFB"/>
    <w:rsid w:val="00986003"/>
    <w:rsid w:val="00986096"/>
    <w:rsid w:val="009861E8"/>
    <w:rsid w:val="0098624E"/>
    <w:rsid w:val="009862FD"/>
    <w:rsid w:val="0098639C"/>
    <w:rsid w:val="00986434"/>
    <w:rsid w:val="00986610"/>
    <w:rsid w:val="00986648"/>
    <w:rsid w:val="00986776"/>
    <w:rsid w:val="0098677D"/>
    <w:rsid w:val="00986879"/>
    <w:rsid w:val="00986BC3"/>
    <w:rsid w:val="00986E01"/>
    <w:rsid w:val="0098701A"/>
    <w:rsid w:val="009870B8"/>
    <w:rsid w:val="0098712B"/>
    <w:rsid w:val="0098717E"/>
    <w:rsid w:val="009871E2"/>
    <w:rsid w:val="00987293"/>
    <w:rsid w:val="009872D5"/>
    <w:rsid w:val="00987306"/>
    <w:rsid w:val="00987315"/>
    <w:rsid w:val="0098732B"/>
    <w:rsid w:val="0098749C"/>
    <w:rsid w:val="00987598"/>
    <w:rsid w:val="009876EE"/>
    <w:rsid w:val="00987714"/>
    <w:rsid w:val="00987811"/>
    <w:rsid w:val="0098787D"/>
    <w:rsid w:val="009878F4"/>
    <w:rsid w:val="0098793E"/>
    <w:rsid w:val="009879A0"/>
    <w:rsid w:val="00987BD2"/>
    <w:rsid w:val="00987CEF"/>
    <w:rsid w:val="00987D57"/>
    <w:rsid w:val="00987DC6"/>
    <w:rsid w:val="00987E76"/>
    <w:rsid w:val="0099017C"/>
    <w:rsid w:val="009901DD"/>
    <w:rsid w:val="009908A9"/>
    <w:rsid w:val="00990973"/>
    <w:rsid w:val="00990AA7"/>
    <w:rsid w:val="00990ADB"/>
    <w:rsid w:val="00990BC6"/>
    <w:rsid w:val="00990D15"/>
    <w:rsid w:val="00990D26"/>
    <w:rsid w:val="00990D5D"/>
    <w:rsid w:val="00990EDC"/>
    <w:rsid w:val="00990F51"/>
    <w:rsid w:val="00990FE5"/>
    <w:rsid w:val="00991056"/>
    <w:rsid w:val="009912EA"/>
    <w:rsid w:val="0099138E"/>
    <w:rsid w:val="00991481"/>
    <w:rsid w:val="00991496"/>
    <w:rsid w:val="00991808"/>
    <w:rsid w:val="009919E0"/>
    <w:rsid w:val="00991A26"/>
    <w:rsid w:val="00991A39"/>
    <w:rsid w:val="00991B07"/>
    <w:rsid w:val="00991B91"/>
    <w:rsid w:val="00991CB4"/>
    <w:rsid w:val="00991D30"/>
    <w:rsid w:val="00991D7F"/>
    <w:rsid w:val="00991DAA"/>
    <w:rsid w:val="00991DDC"/>
    <w:rsid w:val="00991E08"/>
    <w:rsid w:val="00991FB8"/>
    <w:rsid w:val="0099208D"/>
    <w:rsid w:val="009921CF"/>
    <w:rsid w:val="009922BB"/>
    <w:rsid w:val="00992560"/>
    <w:rsid w:val="00992604"/>
    <w:rsid w:val="009927CD"/>
    <w:rsid w:val="0099283B"/>
    <w:rsid w:val="00992855"/>
    <w:rsid w:val="0099294C"/>
    <w:rsid w:val="00992AB8"/>
    <w:rsid w:val="00992AEC"/>
    <w:rsid w:val="00992B21"/>
    <w:rsid w:val="00992E4B"/>
    <w:rsid w:val="009931FB"/>
    <w:rsid w:val="009932B8"/>
    <w:rsid w:val="009933AD"/>
    <w:rsid w:val="00993419"/>
    <w:rsid w:val="009935F8"/>
    <w:rsid w:val="009936CE"/>
    <w:rsid w:val="0099375C"/>
    <w:rsid w:val="00993914"/>
    <w:rsid w:val="00993AF2"/>
    <w:rsid w:val="00993B8B"/>
    <w:rsid w:val="00993C1B"/>
    <w:rsid w:val="00993CC9"/>
    <w:rsid w:val="00993F83"/>
    <w:rsid w:val="00993FBC"/>
    <w:rsid w:val="0099401B"/>
    <w:rsid w:val="00994054"/>
    <w:rsid w:val="00994172"/>
    <w:rsid w:val="009943AF"/>
    <w:rsid w:val="0099454C"/>
    <w:rsid w:val="00994597"/>
    <w:rsid w:val="0099484A"/>
    <w:rsid w:val="009948B7"/>
    <w:rsid w:val="00994907"/>
    <w:rsid w:val="00994B24"/>
    <w:rsid w:val="00994CB5"/>
    <w:rsid w:val="00994D4F"/>
    <w:rsid w:val="00994DB0"/>
    <w:rsid w:val="009951C5"/>
    <w:rsid w:val="0099532C"/>
    <w:rsid w:val="009953D2"/>
    <w:rsid w:val="0099548E"/>
    <w:rsid w:val="0099555F"/>
    <w:rsid w:val="009955E2"/>
    <w:rsid w:val="0099571F"/>
    <w:rsid w:val="0099572A"/>
    <w:rsid w:val="009957C9"/>
    <w:rsid w:val="009957DA"/>
    <w:rsid w:val="00995A79"/>
    <w:rsid w:val="00995AAE"/>
    <w:rsid w:val="00995C36"/>
    <w:rsid w:val="00995DA6"/>
    <w:rsid w:val="00995E80"/>
    <w:rsid w:val="0099603E"/>
    <w:rsid w:val="0099612F"/>
    <w:rsid w:val="0099619B"/>
    <w:rsid w:val="00996252"/>
    <w:rsid w:val="00996483"/>
    <w:rsid w:val="00996539"/>
    <w:rsid w:val="00996595"/>
    <w:rsid w:val="00996665"/>
    <w:rsid w:val="00996699"/>
    <w:rsid w:val="0099677D"/>
    <w:rsid w:val="0099680B"/>
    <w:rsid w:val="0099683C"/>
    <w:rsid w:val="009969AD"/>
    <w:rsid w:val="00996A4D"/>
    <w:rsid w:val="00996BDC"/>
    <w:rsid w:val="00996C11"/>
    <w:rsid w:val="00996C25"/>
    <w:rsid w:val="00996D2E"/>
    <w:rsid w:val="00997128"/>
    <w:rsid w:val="00997179"/>
    <w:rsid w:val="00997185"/>
    <w:rsid w:val="0099745E"/>
    <w:rsid w:val="009974E6"/>
    <w:rsid w:val="00997AF3"/>
    <w:rsid w:val="00997E76"/>
    <w:rsid w:val="00997ECE"/>
    <w:rsid w:val="00997F1A"/>
    <w:rsid w:val="009A00EB"/>
    <w:rsid w:val="009A0119"/>
    <w:rsid w:val="009A0227"/>
    <w:rsid w:val="009A02C6"/>
    <w:rsid w:val="009A030E"/>
    <w:rsid w:val="009A0310"/>
    <w:rsid w:val="009A0322"/>
    <w:rsid w:val="009A0484"/>
    <w:rsid w:val="009A066B"/>
    <w:rsid w:val="009A0677"/>
    <w:rsid w:val="009A074C"/>
    <w:rsid w:val="009A0829"/>
    <w:rsid w:val="009A090F"/>
    <w:rsid w:val="009A0A77"/>
    <w:rsid w:val="009A0A7A"/>
    <w:rsid w:val="009A0A93"/>
    <w:rsid w:val="009A0EE3"/>
    <w:rsid w:val="009A0F31"/>
    <w:rsid w:val="009A0FFE"/>
    <w:rsid w:val="009A1028"/>
    <w:rsid w:val="009A1042"/>
    <w:rsid w:val="009A11EF"/>
    <w:rsid w:val="009A1235"/>
    <w:rsid w:val="009A12E6"/>
    <w:rsid w:val="009A151D"/>
    <w:rsid w:val="009A1691"/>
    <w:rsid w:val="009A1730"/>
    <w:rsid w:val="009A17D0"/>
    <w:rsid w:val="009A1A0B"/>
    <w:rsid w:val="009A1A3C"/>
    <w:rsid w:val="009A1C81"/>
    <w:rsid w:val="009A1CB0"/>
    <w:rsid w:val="009A1E79"/>
    <w:rsid w:val="009A2066"/>
    <w:rsid w:val="009A20BA"/>
    <w:rsid w:val="009A214A"/>
    <w:rsid w:val="009A2213"/>
    <w:rsid w:val="009A2316"/>
    <w:rsid w:val="009A23C3"/>
    <w:rsid w:val="009A242F"/>
    <w:rsid w:val="009A2470"/>
    <w:rsid w:val="009A2531"/>
    <w:rsid w:val="009A267D"/>
    <w:rsid w:val="009A2805"/>
    <w:rsid w:val="009A2808"/>
    <w:rsid w:val="009A2821"/>
    <w:rsid w:val="009A2871"/>
    <w:rsid w:val="009A2A3A"/>
    <w:rsid w:val="009A2B8A"/>
    <w:rsid w:val="009A2C32"/>
    <w:rsid w:val="009A2CFF"/>
    <w:rsid w:val="009A2D9A"/>
    <w:rsid w:val="009A2E1A"/>
    <w:rsid w:val="009A30C5"/>
    <w:rsid w:val="009A3321"/>
    <w:rsid w:val="009A3467"/>
    <w:rsid w:val="009A3549"/>
    <w:rsid w:val="009A35AE"/>
    <w:rsid w:val="009A3AA5"/>
    <w:rsid w:val="009A3BCA"/>
    <w:rsid w:val="009A3C75"/>
    <w:rsid w:val="009A3C95"/>
    <w:rsid w:val="009A3D27"/>
    <w:rsid w:val="009A3E0F"/>
    <w:rsid w:val="009A3E1E"/>
    <w:rsid w:val="009A3EA7"/>
    <w:rsid w:val="009A3F31"/>
    <w:rsid w:val="009A3F46"/>
    <w:rsid w:val="009A3FB6"/>
    <w:rsid w:val="009A426A"/>
    <w:rsid w:val="009A453B"/>
    <w:rsid w:val="009A4564"/>
    <w:rsid w:val="009A463B"/>
    <w:rsid w:val="009A4643"/>
    <w:rsid w:val="009A473E"/>
    <w:rsid w:val="009A481A"/>
    <w:rsid w:val="009A48F4"/>
    <w:rsid w:val="009A4921"/>
    <w:rsid w:val="009A4BEF"/>
    <w:rsid w:val="009A4CA1"/>
    <w:rsid w:val="009A4DE4"/>
    <w:rsid w:val="009A4EFF"/>
    <w:rsid w:val="009A5091"/>
    <w:rsid w:val="009A509D"/>
    <w:rsid w:val="009A5284"/>
    <w:rsid w:val="009A55E8"/>
    <w:rsid w:val="009A5607"/>
    <w:rsid w:val="009A57A3"/>
    <w:rsid w:val="009A595A"/>
    <w:rsid w:val="009A5AB1"/>
    <w:rsid w:val="009A5BDA"/>
    <w:rsid w:val="009A5C6D"/>
    <w:rsid w:val="009A5DE7"/>
    <w:rsid w:val="009A5E7A"/>
    <w:rsid w:val="009A5EC9"/>
    <w:rsid w:val="009A5FA3"/>
    <w:rsid w:val="009A61D1"/>
    <w:rsid w:val="009A62A4"/>
    <w:rsid w:val="009A6407"/>
    <w:rsid w:val="009A64D7"/>
    <w:rsid w:val="009A65C0"/>
    <w:rsid w:val="009A65E3"/>
    <w:rsid w:val="009A66C9"/>
    <w:rsid w:val="009A679A"/>
    <w:rsid w:val="009A6847"/>
    <w:rsid w:val="009A6916"/>
    <w:rsid w:val="009A69D8"/>
    <w:rsid w:val="009A6A3D"/>
    <w:rsid w:val="009A6F13"/>
    <w:rsid w:val="009A7071"/>
    <w:rsid w:val="009A723E"/>
    <w:rsid w:val="009A72AA"/>
    <w:rsid w:val="009A730F"/>
    <w:rsid w:val="009A7496"/>
    <w:rsid w:val="009A7577"/>
    <w:rsid w:val="009A7658"/>
    <w:rsid w:val="009A77CB"/>
    <w:rsid w:val="009A7879"/>
    <w:rsid w:val="009A7938"/>
    <w:rsid w:val="009A7950"/>
    <w:rsid w:val="009A7A69"/>
    <w:rsid w:val="009A7FA1"/>
    <w:rsid w:val="009B010F"/>
    <w:rsid w:val="009B0150"/>
    <w:rsid w:val="009B02E3"/>
    <w:rsid w:val="009B04E9"/>
    <w:rsid w:val="009B054B"/>
    <w:rsid w:val="009B07BD"/>
    <w:rsid w:val="009B09A3"/>
    <w:rsid w:val="009B0B5A"/>
    <w:rsid w:val="009B0BC9"/>
    <w:rsid w:val="009B0CAF"/>
    <w:rsid w:val="009B0CB7"/>
    <w:rsid w:val="009B0E27"/>
    <w:rsid w:val="009B0E8B"/>
    <w:rsid w:val="009B1315"/>
    <w:rsid w:val="009B13FA"/>
    <w:rsid w:val="009B14E4"/>
    <w:rsid w:val="009B163F"/>
    <w:rsid w:val="009B173F"/>
    <w:rsid w:val="009B17A3"/>
    <w:rsid w:val="009B186F"/>
    <w:rsid w:val="009B193F"/>
    <w:rsid w:val="009B1980"/>
    <w:rsid w:val="009B1B12"/>
    <w:rsid w:val="009B1C3C"/>
    <w:rsid w:val="009B1D07"/>
    <w:rsid w:val="009B1DFA"/>
    <w:rsid w:val="009B209E"/>
    <w:rsid w:val="009B2268"/>
    <w:rsid w:val="009B244A"/>
    <w:rsid w:val="009B2458"/>
    <w:rsid w:val="009B2478"/>
    <w:rsid w:val="009B2567"/>
    <w:rsid w:val="009B258A"/>
    <w:rsid w:val="009B25B8"/>
    <w:rsid w:val="009B2786"/>
    <w:rsid w:val="009B2A8A"/>
    <w:rsid w:val="009B2AFC"/>
    <w:rsid w:val="009B2CA9"/>
    <w:rsid w:val="009B2E08"/>
    <w:rsid w:val="009B2F71"/>
    <w:rsid w:val="009B2FC4"/>
    <w:rsid w:val="009B2FE7"/>
    <w:rsid w:val="009B307C"/>
    <w:rsid w:val="009B312A"/>
    <w:rsid w:val="009B31BE"/>
    <w:rsid w:val="009B322D"/>
    <w:rsid w:val="009B323D"/>
    <w:rsid w:val="009B323F"/>
    <w:rsid w:val="009B34E0"/>
    <w:rsid w:val="009B35D7"/>
    <w:rsid w:val="009B37D7"/>
    <w:rsid w:val="009B3ABC"/>
    <w:rsid w:val="009B3B76"/>
    <w:rsid w:val="009B3EE1"/>
    <w:rsid w:val="009B3FCE"/>
    <w:rsid w:val="009B3FE1"/>
    <w:rsid w:val="009B409A"/>
    <w:rsid w:val="009B4288"/>
    <w:rsid w:val="009B43AE"/>
    <w:rsid w:val="009B468D"/>
    <w:rsid w:val="009B46F0"/>
    <w:rsid w:val="009B48D7"/>
    <w:rsid w:val="009B4978"/>
    <w:rsid w:val="009B4990"/>
    <w:rsid w:val="009B4A07"/>
    <w:rsid w:val="009B4A08"/>
    <w:rsid w:val="009B4AD6"/>
    <w:rsid w:val="009B4C05"/>
    <w:rsid w:val="009B4D56"/>
    <w:rsid w:val="009B4DEC"/>
    <w:rsid w:val="009B4F50"/>
    <w:rsid w:val="009B50FD"/>
    <w:rsid w:val="009B5310"/>
    <w:rsid w:val="009B5376"/>
    <w:rsid w:val="009B53AB"/>
    <w:rsid w:val="009B53D7"/>
    <w:rsid w:val="009B555A"/>
    <w:rsid w:val="009B57D9"/>
    <w:rsid w:val="009B58CC"/>
    <w:rsid w:val="009B5921"/>
    <w:rsid w:val="009B5993"/>
    <w:rsid w:val="009B5AD2"/>
    <w:rsid w:val="009B5BC8"/>
    <w:rsid w:val="009B642D"/>
    <w:rsid w:val="009B6476"/>
    <w:rsid w:val="009B647E"/>
    <w:rsid w:val="009B65D2"/>
    <w:rsid w:val="009B6604"/>
    <w:rsid w:val="009B6818"/>
    <w:rsid w:val="009B68B8"/>
    <w:rsid w:val="009B694C"/>
    <w:rsid w:val="009B6A82"/>
    <w:rsid w:val="009B6A9D"/>
    <w:rsid w:val="009B6B84"/>
    <w:rsid w:val="009B6C87"/>
    <w:rsid w:val="009B6D3B"/>
    <w:rsid w:val="009B6E58"/>
    <w:rsid w:val="009B6E6F"/>
    <w:rsid w:val="009B6ECC"/>
    <w:rsid w:val="009B6F2C"/>
    <w:rsid w:val="009B6F39"/>
    <w:rsid w:val="009B6FAF"/>
    <w:rsid w:val="009B6FB8"/>
    <w:rsid w:val="009B7161"/>
    <w:rsid w:val="009B71AD"/>
    <w:rsid w:val="009B7207"/>
    <w:rsid w:val="009B7243"/>
    <w:rsid w:val="009B73D5"/>
    <w:rsid w:val="009B7794"/>
    <w:rsid w:val="009B79A9"/>
    <w:rsid w:val="009B7A87"/>
    <w:rsid w:val="009B7B38"/>
    <w:rsid w:val="009B7C1F"/>
    <w:rsid w:val="009B7D49"/>
    <w:rsid w:val="009B7D9C"/>
    <w:rsid w:val="009B7E83"/>
    <w:rsid w:val="009B7EB7"/>
    <w:rsid w:val="009B7F1A"/>
    <w:rsid w:val="009C0035"/>
    <w:rsid w:val="009C02D4"/>
    <w:rsid w:val="009C04C7"/>
    <w:rsid w:val="009C06F2"/>
    <w:rsid w:val="009C075E"/>
    <w:rsid w:val="009C082A"/>
    <w:rsid w:val="009C0964"/>
    <w:rsid w:val="009C09E2"/>
    <w:rsid w:val="009C0F33"/>
    <w:rsid w:val="009C0F74"/>
    <w:rsid w:val="009C0F7F"/>
    <w:rsid w:val="009C0FB5"/>
    <w:rsid w:val="009C113F"/>
    <w:rsid w:val="009C118E"/>
    <w:rsid w:val="009C11C9"/>
    <w:rsid w:val="009C1237"/>
    <w:rsid w:val="009C1332"/>
    <w:rsid w:val="009C1348"/>
    <w:rsid w:val="009C1385"/>
    <w:rsid w:val="009C13CE"/>
    <w:rsid w:val="009C1444"/>
    <w:rsid w:val="009C15D1"/>
    <w:rsid w:val="009C16BF"/>
    <w:rsid w:val="009C1778"/>
    <w:rsid w:val="009C1909"/>
    <w:rsid w:val="009C1B24"/>
    <w:rsid w:val="009C1F56"/>
    <w:rsid w:val="009C21D5"/>
    <w:rsid w:val="009C227B"/>
    <w:rsid w:val="009C2284"/>
    <w:rsid w:val="009C2287"/>
    <w:rsid w:val="009C25E2"/>
    <w:rsid w:val="009C295E"/>
    <w:rsid w:val="009C2BDF"/>
    <w:rsid w:val="009C2C85"/>
    <w:rsid w:val="009C2D49"/>
    <w:rsid w:val="009C2DAB"/>
    <w:rsid w:val="009C2DCF"/>
    <w:rsid w:val="009C3047"/>
    <w:rsid w:val="009C30DE"/>
    <w:rsid w:val="009C311E"/>
    <w:rsid w:val="009C33D6"/>
    <w:rsid w:val="009C3663"/>
    <w:rsid w:val="009C3715"/>
    <w:rsid w:val="009C3790"/>
    <w:rsid w:val="009C3AE7"/>
    <w:rsid w:val="009C3BC0"/>
    <w:rsid w:val="009C3CBC"/>
    <w:rsid w:val="009C3DE1"/>
    <w:rsid w:val="009C3E69"/>
    <w:rsid w:val="009C3F76"/>
    <w:rsid w:val="009C4294"/>
    <w:rsid w:val="009C4339"/>
    <w:rsid w:val="009C44FE"/>
    <w:rsid w:val="009C45E4"/>
    <w:rsid w:val="009C46EC"/>
    <w:rsid w:val="009C482A"/>
    <w:rsid w:val="009C4974"/>
    <w:rsid w:val="009C49EB"/>
    <w:rsid w:val="009C4AB6"/>
    <w:rsid w:val="009C4C67"/>
    <w:rsid w:val="009C4DEB"/>
    <w:rsid w:val="009C4F20"/>
    <w:rsid w:val="009C4FA5"/>
    <w:rsid w:val="009C5145"/>
    <w:rsid w:val="009C5151"/>
    <w:rsid w:val="009C51B6"/>
    <w:rsid w:val="009C51D5"/>
    <w:rsid w:val="009C5256"/>
    <w:rsid w:val="009C5303"/>
    <w:rsid w:val="009C536F"/>
    <w:rsid w:val="009C53F6"/>
    <w:rsid w:val="009C54BA"/>
    <w:rsid w:val="009C55A1"/>
    <w:rsid w:val="009C5617"/>
    <w:rsid w:val="009C5619"/>
    <w:rsid w:val="009C569C"/>
    <w:rsid w:val="009C570B"/>
    <w:rsid w:val="009C5BB3"/>
    <w:rsid w:val="009C5CD6"/>
    <w:rsid w:val="009C5D54"/>
    <w:rsid w:val="009C5ED4"/>
    <w:rsid w:val="009C6183"/>
    <w:rsid w:val="009C622B"/>
    <w:rsid w:val="009C6298"/>
    <w:rsid w:val="009C63CD"/>
    <w:rsid w:val="009C63DF"/>
    <w:rsid w:val="009C640E"/>
    <w:rsid w:val="009C65B6"/>
    <w:rsid w:val="009C6693"/>
    <w:rsid w:val="009C66B2"/>
    <w:rsid w:val="009C66E1"/>
    <w:rsid w:val="009C674D"/>
    <w:rsid w:val="009C6861"/>
    <w:rsid w:val="009C69ED"/>
    <w:rsid w:val="009C6B46"/>
    <w:rsid w:val="009C6FA4"/>
    <w:rsid w:val="009C709F"/>
    <w:rsid w:val="009C71E1"/>
    <w:rsid w:val="009C722B"/>
    <w:rsid w:val="009C7239"/>
    <w:rsid w:val="009C72E5"/>
    <w:rsid w:val="009C73CC"/>
    <w:rsid w:val="009C75C9"/>
    <w:rsid w:val="009C7626"/>
    <w:rsid w:val="009C7721"/>
    <w:rsid w:val="009C773D"/>
    <w:rsid w:val="009C77F7"/>
    <w:rsid w:val="009C7894"/>
    <w:rsid w:val="009C78C8"/>
    <w:rsid w:val="009C7A02"/>
    <w:rsid w:val="009C7A20"/>
    <w:rsid w:val="009C7A39"/>
    <w:rsid w:val="009C7A71"/>
    <w:rsid w:val="009C7B97"/>
    <w:rsid w:val="009C7BAE"/>
    <w:rsid w:val="009C7BED"/>
    <w:rsid w:val="009C7D87"/>
    <w:rsid w:val="009C7ED6"/>
    <w:rsid w:val="009C7F43"/>
    <w:rsid w:val="009C7F8E"/>
    <w:rsid w:val="009C7FFD"/>
    <w:rsid w:val="009D0085"/>
    <w:rsid w:val="009D00FC"/>
    <w:rsid w:val="009D012C"/>
    <w:rsid w:val="009D01FD"/>
    <w:rsid w:val="009D02EE"/>
    <w:rsid w:val="009D03D3"/>
    <w:rsid w:val="009D0641"/>
    <w:rsid w:val="009D0693"/>
    <w:rsid w:val="009D07BE"/>
    <w:rsid w:val="009D0803"/>
    <w:rsid w:val="009D089A"/>
    <w:rsid w:val="009D090D"/>
    <w:rsid w:val="009D0A45"/>
    <w:rsid w:val="009D0A80"/>
    <w:rsid w:val="009D0C98"/>
    <w:rsid w:val="009D0D51"/>
    <w:rsid w:val="009D0E49"/>
    <w:rsid w:val="009D0FB9"/>
    <w:rsid w:val="009D1160"/>
    <w:rsid w:val="009D1630"/>
    <w:rsid w:val="009D16D1"/>
    <w:rsid w:val="009D1774"/>
    <w:rsid w:val="009D1AAC"/>
    <w:rsid w:val="009D1BEB"/>
    <w:rsid w:val="009D1D1B"/>
    <w:rsid w:val="009D2175"/>
    <w:rsid w:val="009D2190"/>
    <w:rsid w:val="009D219A"/>
    <w:rsid w:val="009D229F"/>
    <w:rsid w:val="009D24AA"/>
    <w:rsid w:val="009D2530"/>
    <w:rsid w:val="009D259B"/>
    <w:rsid w:val="009D260D"/>
    <w:rsid w:val="009D264A"/>
    <w:rsid w:val="009D26AB"/>
    <w:rsid w:val="009D2866"/>
    <w:rsid w:val="009D2953"/>
    <w:rsid w:val="009D2C87"/>
    <w:rsid w:val="009D2E0D"/>
    <w:rsid w:val="009D305E"/>
    <w:rsid w:val="009D311E"/>
    <w:rsid w:val="009D313C"/>
    <w:rsid w:val="009D3476"/>
    <w:rsid w:val="009D3552"/>
    <w:rsid w:val="009D3BAA"/>
    <w:rsid w:val="009D3BF9"/>
    <w:rsid w:val="009D3D61"/>
    <w:rsid w:val="009D3F79"/>
    <w:rsid w:val="009D4173"/>
    <w:rsid w:val="009D44EC"/>
    <w:rsid w:val="009D44EE"/>
    <w:rsid w:val="009D44FC"/>
    <w:rsid w:val="009D45C0"/>
    <w:rsid w:val="009D4AAE"/>
    <w:rsid w:val="009D4C3D"/>
    <w:rsid w:val="009D4D4D"/>
    <w:rsid w:val="009D4EC7"/>
    <w:rsid w:val="009D50D7"/>
    <w:rsid w:val="009D5922"/>
    <w:rsid w:val="009D5BA4"/>
    <w:rsid w:val="009D5C45"/>
    <w:rsid w:val="009D5D51"/>
    <w:rsid w:val="009D5D9A"/>
    <w:rsid w:val="009D5ED3"/>
    <w:rsid w:val="009D6099"/>
    <w:rsid w:val="009D61DE"/>
    <w:rsid w:val="009D634B"/>
    <w:rsid w:val="009D6380"/>
    <w:rsid w:val="009D65E6"/>
    <w:rsid w:val="009D6653"/>
    <w:rsid w:val="009D6689"/>
    <w:rsid w:val="009D670E"/>
    <w:rsid w:val="009D68B7"/>
    <w:rsid w:val="009D69A8"/>
    <w:rsid w:val="009D69C0"/>
    <w:rsid w:val="009D6C61"/>
    <w:rsid w:val="009D6CFE"/>
    <w:rsid w:val="009D7071"/>
    <w:rsid w:val="009D727C"/>
    <w:rsid w:val="009D72B7"/>
    <w:rsid w:val="009D73DE"/>
    <w:rsid w:val="009D7457"/>
    <w:rsid w:val="009D76AF"/>
    <w:rsid w:val="009D792A"/>
    <w:rsid w:val="009D7B1F"/>
    <w:rsid w:val="009D7B97"/>
    <w:rsid w:val="009D7CF2"/>
    <w:rsid w:val="009D7D4C"/>
    <w:rsid w:val="009D7F58"/>
    <w:rsid w:val="009D7FAC"/>
    <w:rsid w:val="009E00AC"/>
    <w:rsid w:val="009E0352"/>
    <w:rsid w:val="009E0529"/>
    <w:rsid w:val="009E0567"/>
    <w:rsid w:val="009E0582"/>
    <w:rsid w:val="009E05DE"/>
    <w:rsid w:val="009E088C"/>
    <w:rsid w:val="009E08EC"/>
    <w:rsid w:val="009E0994"/>
    <w:rsid w:val="009E0C3F"/>
    <w:rsid w:val="009E10E7"/>
    <w:rsid w:val="009E1113"/>
    <w:rsid w:val="009E13B8"/>
    <w:rsid w:val="009E1472"/>
    <w:rsid w:val="009E1486"/>
    <w:rsid w:val="009E148C"/>
    <w:rsid w:val="009E15E2"/>
    <w:rsid w:val="009E1664"/>
    <w:rsid w:val="009E1696"/>
    <w:rsid w:val="009E1AA3"/>
    <w:rsid w:val="009E1AE9"/>
    <w:rsid w:val="009E1B65"/>
    <w:rsid w:val="009E1DAD"/>
    <w:rsid w:val="009E1E8C"/>
    <w:rsid w:val="009E1EEB"/>
    <w:rsid w:val="009E1F73"/>
    <w:rsid w:val="009E2103"/>
    <w:rsid w:val="009E2153"/>
    <w:rsid w:val="009E21CA"/>
    <w:rsid w:val="009E269C"/>
    <w:rsid w:val="009E26E3"/>
    <w:rsid w:val="009E275A"/>
    <w:rsid w:val="009E2799"/>
    <w:rsid w:val="009E29C8"/>
    <w:rsid w:val="009E2C24"/>
    <w:rsid w:val="009E2C67"/>
    <w:rsid w:val="009E2C93"/>
    <w:rsid w:val="009E2D09"/>
    <w:rsid w:val="009E2DD0"/>
    <w:rsid w:val="009E2F47"/>
    <w:rsid w:val="009E3132"/>
    <w:rsid w:val="009E31A6"/>
    <w:rsid w:val="009E31F7"/>
    <w:rsid w:val="009E3363"/>
    <w:rsid w:val="009E338A"/>
    <w:rsid w:val="009E3416"/>
    <w:rsid w:val="009E34AD"/>
    <w:rsid w:val="009E35B4"/>
    <w:rsid w:val="009E37A1"/>
    <w:rsid w:val="009E37F9"/>
    <w:rsid w:val="009E38B1"/>
    <w:rsid w:val="009E396F"/>
    <w:rsid w:val="009E3C2A"/>
    <w:rsid w:val="009E3C2C"/>
    <w:rsid w:val="009E3CC3"/>
    <w:rsid w:val="009E41F4"/>
    <w:rsid w:val="009E41F6"/>
    <w:rsid w:val="009E4402"/>
    <w:rsid w:val="009E4613"/>
    <w:rsid w:val="009E47B5"/>
    <w:rsid w:val="009E48C8"/>
    <w:rsid w:val="009E4CC6"/>
    <w:rsid w:val="009E4E33"/>
    <w:rsid w:val="009E50EA"/>
    <w:rsid w:val="009E51B4"/>
    <w:rsid w:val="009E51F7"/>
    <w:rsid w:val="009E5243"/>
    <w:rsid w:val="009E547F"/>
    <w:rsid w:val="009E55B0"/>
    <w:rsid w:val="009E5696"/>
    <w:rsid w:val="009E57A1"/>
    <w:rsid w:val="009E57F4"/>
    <w:rsid w:val="009E583D"/>
    <w:rsid w:val="009E58FF"/>
    <w:rsid w:val="009E5C6F"/>
    <w:rsid w:val="009E5CB8"/>
    <w:rsid w:val="009E5CC1"/>
    <w:rsid w:val="009E5D7A"/>
    <w:rsid w:val="009E5DEE"/>
    <w:rsid w:val="009E5E07"/>
    <w:rsid w:val="009E5E21"/>
    <w:rsid w:val="009E6074"/>
    <w:rsid w:val="009E62B4"/>
    <w:rsid w:val="009E62CB"/>
    <w:rsid w:val="009E643C"/>
    <w:rsid w:val="009E6672"/>
    <w:rsid w:val="009E66FC"/>
    <w:rsid w:val="009E673D"/>
    <w:rsid w:val="009E676F"/>
    <w:rsid w:val="009E6903"/>
    <w:rsid w:val="009E69CF"/>
    <w:rsid w:val="009E6A3E"/>
    <w:rsid w:val="009E6CC7"/>
    <w:rsid w:val="009E6D68"/>
    <w:rsid w:val="009E6E35"/>
    <w:rsid w:val="009E6E72"/>
    <w:rsid w:val="009E7270"/>
    <w:rsid w:val="009E7372"/>
    <w:rsid w:val="009E7552"/>
    <w:rsid w:val="009E762C"/>
    <w:rsid w:val="009E7679"/>
    <w:rsid w:val="009E770C"/>
    <w:rsid w:val="009E7724"/>
    <w:rsid w:val="009E77D2"/>
    <w:rsid w:val="009E77D7"/>
    <w:rsid w:val="009E78FC"/>
    <w:rsid w:val="009E7ABC"/>
    <w:rsid w:val="009E7C7A"/>
    <w:rsid w:val="009E7C8A"/>
    <w:rsid w:val="009E7DE4"/>
    <w:rsid w:val="009F0002"/>
    <w:rsid w:val="009F0724"/>
    <w:rsid w:val="009F0842"/>
    <w:rsid w:val="009F0AD3"/>
    <w:rsid w:val="009F0B6A"/>
    <w:rsid w:val="009F0B8B"/>
    <w:rsid w:val="009F0B98"/>
    <w:rsid w:val="009F0C9D"/>
    <w:rsid w:val="009F0D8E"/>
    <w:rsid w:val="009F0E1B"/>
    <w:rsid w:val="009F1065"/>
    <w:rsid w:val="009F10F0"/>
    <w:rsid w:val="009F10F4"/>
    <w:rsid w:val="009F1279"/>
    <w:rsid w:val="009F1364"/>
    <w:rsid w:val="009F13C4"/>
    <w:rsid w:val="009F1428"/>
    <w:rsid w:val="009F14C4"/>
    <w:rsid w:val="009F1644"/>
    <w:rsid w:val="009F1730"/>
    <w:rsid w:val="009F17F4"/>
    <w:rsid w:val="009F1805"/>
    <w:rsid w:val="009F18C7"/>
    <w:rsid w:val="009F18D5"/>
    <w:rsid w:val="009F18FB"/>
    <w:rsid w:val="009F1B08"/>
    <w:rsid w:val="009F1BB7"/>
    <w:rsid w:val="009F1D35"/>
    <w:rsid w:val="009F1DD6"/>
    <w:rsid w:val="009F1EF3"/>
    <w:rsid w:val="009F1F25"/>
    <w:rsid w:val="009F202A"/>
    <w:rsid w:val="009F20A0"/>
    <w:rsid w:val="009F20E2"/>
    <w:rsid w:val="009F2103"/>
    <w:rsid w:val="009F213C"/>
    <w:rsid w:val="009F21C1"/>
    <w:rsid w:val="009F2409"/>
    <w:rsid w:val="009F2537"/>
    <w:rsid w:val="009F2580"/>
    <w:rsid w:val="009F26A6"/>
    <w:rsid w:val="009F2928"/>
    <w:rsid w:val="009F2A16"/>
    <w:rsid w:val="009F2CEB"/>
    <w:rsid w:val="009F2E62"/>
    <w:rsid w:val="009F30C4"/>
    <w:rsid w:val="009F311B"/>
    <w:rsid w:val="009F31C4"/>
    <w:rsid w:val="009F3203"/>
    <w:rsid w:val="009F3234"/>
    <w:rsid w:val="009F3296"/>
    <w:rsid w:val="009F3599"/>
    <w:rsid w:val="009F368A"/>
    <w:rsid w:val="009F374D"/>
    <w:rsid w:val="009F3775"/>
    <w:rsid w:val="009F37EA"/>
    <w:rsid w:val="009F389C"/>
    <w:rsid w:val="009F38F2"/>
    <w:rsid w:val="009F3A6B"/>
    <w:rsid w:val="009F3B3E"/>
    <w:rsid w:val="009F3CD5"/>
    <w:rsid w:val="009F3CFF"/>
    <w:rsid w:val="009F3E52"/>
    <w:rsid w:val="009F3E61"/>
    <w:rsid w:val="009F4050"/>
    <w:rsid w:val="009F4208"/>
    <w:rsid w:val="009F4261"/>
    <w:rsid w:val="009F4273"/>
    <w:rsid w:val="009F429C"/>
    <w:rsid w:val="009F42AE"/>
    <w:rsid w:val="009F450F"/>
    <w:rsid w:val="009F4526"/>
    <w:rsid w:val="009F45C9"/>
    <w:rsid w:val="009F4664"/>
    <w:rsid w:val="009F4760"/>
    <w:rsid w:val="009F47C7"/>
    <w:rsid w:val="009F4837"/>
    <w:rsid w:val="009F4BCB"/>
    <w:rsid w:val="009F4C27"/>
    <w:rsid w:val="009F4EB0"/>
    <w:rsid w:val="009F5206"/>
    <w:rsid w:val="009F5493"/>
    <w:rsid w:val="009F5617"/>
    <w:rsid w:val="009F56A6"/>
    <w:rsid w:val="009F575D"/>
    <w:rsid w:val="009F5801"/>
    <w:rsid w:val="009F59E1"/>
    <w:rsid w:val="009F5ACF"/>
    <w:rsid w:val="009F5B00"/>
    <w:rsid w:val="009F5B57"/>
    <w:rsid w:val="009F5B9D"/>
    <w:rsid w:val="009F5DD3"/>
    <w:rsid w:val="009F5F6C"/>
    <w:rsid w:val="009F5FA4"/>
    <w:rsid w:val="009F5FFE"/>
    <w:rsid w:val="009F606C"/>
    <w:rsid w:val="009F61A6"/>
    <w:rsid w:val="009F61B4"/>
    <w:rsid w:val="009F63BC"/>
    <w:rsid w:val="009F64DE"/>
    <w:rsid w:val="009F654B"/>
    <w:rsid w:val="009F663C"/>
    <w:rsid w:val="009F6719"/>
    <w:rsid w:val="009F6724"/>
    <w:rsid w:val="009F6981"/>
    <w:rsid w:val="009F698C"/>
    <w:rsid w:val="009F6AA0"/>
    <w:rsid w:val="009F6BF4"/>
    <w:rsid w:val="009F6D34"/>
    <w:rsid w:val="009F6D9F"/>
    <w:rsid w:val="009F6E13"/>
    <w:rsid w:val="009F7126"/>
    <w:rsid w:val="009F7157"/>
    <w:rsid w:val="009F718B"/>
    <w:rsid w:val="009F71F3"/>
    <w:rsid w:val="009F726A"/>
    <w:rsid w:val="009F7562"/>
    <w:rsid w:val="009F7667"/>
    <w:rsid w:val="009F7AD6"/>
    <w:rsid w:val="009F7B68"/>
    <w:rsid w:val="009F7BDE"/>
    <w:rsid w:val="009F7BFB"/>
    <w:rsid w:val="009F7DE1"/>
    <w:rsid w:val="009F7E29"/>
    <w:rsid w:val="00A0005A"/>
    <w:rsid w:val="00A0008F"/>
    <w:rsid w:val="00A0009A"/>
    <w:rsid w:val="00A003C9"/>
    <w:rsid w:val="00A00622"/>
    <w:rsid w:val="00A006A3"/>
    <w:rsid w:val="00A006BC"/>
    <w:rsid w:val="00A00970"/>
    <w:rsid w:val="00A009B2"/>
    <w:rsid w:val="00A00C3B"/>
    <w:rsid w:val="00A00CB9"/>
    <w:rsid w:val="00A00F5D"/>
    <w:rsid w:val="00A010D0"/>
    <w:rsid w:val="00A01141"/>
    <w:rsid w:val="00A01637"/>
    <w:rsid w:val="00A01726"/>
    <w:rsid w:val="00A01733"/>
    <w:rsid w:val="00A0175B"/>
    <w:rsid w:val="00A01C16"/>
    <w:rsid w:val="00A01D93"/>
    <w:rsid w:val="00A01E90"/>
    <w:rsid w:val="00A01FE4"/>
    <w:rsid w:val="00A020A9"/>
    <w:rsid w:val="00A0265A"/>
    <w:rsid w:val="00A0265C"/>
    <w:rsid w:val="00A026D8"/>
    <w:rsid w:val="00A02765"/>
    <w:rsid w:val="00A028AD"/>
    <w:rsid w:val="00A029FB"/>
    <w:rsid w:val="00A02A03"/>
    <w:rsid w:val="00A02A42"/>
    <w:rsid w:val="00A02A8E"/>
    <w:rsid w:val="00A02AF0"/>
    <w:rsid w:val="00A02D11"/>
    <w:rsid w:val="00A02E7B"/>
    <w:rsid w:val="00A02EA4"/>
    <w:rsid w:val="00A02FC8"/>
    <w:rsid w:val="00A02FDC"/>
    <w:rsid w:val="00A03328"/>
    <w:rsid w:val="00A03368"/>
    <w:rsid w:val="00A033A5"/>
    <w:rsid w:val="00A03509"/>
    <w:rsid w:val="00A037BD"/>
    <w:rsid w:val="00A03854"/>
    <w:rsid w:val="00A03AC7"/>
    <w:rsid w:val="00A03BB1"/>
    <w:rsid w:val="00A04116"/>
    <w:rsid w:val="00A0415E"/>
    <w:rsid w:val="00A0423E"/>
    <w:rsid w:val="00A0428D"/>
    <w:rsid w:val="00A042C5"/>
    <w:rsid w:val="00A04307"/>
    <w:rsid w:val="00A044C7"/>
    <w:rsid w:val="00A045E2"/>
    <w:rsid w:val="00A04636"/>
    <w:rsid w:val="00A04718"/>
    <w:rsid w:val="00A047DC"/>
    <w:rsid w:val="00A04838"/>
    <w:rsid w:val="00A04B5E"/>
    <w:rsid w:val="00A04B5F"/>
    <w:rsid w:val="00A04B8E"/>
    <w:rsid w:val="00A04C63"/>
    <w:rsid w:val="00A04E08"/>
    <w:rsid w:val="00A04F59"/>
    <w:rsid w:val="00A05173"/>
    <w:rsid w:val="00A05227"/>
    <w:rsid w:val="00A0536D"/>
    <w:rsid w:val="00A0541B"/>
    <w:rsid w:val="00A05468"/>
    <w:rsid w:val="00A0550D"/>
    <w:rsid w:val="00A05623"/>
    <w:rsid w:val="00A056EA"/>
    <w:rsid w:val="00A057F6"/>
    <w:rsid w:val="00A05812"/>
    <w:rsid w:val="00A05875"/>
    <w:rsid w:val="00A05D3B"/>
    <w:rsid w:val="00A05D58"/>
    <w:rsid w:val="00A05F8C"/>
    <w:rsid w:val="00A061C9"/>
    <w:rsid w:val="00A06219"/>
    <w:rsid w:val="00A06746"/>
    <w:rsid w:val="00A067C5"/>
    <w:rsid w:val="00A06B63"/>
    <w:rsid w:val="00A06B70"/>
    <w:rsid w:val="00A06B7F"/>
    <w:rsid w:val="00A06C7B"/>
    <w:rsid w:val="00A06E13"/>
    <w:rsid w:val="00A06EDA"/>
    <w:rsid w:val="00A06F5C"/>
    <w:rsid w:val="00A07055"/>
    <w:rsid w:val="00A07124"/>
    <w:rsid w:val="00A071A0"/>
    <w:rsid w:val="00A071A6"/>
    <w:rsid w:val="00A07275"/>
    <w:rsid w:val="00A073EF"/>
    <w:rsid w:val="00A07850"/>
    <w:rsid w:val="00A079AA"/>
    <w:rsid w:val="00A07B56"/>
    <w:rsid w:val="00A07BAB"/>
    <w:rsid w:val="00A07C36"/>
    <w:rsid w:val="00A07D17"/>
    <w:rsid w:val="00A07E6D"/>
    <w:rsid w:val="00A07F7F"/>
    <w:rsid w:val="00A07FB5"/>
    <w:rsid w:val="00A07FBD"/>
    <w:rsid w:val="00A1009C"/>
    <w:rsid w:val="00A101D0"/>
    <w:rsid w:val="00A103FF"/>
    <w:rsid w:val="00A105BD"/>
    <w:rsid w:val="00A10744"/>
    <w:rsid w:val="00A108A8"/>
    <w:rsid w:val="00A109EA"/>
    <w:rsid w:val="00A109F9"/>
    <w:rsid w:val="00A10BD5"/>
    <w:rsid w:val="00A10BE0"/>
    <w:rsid w:val="00A10F9D"/>
    <w:rsid w:val="00A111AB"/>
    <w:rsid w:val="00A1157C"/>
    <w:rsid w:val="00A1163C"/>
    <w:rsid w:val="00A117FD"/>
    <w:rsid w:val="00A1183C"/>
    <w:rsid w:val="00A11906"/>
    <w:rsid w:val="00A1192A"/>
    <w:rsid w:val="00A11B6A"/>
    <w:rsid w:val="00A11BE6"/>
    <w:rsid w:val="00A11D7A"/>
    <w:rsid w:val="00A121D3"/>
    <w:rsid w:val="00A122B8"/>
    <w:rsid w:val="00A125D7"/>
    <w:rsid w:val="00A12666"/>
    <w:rsid w:val="00A1275E"/>
    <w:rsid w:val="00A128F5"/>
    <w:rsid w:val="00A12B87"/>
    <w:rsid w:val="00A12B8F"/>
    <w:rsid w:val="00A12CD2"/>
    <w:rsid w:val="00A12CED"/>
    <w:rsid w:val="00A12D62"/>
    <w:rsid w:val="00A13049"/>
    <w:rsid w:val="00A1316F"/>
    <w:rsid w:val="00A13376"/>
    <w:rsid w:val="00A133A4"/>
    <w:rsid w:val="00A133F6"/>
    <w:rsid w:val="00A13442"/>
    <w:rsid w:val="00A13546"/>
    <w:rsid w:val="00A135A4"/>
    <w:rsid w:val="00A1364C"/>
    <w:rsid w:val="00A13673"/>
    <w:rsid w:val="00A1368F"/>
    <w:rsid w:val="00A13781"/>
    <w:rsid w:val="00A138FD"/>
    <w:rsid w:val="00A1397D"/>
    <w:rsid w:val="00A13E64"/>
    <w:rsid w:val="00A14001"/>
    <w:rsid w:val="00A140F5"/>
    <w:rsid w:val="00A141BF"/>
    <w:rsid w:val="00A1430B"/>
    <w:rsid w:val="00A14390"/>
    <w:rsid w:val="00A145B6"/>
    <w:rsid w:val="00A14722"/>
    <w:rsid w:val="00A147C9"/>
    <w:rsid w:val="00A147FB"/>
    <w:rsid w:val="00A1484D"/>
    <w:rsid w:val="00A1487E"/>
    <w:rsid w:val="00A14C06"/>
    <w:rsid w:val="00A14DB2"/>
    <w:rsid w:val="00A14E30"/>
    <w:rsid w:val="00A15025"/>
    <w:rsid w:val="00A15073"/>
    <w:rsid w:val="00A1511B"/>
    <w:rsid w:val="00A1525A"/>
    <w:rsid w:val="00A153CB"/>
    <w:rsid w:val="00A15426"/>
    <w:rsid w:val="00A15431"/>
    <w:rsid w:val="00A1553A"/>
    <w:rsid w:val="00A156E3"/>
    <w:rsid w:val="00A156F7"/>
    <w:rsid w:val="00A158E2"/>
    <w:rsid w:val="00A1591F"/>
    <w:rsid w:val="00A159AF"/>
    <w:rsid w:val="00A15B81"/>
    <w:rsid w:val="00A15C3C"/>
    <w:rsid w:val="00A15C66"/>
    <w:rsid w:val="00A15DFF"/>
    <w:rsid w:val="00A15E6D"/>
    <w:rsid w:val="00A15EE5"/>
    <w:rsid w:val="00A15F48"/>
    <w:rsid w:val="00A15F71"/>
    <w:rsid w:val="00A1601A"/>
    <w:rsid w:val="00A160E9"/>
    <w:rsid w:val="00A16304"/>
    <w:rsid w:val="00A16338"/>
    <w:rsid w:val="00A16386"/>
    <w:rsid w:val="00A164D3"/>
    <w:rsid w:val="00A1658E"/>
    <w:rsid w:val="00A16736"/>
    <w:rsid w:val="00A16770"/>
    <w:rsid w:val="00A1677F"/>
    <w:rsid w:val="00A1696C"/>
    <w:rsid w:val="00A169EF"/>
    <w:rsid w:val="00A16A61"/>
    <w:rsid w:val="00A16AED"/>
    <w:rsid w:val="00A16C30"/>
    <w:rsid w:val="00A16E86"/>
    <w:rsid w:val="00A16EC3"/>
    <w:rsid w:val="00A17169"/>
    <w:rsid w:val="00A176BE"/>
    <w:rsid w:val="00A17702"/>
    <w:rsid w:val="00A1775A"/>
    <w:rsid w:val="00A177B2"/>
    <w:rsid w:val="00A178DB"/>
    <w:rsid w:val="00A178FD"/>
    <w:rsid w:val="00A17ACC"/>
    <w:rsid w:val="00A17AF7"/>
    <w:rsid w:val="00A17D12"/>
    <w:rsid w:val="00A20211"/>
    <w:rsid w:val="00A20298"/>
    <w:rsid w:val="00A202B3"/>
    <w:rsid w:val="00A2034A"/>
    <w:rsid w:val="00A20389"/>
    <w:rsid w:val="00A2044D"/>
    <w:rsid w:val="00A20500"/>
    <w:rsid w:val="00A208DD"/>
    <w:rsid w:val="00A20C36"/>
    <w:rsid w:val="00A20DAC"/>
    <w:rsid w:val="00A20DF7"/>
    <w:rsid w:val="00A20E1A"/>
    <w:rsid w:val="00A20E42"/>
    <w:rsid w:val="00A20FD2"/>
    <w:rsid w:val="00A21027"/>
    <w:rsid w:val="00A21044"/>
    <w:rsid w:val="00A2108C"/>
    <w:rsid w:val="00A210A7"/>
    <w:rsid w:val="00A210E6"/>
    <w:rsid w:val="00A212AD"/>
    <w:rsid w:val="00A21462"/>
    <w:rsid w:val="00A21573"/>
    <w:rsid w:val="00A21599"/>
    <w:rsid w:val="00A215F0"/>
    <w:rsid w:val="00A21621"/>
    <w:rsid w:val="00A21701"/>
    <w:rsid w:val="00A21982"/>
    <w:rsid w:val="00A219EC"/>
    <w:rsid w:val="00A21A2F"/>
    <w:rsid w:val="00A21A95"/>
    <w:rsid w:val="00A21BDD"/>
    <w:rsid w:val="00A21C76"/>
    <w:rsid w:val="00A220B4"/>
    <w:rsid w:val="00A22104"/>
    <w:rsid w:val="00A2216D"/>
    <w:rsid w:val="00A22180"/>
    <w:rsid w:val="00A221AB"/>
    <w:rsid w:val="00A223AA"/>
    <w:rsid w:val="00A22585"/>
    <w:rsid w:val="00A22708"/>
    <w:rsid w:val="00A227C9"/>
    <w:rsid w:val="00A22850"/>
    <w:rsid w:val="00A229B9"/>
    <w:rsid w:val="00A22AE4"/>
    <w:rsid w:val="00A22B21"/>
    <w:rsid w:val="00A22D8E"/>
    <w:rsid w:val="00A22DAB"/>
    <w:rsid w:val="00A22F79"/>
    <w:rsid w:val="00A2313B"/>
    <w:rsid w:val="00A23382"/>
    <w:rsid w:val="00A23391"/>
    <w:rsid w:val="00A233B9"/>
    <w:rsid w:val="00A233D7"/>
    <w:rsid w:val="00A2344C"/>
    <w:rsid w:val="00A2357B"/>
    <w:rsid w:val="00A23639"/>
    <w:rsid w:val="00A23657"/>
    <w:rsid w:val="00A23716"/>
    <w:rsid w:val="00A237BD"/>
    <w:rsid w:val="00A237EC"/>
    <w:rsid w:val="00A23847"/>
    <w:rsid w:val="00A23E07"/>
    <w:rsid w:val="00A23E5D"/>
    <w:rsid w:val="00A23E8F"/>
    <w:rsid w:val="00A23ED9"/>
    <w:rsid w:val="00A24075"/>
    <w:rsid w:val="00A240C7"/>
    <w:rsid w:val="00A240D3"/>
    <w:rsid w:val="00A24161"/>
    <w:rsid w:val="00A2426C"/>
    <w:rsid w:val="00A24307"/>
    <w:rsid w:val="00A2434A"/>
    <w:rsid w:val="00A2437F"/>
    <w:rsid w:val="00A243BB"/>
    <w:rsid w:val="00A243FB"/>
    <w:rsid w:val="00A24438"/>
    <w:rsid w:val="00A2461A"/>
    <w:rsid w:val="00A24705"/>
    <w:rsid w:val="00A24CE8"/>
    <w:rsid w:val="00A24DB3"/>
    <w:rsid w:val="00A24E38"/>
    <w:rsid w:val="00A24E5C"/>
    <w:rsid w:val="00A24FB5"/>
    <w:rsid w:val="00A251D1"/>
    <w:rsid w:val="00A25384"/>
    <w:rsid w:val="00A25502"/>
    <w:rsid w:val="00A256FD"/>
    <w:rsid w:val="00A257E3"/>
    <w:rsid w:val="00A25801"/>
    <w:rsid w:val="00A25818"/>
    <w:rsid w:val="00A25822"/>
    <w:rsid w:val="00A2589E"/>
    <w:rsid w:val="00A25980"/>
    <w:rsid w:val="00A25B08"/>
    <w:rsid w:val="00A25B68"/>
    <w:rsid w:val="00A25C7C"/>
    <w:rsid w:val="00A25EAD"/>
    <w:rsid w:val="00A26080"/>
    <w:rsid w:val="00A26134"/>
    <w:rsid w:val="00A262B7"/>
    <w:rsid w:val="00A26374"/>
    <w:rsid w:val="00A264C0"/>
    <w:rsid w:val="00A264C9"/>
    <w:rsid w:val="00A264FA"/>
    <w:rsid w:val="00A2650B"/>
    <w:rsid w:val="00A2656A"/>
    <w:rsid w:val="00A26836"/>
    <w:rsid w:val="00A26858"/>
    <w:rsid w:val="00A26AD1"/>
    <w:rsid w:val="00A26B2F"/>
    <w:rsid w:val="00A26BFD"/>
    <w:rsid w:val="00A26DFC"/>
    <w:rsid w:val="00A26E9F"/>
    <w:rsid w:val="00A27067"/>
    <w:rsid w:val="00A273D3"/>
    <w:rsid w:val="00A27529"/>
    <w:rsid w:val="00A2754D"/>
    <w:rsid w:val="00A275E4"/>
    <w:rsid w:val="00A2765B"/>
    <w:rsid w:val="00A2765F"/>
    <w:rsid w:val="00A277C7"/>
    <w:rsid w:val="00A2782E"/>
    <w:rsid w:val="00A27842"/>
    <w:rsid w:val="00A27856"/>
    <w:rsid w:val="00A27A23"/>
    <w:rsid w:val="00A27A4E"/>
    <w:rsid w:val="00A27C71"/>
    <w:rsid w:val="00A27CAF"/>
    <w:rsid w:val="00A27E4A"/>
    <w:rsid w:val="00A27F0D"/>
    <w:rsid w:val="00A27FEA"/>
    <w:rsid w:val="00A300A2"/>
    <w:rsid w:val="00A3028B"/>
    <w:rsid w:val="00A302B5"/>
    <w:rsid w:val="00A3033F"/>
    <w:rsid w:val="00A3046E"/>
    <w:rsid w:val="00A305A0"/>
    <w:rsid w:val="00A30757"/>
    <w:rsid w:val="00A307FF"/>
    <w:rsid w:val="00A30828"/>
    <w:rsid w:val="00A308E1"/>
    <w:rsid w:val="00A309A6"/>
    <w:rsid w:val="00A30AFC"/>
    <w:rsid w:val="00A30D03"/>
    <w:rsid w:val="00A31349"/>
    <w:rsid w:val="00A31357"/>
    <w:rsid w:val="00A314D9"/>
    <w:rsid w:val="00A3151B"/>
    <w:rsid w:val="00A315F9"/>
    <w:rsid w:val="00A3175B"/>
    <w:rsid w:val="00A31768"/>
    <w:rsid w:val="00A317BD"/>
    <w:rsid w:val="00A318A9"/>
    <w:rsid w:val="00A318FA"/>
    <w:rsid w:val="00A31928"/>
    <w:rsid w:val="00A31AA6"/>
    <w:rsid w:val="00A31AFF"/>
    <w:rsid w:val="00A31DE3"/>
    <w:rsid w:val="00A31EDE"/>
    <w:rsid w:val="00A321B0"/>
    <w:rsid w:val="00A3221A"/>
    <w:rsid w:val="00A32257"/>
    <w:rsid w:val="00A322A2"/>
    <w:rsid w:val="00A322D3"/>
    <w:rsid w:val="00A32331"/>
    <w:rsid w:val="00A32342"/>
    <w:rsid w:val="00A32391"/>
    <w:rsid w:val="00A323CD"/>
    <w:rsid w:val="00A324BD"/>
    <w:rsid w:val="00A327EF"/>
    <w:rsid w:val="00A329F2"/>
    <w:rsid w:val="00A32A92"/>
    <w:rsid w:val="00A32AAD"/>
    <w:rsid w:val="00A32C40"/>
    <w:rsid w:val="00A32EBE"/>
    <w:rsid w:val="00A3324A"/>
    <w:rsid w:val="00A3324F"/>
    <w:rsid w:val="00A333F4"/>
    <w:rsid w:val="00A33438"/>
    <w:rsid w:val="00A3370D"/>
    <w:rsid w:val="00A33734"/>
    <w:rsid w:val="00A33BF2"/>
    <w:rsid w:val="00A33E3D"/>
    <w:rsid w:val="00A340C4"/>
    <w:rsid w:val="00A34182"/>
    <w:rsid w:val="00A342AB"/>
    <w:rsid w:val="00A343D7"/>
    <w:rsid w:val="00A3459C"/>
    <w:rsid w:val="00A345B7"/>
    <w:rsid w:val="00A347B6"/>
    <w:rsid w:val="00A347C1"/>
    <w:rsid w:val="00A3480A"/>
    <w:rsid w:val="00A3494D"/>
    <w:rsid w:val="00A34A4F"/>
    <w:rsid w:val="00A34A83"/>
    <w:rsid w:val="00A34BEE"/>
    <w:rsid w:val="00A34CFD"/>
    <w:rsid w:val="00A35081"/>
    <w:rsid w:val="00A35085"/>
    <w:rsid w:val="00A3508C"/>
    <w:rsid w:val="00A35203"/>
    <w:rsid w:val="00A3522E"/>
    <w:rsid w:val="00A353B3"/>
    <w:rsid w:val="00A35560"/>
    <w:rsid w:val="00A35593"/>
    <w:rsid w:val="00A35609"/>
    <w:rsid w:val="00A3573E"/>
    <w:rsid w:val="00A3597B"/>
    <w:rsid w:val="00A359ED"/>
    <w:rsid w:val="00A35F08"/>
    <w:rsid w:val="00A36010"/>
    <w:rsid w:val="00A36108"/>
    <w:rsid w:val="00A36236"/>
    <w:rsid w:val="00A36252"/>
    <w:rsid w:val="00A36264"/>
    <w:rsid w:val="00A36362"/>
    <w:rsid w:val="00A363C7"/>
    <w:rsid w:val="00A363D5"/>
    <w:rsid w:val="00A364F0"/>
    <w:rsid w:val="00A36606"/>
    <w:rsid w:val="00A3660F"/>
    <w:rsid w:val="00A36620"/>
    <w:rsid w:val="00A3667B"/>
    <w:rsid w:val="00A366D6"/>
    <w:rsid w:val="00A36817"/>
    <w:rsid w:val="00A3693B"/>
    <w:rsid w:val="00A36BAE"/>
    <w:rsid w:val="00A36CE3"/>
    <w:rsid w:val="00A36E88"/>
    <w:rsid w:val="00A36EAD"/>
    <w:rsid w:val="00A3704D"/>
    <w:rsid w:val="00A37508"/>
    <w:rsid w:val="00A37528"/>
    <w:rsid w:val="00A37558"/>
    <w:rsid w:val="00A378A6"/>
    <w:rsid w:val="00A37B54"/>
    <w:rsid w:val="00A37DC2"/>
    <w:rsid w:val="00A37FAE"/>
    <w:rsid w:val="00A4009B"/>
    <w:rsid w:val="00A401E9"/>
    <w:rsid w:val="00A401F8"/>
    <w:rsid w:val="00A40208"/>
    <w:rsid w:val="00A403A0"/>
    <w:rsid w:val="00A40405"/>
    <w:rsid w:val="00A40656"/>
    <w:rsid w:val="00A407A7"/>
    <w:rsid w:val="00A407F7"/>
    <w:rsid w:val="00A408CF"/>
    <w:rsid w:val="00A40927"/>
    <w:rsid w:val="00A409E6"/>
    <w:rsid w:val="00A40B25"/>
    <w:rsid w:val="00A40B34"/>
    <w:rsid w:val="00A4102D"/>
    <w:rsid w:val="00A410B8"/>
    <w:rsid w:val="00A41101"/>
    <w:rsid w:val="00A41142"/>
    <w:rsid w:val="00A41226"/>
    <w:rsid w:val="00A4126C"/>
    <w:rsid w:val="00A412BB"/>
    <w:rsid w:val="00A4145D"/>
    <w:rsid w:val="00A4145E"/>
    <w:rsid w:val="00A41495"/>
    <w:rsid w:val="00A415BF"/>
    <w:rsid w:val="00A416DD"/>
    <w:rsid w:val="00A41702"/>
    <w:rsid w:val="00A418CB"/>
    <w:rsid w:val="00A41B1C"/>
    <w:rsid w:val="00A41C2E"/>
    <w:rsid w:val="00A41D3F"/>
    <w:rsid w:val="00A41F5B"/>
    <w:rsid w:val="00A42127"/>
    <w:rsid w:val="00A42467"/>
    <w:rsid w:val="00A4246D"/>
    <w:rsid w:val="00A4250A"/>
    <w:rsid w:val="00A4254E"/>
    <w:rsid w:val="00A42657"/>
    <w:rsid w:val="00A426BC"/>
    <w:rsid w:val="00A428D8"/>
    <w:rsid w:val="00A42957"/>
    <w:rsid w:val="00A429DA"/>
    <w:rsid w:val="00A42B21"/>
    <w:rsid w:val="00A42BEE"/>
    <w:rsid w:val="00A42C0F"/>
    <w:rsid w:val="00A42E2C"/>
    <w:rsid w:val="00A43107"/>
    <w:rsid w:val="00A4311A"/>
    <w:rsid w:val="00A43137"/>
    <w:rsid w:val="00A432C5"/>
    <w:rsid w:val="00A4342E"/>
    <w:rsid w:val="00A4353A"/>
    <w:rsid w:val="00A43751"/>
    <w:rsid w:val="00A43A7C"/>
    <w:rsid w:val="00A43AFD"/>
    <w:rsid w:val="00A43D6C"/>
    <w:rsid w:val="00A43E32"/>
    <w:rsid w:val="00A440DF"/>
    <w:rsid w:val="00A44142"/>
    <w:rsid w:val="00A4422A"/>
    <w:rsid w:val="00A44326"/>
    <w:rsid w:val="00A44438"/>
    <w:rsid w:val="00A444F1"/>
    <w:rsid w:val="00A4450B"/>
    <w:rsid w:val="00A44530"/>
    <w:rsid w:val="00A445BB"/>
    <w:rsid w:val="00A44690"/>
    <w:rsid w:val="00A447AE"/>
    <w:rsid w:val="00A448DF"/>
    <w:rsid w:val="00A44964"/>
    <w:rsid w:val="00A44A3B"/>
    <w:rsid w:val="00A44A8D"/>
    <w:rsid w:val="00A44B55"/>
    <w:rsid w:val="00A44D9E"/>
    <w:rsid w:val="00A44DAA"/>
    <w:rsid w:val="00A44DD3"/>
    <w:rsid w:val="00A45122"/>
    <w:rsid w:val="00A4516F"/>
    <w:rsid w:val="00A45248"/>
    <w:rsid w:val="00A453B5"/>
    <w:rsid w:val="00A45434"/>
    <w:rsid w:val="00A45485"/>
    <w:rsid w:val="00A454C7"/>
    <w:rsid w:val="00A4571B"/>
    <w:rsid w:val="00A45882"/>
    <w:rsid w:val="00A45DD7"/>
    <w:rsid w:val="00A45EA5"/>
    <w:rsid w:val="00A45EA9"/>
    <w:rsid w:val="00A45FA5"/>
    <w:rsid w:val="00A46262"/>
    <w:rsid w:val="00A46531"/>
    <w:rsid w:val="00A46584"/>
    <w:rsid w:val="00A465A9"/>
    <w:rsid w:val="00A465EF"/>
    <w:rsid w:val="00A4668A"/>
    <w:rsid w:val="00A46761"/>
    <w:rsid w:val="00A46836"/>
    <w:rsid w:val="00A4694B"/>
    <w:rsid w:val="00A46D65"/>
    <w:rsid w:val="00A46DE6"/>
    <w:rsid w:val="00A46E82"/>
    <w:rsid w:val="00A47110"/>
    <w:rsid w:val="00A471D5"/>
    <w:rsid w:val="00A475B2"/>
    <w:rsid w:val="00A4760A"/>
    <w:rsid w:val="00A47662"/>
    <w:rsid w:val="00A47706"/>
    <w:rsid w:val="00A4772A"/>
    <w:rsid w:val="00A4794E"/>
    <w:rsid w:val="00A479B6"/>
    <w:rsid w:val="00A47A93"/>
    <w:rsid w:val="00A47B96"/>
    <w:rsid w:val="00A47E1F"/>
    <w:rsid w:val="00A47E3A"/>
    <w:rsid w:val="00A47E83"/>
    <w:rsid w:val="00A47EE4"/>
    <w:rsid w:val="00A500B0"/>
    <w:rsid w:val="00A501E8"/>
    <w:rsid w:val="00A50474"/>
    <w:rsid w:val="00A5061B"/>
    <w:rsid w:val="00A506ED"/>
    <w:rsid w:val="00A507FB"/>
    <w:rsid w:val="00A50803"/>
    <w:rsid w:val="00A508B9"/>
    <w:rsid w:val="00A50AE7"/>
    <w:rsid w:val="00A50BE9"/>
    <w:rsid w:val="00A50E5D"/>
    <w:rsid w:val="00A50E63"/>
    <w:rsid w:val="00A50E72"/>
    <w:rsid w:val="00A50ED8"/>
    <w:rsid w:val="00A50FFF"/>
    <w:rsid w:val="00A51036"/>
    <w:rsid w:val="00A5105F"/>
    <w:rsid w:val="00A51117"/>
    <w:rsid w:val="00A5117A"/>
    <w:rsid w:val="00A5119A"/>
    <w:rsid w:val="00A5166F"/>
    <w:rsid w:val="00A5174D"/>
    <w:rsid w:val="00A51ABD"/>
    <w:rsid w:val="00A51F59"/>
    <w:rsid w:val="00A51FB8"/>
    <w:rsid w:val="00A52055"/>
    <w:rsid w:val="00A522CC"/>
    <w:rsid w:val="00A52361"/>
    <w:rsid w:val="00A52411"/>
    <w:rsid w:val="00A5243B"/>
    <w:rsid w:val="00A5251E"/>
    <w:rsid w:val="00A5267D"/>
    <w:rsid w:val="00A52738"/>
    <w:rsid w:val="00A5274B"/>
    <w:rsid w:val="00A52782"/>
    <w:rsid w:val="00A5284E"/>
    <w:rsid w:val="00A529CB"/>
    <w:rsid w:val="00A52AAB"/>
    <w:rsid w:val="00A52B20"/>
    <w:rsid w:val="00A52BC8"/>
    <w:rsid w:val="00A52D23"/>
    <w:rsid w:val="00A52DC9"/>
    <w:rsid w:val="00A52EE2"/>
    <w:rsid w:val="00A52EF6"/>
    <w:rsid w:val="00A52FF1"/>
    <w:rsid w:val="00A53084"/>
    <w:rsid w:val="00A53446"/>
    <w:rsid w:val="00A53A28"/>
    <w:rsid w:val="00A53A81"/>
    <w:rsid w:val="00A53BB2"/>
    <w:rsid w:val="00A53DFD"/>
    <w:rsid w:val="00A53F40"/>
    <w:rsid w:val="00A53FA2"/>
    <w:rsid w:val="00A540C8"/>
    <w:rsid w:val="00A54111"/>
    <w:rsid w:val="00A5436E"/>
    <w:rsid w:val="00A54760"/>
    <w:rsid w:val="00A54903"/>
    <w:rsid w:val="00A5495F"/>
    <w:rsid w:val="00A549FE"/>
    <w:rsid w:val="00A54BBE"/>
    <w:rsid w:val="00A54CBE"/>
    <w:rsid w:val="00A54F63"/>
    <w:rsid w:val="00A54FE9"/>
    <w:rsid w:val="00A55172"/>
    <w:rsid w:val="00A552F3"/>
    <w:rsid w:val="00A55774"/>
    <w:rsid w:val="00A55A58"/>
    <w:rsid w:val="00A55BA2"/>
    <w:rsid w:val="00A55BF4"/>
    <w:rsid w:val="00A55C20"/>
    <w:rsid w:val="00A55C9D"/>
    <w:rsid w:val="00A55DDA"/>
    <w:rsid w:val="00A55F56"/>
    <w:rsid w:val="00A56258"/>
    <w:rsid w:val="00A56457"/>
    <w:rsid w:val="00A56490"/>
    <w:rsid w:val="00A565EE"/>
    <w:rsid w:val="00A56608"/>
    <w:rsid w:val="00A568FF"/>
    <w:rsid w:val="00A569F3"/>
    <w:rsid w:val="00A56B7E"/>
    <w:rsid w:val="00A56C03"/>
    <w:rsid w:val="00A56D37"/>
    <w:rsid w:val="00A56D71"/>
    <w:rsid w:val="00A56E10"/>
    <w:rsid w:val="00A56E17"/>
    <w:rsid w:val="00A571E4"/>
    <w:rsid w:val="00A573A9"/>
    <w:rsid w:val="00A575DE"/>
    <w:rsid w:val="00A5766C"/>
    <w:rsid w:val="00A576D9"/>
    <w:rsid w:val="00A576DC"/>
    <w:rsid w:val="00A57B00"/>
    <w:rsid w:val="00A57B9A"/>
    <w:rsid w:val="00A57DA7"/>
    <w:rsid w:val="00A57DFA"/>
    <w:rsid w:val="00A57F83"/>
    <w:rsid w:val="00A6002D"/>
    <w:rsid w:val="00A6007B"/>
    <w:rsid w:val="00A600E3"/>
    <w:rsid w:val="00A60296"/>
    <w:rsid w:val="00A6034A"/>
    <w:rsid w:val="00A603DD"/>
    <w:rsid w:val="00A60498"/>
    <w:rsid w:val="00A604FC"/>
    <w:rsid w:val="00A6054A"/>
    <w:rsid w:val="00A607E0"/>
    <w:rsid w:val="00A60877"/>
    <w:rsid w:val="00A608D9"/>
    <w:rsid w:val="00A609EA"/>
    <w:rsid w:val="00A60A49"/>
    <w:rsid w:val="00A60C03"/>
    <w:rsid w:val="00A60C6B"/>
    <w:rsid w:val="00A60D2E"/>
    <w:rsid w:val="00A60D31"/>
    <w:rsid w:val="00A60DDE"/>
    <w:rsid w:val="00A60F43"/>
    <w:rsid w:val="00A6104D"/>
    <w:rsid w:val="00A61216"/>
    <w:rsid w:val="00A61307"/>
    <w:rsid w:val="00A6142F"/>
    <w:rsid w:val="00A617C2"/>
    <w:rsid w:val="00A61888"/>
    <w:rsid w:val="00A61896"/>
    <w:rsid w:val="00A618E3"/>
    <w:rsid w:val="00A61C27"/>
    <w:rsid w:val="00A61E4A"/>
    <w:rsid w:val="00A61E89"/>
    <w:rsid w:val="00A6204E"/>
    <w:rsid w:val="00A62063"/>
    <w:rsid w:val="00A62134"/>
    <w:rsid w:val="00A621FC"/>
    <w:rsid w:val="00A62368"/>
    <w:rsid w:val="00A623FF"/>
    <w:rsid w:val="00A62411"/>
    <w:rsid w:val="00A6261D"/>
    <w:rsid w:val="00A6270E"/>
    <w:rsid w:val="00A62804"/>
    <w:rsid w:val="00A62871"/>
    <w:rsid w:val="00A6290B"/>
    <w:rsid w:val="00A6291A"/>
    <w:rsid w:val="00A629C9"/>
    <w:rsid w:val="00A62BA9"/>
    <w:rsid w:val="00A62D2E"/>
    <w:rsid w:val="00A62E1D"/>
    <w:rsid w:val="00A62E59"/>
    <w:rsid w:val="00A630A7"/>
    <w:rsid w:val="00A630B0"/>
    <w:rsid w:val="00A63129"/>
    <w:rsid w:val="00A6316B"/>
    <w:rsid w:val="00A63183"/>
    <w:rsid w:val="00A631C4"/>
    <w:rsid w:val="00A63249"/>
    <w:rsid w:val="00A6324E"/>
    <w:rsid w:val="00A63301"/>
    <w:rsid w:val="00A6351A"/>
    <w:rsid w:val="00A63807"/>
    <w:rsid w:val="00A63886"/>
    <w:rsid w:val="00A638D8"/>
    <w:rsid w:val="00A63A1F"/>
    <w:rsid w:val="00A63B0B"/>
    <w:rsid w:val="00A63B3F"/>
    <w:rsid w:val="00A63B6E"/>
    <w:rsid w:val="00A63B71"/>
    <w:rsid w:val="00A63DD1"/>
    <w:rsid w:val="00A63EEE"/>
    <w:rsid w:val="00A64416"/>
    <w:rsid w:val="00A644EC"/>
    <w:rsid w:val="00A6477B"/>
    <w:rsid w:val="00A648DE"/>
    <w:rsid w:val="00A64C6A"/>
    <w:rsid w:val="00A64EA1"/>
    <w:rsid w:val="00A650A4"/>
    <w:rsid w:val="00A6514F"/>
    <w:rsid w:val="00A6516C"/>
    <w:rsid w:val="00A65369"/>
    <w:rsid w:val="00A65470"/>
    <w:rsid w:val="00A6555D"/>
    <w:rsid w:val="00A655F4"/>
    <w:rsid w:val="00A658CB"/>
    <w:rsid w:val="00A65AE9"/>
    <w:rsid w:val="00A65AFC"/>
    <w:rsid w:val="00A65C4E"/>
    <w:rsid w:val="00A65C79"/>
    <w:rsid w:val="00A65D93"/>
    <w:rsid w:val="00A65E8C"/>
    <w:rsid w:val="00A65F56"/>
    <w:rsid w:val="00A663B3"/>
    <w:rsid w:val="00A664AB"/>
    <w:rsid w:val="00A666C2"/>
    <w:rsid w:val="00A66ED1"/>
    <w:rsid w:val="00A66F3F"/>
    <w:rsid w:val="00A66F6E"/>
    <w:rsid w:val="00A670D6"/>
    <w:rsid w:val="00A67238"/>
    <w:rsid w:val="00A67251"/>
    <w:rsid w:val="00A672EE"/>
    <w:rsid w:val="00A67470"/>
    <w:rsid w:val="00A67508"/>
    <w:rsid w:val="00A67692"/>
    <w:rsid w:val="00A676DF"/>
    <w:rsid w:val="00A67917"/>
    <w:rsid w:val="00A67A32"/>
    <w:rsid w:val="00A67C71"/>
    <w:rsid w:val="00A67CD1"/>
    <w:rsid w:val="00A67CDA"/>
    <w:rsid w:val="00A67CDF"/>
    <w:rsid w:val="00A67CE2"/>
    <w:rsid w:val="00A67DC3"/>
    <w:rsid w:val="00A67E61"/>
    <w:rsid w:val="00A67F9B"/>
    <w:rsid w:val="00A7012D"/>
    <w:rsid w:val="00A701B9"/>
    <w:rsid w:val="00A701FC"/>
    <w:rsid w:val="00A7020D"/>
    <w:rsid w:val="00A70674"/>
    <w:rsid w:val="00A70678"/>
    <w:rsid w:val="00A70768"/>
    <w:rsid w:val="00A70866"/>
    <w:rsid w:val="00A7091C"/>
    <w:rsid w:val="00A7094B"/>
    <w:rsid w:val="00A70AC4"/>
    <w:rsid w:val="00A70B01"/>
    <w:rsid w:val="00A70C0E"/>
    <w:rsid w:val="00A70D15"/>
    <w:rsid w:val="00A70DA6"/>
    <w:rsid w:val="00A70ECA"/>
    <w:rsid w:val="00A70F47"/>
    <w:rsid w:val="00A70F48"/>
    <w:rsid w:val="00A7109D"/>
    <w:rsid w:val="00A7118E"/>
    <w:rsid w:val="00A7125A"/>
    <w:rsid w:val="00A7125C"/>
    <w:rsid w:val="00A71280"/>
    <w:rsid w:val="00A71306"/>
    <w:rsid w:val="00A71489"/>
    <w:rsid w:val="00A714A2"/>
    <w:rsid w:val="00A7150D"/>
    <w:rsid w:val="00A7154B"/>
    <w:rsid w:val="00A71597"/>
    <w:rsid w:val="00A715FC"/>
    <w:rsid w:val="00A716AE"/>
    <w:rsid w:val="00A71772"/>
    <w:rsid w:val="00A718DD"/>
    <w:rsid w:val="00A7195E"/>
    <w:rsid w:val="00A71A0E"/>
    <w:rsid w:val="00A71AB4"/>
    <w:rsid w:val="00A71B09"/>
    <w:rsid w:val="00A71C4B"/>
    <w:rsid w:val="00A71D7F"/>
    <w:rsid w:val="00A71E93"/>
    <w:rsid w:val="00A71F27"/>
    <w:rsid w:val="00A7204A"/>
    <w:rsid w:val="00A72159"/>
    <w:rsid w:val="00A722D9"/>
    <w:rsid w:val="00A722EE"/>
    <w:rsid w:val="00A722F2"/>
    <w:rsid w:val="00A7256E"/>
    <w:rsid w:val="00A7259A"/>
    <w:rsid w:val="00A7262C"/>
    <w:rsid w:val="00A72646"/>
    <w:rsid w:val="00A72732"/>
    <w:rsid w:val="00A72746"/>
    <w:rsid w:val="00A728C6"/>
    <w:rsid w:val="00A72989"/>
    <w:rsid w:val="00A72B46"/>
    <w:rsid w:val="00A72BB1"/>
    <w:rsid w:val="00A72DBD"/>
    <w:rsid w:val="00A72E0A"/>
    <w:rsid w:val="00A72E2A"/>
    <w:rsid w:val="00A73019"/>
    <w:rsid w:val="00A730FE"/>
    <w:rsid w:val="00A7313E"/>
    <w:rsid w:val="00A73201"/>
    <w:rsid w:val="00A732A3"/>
    <w:rsid w:val="00A7337E"/>
    <w:rsid w:val="00A73627"/>
    <w:rsid w:val="00A737F6"/>
    <w:rsid w:val="00A73819"/>
    <w:rsid w:val="00A73A4A"/>
    <w:rsid w:val="00A73AB7"/>
    <w:rsid w:val="00A73ABF"/>
    <w:rsid w:val="00A73C95"/>
    <w:rsid w:val="00A73D7D"/>
    <w:rsid w:val="00A73EB0"/>
    <w:rsid w:val="00A73F12"/>
    <w:rsid w:val="00A73F24"/>
    <w:rsid w:val="00A73FA3"/>
    <w:rsid w:val="00A73FAD"/>
    <w:rsid w:val="00A7400F"/>
    <w:rsid w:val="00A7404A"/>
    <w:rsid w:val="00A740DF"/>
    <w:rsid w:val="00A740F6"/>
    <w:rsid w:val="00A741D4"/>
    <w:rsid w:val="00A741EA"/>
    <w:rsid w:val="00A7437E"/>
    <w:rsid w:val="00A7450C"/>
    <w:rsid w:val="00A7465B"/>
    <w:rsid w:val="00A74851"/>
    <w:rsid w:val="00A74875"/>
    <w:rsid w:val="00A748BD"/>
    <w:rsid w:val="00A74967"/>
    <w:rsid w:val="00A7496B"/>
    <w:rsid w:val="00A749C5"/>
    <w:rsid w:val="00A749D2"/>
    <w:rsid w:val="00A749DF"/>
    <w:rsid w:val="00A74A11"/>
    <w:rsid w:val="00A74AAE"/>
    <w:rsid w:val="00A74B0E"/>
    <w:rsid w:val="00A74BB7"/>
    <w:rsid w:val="00A74C25"/>
    <w:rsid w:val="00A74C50"/>
    <w:rsid w:val="00A74CB4"/>
    <w:rsid w:val="00A74D4A"/>
    <w:rsid w:val="00A74F35"/>
    <w:rsid w:val="00A74F4C"/>
    <w:rsid w:val="00A751DB"/>
    <w:rsid w:val="00A753FA"/>
    <w:rsid w:val="00A75452"/>
    <w:rsid w:val="00A7551D"/>
    <w:rsid w:val="00A75AC3"/>
    <w:rsid w:val="00A75BA7"/>
    <w:rsid w:val="00A75DA8"/>
    <w:rsid w:val="00A75DFA"/>
    <w:rsid w:val="00A75ECC"/>
    <w:rsid w:val="00A75FF9"/>
    <w:rsid w:val="00A7606F"/>
    <w:rsid w:val="00A760E8"/>
    <w:rsid w:val="00A7626C"/>
    <w:rsid w:val="00A762E2"/>
    <w:rsid w:val="00A764E7"/>
    <w:rsid w:val="00A76529"/>
    <w:rsid w:val="00A76AB0"/>
    <w:rsid w:val="00A76BCF"/>
    <w:rsid w:val="00A76D2C"/>
    <w:rsid w:val="00A76D63"/>
    <w:rsid w:val="00A76E36"/>
    <w:rsid w:val="00A76E80"/>
    <w:rsid w:val="00A76F04"/>
    <w:rsid w:val="00A76FAD"/>
    <w:rsid w:val="00A77055"/>
    <w:rsid w:val="00A77112"/>
    <w:rsid w:val="00A77203"/>
    <w:rsid w:val="00A77427"/>
    <w:rsid w:val="00A77629"/>
    <w:rsid w:val="00A776CF"/>
    <w:rsid w:val="00A77703"/>
    <w:rsid w:val="00A77765"/>
    <w:rsid w:val="00A7783D"/>
    <w:rsid w:val="00A7791F"/>
    <w:rsid w:val="00A77B2A"/>
    <w:rsid w:val="00A77B93"/>
    <w:rsid w:val="00A77BF2"/>
    <w:rsid w:val="00A77DE9"/>
    <w:rsid w:val="00A77EB2"/>
    <w:rsid w:val="00A77FB5"/>
    <w:rsid w:val="00A80150"/>
    <w:rsid w:val="00A80159"/>
    <w:rsid w:val="00A80261"/>
    <w:rsid w:val="00A802CA"/>
    <w:rsid w:val="00A803D6"/>
    <w:rsid w:val="00A80401"/>
    <w:rsid w:val="00A8040B"/>
    <w:rsid w:val="00A80438"/>
    <w:rsid w:val="00A80594"/>
    <w:rsid w:val="00A805BD"/>
    <w:rsid w:val="00A806E8"/>
    <w:rsid w:val="00A80797"/>
    <w:rsid w:val="00A807D3"/>
    <w:rsid w:val="00A808AE"/>
    <w:rsid w:val="00A808B5"/>
    <w:rsid w:val="00A808C5"/>
    <w:rsid w:val="00A809BD"/>
    <w:rsid w:val="00A80A44"/>
    <w:rsid w:val="00A80B78"/>
    <w:rsid w:val="00A80B88"/>
    <w:rsid w:val="00A80CCE"/>
    <w:rsid w:val="00A80D88"/>
    <w:rsid w:val="00A80E39"/>
    <w:rsid w:val="00A81046"/>
    <w:rsid w:val="00A811AB"/>
    <w:rsid w:val="00A8122E"/>
    <w:rsid w:val="00A81234"/>
    <w:rsid w:val="00A8124E"/>
    <w:rsid w:val="00A812FE"/>
    <w:rsid w:val="00A81375"/>
    <w:rsid w:val="00A8142D"/>
    <w:rsid w:val="00A81459"/>
    <w:rsid w:val="00A8159C"/>
    <w:rsid w:val="00A816D7"/>
    <w:rsid w:val="00A81BAE"/>
    <w:rsid w:val="00A81C83"/>
    <w:rsid w:val="00A81CB4"/>
    <w:rsid w:val="00A81CC6"/>
    <w:rsid w:val="00A81DEA"/>
    <w:rsid w:val="00A81EC4"/>
    <w:rsid w:val="00A81F4A"/>
    <w:rsid w:val="00A82053"/>
    <w:rsid w:val="00A820A3"/>
    <w:rsid w:val="00A8211E"/>
    <w:rsid w:val="00A8225B"/>
    <w:rsid w:val="00A82542"/>
    <w:rsid w:val="00A82694"/>
    <w:rsid w:val="00A82984"/>
    <w:rsid w:val="00A82B4F"/>
    <w:rsid w:val="00A82C2D"/>
    <w:rsid w:val="00A82CFA"/>
    <w:rsid w:val="00A82F93"/>
    <w:rsid w:val="00A83002"/>
    <w:rsid w:val="00A83004"/>
    <w:rsid w:val="00A83055"/>
    <w:rsid w:val="00A83133"/>
    <w:rsid w:val="00A832E0"/>
    <w:rsid w:val="00A834F5"/>
    <w:rsid w:val="00A8367C"/>
    <w:rsid w:val="00A836FA"/>
    <w:rsid w:val="00A8378B"/>
    <w:rsid w:val="00A83980"/>
    <w:rsid w:val="00A83D07"/>
    <w:rsid w:val="00A83D61"/>
    <w:rsid w:val="00A83D84"/>
    <w:rsid w:val="00A83E67"/>
    <w:rsid w:val="00A83EF6"/>
    <w:rsid w:val="00A8402E"/>
    <w:rsid w:val="00A840ED"/>
    <w:rsid w:val="00A8419D"/>
    <w:rsid w:val="00A84341"/>
    <w:rsid w:val="00A843EE"/>
    <w:rsid w:val="00A84411"/>
    <w:rsid w:val="00A844A6"/>
    <w:rsid w:val="00A84733"/>
    <w:rsid w:val="00A84905"/>
    <w:rsid w:val="00A84C8B"/>
    <w:rsid w:val="00A84DBA"/>
    <w:rsid w:val="00A84E27"/>
    <w:rsid w:val="00A84F52"/>
    <w:rsid w:val="00A84F89"/>
    <w:rsid w:val="00A85015"/>
    <w:rsid w:val="00A85105"/>
    <w:rsid w:val="00A85221"/>
    <w:rsid w:val="00A85422"/>
    <w:rsid w:val="00A85426"/>
    <w:rsid w:val="00A85474"/>
    <w:rsid w:val="00A854FE"/>
    <w:rsid w:val="00A856F8"/>
    <w:rsid w:val="00A85A37"/>
    <w:rsid w:val="00A85AFB"/>
    <w:rsid w:val="00A85B7A"/>
    <w:rsid w:val="00A85B9C"/>
    <w:rsid w:val="00A85BD1"/>
    <w:rsid w:val="00A85D41"/>
    <w:rsid w:val="00A85E9D"/>
    <w:rsid w:val="00A860AE"/>
    <w:rsid w:val="00A861DD"/>
    <w:rsid w:val="00A86374"/>
    <w:rsid w:val="00A86382"/>
    <w:rsid w:val="00A864EB"/>
    <w:rsid w:val="00A86605"/>
    <w:rsid w:val="00A86B12"/>
    <w:rsid w:val="00A86B23"/>
    <w:rsid w:val="00A86D7E"/>
    <w:rsid w:val="00A872C8"/>
    <w:rsid w:val="00A87486"/>
    <w:rsid w:val="00A875BE"/>
    <w:rsid w:val="00A8769D"/>
    <w:rsid w:val="00A876D2"/>
    <w:rsid w:val="00A877DA"/>
    <w:rsid w:val="00A8792E"/>
    <w:rsid w:val="00A87A0B"/>
    <w:rsid w:val="00A87A49"/>
    <w:rsid w:val="00A87C5A"/>
    <w:rsid w:val="00A87C76"/>
    <w:rsid w:val="00A90052"/>
    <w:rsid w:val="00A9013E"/>
    <w:rsid w:val="00A90211"/>
    <w:rsid w:val="00A906B3"/>
    <w:rsid w:val="00A9085E"/>
    <w:rsid w:val="00A909BE"/>
    <w:rsid w:val="00A90A33"/>
    <w:rsid w:val="00A90A77"/>
    <w:rsid w:val="00A90A98"/>
    <w:rsid w:val="00A90C20"/>
    <w:rsid w:val="00A90C5B"/>
    <w:rsid w:val="00A90F6D"/>
    <w:rsid w:val="00A91153"/>
    <w:rsid w:val="00A9116F"/>
    <w:rsid w:val="00A912FF"/>
    <w:rsid w:val="00A913A4"/>
    <w:rsid w:val="00A914F6"/>
    <w:rsid w:val="00A91518"/>
    <w:rsid w:val="00A91533"/>
    <w:rsid w:val="00A91534"/>
    <w:rsid w:val="00A9171A"/>
    <w:rsid w:val="00A91768"/>
    <w:rsid w:val="00A9178E"/>
    <w:rsid w:val="00A917B4"/>
    <w:rsid w:val="00A91D82"/>
    <w:rsid w:val="00A91E0E"/>
    <w:rsid w:val="00A91E8A"/>
    <w:rsid w:val="00A91FF5"/>
    <w:rsid w:val="00A92090"/>
    <w:rsid w:val="00A92104"/>
    <w:rsid w:val="00A9228C"/>
    <w:rsid w:val="00A9233F"/>
    <w:rsid w:val="00A92403"/>
    <w:rsid w:val="00A9244F"/>
    <w:rsid w:val="00A925B4"/>
    <w:rsid w:val="00A9261D"/>
    <w:rsid w:val="00A929AE"/>
    <w:rsid w:val="00A92B31"/>
    <w:rsid w:val="00A92CDB"/>
    <w:rsid w:val="00A92DD2"/>
    <w:rsid w:val="00A92EE5"/>
    <w:rsid w:val="00A92F31"/>
    <w:rsid w:val="00A931FF"/>
    <w:rsid w:val="00A9321D"/>
    <w:rsid w:val="00A932A9"/>
    <w:rsid w:val="00A934F9"/>
    <w:rsid w:val="00A93604"/>
    <w:rsid w:val="00A9370E"/>
    <w:rsid w:val="00A93882"/>
    <w:rsid w:val="00A938BE"/>
    <w:rsid w:val="00A938D4"/>
    <w:rsid w:val="00A939CA"/>
    <w:rsid w:val="00A93AB5"/>
    <w:rsid w:val="00A93BBC"/>
    <w:rsid w:val="00A93BD0"/>
    <w:rsid w:val="00A93C0A"/>
    <w:rsid w:val="00A93EDB"/>
    <w:rsid w:val="00A93F97"/>
    <w:rsid w:val="00A946FD"/>
    <w:rsid w:val="00A948CE"/>
    <w:rsid w:val="00A948F8"/>
    <w:rsid w:val="00A9498D"/>
    <w:rsid w:val="00A94A65"/>
    <w:rsid w:val="00A94BCE"/>
    <w:rsid w:val="00A94D18"/>
    <w:rsid w:val="00A94D61"/>
    <w:rsid w:val="00A950A4"/>
    <w:rsid w:val="00A950C4"/>
    <w:rsid w:val="00A9528E"/>
    <w:rsid w:val="00A952A0"/>
    <w:rsid w:val="00A952C6"/>
    <w:rsid w:val="00A95308"/>
    <w:rsid w:val="00A95524"/>
    <w:rsid w:val="00A955F8"/>
    <w:rsid w:val="00A9561C"/>
    <w:rsid w:val="00A959A3"/>
    <w:rsid w:val="00A95A47"/>
    <w:rsid w:val="00A95A66"/>
    <w:rsid w:val="00A95A68"/>
    <w:rsid w:val="00A95ABA"/>
    <w:rsid w:val="00A95ADF"/>
    <w:rsid w:val="00A95C4B"/>
    <w:rsid w:val="00A95CCE"/>
    <w:rsid w:val="00A95D61"/>
    <w:rsid w:val="00A95D68"/>
    <w:rsid w:val="00A95E50"/>
    <w:rsid w:val="00A95EC7"/>
    <w:rsid w:val="00A95EFC"/>
    <w:rsid w:val="00A95F84"/>
    <w:rsid w:val="00A95FAD"/>
    <w:rsid w:val="00A9622C"/>
    <w:rsid w:val="00A9624E"/>
    <w:rsid w:val="00A9630E"/>
    <w:rsid w:val="00A9637B"/>
    <w:rsid w:val="00A96FDE"/>
    <w:rsid w:val="00A970C3"/>
    <w:rsid w:val="00A97164"/>
    <w:rsid w:val="00A973F7"/>
    <w:rsid w:val="00A97498"/>
    <w:rsid w:val="00A974ED"/>
    <w:rsid w:val="00A97529"/>
    <w:rsid w:val="00A9780D"/>
    <w:rsid w:val="00A979FF"/>
    <w:rsid w:val="00A97A26"/>
    <w:rsid w:val="00A97AE0"/>
    <w:rsid w:val="00A97AE1"/>
    <w:rsid w:val="00A97BD1"/>
    <w:rsid w:val="00A97C9E"/>
    <w:rsid w:val="00AA00C9"/>
    <w:rsid w:val="00AA0167"/>
    <w:rsid w:val="00AA0380"/>
    <w:rsid w:val="00AA03E4"/>
    <w:rsid w:val="00AA054D"/>
    <w:rsid w:val="00AA05C2"/>
    <w:rsid w:val="00AA06A9"/>
    <w:rsid w:val="00AA09D1"/>
    <w:rsid w:val="00AA0AA3"/>
    <w:rsid w:val="00AA0BF7"/>
    <w:rsid w:val="00AA0D1E"/>
    <w:rsid w:val="00AA0E76"/>
    <w:rsid w:val="00AA0F39"/>
    <w:rsid w:val="00AA113D"/>
    <w:rsid w:val="00AA115A"/>
    <w:rsid w:val="00AA161F"/>
    <w:rsid w:val="00AA1A10"/>
    <w:rsid w:val="00AA1AC0"/>
    <w:rsid w:val="00AA1BD1"/>
    <w:rsid w:val="00AA1F73"/>
    <w:rsid w:val="00AA1F93"/>
    <w:rsid w:val="00AA2060"/>
    <w:rsid w:val="00AA2105"/>
    <w:rsid w:val="00AA239D"/>
    <w:rsid w:val="00AA24DF"/>
    <w:rsid w:val="00AA2518"/>
    <w:rsid w:val="00AA2533"/>
    <w:rsid w:val="00AA2646"/>
    <w:rsid w:val="00AA279E"/>
    <w:rsid w:val="00AA2A3C"/>
    <w:rsid w:val="00AA2AEE"/>
    <w:rsid w:val="00AA2BA1"/>
    <w:rsid w:val="00AA2DA3"/>
    <w:rsid w:val="00AA2F33"/>
    <w:rsid w:val="00AA3060"/>
    <w:rsid w:val="00AA3526"/>
    <w:rsid w:val="00AA37B2"/>
    <w:rsid w:val="00AA388F"/>
    <w:rsid w:val="00AA3BD1"/>
    <w:rsid w:val="00AA3C2B"/>
    <w:rsid w:val="00AA3CB8"/>
    <w:rsid w:val="00AA3EE1"/>
    <w:rsid w:val="00AA3F7B"/>
    <w:rsid w:val="00AA409D"/>
    <w:rsid w:val="00AA4123"/>
    <w:rsid w:val="00AA427D"/>
    <w:rsid w:val="00AA4286"/>
    <w:rsid w:val="00AA4490"/>
    <w:rsid w:val="00AA44F7"/>
    <w:rsid w:val="00AA468A"/>
    <w:rsid w:val="00AA470D"/>
    <w:rsid w:val="00AA47D2"/>
    <w:rsid w:val="00AA486C"/>
    <w:rsid w:val="00AA48DD"/>
    <w:rsid w:val="00AA4B8F"/>
    <w:rsid w:val="00AA4DAD"/>
    <w:rsid w:val="00AA4E66"/>
    <w:rsid w:val="00AA4FA7"/>
    <w:rsid w:val="00AA522C"/>
    <w:rsid w:val="00AA5230"/>
    <w:rsid w:val="00AA5341"/>
    <w:rsid w:val="00AA547D"/>
    <w:rsid w:val="00AA5495"/>
    <w:rsid w:val="00AA55A0"/>
    <w:rsid w:val="00AA569C"/>
    <w:rsid w:val="00AA58C9"/>
    <w:rsid w:val="00AA58D8"/>
    <w:rsid w:val="00AA5933"/>
    <w:rsid w:val="00AA5A18"/>
    <w:rsid w:val="00AA5A5E"/>
    <w:rsid w:val="00AA5B1C"/>
    <w:rsid w:val="00AA5B98"/>
    <w:rsid w:val="00AA5E2F"/>
    <w:rsid w:val="00AA5F7F"/>
    <w:rsid w:val="00AA6381"/>
    <w:rsid w:val="00AA640C"/>
    <w:rsid w:val="00AA6567"/>
    <w:rsid w:val="00AA65C6"/>
    <w:rsid w:val="00AA65FE"/>
    <w:rsid w:val="00AA66BF"/>
    <w:rsid w:val="00AA6A4E"/>
    <w:rsid w:val="00AA6A6A"/>
    <w:rsid w:val="00AA6A78"/>
    <w:rsid w:val="00AA6B15"/>
    <w:rsid w:val="00AA6D3F"/>
    <w:rsid w:val="00AA6DFE"/>
    <w:rsid w:val="00AA6F7B"/>
    <w:rsid w:val="00AA710B"/>
    <w:rsid w:val="00AA725C"/>
    <w:rsid w:val="00AA72E6"/>
    <w:rsid w:val="00AA7386"/>
    <w:rsid w:val="00AA75A7"/>
    <w:rsid w:val="00AA764B"/>
    <w:rsid w:val="00AA766A"/>
    <w:rsid w:val="00AA7687"/>
    <w:rsid w:val="00AA7805"/>
    <w:rsid w:val="00AA7839"/>
    <w:rsid w:val="00AA783A"/>
    <w:rsid w:val="00AA787F"/>
    <w:rsid w:val="00AA78BA"/>
    <w:rsid w:val="00AA78CD"/>
    <w:rsid w:val="00AA7A49"/>
    <w:rsid w:val="00AA7B41"/>
    <w:rsid w:val="00AA7B45"/>
    <w:rsid w:val="00AA7B8F"/>
    <w:rsid w:val="00AA7D2B"/>
    <w:rsid w:val="00AA7DD4"/>
    <w:rsid w:val="00AA7EA5"/>
    <w:rsid w:val="00AB00A0"/>
    <w:rsid w:val="00AB0261"/>
    <w:rsid w:val="00AB0281"/>
    <w:rsid w:val="00AB03A4"/>
    <w:rsid w:val="00AB04D6"/>
    <w:rsid w:val="00AB055F"/>
    <w:rsid w:val="00AB0593"/>
    <w:rsid w:val="00AB0597"/>
    <w:rsid w:val="00AB05A5"/>
    <w:rsid w:val="00AB0690"/>
    <w:rsid w:val="00AB0751"/>
    <w:rsid w:val="00AB08C5"/>
    <w:rsid w:val="00AB08EE"/>
    <w:rsid w:val="00AB09CC"/>
    <w:rsid w:val="00AB0AA2"/>
    <w:rsid w:val="00AB0CE1"/>
    <w:rsid w:val="00AB0D31"/>
    <w:rsid w:val="00AB0DA4"/>
    <w:rsid w:val="00AB0EAA"/>
    <w:rsid w:val="00AB1043"/>
    <w:rsid w:val="00AB1075"/>
    <w:rsid w:val="00AB129D"/>
    <w:rsid w:val="00AB1343"/>
    <w:rsid w:val="00AB1376"/>
    <w:rsid w:val="00AB154D"/>
    <w:rsid w:val="00AB15FF"/>
    <w:rsid w:val="00AB173A"/>
    <w:rsid w:val="00AB1829"/>
    <w:rsid w:val="00AB188C"/>
    <w:rsid w:val="00AB193D"/>
    <w:rsid w:val="00AB1CB3"/>
    <w:rsid w:val="00AB20B5"/>
    <w:rsid w:val="00AB220D"/>
    <w:rsid w:val="00AB221D"/>
    <w:rsid w:val="00AB22E0"/>
    <w:rsid w:val="00AB2518"/>
    <w:rsid w:val="00AB26C5"/>
    <w:rsid w:val="00AB2721"/>
    <w:rsid w:val="00AB2742"/>
    <w:rsid w:val="00AB286E"/>
    <w:rsid w:val="00AB2AFB"/>
    <w:rsid w:val="00AB2B3F"/>
    <w:rsid w:val="00AB2D01"/>
    <w:rsid w:val="00AB2DD7"/>
    <w:rsid w:val="00AB2E8F"/>
    <w:rsid w:val="00AB3277"/>
    <w:rsid w:val="00AB3309"/>
    <w:rsid w:val="00AB347F"/>
    <w:rsid w:val="00AB350D"/>
    <w:rsid w:val="00AB3967"/>
    <w:rsid w:val="00AB3987"/>
    <w:rsid w:val="00AB3A1A"/>
    <w:rsid w:val="00AB3B10"/>
    <w:rsid w:val="00AB3BB3"/>
    <w:rsid w:val="00AB3CFA"/>
    <w:rsid w:val="00AB3D0E"/>
    <w:rsid w:val="00AB3D3A"/>
    <w:rsid w:val="00AB3DA8"/>
    <w:rsid w:val="00AB3E34"/>
    <w:rsid w:val="00AB402D"/>
    <w:rsid w:val="00AB41CB"/>
    <w:rsid w:val="00AB433D"/>
    <w:rsid w:val="00AB4365"/>
    <w:rsid w:val="00AB44F2"/>
    <w:rsid w:val="00AB4599"/>
    <w:rsid w:val="00AB45AF"/>
    <w:rsid w:val="00AB4684"/>
    <w:rsid w:val="00AB493E"/>
    <w:rsid w:val="00AB4964"/>
    <w:rsid w:val="00AB4ABD"/>
    <w:rsid w:val="00AB4BC0"/>
    <w:rsid w:val="00AB4DAD"/>
    <w:rsid w:val="00AB4E47"/>
    <w:rsid w:val="00AB4E64"/>
    <w:rsid w:val="00AB522E"/>
    <w:rsid w:val="00AB5259"/>
    <w:rsid w:val="00AB533C"/>
    <w:rsid w:val="00AB5499"/>
    <w:rsid w:val="00AB55DE"/>
    <w:rsid w:val="00AB56CA"/>
    <w:rsid w:val="00AB5779"/>
    <w:rsid w:val="00AB579C"/>
    <w:rsid w:val="00AB580A"/>
    <w:rsid w:val="00AB588A"/>
    <w:rsid w:val="00AB58D4"/>
    <w:rsid w:val="00AB5A42"/>
    <w:rsid w:val="00AB5B57"/>
    <w:rsid w:val="00AB5C75"/>
    <w:rsid w:val="00AB5D7B"/>
    <w:rsid w:val="00AB5E06"/>
    <w:rsid w:val="00AB6232"/>
    <w:rsid w:val="00AB6358"/>
    <w:rsid w:val="00AB64C9"/>
    <w:rsid w:val="00AB65BF"/>
    <w:rsid w:val="00AB67FE"/>
    <w:rsid w:val="00AB68B8"/>
    <w:rsid w:val="00AB69B2"/>
    <w:rsid w:val="00AB6A52"/>
    <w:rsid w:val="00AB6B85"/>
    <w:rsid w:val="00AB6CC0"/>
    <w:rsid w:val="00AB6FB9"/>
    <w:rsid w:val="00AB71B6"/>
    <w:rsid w:val="00AB731F"/>
    <w:rsid w:val="00AB73BD"/>
    <w:rsid w:val="00AB7446"/>
    <w:rsid w:val="00AB7484"/>
    <w:rsid w:val="00AB750A"/>
    <w:rsid w:val="00AB7666"/>
    <w:rsid w:val="00AB76C5"/>
    <w:rsid w:val="00AB76DC"/>
    <w:rsid w:val="00AB77D1"/>
    <w:rsid w:val="00AB79E9"/>
    <w:rsid w:val="00AB7C08"/>
    <w:rsid w:val="00AB7C46"/>
    <w:rsid w:val="00AB7EEE"/>
    <w:rsid w:val="00AC00E9"/>
    <w:rsid w:val="00AC00F1"/>
    <w:rsid w:val="00AC0196"/>
    <w:rsid w:val="00AC01EB"/>
    <w:rsid w:val="00AC025F"/>
    <w:rsid w:val="00AC0410"/>
    <w:rsid w:val="00AC04A4"/>
    <w:rsid w:val="00AC073E"/>
    <w:rsid w:val="00AC085D"/>
    <w:rsid w:val="00AC092D"/>
    <w:rsid w:val="00AC0AE7"/>
    <w:rsid w:val="00AC0C24"/>
    <w:rsid w:val="00AC0C40"/>
    <w:rsid w:val="00AC0D2D"/>
    <w:rsid w:val="00AC0D39"/>
    <w:rsid w:val="00AC0E8B"/>
    <w:rsid w:val="00AC0FD5"/>
    <w:rsid w:val="00AC103A"/>
    <w:rsid w:val="00AC1098"/>
    <w:rsid w:val="00AC12A1"/>
    <w:rsid w:val="00AC163E"/>
    <w:rsid w:val="00AC1695"/>
    <w:rsid w:val="00AC16CC"/>
    <w:rsid w:val="00AC1B57"/>
    <w:rsid w:val="00AC1BC8"/>
    <w:rsid w:val="00AC1CA8"/>
    <w:rsid w:val="00AC1CDA"/>
    <w:rsid w:val="00AC1D4D"/>
    <w:rsid w:val="00AC1D8F"/>
    <w:rsid w:val="00AC1E14"/>
    <w:rsid w:val="00AC229E"/>
    <w:rsid w:val="00AC2341"/>
    <w:rsid w:val="00AC244D"/>
    <w:rsid w:val="00AC256F"/>
    <w:rsid w:val="00AC26A3"/>
    <w:rsid w:val="00AC2987"/>
    <w:rsid w:val="00AC2A1B"/>
    <w:rsid w:val="00AC2AF9"/>
    <w:rsid w:val="00AC2B46"/>
    <w:rsid w:val="00AC2B61"/>
    <w:rsid w:val="00AC2BE9"/>
    <w:rsid w:val="00AC2CE2"/>
    <w:rsid w:val="00AC2D3B"/>
    <w:rsid w:val="00AC3225"/>
    <w:rsid w:val="00AC33B0"/>
    <w:rsid w:val="00AC3524"/>
    <w:rsid w:val="00AC3542"/>
    <w:rsid w:val="00AC35D6"/>
    <w:rsid w:val="00AC37BC"/>
    <w:rsid w:val="00AC381D"/>
    <w:rsid w:val="00AC3950"/>
    <w:rsid w:val="00AC398A"/>
    <w:rsid w:val="00AC3BD8"/>
    <w:rsid w:val="00AC3C1F"/>
    <w:rsid w:val="00AC3CF6"/>
    <w:rsid w:val="00AC3EC2"/>
    <w:rsid w:val="00AC3F65"/>
    <w:rsid w:val="00AC408A"/>
    <w:rsid w:val="00AC4154"/>
    <w:rsid w:val="00AC41F5"/>
    <w:rsid w:val="00AC42C6"/>
    <w:rsid w:val="00AC42DF"/>
    <w:rsid w:val="00AC43FC"/>
    <w:rsid w:val="00AC4469"/>
    <w:rsid w:val="00AC49D6"/>
    <w:rsid w:val="00AC4B3B"/>
    <w:rsid w:val="00AC4B65"/>
    <w:rsid w:val="00AC4BC1"/>
    <w:rsid w:val="00AC4C90"/>
    <w:rsid w:val="00AC4CF0"/>
    <w:rsid w:val="00AC4FD2"/>
    <w:rsid w:val="00AC5047"/>
    <w:rsid w:val="00AC5353"/>
    <w:rsid w:val="00AC5521"/>
    <w:rsid w:val="00AC557A"/>
    <w:rsid w:val="00AC5586"/>
    <w:rsid w:val="00AC56C2"/>
    <w:rsid w:val="00AC58C2"/>
    <w:rsid w:val="00AC5900"/>
    <w:rsid w:val="00AC5B86"/>
    <w:rsid w:val="00AC5C0E"/>
    <w:rsid w:val="00AC5D39"/>
    <w:rsid w:val="00AC5EBB"/>
    <w:rsid w:val="00AC5F95"/>
    <w:rsid w:val="00AC60C1"/>
    <w:rsid w:val="00AC61A5"/>
    <w:rsid w:val="00AC61D5"/>
    <w:rsid w:val="00AC620D"/>
    <w:rsid w:val="00AC62FF"/>
    <w:rsid w:val="00AC630D"/>
    <w:rsid w:val="00AC6325"/>
    <w:rsid w:val="00AC63DE"/>
    <w:rsid w:val="00AC64EC"/>
    <w:rsid w:val="00AC64F5"/>
    <w:rsid w:val="00AC6543"/>
    <w:rsid w:val="00AC658A"/>
    <w:rsid w:val="00AC6614"/>
    <w:rsid w:val="00AC66BC"/>
    <w:rsid w:val="00AC66EB"/>
    <w:rsid w:val="00AC677E"/>
    <w:rsid w:val="00AC6885"/>
    <w:rsid w:val="00AC6A84"/>
    <w:rsid w:val="00AC6B9F"/>
    <w:rsid w:val="00AC6CEE"/>
    <w:rsid w:val="00AC6E34"/>
    <w:rsid w:val="00AC70E1"/>
    <w:rsid w:val="00AC70F0"/>
    <w:rsid w:val="00AC7216"/>
    <w:rsid w:val="00AC72BD"/>
    <w:rsid w:val="00AC75B9"/>
    <w:rsid w:val="00AC7601"/>
    <w:rsid w:val="00AC7640"/>
    <w:rsid w:val="00AC7683"/>
    <w:rsid w:val="00AC775B"/>
    <w:rsid w:val="00AC7775"/>
    <w:rsid w:val="00AC779E"/>
    <w:rsid w:val="00AC77D7"/>
    <w:rsid w:val="00AC7A42"/>
    <w:rsid w:val="00AC7D1D"/>
    <w:rsid w:val="00AC7D60"/>
    <w:rsid w:val="00AC7DFC"/>
    <w:rsid w:val="00AC7F60"/>
    <w:rsid w:val="00AC7FF2"/>
    <w:rsid w:val="00AD0087"/>
    <w:rsid w:val="00AD00A5"/>
    <w:rsid w:val="00AD0140"/>
    <w:rsid w:val="00AD0188"/>
    <w:rsid w:val="00AD0240"/>
    <w:rsid w:val="00AD03A7"/>
    <w:rsid w:val="00AD03D2"/>
    <w:rsid w:val="00AD0500"/>
    <w:rsid w:val="00AD0593"/>
    <w:rsid w:val="00AD0671"/>
    <w:rsid w:val="00AD095D"/>
    <w:rsid w:val="00AD0B57"/>
    <w:rsid w:val="00AD0D5A"/>
    <w:rsid w:val="00AD0DEA"/>
    <w:rsid w:val="00AD0E71"/>
    <w:rsid w:val="00AD0F0A"/>
    <w:rsid w:val="00AD103F"/>
    <w:rsid w:val="00AD1074"/>
    <w:rsid w:val="00AD1148"/>
    <w:rsid w:val="00AD1165"/>
    <w:rsid w:val="00AD13E3"/>
    <w:rsid w:val="00AD17D4"/>
    <w:rsid w:val="00AD18FB"/>
    <w:rsid w:val="00AD19B2"/>
    <w:rsid w:val="00AD19FD"/>
    <w:rsid w:val="00AD1AED"/>
    <w:rsid w:val="00AD1C7E"/>
    <w:rsid w:val="00AD1CC1"/>
    <w:rsid w:val="00AD1DA8"/>
    <w:rsid w:val="00AD1DE1"/>
    <w:rsid w:val="00AD1E66"/>
    <w:rsid w:val="00AD20B1"/>
    <w:rsid w:val="00AD2274"/>
    <w:rsid w:val="00AD2306"/>
    <w:rsid w:val="00AD253B"/>
    <w:rsid w:val="00AD2719"/>
    <w:rsid w:val="00AD2808"/>
    <w:rsid w:val="00AD28C5"/>
    <w:rsid w:val="00AD290E"/>
    <w:rsid w:val="00AD2A45"/>
    <w:rsid w:val="00AD2ADB"/>
    <w:rsid w:val="00AD2B12"/>
    <w:rsid w:val="00AD2BB9"/>
    <w:rsid w:val="00AD2C98"/>
    <w:rsid w:val="00AD2CA7"/>
    <w:rsid w:val="00AD2D7C"/>
    <w:rsid w:val="00AD2DF6"/>
    <w:rsid w:val="00AD2F48"/>
    <w:rsid w:val="00AD333D"/>
    <w:rsid w:val="00AD3432"/>
    <w:rsid w:val="00AD344D"/>
    <w:rsid w:val="00AD3764"/>
    <w:rsid w:val="00AD37AC"/>
    <w:rsid w:val="00AD37CA"/>
    <w:rsid w:val="00AD3920"/>
    <w:rsid w:val="00AD3964"/>
    <w:rsid w:val="00AD3A72"/>
    <w:rsid w:val="00AD3D35"/>
    <w:rsid w:val="00AD3D85"/>
    <w:rsid w:val="00AD3FB3"/>
    <w:rsid w:val="00AD40A5"/>
    <w:rsid w:val="00AD43C4"/>
    <w:rsid w:val="00AD46C0"/>
    <w:rsid w:val="00AD4821"/>
    <w:rsid w:val="00AD4836"/>
    <w:rsid w:val="00AD4A11"/>
    <w:rsid w:val="00AD4A52"/>
    <w:rsid w:val="00AD4AB7"/>
    <w:rsid w:val="00AD4B2A"/>
    <w:rsid w:val="00AD4B9A"/>
    <w:rsid w:val="00AD4BE8"/>
    <w:rsid w:val="00AD4BF3"/>
    <w:rsid w:val="00AD4CC6"/>
    <w:rsid w:val="00AD4DAB"/>
    <w:rsid w:val="00AD4DB2"/>
    <w:rsid w:val="00AD4DED"/>
    <w:rsid w:val="00AD4F67"/>
    <w:rsid w:val="00AD4F8C"/>
    <w:rsid w:val="00AD5175"/>
    <w:rsid w:val="00AD5244"/>
    <w:rsid w:val="00AD5577"/>
    <w:rsid w:val="00AD56C3"/>
    <w:rsid w:val="00AD5819"/>
    <w:rsid w:val="00AD594D"/>
    <w:rsid w:val="00AD5A3A"/>
    <w:rsid w:val="00AD5A98"/>
    <w:rsid w:val="00AD5C3C"/>
    <w:rsid w:val="00AD5C61"/>
    <w:rsid w:val="00AD5D65"/>
    <w:rsid w:val="00AD6165"/>
    <w:rsid w:val="00AD61CF"/>
    <w:rsid w:val="00AD6359"/>
    <w:rsid w:val="00AD6385"/>
    <w:rsid w:val="00AD675C"/>
    <w:rsid w:val="00AD683A"/>
    <w:rsid w:val="00AD6AE1"/>
    <w:rsid w:val="00AD6F7D"/>
    <w:rsid w:val="00AD7007"/>
    <w:rsid w:val="00AD7410"/>
    <w:rsid w:val="00AD74D7"/>
    <w:rsid w:val="00AD75B9"/>
    <w:rsid w:val="00AD7603"/>
    <w:rsid w:val="00AD763A"/>
    <w:rsid w:val="00AD7681"/>
    <w:rsid w:val="00AD7BDE"/>
    <w:rsid w:val="00AD7C1F"/>
    <w:rsid w:val="00AD7CAE"/>
    <w:rsid w:val="00AD7E2D"/>
    <w:rsid w:val="00AD7E7F"/>
    <w:rsid w:val="00AD7F40"/>
    <w:rsid w:val="00AD7FB8"/>
    <w:rsid w:val="00AE017E"/>
    <w:rsid w:val="00AE040A"/>
    <w:rsid w:val="00AE0449"/>
    <w:rsid w:val="00AE04B0"/>
    <w:rsid w:val="00AE04FC"/>
    <w:rsid w:val="00AE0502"/>
    <w:rsid w:val="00AE0610"/>
    <w:rsid w:val="00AE0697"/>
    <w:rsid w:val="00AE06FB"/>
    <w:rsid w:val="00AE0806"/>
    <w:rsid w:val="00AE08E0"/>
    <w:rsid w:val="00AE099C"/>
    <w:rsid w:val="00AE09C7"/>
    <w:rsid w:val="00AE09E2"/>
    <w:rsid w:val="00AE0C52"/>
    <w:rsid w:val="00AE0D24"/>
    <w:rsid w:val="00AE0E21"/>
    <w:rsid w:val="00AE0FD0"/>
    <w:rsid w:val="00AE12E6"/>
    <w:rsid w:val="00AE1467"/>
    <w:rsid w:val="00AE14AB"/>
    <w:rsid w:val="00AE15C8"/>
    <w:rsid w:val="00AE1759"/>
    <w:rsid w:val="00AE1825"/>
    <w:rsid w:val="00AE18B6"/>
    <w:rsid w:val="00AE1965"/>
    <w:rsid w:val="00AE1B71"/>
    <w:rsid w:val="00AE1E55"/>
    <w:rsid w:val="00AE1EFF"/>
    <w:rsid w:val="00AE2018"/>
    <w:rsid w:val="00AE208B"/>
    <w:rsid w:val="00AE20CD"/>
    <w:rsid w:val="00AE2369"/>
    <w:rsid w:val="00AE239E"/>
    <w:rsid w:val="00AE23AF"/>
    <w:rsid w:val="00AE2485"/>
    <w:rsid w:val="00AE263F"/>
    <w:rsid w:val="00AE28F8"/>
    <w:rsid w:val="00AE2930"/>
    <w:rsid w:val="00AE2B0A"/>
    <w:rsid w:val="00AE2B6D"/>
    <w:rsid w:val="00AE2BFD"/>
    <w:rsid w:val="00AE2C0C"/>
    <w:rsid w:val="00AE2E2A"/>
    <w:rsid w:val="00AE2EA7"/>
    <w:rsid w:val="00AE2F5D"/>
    <w:rsid w:val="00AE306A"/>
    <w:rsid w:val="00AE3115"/>
    <w:rsid w:val="00AE3264"/>
    <w:rsid w:val="00AE33A9"/>
    <w:rsid w:val="00AE3567"/>
    <w:rsid w:val="00AE373D"/>
    <w:rsid w:val="00AE389F"/>
    <w:rsid w:val="00AE392F"/>
    <w:rsid w:val="00AE3A1F"/>
    <w:rsid w:val="00AE3B9D"/>
    <w:rsid w:val="00AE3BC6"/>
    <w:rsid w:val="00AE3D56"/>
    <w:rsid w:val="00AE3F01"/>
    <w:rsid w:val="00AE4027"/>
    <w:rsid w:val="00AE404E"/>
    <w:rsid w:val="00AE4171"/>
    <w:rsid w:val="00AE418F"/>
    <w:rsid w:val="00AE4264"/>
    <w:rsid w:val="00AE4359"/>
    <w:rsid w:val="00AE4509"/>
    <w:rsid w:val="00AE45B4"/>
    <w:rsid w:val="00AE45F7"/>
    <w:rsid w:val="00AE4800"/>
    <w:rsid w:val="00AE4A3C"/>
    <w:rsid w:val="00AE4A4E"/>
    <w:rsid w:val="00AE4B19"/>
    <w:rsid w:val="00AE4C46"/>
    <w:rsid w:val="00AE51AC"/>
    <w:rsid w:val="00AE5223"/>
    <w:rsid w:val="00AE5232"/>
    <w:rsid w:val="00AE5240"/>
    <w:rsid w:val="00AE54C2"/>
    <w:rsid w:val="00AE5A2E"/>
    <w:rsid w:val="00AE5B14"/>
    <w:rsid w:val="00AE5B72"/>
    <w:rsid w:val="00AE5CAE"/>
    <w:rsid w:val="00AE5F8A"/>
    <w:rsid w:val="00AE6003"/>
    <w:rsid w:val="00AE60CC"/>
    <w:rsid w:val="00AE60E5"/>
    <w:rsid w:val="00AE60F3"/>
    <w:rsid w:val="00AE6125"/>
    <w:rsid w:val="00AE633B"/>
    <w:rsid w:val="00AE6345"/>
    <w:rsid w:val="00AE63AB"/>
    <w:rsid w:val="00AE6423"/>
    <w:rsid w:val="00AE645D"/>
    <w:rsid w:val="00AE685C"/>
    <w:rsid w:val="00AE6A5A"/>
    <w:rsid w:val="00AE6A77"/>
    <w:rsid w:val="00AE6B1B"/>
    <w:rsid w:val="00AE6BD3"/>
    <w:rsid w:val="00AE6D00"/>
    <w:rsid w:val="00AE7226"/>
    <w:rsid w:val="00AE7256"/>
    <w:rsid w:val="00AE7318"/>
    <w:rsid w:val="00AE74C7"/>
    <w:rsid w:val="00AE778A"/>
    <w:rsid w:val="00AE7822"/>
    <w:rsid w:val="00AE7849"/>
    <w:rsid w:val="00AE78B2"/>
    <w:rsid w:val="00AE79E3"/>
    <w:rsid w:val="00AE7E19"/>
    <w:rsid w:val="00AE7EF4"/>
    <w:rsid w:val="00AF0048"/>
    <w:rsid w:val="00AF004C"/>
    <w:rsid w:val="00AF01BD"/>
    <w:rsid w:val="00AF021F"/>
    <w:rsid w:val="00AF022A"/>
    <w:rsid w:val="00AF0379"/>
    <w:rsid w:val="00AF0532"/>
    <w:rsid w:val="00AF05D9"/>
    <w:rsid w:val="00AF0650"/>
    <w:rsid w:val="00AF0862"/>
    <w:rsid w:val="00AF0BEF"/>
    <w:rsid w:val="00AF0C75"/>
    <w:rsid w:val="00AF0C97"/>
    <w:rsid w:val="00AF0D1E"/>
    <w:rsid w:val="00AF0DA5"/>
    <w:rsid w:val="00AF0EC7"/>
    <w:rsid w:val="00AF104F"/>
    <w:rsid w:val="00AF12BE"/>
    <w:rsid w:val="00AF1380"/>
    <w:rsid w:val="00AF14F7"/>
    <w:rsid w:val="00AF1543"/>
    <w:rsid w:val="00AF1597"/>
    <w:rsid w:val="00AF19E4"/>
    <w:rsid w:val="00AF1C3A"/>
    <w:rsid w:val="00AF1D63"/>
    <w:rsid w:val="00AF1DFA"/>
    <w:rsid w:val="00AF1E71"/>
    <w:rsid w:val="00AF1EF7"/>
    <w:rsid w:val="00AF1F71"/>
    <w:rsid w:val="00AF2001"/>
    <w:rsid w:val="00AF2005"/>
    <w:rsid w:val="00AF20DF"/>
    <w:rsid w:val="00AF23C1"/>
    <w:rsid w:val="00AF23EF"/>
    <w:rsid w:val="00AF240B"/>
    <w:rsid w:val="00AF267F"/>
    <w:rsid w:val="00AF27AA"/>
    <w:rsid w:val="00AF27BF"/>
    <w:rsid w:val="00AF27EE"/>
    <w:rsid w:val="00AF287B"/>
    <w:rsid w:val="00AF290E"/>
    <w:rsid w:val="00AF2A0B"/>
    <w:rsid w:val="00AF2AD1"/>
    <w:rsid w:val="00AF2D82"/>
    <w:rsid w:val="00AF2D99"/>
    <w:rsid w:val="00AF2E2D"/>
    <w:rsid w:val="00AF2F3A"/>
    <w:rsid w:val="00AF2FF4"/>
    <w:rsid w:val="00AF3026"/>
    <w:rsid w:val="00AF30A2"/>
    <w:rsid w:val="00AF3283"/>
    <w:rsid w:val="00AF35DB"/>
    <w:rsid w:val="00AF3632"/>
    <w:rsid w:val="00AF374B"/>
    <w:rsid w:val="00AF38C3"/>
    <w:rsid w:val="00AF392A"/>
    <w:rsid w:val="00AF3B6D"/>
    <w:rsid w:val="00AF3BD4"/>
    <w:rsid w:val="00AF3CF4"/>
    <w:rsid w:val="00AF3D2B"/>
    <w:rsid w:val="00AF3E55"/>
    <w:rsid w:val="00AF3EC4"/>
    <w:rsid w:val="00AF3F84"/>
    <w:rsid w:val="00AF4012"/>
    <w:rsid w:val="00AF4031"/>
    <w:rsid w:val="00AF40A5"/>
    <w:rsid w:val="00AF429A"/>
    <w:rsid w:val="00AF42C7"/>
    <w:rsid w:val="00AF4465"/>
    <w:rsid w:val="00AF44E1"/>
    <w:rsid w:val="00AF45A5"/>
    <w:rsid w:val="00AF45D9"/>
    <w:rsid w:val="00AF476A"/>
    <w:rsid w:val="00AF481F"/>
    <w:rsid w:val="00AF48E2"/>
    <w:rsid w:val="00AF4959"/>
    <w:rsid w:val="00AF4A1B"/>
    <w:rsid w:val="00AF4AB0"/>
    <w:rsid w:val="00AF4B72"/>
    <w:rsid w:val="00AF4C66"/>
    <w:rsid w:val="00AF4D2F"/>
    <w:rsid w:val="00AF4D36"/>
    <w:rsid w:val="00AF4E61"/>
    <w:rsid w:val="00AF4F2B"/>
    <w:rsid w:val="00AF5114"/>
    <w:rsid w:val="00AF51A2"/>
    <w:rsid w:val="00AF5359"/>
    <w:rsid w:val="00AF5363"/>
    <w:rsid w:val="00AF53DA"/>
    <w:rsid w:val="00AF553E"/>
    <w:rsid w:val="00AF5713"/>
    <w:rsid w:val="00AF5719"/>
    <w:rsid w:val="00AF575A"/>
    <w:rsid w:val="00AF5767"/>
    <w:rsid w:val="00AF576D"/>
    <w:rsid w:val="00AF57FB"/>
    <w:rsid w:val="00AF5832"/>
    <w:rsid w:val="00AF585A"/>
    <w:rsid w:val="00AF5ABE"/>
    <w:rsid w:val="00AF5B88"/>
    <w:rsid w:val="00AF5C81"/>
    <w:rsid w:val="00AF5E41"/>
    <w:rsid w:val="00AF5F7A"/>
    <w:rsid w:val="00AF60D0"/>
    <w:rsid w:val="00AF63CA"/>
    <w:rsid w:val="00AF6420"/>
    <w:rsid w:val="00AF65D0"/>
    <w:rsid w:val="00AF672A"/>
    <w:rsid w:val="00AF677E"/>
    <w:rsid w:val="00AF6852"/>
    <w:rsid w:val="00AF68E6"/>
    <w:rsid w:val="00AF6A6A"/>
    <w:rsid w:val="00AF6B69"/>
    <w:rsid w:val="00AF6D6E"/>
    <w:rsid w:val="00AF6E34"/>
    <w:rsid w:val="00AF6E5C"/>
    <w:rsid w:val="00AF6EC0"/>
    <w:rsid w:val="00AF6ED3"/>
    <w:rsid w:val="00AF6ED6"/>
    <w:rsid w:val="00AF70CB"/>
    <w:rsid w:val="00AF70DE"/>
    <w:rsid w:val="00AF7478"/>
    <w:rsid w:val="00AF7606"/>
    <w:rsid w:val="00AF7767"/>
    <w:rsid w:val="00AF7867"/>
    <w:rsid w:val="00AF78B9"/>
    <w:rsid w:val="00AF78CB"/>
    <w:rsid w:val="00AF7AAF"/>
    <w:rsid w:val="00AF7BFF"/>
    <w:rsid w:val="00AF7E29"/>
    <w:rsid w:val="00B003B8"/>
    <w:rsid w:val="00B003C8"/>
    <w:rsid w:val="00B003EB"/>
    <w:rsid w:val="00B004A7"/>
    <w:rsid w:val="00B0058E"/>
    <w:rsid w:val="00B006B7"/>
    <w:rsid w:val="00B00712"/>
    <w:rsid w:val="00B0075E"/>
    <w:rsid w:val="00B008AF"/>
    <w:rsid w:val="00B008FE"/>
    <w:rsid w:val="00B00A68"/>
    <w:rsid w:val="00B00AF0"/>
    <w:rsid w:val="00B00EEF"/>
    <w:rsid w:val="00B010DB"/>
    <w:rsid w:val="00B01199"/>
    <w:rsid w:val="00B0123A"/>
    <w:rsid w:val="00B01246"/>
    <w:rsid w:val="00B012DC"/>
    <w:rsid w:val="00B012DF"/>
    <w:rsid w:val="00B013A3"/>
    <w:rsid w:val="00B013AE"/>
    <w:rsid w:val="00B01408"/>
    <w:rsid w:val="00B0144A"/>
    <w:rsid w:val="00B01508"/>
    <w:rsid w:val="00B0162D"/>
    <w:rsid w:val="00B01659"/>
    <w:rsid w:val="00B01665"/>
    <w:rsid w:val="00B016B4"/>
    <w:rsid w:val="00B016E1"/>
    <w:rsid w:val="00B0175A"/>
    <w:rsid w:val="00B018CB"/>
    <w:rsid w:val="00B01CB9"/>
    <w:rsid w:val="00B01E12"/>
    <w:rsid w:val="00B02177"/>
    <w:rsid w:val="00B021A3"/>
    <w:rsid w:val="00B021CD"/>
    <w:rsid w:val="00B02399"/>
    <w:rsid w:val="00B02582"/>
    <w:rsid w:val="00B02645"/>
    <w:rsid w:val="00B027D7"/>
    <w:rsid w:val="00B028D8"/>
    <w:rsid w:val="00B028FB"/>
    <w:rsid w:val="00B029A1"/>
    <w:rsid w:val="00B02BA8"/>
    <w:rsid w:val="00B02CE1"/>
    <w:rsid w:val="00B02D19"/>
    <w:rsid w:val="00B02E12"/>
    <w:rsid w:val="00B02F50"/>
    <w:rsid w:val="00B032E5"/>
    <w:rsid w:val="00B03333"/>
    <w:rsid w:val="00B036AE"/>
    <w:rsid w:val="00B03748"/>
    <w:rsid w:val="00B038E5"/>
    <w:rsid w:val="00B03E89"/>
    <w:rsid w:val="00B03F1E"/>
    <w:rsid w:val="00B03F8D"/>
    <w:rsid w:val="00B03FD8"/>
    <w:rsid w:val="00B04093"/>
    <w:rsid w:val="00B04278"/>
    <w:rsid w:val="00B045E0"/>
    <w:rsid w:val="00B04843"/>
    <w:rsid w:val="00B04B5E"/>
    <w:rsid w:val="00B04BF2"/>
    <w:rsid w:val="00B04CFF"/>
    <w:rsid w:val="00B04EA0"/>
    <w:rsid w:val="00B0503D"/>
    <w:rsid w:val="00B05073"/>
    <w:rsid w:val="00B051B1"/>
    <w:rsid w:val="00B0524D"/>
    <w:rsid w:val="00B0526E"/>
    <w:rsid w:val="00B05377"/>
    <w:rsid w:val="00B0538A"/>
    <w:rsid w:val="00B054B8"/>
    <w:rsid w:val="00B05813"/>
    <w:rsid w:val="00B059AA"/>
    <w:rsid w:val="00B05A7F"/>
    <w:rsid w:val="00B05C90"/>
    <w:rsid w:val="00B05E0A"/>
    <w:rsid w:val="00B05E75"/>
    <w:rsid w:val="00B05F24"/>
    <w:rsid w:val="00B05FC2"/>
    <w:rsid w:val="00B06072"/>
    <w:rsid w:val="00B060EA"/>
    <w:rsid w:val="00B0651C"/>
    <w:rsid w:val="00B0660A"/>
    <w:rsid w:val="00B066C7"/>
    <w:rsid w:val="00B067B9"/>
    <w:rsid w:val="00B069AA"/>
    <w:rsid w:val="00B06C1A"/>
    <w:rsid w:val="00B06C43"/>
    <w:rsid w:val="00B06E53"/>
    <w:rsid w:val="00B06E67"/>
    <w:rsid w:val="00B06F09"/>
    <w:rsid w:val="00B07119"/>
    <w:rsid w:val="00B071AB"/>
    <w:rsid w:val="00B07259"/>
    <w:rsid w:val="00B07327"/>
    <w:rsid w:val="00B07341"/>
    <w:rsid w:val="00B07455"/>
    <w:rsid w:val="00B076FB"/>
    <w:rsid w:val="00B0775B"/>
    <w:rsid w:val="00B077FE"/>
    <w:rsid w:val="00B078D3"/>
    <w:rsid w:val="00B079D7"/>
    <w:rsid w:val="00B07A4A"/>
    <w:rsid w:val="00B07A9C"/>
    <w:rsid w:val="00B07B39"/>
    <w:rsid w:val="00B07D9B"/>
    <w:rsid w:val="00B07EAA"/>
    <w:rsid w:val="00B07F37"/>
    <w:rsid w:val="00B10031"/>
    <w:rsid w:val="00B100D8"/>
    <w:rsid w:val="00B1011A"/>
    <w:rsid w:val="00B105A6"/>
    <w:rsid w:val="00B10755"/>
    <w:rsid w:val="00B107DE"/>
    <w:rsid w:val="00B10A32"/>
    <w:rsid w:val="00B10C0F"/>
    <w:rsid w:val="00B10C87"/>
    <w:rsid w:val="00B10E43"/>
    <w:rsid w:val="00B111A8"/>
    <w:rsid w:val="00B111CF"/>
    <w:rsid w:val="00B11348"/>
    <w:rsid w:val="00B113BB"/>
    <w:rsid w:val="00B115D9"/>
    <w:rsid w:val="00B11617"/>
    <w:rsid w:val="00B1165A"/>
    <w:rsid w:val="00B1172C"/>
    <w:rsid w:val="00B11774"/>
    <w:rsid w:val="00B11798"/>
    <w:rsid w:val="00B117E6"/>
    <w:rsid w:val="00B11B15"/>
    <w:rsid w:val="00B11C68"/>
    <w:rsid w:val="00B11D76"/>
    <w:rsid w:val="00B11FE9"/>
    <w:rsid w:val="00B12157"/>
    <w:rsid w:val="00B121A7"/>
    <w:rsid w:val="00B121B4"/>
    <w:rsid w:val="00B12288"/>
    <w:rsid w:val="00B122B6"/>
    <w:rsid w:val="00B123AC"/>
    <w:rsid w:val="00B125E1"/>
    <w:rsid w:val="00B12945"/>
    <w:rsid w:val="00B129B3"/>
    <w:rsid w:val="00B12A40"/>
    <w:rsid w:val="00B12BED"/>
    <w:rsid w:val="00B12D6F"/>
    <w:rsid w:val="00B12E58"/>
    <w:rsid w:val="00B12FF9"/>
    <w:rsid w:val="00B1325F"/>
    <w:rsid w:val="00B13278"/>
    <w:rsid w:val="00B1345D"/>
    <w:rsid w:val="00B138E1"/>
    <w:rsid w:val="00B13A2D"/>
    <w:rsid w:val="00B13B2C"/>
    <w:rsid w:val="00B13B53"/>
    <w:rsid w:val="00B13B94"/>
    <w:rsid w:val="00B13BAA"/>
    <w:rsid w:val="00B13CC0"/>
    <w:rsid w:val="00B13CC1"/>
    <w:rsid w:val="00B13D7B"/>
    <w:rsid w:val="00B13F36"/>
    <w:rsid w:val="00B13FD6"/>
    <w:rsid w:val="00B13FFB"/>
    <w:rsid w:val="00B14391"/>
    <w:rsid w:val="00B143CA"/>
    <w:rsid w:val="00B14444"/>
    <w:rsid w:val="00B1447B"/>
    <w:rsid w:val="00B1451C"/>
    <w:rsid w:val="00B14526"/>
    <w:rsid w:val="00B145D0"/>
    <w:rsid w:val="00B1467E"/>
    <w:rsid w:val="00B14753"/>
    <w:rsid w:val="00B14845"/>
    <w:rsid w:val="00B14924"/>
    <w:rsid w:val="00B14AF8"/>
    <w:rsid w:val="00B14C74"/>
    <w:rsid w:val="00B14DE8"/>
    <w:rsid w:val="00B14EB1"/>
    <w:rsid w:val="00B15009"/>
    <w:rsid w:val="00B150C3"/>
    <w:rsid w:val="00B153F5"/>
    <w:rsid w:val="00B1540F"/>
    <w:rsid w:val="00B154DD"/>
    <w:rsid w:val="00B15757"/>
    <w:rsid w:val="00B1599B"/>
    <w:rsid w:val="00B15A85"/>
    <w:rsid w:val="00B15B13"/>
    <w:rsid w:val="00B15CAB"/>
    <w:rsid w:val="00B15F5C"/>
    <w:rsid w:val="00B15FA7"/>
    <w:rsid w:val="00B16057"/>
    <w:rsid w:val="00B1609B"/>
    <w:rsid w:val="00B1615B"/>
    <w:rsid w:val="00B1629D"/>
    <w:rsid w:val="00B163DA"/>
    <w:rsid w:val="00B1640B"/>
    <w:rsid w:val="00B16486"/>
    <w:rsid w:val="00B164A7"/>
    <w:rsid w:val="00B16808"/>
    <w:rsid w:val="00B168E6"/>
    <w:rsid w:val="00B1693E"/>
    <w:rsid w:val="00B169A0"/>
    <w:rsid w:val="00B16A74"/>
    <w:rsid w:val="00B16AF3"/>
    <w:rsid w:val="00B16B8A"/>
    <w:rsid w:val="00B16B9B"/>
    <w:rsid w:val="00B16BE5"/>
    <w:rsid w:val="00B16CF7"/>
    <w:rsid w:val="00B16D65"/>
    <w:rsid w:val="00B16E00"/>
    <w:rsid w:val="00B170D0"/>
    <w:rsid w:val="00B17404"/>
    <w:rsid w:val="00B1748A"/>
    <w:rsid w:val="00B174C8"/>
    <w:rsid w:val="00B17748"/>
    <w:rsid w:val="00B1787E"/>
    <w:rsid w:val="00B178AC"/>
    <w:rsid w:val="00B178E2"/>
    <w:rsid w:val="00B17B24"/>
    <w:rsid w:val="00B17C40"/>
    <w:rsid w:val="00B17DB5"/>
    <w:rsid w:val="00B17E2E"/>
    <w:rsid w:val="00B17F2D"/>
    <w:rsid w:val="00B17F66"/>
    <w:rsid w:val="00B17FBF"/>
    <w:rsid w:val="00B2016F"/>
    <w:rsid w:val="00B201E0"/>
    <w:rsid w:val="00B202FC"/>
    <w:rsid w:val="00B20358"/>
    <w:rsid w:val="00B2045B"/>
    <w:rsid w:val="00B206F4"/>
    <w:rsid w:val="00B20A99"/>
    <w:rsid w:val="00B20CFC"/>
    <w:rsid w:val="00B20DED"/>
    <w:rsid w:val="00B20E5A"/>
    <w:rsid w:val="00B212E8"/>
    <w:rsid w:val="00B21335"/>
    <w:rsid w:val="00B21357"/>
    <w:rsid w:val="00B213A2"/>
    <w:rsid w:val="00B21431"/>
    <w:rsid w:val="00B21581"/>
    <w:rsid w:val="00B2176C"/>
    <w:rsid w:val="00B217D9"/>
    <w:rsid w:val="00B2185F"/>
    <w:rsid w:val="00B21C14"/>
    <w:rsid w:val="00B21EE6"/>
    <w:rsid w:val="00B22119"/>
    <w:rsid w:val="00B2216D"/>
    <w:rsid w:val="00B22225"/>
    <w:rsid w:val="00B2234F"/>
    <w:rsid w:val="00B223B7"/>
    <w:rsid w:val="00B22416"/>
    <w:rsid w:val="00B22445"/>
    <w:rsid w:val="00B224EB"/>
    <w:rsid w:val="00B2255E"/>
    <w:rsid w:val="00B2259E"/>
    <w:rsid w:val="00B22704"/>
    <w:rsid w:val="00B22779"/>
    <w:rsid w:val="00B22839"/>
    <w:rsid w:val="00B22A4D"/>
    <w:rsid w:val="00B22B4C"/>
    <w:rsid w:val="00B22BC9"/>
    <w:rsid w:val="00B22CF4"/>
    <w:rsid w:val="00B22D29"/>
    <w:rsid w:val="00B22D30"/>
    <w:rsid w:val="00B22D50"/>
    <w:rsid w:val="00B22D5F"/>
    <w:rsid w:val="00B22E98"/>
    <w:rsid w:val="00B23048"/>
    <w:rsid w:val="00B2307B"/>
    <w:rsid w:val="00B23100"/>
    <w:rsid w:val="00B23139"/>
    <w:rsid w:val="00B2321E"/>
    <w:rsid w:val="00B232B9"/>
    <w:rsid w:val="00B232BE"/>
    <w:rsid w:val="00B2340F"/>
    <w:rsid w:val="00B23423"/>
    <w:rsid w:val="00B23592"/>
    <w:rsid w:val="00B2360F"/>
    <w:rsid w:val="00B236D5"/>
    <w:rsid w:val="00B23742"/>
    <w:rsid w:val="00B23982"/>
    <w:rsid w:val="00B2398C"/>
    <w:rsid w:val="00B239C3"/>
    <w:rsid w:val="00B23EBF"/>
    <w:rsid w:val="00B240E1"/>
    <w:rsid w:val="00B241F0"/>
    <w:rsid w:val="00B243CF"/>
    <w:rsid w:val="00B2468F"/>
    <w:rsid w:val="00B246B7"/>
    <w:rsid w:val="00B247DB"/>
    <w:rsid w:val="00B2483D"/>
    <w:rsid w:val="00B24888"/>
    <w:rsid w:val="00B249B8"/>
    <w:rsid w:val="00B24AA3"/>
    <w:rsid w:val="00B24B72"/>
    <w:rsid w:val="00B24BE8"/>
    <w:rsid w:val="00B24BF1"/>
    <w:rsid w:val="00B24C92"/>
    <w:rsid w:val="00B24FC1"/>
    <w:rsid w:val="00B25106"/>
    <w:rsid w:val="00B25360"/>
    <w:rsid w:val="00B253FF"/>
    <w:rsid w:val="00B2546B"/>
    <w:rsid w:val="00B25544"/>
    <w:rsid w:val="00B2555E"/>
    <w:rsid w:val="00B2558F"/>
    <w:rsid w:val="00B255BD"/>
    <w:rsid w:val="00B256D7"/>
    <w:rsid w:val="00B2595C"/>
    <w:rsid w:val="00B2597E"/>
    <w:rsid w:val="00B25A25"/>
    <w:rsid w:val="00B25AF8"/>
    <w:rsid w:val="00B25B0E"/>
    <w:rsid w:val="00B25C53"/>
    <w:rsid w:val="00B25C58"/>
    <w:rsid w:val="00B25CAD"/>
    <w:rsid w:val="00B25EB4"/>
    <w:rsid w:val="00B25F3E"/>
    <w:rsid w:val="00B2606F"/>
    <w:rsid w:val="00B261C1"/>
    <w:rsid w:val="00B262A4"/>
    <w:rsid w:val="00B262E1"/>
    <w:rsid w:val="00B26373"/>
    <w:rsid w:val="00B263EE"/>
    <w:rsid w:val="00B26410"/>
    <w:rsid w:val="00B26776"/>
    <w:rsid w:val="00B267AC"/>
    <w:rsid w:val="00B2688D"/>
    <w:rsid w:val="00B26958"/>
    <w:rsid w:val="00B2697C"/>
    <w:rsid w:val="00B26AA1"/>
    <w:rsid w:val="00B26BD9"/>
    <w:rsid w:val="00B26C2E"/>
    <w:rsid w:val="00B26D06"/>
    <w:rsid w:val="00B26EC7"/>
    <w:rsid w:val="00B26F26"/>
    <w:rsid w:val="00B272A1"/>
    <w:rsid w:val="00B275B5"/>
    <w:rsid w:val="00B275B9"/>
    <w:rsid w:val="00B277FA"/>
    <w:rsid w:val="00B27928"/>
    <w:rsid w:val="00B27C12"/>
    <w:rsid w:val="00B27CB1"/>
    <w:rsid w:val="00B27CC5"/>
    <w:rsid w:val="00B27DD5"/>
    <w:rsid w:val="00B27E0C"/>
    <w:rsid w:val="00B27FC9"/>
    <w:rsid w:val="00B30002"/>
    <w:rsid w:val="00B30026"/>
    <w:rsid w:val="00B3020B"/>
    <w:rsid w:val="00B30239"/>
    <w:rsid w:val="00B303D2"/>
    <w:rsid w:val="00B303F9"/>
    <w:rsid w:val="00B30479"/>
    <w:rsid w:val="00B304A4"/>
    <w:rsid w:val="00B3053E"/>
    <w:rsid w:val="00B30542"/>
    <w:rsid w:val="00B30556"/>
    <w:rsid w:val="00B306CF"/>
    <w:rsid w:val="00B30802"/>
    <w:rsid w:val="00B3080D"/>
    <w:rsid w:val="00B30A60"/>
    <w:rsid w:val="00B30B36"/>
    <w:rsid w:val="00B30B3C"/>
    <w:rsid w:val="00B30B48"/>
    <w:rsid w:val="00B30C9E"/>
    <w:rsid w:val="00B30CD3"/>
    <w:rsid w:val="00B30E7A"/>
    <w:rsid w:val="00B30F57"/>
    <w:rsid w:val="00B311C5"/>
    <w:rsid w:val="00B3135F"/>
    <w:rsid w:val="00B313B5"/>
    <w:rsid w:val="00B31444"/>
    <w:rsid w:val="00B31683"/>
    <w:rsid w:val="00B31AA3"/>
    <w:rsid w:val="00B31BEC"/>
    <w:rsid w:val="00B31F24"/>
    <w:rsid w:val="00B32032"/>
    <w:rsid w:val="00B322AF"/>
    <w:rsid w:val="00B32717"/>
    <w:rsid w:val="00B328F1"/>
    <w:rsid w:val="00B32981"/>
    <w:rsid w:val="00B32C66"/>
    <w:rsid w:val="00B32CCC"/>
    <w:rsid w:val="00B32D8F"/>
    <w:rsid w:val="00B32F47"/>
    <w:rsid w:val="00B32F77"/>
    <w:rsid w:val="00B32FB3"/>
    <w:rsid w:val="00B3300A"/>
    <w:rsid w:val="00B33023"/>
    <w:rsid w:val="00B3315A"/>
    <w:rsid w:val="00B332F9"/>
    <w:rsid w:val="00B334D2"/>
    <w:rsid w:val="00B335A0"/>
    <w:rsid w:val="00B3361A"/>
    <w:rsid w:val="00B337DB"/>
    <w:rsid w:val="00B3380F"/>
    <w:rsid w:val="00B338A4"/>
    <w:rsid w:val="00B338C2"/>
    <w:rsid w:val="00B3392E"/>
    <w:rsid w:val="00B33BE4"/>
    <w:rsid w:val="00B33C71"/>
    <w:rsid w:val="00B33E60"/>
    <w:rsid w:val="00B34117"/>
    <w:rsid w:val="00B34193"/>
    <w:rsid w:val="00B341AE"/>
    <w:rsid w:val="00B3429E"/>
    <w:rsid w:val="00B343BD"/>
    <w:rsid w:val="00B34413"/>
    <w:rsid w:val="00B34922"/>
    <w:rsid w:val="00B34A7C"/>
    <w:rsid w:val="00B34AB5"/>
    <w:rsid w:val="00B34C98"/>
    <w:rsid w:val="00B34D82"/>
    <w:rsid w:val="00B34D89"/>
    <w:rsid w:val="00B34DE5"/>
    <w:rsid w:val="00B34DF9"/>
    <w:rsid w:val="00B34E2F"/>
    <w:rsid w:val="00B34E95"/>
    <w:rsid w:val="00B34EB5"/>
    <w:rsid w:val="00B34EC7"/>
    <w:rsid w:val="00B34F1C"/>
    <w:rsid w:val="00B34F34"/>
    <w:rsid w:val="00B350C4"/>
    <w:rsid w:val="00B350E0"/>
    <w:rsid w:val="00B3522F"/>
    <w:rsid w:val="00B3532F"/>
    <w:rsid w:val="00B3537F"/>
    <w:rsid w:val="00B3538D"/>
    <w:rsid w:val="00B354BD"/>
    <w:rsid w:val="00B35570"/>
    <w:rsid w:val="00B3557C"/>
    <w:rsid w:val="00B355A0"/>
    <w:rsid w:val="00B355B0"/>
    <w:rsid w:val="00B356A0"/>
    <w:rsid w:val="00B35746"/>
    <w:rsid w:val="00B357DD"/>
    <w:rsid w:val="00B357EA"/>
    <w:rsid w:val="00B3580E"/>
    <w:rsid w:val="00B35A71"/>
    <w:rsid w:val="00B35CAD"/>
    <w:rsid w:val="00B35D7A"/>
    <w:rsid w:val="00B35D95"/>
    <w:rsid w:val="00B35ED3"/>
    <w:rsid w:val="00B35FEA"/>
    <w:rsid w:val="00B360D1"/>
    <w:rsid w:val="00B361FA"/>
    <w:rsid w:val="00B3621D"/>
    <w:rsid w:val="00B36276"/>
    <w:rsid w:val="00B363C0"/>
    <w:rsid w:val="00B36408"/>
    <w:rsid w:val="00B3640F"/>
    <w:rsid w:val="00B3660D"/>
    <w:rsid w:val="00B3675D"/>
    <w:rsid w:val="00B3688A"/>
    <w:rsid w:val="00B369A6"/>
    <w:rsid w:val="00B36A49"/>
    <w:rsid w:val="00B36A58"/>
    <w:rsid w:val="00B36A61"/>
    <w:rsid w:val="00B36D24"/>
    <w:rsid w:val="00B36F33"/>
    <w:rsid w:val="00B3719C"/>
    <w:rsid w:val="00B371D2"/>
    <w:rsid w:val="00B37221"/>
    <w:rsid w:val="00B37418"/>
    <w:rsid w:val="00B37693"/>
    <w:rsid w:val="00B377BC"/>
    <w:rsid w:val="00B377C7"/>
    <w:rsid w:val="00B378DF"/>
    <w:rsid w:val="00B37990"/>
    <w:rsid w:val="00B37998"/>
    <w:rsid w:val="00B37A3F"/>
    <w:rsid w:val="00B37A64"/>
    <w:rsid w:val="00B37A8D"/>
    <w:rsid w:val="00B37ABB"/>
    <w:rsid w:val="00B37B13"/>
    <w:rsid w:val="00B37C31"/>
    <w:rsid w:val="00B37CA3"/>
    <w:rsid w:val="00B37CD5"/>
    <w:rsid w:val="00B37CE8"/>
    <w:rsid w:val="00B37D5D"/>
    <w:rsid w:val="00B37E06"/>
    <w:rsid w:val="00B4005D"/>
    <w:rsid w:val="00B400ED"/>
    <w:rsid w:val="00B40146"/>
    <w:rsid w:val="00B4017C"/>
    <w:rsid w:val="00B401D4"/>
    <w:rsid w:val="00B401E2"/>
    <w:rsid w:val="00B402BD"/>
    <w:rsid w:val="00B40454"/>
    <w:rsid w:val="00B405B1"/>
    <w:rsid w:val="00B405C3"/>
    <w:rsid w:val="00B40652"/>
    <w:rsid w:val="00B40930"/>
    <w:rsid w:val="00B40B79"/>
    <w:rsid w:val="00B40E12"/>
    <w:rsid w:val="00B41064"/>
    <w:rsid w:val="00B410F8"/>
    <w:rsid w:val="00B41371"/>
    <w:rsid w:val="00B4140E"/>
    <w:rsid w:val="00B41436"/>
    <w:rsid w:val="00B41478"/>
    <w:rsid w:val="00B41588"/>
    <w:rsid w:val="00B41793"/>
    <w:rsid w:val="00B419F7"/>
    <w:rsid w:val="00B41A80"/>
    <w:rsid w:val="00B41CB1"/>
    <w:rsid w:val="00B41E0F"/>
    <w:rsid w:val="00B41EB8"/>
    <w:rsid w:val="00B41F6D"/>
    <w:rsid w:val="00B420B1"/>
    <w:rsid w:val="00B421AE"/>
    <w:rsid w:val="00B422F3"/>
    <w:rsid w:val="00B4235B"/>
    <w:rsid w:val="00B423DF"/>
    <w:rsid w:val="00B42594"/>
    <w:rsid w:val="00B4285F"/>
    <w:rsid w:val="00B42930"/>
    <w:rsid w:val="00B42A77"/>
    <w:rsid w:val="00B42FE7"/>
    <w:rsid w:val="00B43078"/>
    <w:rsid w:val="00B43184"/>
    <w:rsid w:val="00B432A2"/>
    <w:rsid w:val="00B433FC"/>
    <w:rsid w:val="00B43426"/>
    <w:rsid w:val="00B43608"/>
    <w:rsid w:val="00B43627"/>
    <w:rsid w:val="00B436A9"/>
    <w:rsid w:val="00B436CB"/>
    <w:rsid w:val="00B43708"/>
    <w:rsid w:val="00B43A61"/>
    <w:rsid w:val="00B43AEC"/>
    <w:rsid w:val="00B43B6B"/>
    <w:rsid w:val="00B43BC1"/>
    <w:rsid w:val="00B43C82"/>
    <w:rsid w:val="00B43E46"/>
    <w:rsid w:val="00B43E60"/>
    <w:rsid w:val="00B43E72"/>
    <w:rsid w:val="00B43FD2"/>
    <w:rsid w:val="00B440DF"/>
    <w:rsid w:val="00B4411D"/>
    <w:rsid w:val="00B443DA"/>
    <w:rsid w:val="00B4457C"/>
    <w:rsid w:val="00B4459E"/>
    <w:rsid w:val="00B44798"/>
    <w:rsid w:val="00B4482A"/>
    <w:rsid w:val="00B448B5"/>
    <w:rsid w:val="00B44AF6"/>
    <w:rsid w:val="00B44C19"/>
    <w:rsid w:val="00B44D1C"/>
    <w:rsid w:val="00B44E92"/>
    <w:rsid w:val="00B44F23"/>
    <w:rsid w:val="00B4516C"/>
    <w:rsid w:val="00B4519A"/>
    <w:rsid w:val="00B45427"/>
    <w:rsid w:val="00B4543C"/>
    <w:rsid w:val="00B4561C"/>
    <w:rsid w:val="00B45A04"/>
    <w:rsid w:val="00B45A8C"/>
    <w:rsid w:val="00B45B54"/>
    <w:rsid w:val="00B45B60"/>
    <w:rsid w:val="00B45C20"/>
    <w:rsid w:val="00B45CB8"/>
    <w:rsid w:val="00B45CCC"/>
    <w:rsid w:val="00B45DB5"/>
    <w:rsid w:val="00B45E2A"/>
    <w:rsid w:val="00B4617C"/>
    <w:rsid w:val="00B46183"/>
    <w:rsid w:val="00B46195"/>
    <w:rsid w:val="00B465C2"/>
    <w:rsid w:val="00B46648"/>
    <w:rsid w:val="00B46733"/>
    <w:rsid w:val="00B46858"/>
    <w:rsid w:val="00B4687F"/>
    <w:rsid w:val="00B46904"/>
    <w:rsid w:val="00B46B2F"/>
    <w:rsid w:val="00B46C8D"/>
    <w:rsid w:val="00B46CCC"/>
    <w:rsid w:val="00B46FEC"/>
    <w:rsid w:val="00B47139"/>
    <w:rsid w:val="00B4721B"/>
    <w:rsid w:val="00B478E5"/>
    <w:rsid w:val="00B47B37"/>
    <w:rsid w:val="00B47D79"/>
    <w:rsid w:val="00B47EB0"/>
    <w:rsid w:val="00B47FAD"/>
    <w:rsid w:val="00B50161"/>
    <w:rsid w:val="00B5017A"/>
    <w:rsid w:val="00B502DD"/>
    <w:rsid w:val="00B506A6"/>
    <w:rsid w:val="00B506DA"/>
    <w:rsid w:val="00B507D1"/>
    <w:rsid w:val="00B507E8"/>
    <w:rsid w:val="00B508A0"/>
    <w:rsid w:val="00B509C8"/>
    <w:rsid w:val="00B50D37"/>
    <w:rsid w:val="00B50DB5"/>
    <w:rsid w:val="00B50F2A"/>
    <w:rsid w:val="00B510BD"/>
    <w:rsid w:val="00B510EE"/>
    <w:rsid w:val="00B5116A"/>
    <w:rsid w:val="00B5130E"/>
    <w:rsid w:val="00B5142D"/>
    <w:rsid w:val="00B514CB"/>
    <w:rsid w:val="00B51610"/>
    <w:rsid w:val="00B51713"/>
    <w:rsid w:val="00B5171E"/>
    <w:rsid w:val="00B5188D"/>
    <w:rsid w:val="00B51990"/>
    <w:rsid w:val="00B51AC1"/>
    <w:rsid w:val="00B51C70"/>
    <w:rsid w:val="00B51CA8"/>
    <w:rsid w:val="00B51CBF"/>
    <w:rsid w:val="00B51EC7"/>
    <w:rsid w:val="00B51F8E"/>
    <w:rsid w:val="00B52448"/>
    <w:rsid w:val="00B52455"/>
    <w:rsid w:val="00B525B0"/>
    <w:rsid w:val="00B5284B"/>
    <w:rsid w:val="00B529EA"/>
    <w:rsid w:val="00B52A00"/>
    <w:rsid w:val="00B52AE9"/>
    <w:rsid w:val="00B52B90"/>
    <w:rsid w:val="00B53012"/>
    <w:rsid w:val="00B53085"/>
    <w:rsid w:val="00B530B2"/>
    <w:rsid w:val="00B5314C"/>
    <w:rsid w:val="00B531CF"/>
    <w:rsid w:val="00B5326C"/>
    <w:rsid w:val="00B53414"/>
    <w:rsid w:val="00B5348C"/>
    <w:rsid w:val="00B53504"/>
    <w:rsid w:val="00B53605"/>
    <w:rsid w:val="00B538B2"/>
    <w:rsid w:val="00B539F3"/>
    <w:rsid w:val="00B53B1A"/>
    <w:rsid w:val="00B53B65"/>
    <w:rsid w:val="00B53BB1"/>
    <w:rsid w:val="00B53CCD"/>
    <w:rsid w:val="00B53D16"/>
    <w:rsid w:val="00B53D94"/>
    <w:rsid w:val="00B53E2D"/>
    <w:rsid w:val="00B540FD"/>
    <w:rsid w:val="00B5416C"/>
    <w:rsid w:val="00B544BC"/>
    <w:rsid w:val="00B544DE"/>
    <w:rsid w:val="00B54770"/>
    <w:rsid w:val="00B54784"/>
    <w:rsid w:val="00B547FD"/>
    <w:rsid w:val="00B5482F"/>
    <w:rsid w:val="00B548AB"/>
    <w:rsid w:val="00B54A50"/>
    <w:rsid w:val="00B54B2C"/>
    <w:rsid w:val="00B54B35"/>
    <w:rsid w:val="00B5513A"/>
    <w:rsid w:val="00B55154"/>
    <w:rsid w:val="00B55171"/>
    <w:rsid w:val="00B55189"/>
    <w:rsid w:val="00B551C4"/>
    <w:rsid w:val="00B55358"/>
    <w:rsid w:val="00B5556A"/>
    <w:rsid w:val="00B5565D"/>
    <w:rsid w:val="00B55664"/>
    <w:rsid w:val="00B5569F"/>
    <w:rsid w:val="00B5598C"/>
    <w:rsid w:val="00B559B1"/>
    <w:rsid w:val="00B55A82"/>
    <w:rsid w:val="00B55B82"/>
    <w:rsid w:val="00B55D38"/>
    <w:rsid w:val="00B55DD0"/>
    <w:rsid w:val="00B55E9F"/>
    <w:rsid w:val="00B55F1F"/>
    <w:rsid w:val="00B5600A"/>
    <w:rsid w:val="00B5600E"/>
    <w:rsid w:val="00B564C9"/>
    <w:rsid w:val="00B5653C"/>
    <w:rsid w:val="00B566A2"/>
    <w:rsid w:val="00B56769"/>
    <w:rsid w:val="00B567FE"/>
    <w:rsid w:val="00B56813"/>
    <w:rsid w:val="00B56962"/>
    <w:rsid w:val="00B569D0"/>
    <w:rsid w:val="00B56AEC"/>
    <w:rsid w:val="00B56CB4"/>
    <w:rsid w:val="00B56CFC"/>
    <w:rsid w:val="00B56D9C"/>
    <w:rsid w:val="00B56DBA"/>
    <w:rsid w:val="00B56DEE"/>
    <w:rsid w:val="00B5713D"/>
    <w:rsid w:val="00B57323"/>
    <w:rsid w:val="00B573A7"/>
    <w:rsid w:val="00B5745D"/>
    <w:rsid w:val="00B577FE"/>
    <w:rsid w:val="00B577FF"/>
    <w:rsid w:val="00B57A9D"/>
    <w:rsid w:val="00B57E31"/>
    <w:rsid w:val="00B57F34"/>
    <w:rsid w:val="00B57F86"/>
    <w:rsid w:val="00B57FBD"/>
    <w:rsid w:val="00B60120"/>
    <w:rsid w:val="00B601DB"/>
    <w:rsid w:val="00B60610"/>
    <w:rsid w:val="00B60623"/>
    <w:rsid w:val="00B607A7"/>
    <w:rsid w:val="00B60998"/>
    <w:rsid w:val="00B60B01"/>
    <w:rsid w:val="00B60BD2"/>
    <w:rsid w:val="00B60C37"/>
    <w:rsid w:val="00B60C3F"/>
    <w:rsid w:val="00B60D04"/>
    <w:rsid w:val="00B60EE5"/>
    <w:rsid w:val="00B60F7D"/>
    <w:rsid w:val="00B61108"/>
    <w:rsid w:val="00B6143F"/>
    <w:rsid w:val="00B6152F"/>
    <w:rsid w:val="00B61787"/>
    <w:rsid w:val="00B617AE"/>
    <w:rsid w:val="00B617BF"/>
    <w:rsid w:val="00B618EF"/>
    <w:rsid w:val="00B6194D"/>
    <w:rsid w:val="00B619E5"/>
    <w:rsid w:val="00B61A25"/>
    <w:rsid w:val="00B61C7F"/>
    <w:rsid w:val="00B61CBC"/>
    <w:rsid w:val="00B61D48"/>
    <w:rsid w:val="00B61E13"/>
    <w:rsid w:val="00B61F85"/>
    <w:rsid w:val="00B6217C"/>
    <w:rsid w:val="00B6219D"/>
    <w:rsid w:val="00B621D2"/>
    <w:rsid w:val="00B622C2"/>
    <w:rsid w:val="00B622E5"/>
    <w:rsid w:val="00B6240E"/>
    <w:rsid w:val="00B6242E"/>
    <w:rsid w:val="00B62463"/>
    <w:rsid w:val="00B624A8"/>
    <w:rsid w:val="00B62776"/>
    <w:rsid w:val="00B62824"/>
    <w:rsid w:val="00B6286F"/>
    <w:rsid w:val="00B628CB"/>
    <w:rsid w:val="00B62B6E"/>
    <w:rsid w:val="00B62BF0"/>
    <w:rsid w:val="00B62CE2"/>
    <w:rsid w:val="00B62D7B"/>
    <w:rsid w:val="00B62DAF"/>
    <w:rsid w:val="00B62DC5"/>
    <w:rsid w:val="00B62E5A"/>
    <w:rsid w:val="00B62EF6"/>
    <w:rsid w:val="00B63096"/>
    <w:rsid w:val="00B630BC"/>
    <w:rsid w:val="00B6327E"/>
    <w:rsid w:val="00B632A0"/>
    <w:rsid w:val="00B632EC"/>
    <w:rsid w:val="00B6338E"/>
    <w:rsid w:val="00B633BC"/>
    <w:rsid w:val="00B63526"/>
    <w:rsid w:val="00B635AB"/>
    <w:rsid w:val="00B635D1"/>
    <w:rsid w:val="00B6364B"/>
    <w:rsid w:val="00B6396F"/>
    <w:rsid w:val="00B639ED"/>
    <w:rsid w:val="00B63A1D"/>
    <w:rsid w:val="00B63B35"/>
    <w:rsid w:val="00B63BA2"/>
    <w:rsid w:val="00B63CBA"/>
    <w:rsid w:val="00B63DA9"/>
    <w:rsid w:val="00B63DF4"/>
    <w:rsid w:val="00B63F13"/>
    <w:rsid w:val="00B63F31"/>
    <w:rsid w:val="00B64036"/>
    <w:rsid w:val="00B643AF"/>
    <w:rsid w:val="00B64511"/>
    <w:rsid w:val="00B645E7"/>
    <w:rsid w:val="00B646FF"/>
    <w:rsid w:val="00B64945"/>
    <w:rsid w:val="00B6496F"/>
    <w:rsid w:val="00B64A32"/>
    <w:rsid w:val="00B64AB4"/>
    <w:rsid w:val="00B64AF2"/>
    <w:rsid w:val="00B64E2F"/>
    <w:rsid w:val="00B64FA6"/>
    <w:rsid w:val="00B6503B"/>
    <w:rsid w:val="00B6530D"/>
    <w:rsid w:val="00B65478"/>
    <w:rsid w:val="00B654ED"/>
    <w:rsid w:val="00B65515"/>
    <w:rsid w:val="00B65573"/>
    <w:rsid w:val="00B6568E"/>
    <w:rsid w:val="00B6588D"/>
    <w:rsid w:val="00B658BE"/>
    <w:rsid w:val="00B65926"/>
    <w:rsid w:val="00B6599E"/>
    <w:rsid w:val="00B65D14"/>
    <w:rsid w:val="00B65E1E"/>
    <w:rsid w:val="00B65FF4"/>
    <w:rsid w:val="00B66011"/>
    <w:rsid w:val="00B660D3"/>
    <w:rsid w:val="00B66213"/>
    <w:rsid w:val="00B662B8"/>
    <w:rsid w:val="00B663DD"/>
    <w:rsid w:val="00B665A0"/>
    <w:rsid w:val="00B665FA"/>
    <w:rsid w:val="00B668CB"/>
    <w:rsid w:val="00B66AC4"/>
    <w:rsid w:val="00B66BF0"/>
    <w:rsid w:val="00B66D03"/>
    <w:rsid w:val="00B66D06"/>
    <w:rsid w:val="00B66E4C"/>
    <w:rsid w:val="00B67376"/>
    <w:rsid w:val="00B67653"/>
    <w:rsid w:val="00B6768A"/>
    <w:rsid w:val="00B676DD"/>
    <w:rsid w:val="00B6777E"/>
    <w:rsid w:val="00B6785A"/>
    <w:rsid w:val="00B67922"/>
    <w:rsid w:val="00B67A9A"/>
    <w:rsid w:val="00B67EBD"/>
    <w:rsid w:val="00B67EFA"/>
    <w:rsid w:val="00B67F23"/>
    <w:rsid w:val="00B70059"/>
    <w:rsid w:val="00B70061"/>
    <w:rsid w:val="00B70153"/>
    <w:rsid w:val="00B701A3"/>
    <w:rsid w:val="00B701BB"/>
    <w:rsid w:val="00B70387"/>
    <w:rsid w:val="00B705E1"/>
    <w:rsid w:val="00B708B2"/>
    <w:rsid w:val="00B7091D"/>
    <w:rsid w:val="00B70936"/>
    <w:rsid w:val="00B70938"/>
    <w:rsid w:val="00B70BDD"/>
    <w:rsid w:val="00B70C58"/>
    <w:rsid w:val="00B70E8D"/>
    <w:rsid w:val="00B70FF0"/>
    <w:rsid w:val="00B71003"/>
    <w:rsid w:val="00B710B1"/>
    <w:rsid w:val="00B71666"/>
    <w:rsid w:val="00B716BA"/>
    <w:rsid w:val="00B71789"/>
    <w:rsid w:val="00B71876"/>
    <w:rsid w:val="00B71C05"/>
    <w:rsid w:val="00B71D26"/>
    <w:rsid w:val="00B71E33"/>
    <w:rsid w:val="00B71F47"/>
    <w:rsid w:val="00B71F9B"/>
    <w:rsid w:val="00B721C0"/>
    <w:rsid w:val="00B721ED"/>
    <w:rsid w:val="00B722D4"/>
    <w:rsid w:val="00B722DC"/>
    <w:rsid w:val="00B722E2"/>
    <w:rsid w:val="00B7250E"/>
    <w:rsid w:val="00B72510"/>
    <w:rsid w:val="00B7253D"/>
    <w:rsid w:val="00B725B0"/>
    <w:rsid w:val="00B7260B"/>
    <w:rsid w:val="00B72A66"/>
    <w:rsid w:val="00B72C3B"/>
    <w:rsid w:val="00B72CE4"/>
    <w:rsid w:val="00B72FAD"/>
    <w:rsid w:val="00B73052"/>
    <w:rsid w:val="00B7310D"/>
    <w:rsid w:val="00B73313"/>
    <w:rsid w:val="00B73424"/>
    <w:rsid w:val="00B73432"/>
    <w:rsid w:val="00B734B1"/>
    <w:rsid w:val="00B73635"/>
    <w:rsid w:val="00B737C0"/>
    <w:rsid w:val="00B73842"/>
    <w:rsid w:val="00B738AC"/>
    <w:rsid w:val="00B738BB"/>
    <w:rsid w:val="00B73D15"/>
    <w:rsid w:val="00B73F1C"/>
    <w:rsid w:val="00B73F2B"/>
    <w:rsid w:val="00B73F9D"/>
    <w:rsid w:val="00B7417C"/>
    <w:rsid w:val="00B741FA"/>
    <w:rsid w:val="00B74247"/>
    <w:rsid w:val="00B742DA"/>
    <w:rsid w:val="00B74302"/>
    <w:rsid w:val="00B74345"/>
    <w:rsid w:val="00B7435D"/>
    <w:rsid w:val="00B743B5"/>
    <w:rsid w:val="00B74473"/>
    <w:rsid w:val="00B744EF"/>
    <w:rsid w:val="00B74502"/>
    <w:rsid w:val="00B74503"/>
    <w:rsid w:val="00B7469B"/>
    <w:rsid w:val="00B746A3"/>
    <w:rsid w:val="00B746AC"/>
    <w:rsid w:val="00B7477E"/>
    <w:rsid w:val="00B74828"/>
    <w:rsid w:val="00B749E1"/>
    <w:rsid w:val="00B749EC"/>
    <w:rsid w:val="00B74AEC"/>
    <w:rsid w:val="00B74B0E"/>
    <w:rsid w:val="00B74CFF"/>
    <w:rsid w:val="00B74D44"/>
    <w:rsid w:val="00B74FA9"/>
    <w:rsid w:val="00B751B4"/>
    <w:rsid w:val="00B75442"/>
    <w:rsid w:val="00B7573E"/>
    <w:rsid w:val="00B75763"/>
    <w:rsid w:val="00B75E59"/>
    <w:rsid w:val="00B75EE4"/>
    <w:rsid w:val="00B75FBA"/>
    <w:rsid w:val="00B760DF"/>
    <w:rsid w:val="00B7613C"/>
    <w:rsid w:val="00B7619A"/>
    <w:rsid w:val="00B7657E"/>
    <w:rsid w:val="00B767CB"/>
    <w:rsid w:val="00B7683A"/>
    <w:rsid w:val="00B769C6"/>
    <w:rsid w:val="00B76A49"/>
    <w:rsid w:val="00B76F34"/>
    <w:rsid w:val="00B76F73"/>
    <w:rsid w:val="00B76F9E"/>
    <w:rsid w:val="00B7701C"/>
    <w:rsid w:val="00B770F8"/>
    <w:rsid w:val="00B77410"/>
    <w:rsid w:val="00B77456"/>
    <w:rsid w:val="00B7755E"/>
    <w:rsid w:val="00B77594"/>
    <w:rsid w:val="00B77608"/>
    <w:rsid w:val="00B776A0"/>
    <w:rsid w:val="00B777A1"/>
    <w:rsid w:val="00B778DB"/>
    <w:rsid w:val="00B778FB"/>
    <w:rsid w:val="00B77C50"/>
    <w:rsid w:val="00B77D1D"/>
    <w:rsid w:val="00B77D3B"/>
    <w:rsid w:val="00B77D72"/>
    <w:rsid w:val="00B77DAB"/>
    <w:rsid w:val="00B77DBB"/>
    <w:rsid w:val="00B77DDB"/>
    <w:rsid w:val="00B77E03"/>
    <w:rsid w:val="00B77F3B"/>
    <w:rsid w:val="00B8005C"/>
    <w:rsid w:val="00B80084"/>
    <w:rsid w:val="00B80155"/>
    <w:rsid w:val="00B8021F"/>
    <w:rsid w:val="00B80893"/>
    <w:rsid w:val="00B8093A"/>
    <w:rsid w:val="00B80B03"/>
    <w:rsid w:val="00B80B24"/>
    <w:rsid w:val="00B80BB3"/>
    <w:rsid w:val="00B80C9F"/>
    <w:rsid w:val="00B80D01"/>
    <w:rsid w:val="00B80D4B"/>
    <w:rsid w:val="00B80D7C"/>
    <w:rsid w:val="00B80E22"/>
    <w:rsid w:val="00B80F55"/>
    <w:rsid w:val="00B810BE"/>
    <w:rsid w:val="00B8111C"/>
    <w:rsid w:val="00B8120C"/>
    <w:rsid w:val="00B8141F"/>
    <w:rsid w:val="00B81479"/>
    <w:rsid w:val="00B814FB"/>
    <w:rsid w:val="00B815FA"/>
    <w:rsid w:val="00B816F3"/>
    <w:rsid w:val="00B8175F"/>
    <w:rsid w:val="00B81867"/>
    <w:rsid w:val="00B81C16"/>
    <w:rsid w:val="00B81C83"/>
    <w:rsid w:val="00B81CAB"/>
    <w:rsid w:val="00B81CBC"/>
    <w:rsid w:val="00B81DAB"/>
    <w:rsid w:val="00B81F76"/>
    <w:rsid w:val="00B82111"/>
    <w:rsid w:val="00B8213D"/>
    <w:rsid w:val="00B8216A"/>
    <w:rsid w:val="00B821E6"/>
    <w:rsid w:val="00B823A2"/>
    <w:rsid w:val="00B826A4"/>
    <w:rsid w:val="00B82782"/>
    <w:rsid w:val="00B827D9"/>
    <w:rsid w:val="00B8286E"/>
    <w:rsid w:val="00B82901"/>
    <w:rsid w:val="00B829BE"/>
    <w:rsid w:val="00B82A3D"/>
    <w:rsid w:val="00B82A74"/>
    <w:rsid w:val="00B82B37"/>
    <w:rsid w:val="00B82E0F"/>
    <w:rsid w:val="00B83055"/>
    <w:rsid w:val="00B8307E"/>
    <w:rsid w:val="00B830B1"/>
    <w:rsid w:val="00B832FC"/>
    <w:rsid w:val="00B83402"/>
    <w:rsid w:val="00B83413"/>
    <w:rsid w:val="00B834B0"/>
    <w:rsid w:val="00B83733"/>
    <w:rsid w:val="00B83735"/>
    <w:rsid w:val="00B83744"/>
    <w:rsid w:val="00B83774"/>
    <w:rsid w:val="00B83835"/>
    <w:rsid w:val="00B838A1"/>
    <w:rsid w:val="00B83959"/>
    <w:rsid w:val="00B83AA0"/>
    <w:rsid w:val="00B83B16"/>
    <w:rsid w:val="00B83B8D"/>
    <w:rsid w:val="00B83BBF"/>
    <w:rsid w:val="00B83C65"/>
    <w:rsid w:val="00B83CCF"/>
    <w:rsid w:val="00B83E28"/>
    <w:rsid w:val="00B83F05"/>
    <w:rsid w:val="00B83F32"/>
    <w:rsid w:val="00B8424F"/>
    <w:rsid w:val="00B842CB"/>
    <w:rsid w:val="00B842F2"/>
    <w:rsid w:val="00B843E9"/>
    <w:rsid w:val="00B845D9"/>
    <w:rsid w:val="00B846A1"/>
    <w:rsid w:val="00B8491D"/>
    <w:rsid w:val="00B84A82"/>
    <w:rsid w:val="00B84AD2"/>
    <w:rsid w:val="00B84C03"/>
    <w:rsid w:val="00B84CEF"/>
    <w:rsid w:val="00B84F94"/>
    <w:rsid w:val="00B84F9F"/>
    <w:rsid w:val="00B84FA3"/>
    <w:rsid w:val="00B8505B"/>
    <w:rsid w:val="00B85281"/>
    <w:rsid w:val="00B852BF"/>
    <w:rsid w:val="00B8531A"/>
    <w:rsid w:val="00B8545B"/>
    <w:rsid w:val="00B85526"/>
    <w:rsid w:val="00B855BA"/>
    <w:rsid w:val="00B85783"/>
    <w:rsid w:val="00B859F3"/>
    <w:rsid w:val="00B85A04"/>
    <w:rsid w:val="00B85C12"/>
    <w:rsid w:val="00B85CA1"/>
    <w:rsid w:val="00B85CC2"/>
    <w:rsid w:val="00B85F1A"/>
    <w:rsid w:val="00B85F3F"/>
    <w:rsid w:val="00B860AD"/>
    <w:rsid w:val="00B86316"/>
    <w:rsid w:val="00B86481"/>
    <w:rsid w:val="00B864AE"/>
    <w:rsid w:val="00B864ED"/>
    <w:rsid w:val="00B86602"/>
    <w:rsid w:val="00B8660F"/>
    <w:rsid w:val="00B86656"/>
    <w:rsid w:val="00B8681D"/>
    <w:rsid w:val="00B8683C"/>
    <w:rsid w:val="00B86890"/>
    <w:rsid w:val="00B868B3"/>
    <w:rsid w:val="00B868DA"/>
    <w:rsid w:val="00B86A15"/>
    <w:rsid w:val="00B86B3B"/>
    <w:rsid w:val="00B86E7C"/>
    <w:rsid w:val="00B86E83"/>
    <w:rsid w:val="00B86F10"/>
    <w:rsid w:val="00B86FD6"/>
    <w:rsid w:val="00B870EA"/>
    <w:rsid w:val="00B87184"/>
    <w:rsid w:val="00B871D6"/>
    <w:rsid w:val="00B871F4"/>
    <w:rsid w:val="00B87322"/>
    <w:rsid w:val="00B8739F"/>
    <w:rsid w:val="00B8744E"/>
    <w:rsid w:val="00B8747C"/>
    <w:rsid w:val="00B87575"/>
    <w:rsid w:val="00B877DE"/>
    <w:rsid w:val="00B8782F"/>
    <w:rsid w:val="00B878FB"/>
    <w:rsid w:val="00B87A50"/>
    <w:rsid w:val="00B87D8D"/>
    <w:rsid w:val="00B87E3C"/>
    <w:rsid w:val="00B900F5"/>
    <w:rsid w:val="00B908AD"/>
    <w:rsid w:val="00B908D4"/>
    <w:rsid w:val="00B909EE"/>
    <w:rsid w:val="00B90B65"/>
    <w:rsid w:val="00B90BB5"/>
    <w:rsid w:val="00B90C54"/>
    <w:rsid w:val="00B90D19"/>
    <w:rsid w:val="00B90D2C"/>
    <w:rsid w:val="00B90F0C"/>
    <w:rsid w:val="00B9118A"/>
    <w:rsid w:val="00B913AB"/>
    <w:rsid w:val="00B91600"/>
    <w:rsid w:val="00B9172D"/>
    <w:rsid w:val="00B917EE"/>
    <w:rsid w:val="00B91C8C"/>
    <w:rsid w:val="00B91CF6"/>
    <w:rsid w:val="00B91E7F"/>
    <w:rsid w:val="00B91F67"/>
    <w:rsid w:val="00B9204C"/>
    <w:rsid w:val="00B920F4"/>
    <w:rsid w:val="00B92130"/>
    <w:rsid w:val="00B921EC"/>
    <w:rsid w:val="00B922EA"/>
    <w:rsid w:val="00B92387"/>
    <w:rsid w:val="00B92448"/>
    <w:rsid w:val="00B9248F"/>
    <w:rsid w:val="00B92BB3"/>
    <w:rsid w:val="00B92CDE"/>
    <w:rsid w:val="00B92CF3"/>
    <w:rsid w:val="00B92CF8"/>
    <w:rsid w:val="00B92DE4"/>
    <w:rsid w:val="00B92EAC"/>
    <w:rsid w:val="00B92F7A"/>
    <w:rsid w:val="00B92F8E"/>
    <w:rsid w:val="00B92FC5"/>
    <w:rsid w:val="00B9318E"/>
    <w:rsid w:val="00B933A8"/>
    <w:rsid w:val="00B93452"/>
    <w:rsid w:val="00B93523"/>
    <w:rsid w:val="00B93561"/>
    <w:rsid w:val="00B9375B"/>
    <w:rsid w:val="00B93793"/>
    <w:rsid w:val="00B93876"/>
    <w:rsid w:val="00B93946"/>
    <w:rsid w:val="00B93A37"/>
    <w:rsid w:val="00B93A41"/>
    <w:rsid w:val="00B93CE8"/>
    <w:rsid w:val="00B93DD6"/>
    <w:rsid w:val="00B93EA5"/>
    <w:rsid w:val="00B93F0E"/>
    <w:rsid w:val="00B94144"/>
    <w:rsid w:val="00B94379"/>
    <w:rsid w:val="00B94760"/>
    <w:rsid w:val="00B94928"/>
    <w:rsid w:val="00B9492C"/>
    <w:rsid w:val="00B94ACC"/>
    <w:rsid w:val="00B94BB0"/>
    <w:rsid w:val="00B94CA2"/>
    <w:rsid w:val="00B94D69"/>
    <w:rsid w:val="00B94E34"/>
    <w:rsid w:val="00B94FAB"/>
    <w:rsid w:val="00B94FEB"/>
    <w:rsid w:val="00B9503E"/>
    <w:rsid w:val="00B95147"/>
    <w:rsid w:val="00B95384"/>
    <w:rsid w:val="00B953BF"/>
    <w:rsid w:val="00B9547F"/>
    <w:rsid w:val="00B95551"/>
    <w:rsid w:val="00B9556E"/>
    <w:rsid w:val="00B955A8"/>
    <w:rsid w:val="00B9569B"/>
    <w:rsid w:val="00B9574B"/>
    <w:rsid w:val="00B95784"/>
    <w:rsid w:val="00B95885"/>
    <w:rsid w:val="00B95890"/>
    <w:rsid w:val="00B95A15"/>
    <w:rsid w:val="00B95BEF"/>
    <w:rsid w:val="00B95BF8"/>
    <w:rsid w:val="00B95D75"/>
    <w:rsid w:val="00B95D7E"/>
    <w:rsid w:val="00B95F33"/>
    <w:rsid w:val="00B95FA8"/>
    <w:rsid w:val="00B9604C"/>
    <w:rsid w:val="00B96064"/>
    <w:rsid w:val="00B96069"/>
    <w:rsid w:val="00B96126"/>
    <w:rsid w:val="00B961E5"/>
    <w:rsid w:val="00B96209"/>
    <w:rsid w:val="00B96229"/>
    <w:rsid w:val="00B96288"/>
    <w:rsid w:val="00B96305"/>
    <w:rsid w:val="00B9662C"/>
    <w:rsid w:val="00B9669D"/>
    <w:rsid w:val="00B966A9"/>
    <w:rsid w:val="00B96841"/>
    <w:rsid w:val="00B96A05"/>
    <w:rsid w:val="00B96AD3"/>
    <w:rsid w:val="00B96B14"/>
    <w:rsid w:val="00B96C2A"/>
    <w:rsid w:val="00B96D8C"/>
    <w:rsid w:val="00B96F52"/>
    <w:rsid w:val="00B96F95"/>
    <w:rsid w:val="00B96FC5"/>
    <w:rsid w:val="00B97098"/>
    <w:rsid w:val="00B97115"/>
    <w:rsid w:val="00B97153"/>
    <w:rsid w:val="00B97176"/>
    <w:rsid w:val="00B9740E"/>
    <w:rsid w:val="00B9773A"/>
    <w:rsid w:val="00B9773E"/>
    <w:rsid w:val="00B978E8"/>
    <w:rsid w:val="00B97917"/>
    <w:rsid w:val="00B97A84"/>
    <w:rsid w:val="00B97AAA"/>
    <w:rsid w:val="00B97D61"/>
    <w:rsid w:val="00B97D9B"/>
    <w:rsid w:val="00B97F92"/>
    <w:rsid w:val="00BA011D"/>
    <w:rsid w:val="00BA01E3"/>
    <w:rsid w:val="00BA02A9"/>
    <w:rsid w:val="00BA039F"/>
    <w:rsid w:val="00BA0443"/>
    <w:rsid w:val="00BA0761"/>
    <w:rsid w:val="00BA085E"/>
    <w:rsid w:val="00BA08DF"/>
    <w:rsid w:val="00BA0B10"/>
    <w:rsid w:val="00BA0B9B"/>
    <w:rsid w:val="00BA0CE1"/>
    <w:rsid w:val="00BA0CEB"/>
    <w:rsid w:val="00BA0D06"/>
    <w:rsid w:val="00BA0E09"/>
    <w:rsid w:val="00BA0E93"/>
    <w:rsid w:val="00BA12D9"/>
    <w:rsid w:val="00BA1484"/>
    <w:rsid w:val="00BA14EA"/>
    <w:rsid w:val="00BA1582"/>
    <w:rsid w:val="00BA17F2"/>
    <w:rsid w:val="00BA18AC"/>
    <w:rsid w:val="00BA19B9"/>
    <w:rsid w:val="00BA1BC2"/>
    <w:rsid w:val="00BA1CE3"/>
    <w:rsid w:val="00BA1D46"/>
    <w:rsid w:val="00BA1DDC"/>
    <w:rsid w:val="00BA2016"/>
    <w:rsid w:val="00BA2045"/>
    <w:rsid w:val="00BA2145"/>
    <w:rsid w:val="00BA22AA"/>
    <w:rsid w:val="00BA22B9"/>
    <w:rsid w:val="00BA22E4"/>
    <w:rsid w:val="00BA24FF"/>
    <w:rsid w:val="00BA263F"/>
    <w:rsid w:val="00BA2699"/>
    <w:rsid w:val="00BA26C4"/>
    <w:rsid w:val="00BA27CA"/>
    <w:rsid w:val="00BA2957"/>
    <w:rsid w:val="00BA2AD5"/>
    <w:rsid w:val="00BA2CFA"/>
    <w:rsid w:val="00BA2EE2"/>
    <w:rsid w:val="00BA303A"/>
    <w:rsid w:val="00BA329D"/>
    <w:rsid w:val="00BA3406"/>
    <w:rsid w:val="00BA3559"/>
    <w:rsid w:val="00BA36DE"/>
    <w:rsid w:val="00BA3A43"/>
    <w:rsid w:val="00BA3B7A"/>
    <w:rsid w:val="00BA3B9D"/>
    <w:rsid w:val="00BA3BE1"/>
    <w:rsid w:val="00BA3BE2"/>
    <w:rsid w:val="00BA3DBF"/>
    <w:rsid w:val="00BA3E46"/>
    <w:rsid w:val="00BA3EE7"/>
    <w:rsid w:val="00BA401D"/>
    <w:rsid w:val="00BA40A1"/>
    <w:rsid w:val="00BA42C5"/>
    <w:rsid w:val="00BA44EA"/>
    <w:rsid w:val="00BA4566"/>
    <w:rsid w:val="00BA4578"/>
    <w:rsid w:val="00BA4590"/>
    <w:rsid w:val="00BA45EC"/>
    <w:rsid w:val="00BA48F8"/>
    <w:rsid w:val="00BA4BCD"/>
    <w:rsid w:val="00BA4CD7"/>
    <w:rsid w:val="00BA4D61"/>
    <w:rsid w:val="00BA4F84"/>
    <w:rsid w:val="00BA4FD5"/>
    <w:rsid w:val="00BA55BA"/>
    <w:rsid w:val="00BA562B"/>
    <w:rsid w:val="00BA5782"/>
    <w:rsid w:val="00BA5856"/>
    <w:rsid w:val="00BA5B6D"/>
    <w:rsid w:val="00BA5BA9"/>
    <w:rsid w:val="00BA5C61"/>
    <w:rsid w:val="00BA5CE1"/>
    <w:rsid w:val="00BA5E0D"/>
    <w:rsid w:val="00BA5E78"/>
    <w:rsid w:val="00BA6097"/>
    <w:rsid w:val="00BA60BA"/>
    <w:rsid w:val="00BA6260"/>
    <w:rsid w:val="00BA62A2"/>
    <w:rsid w:val="00BA6424"/>
    <w:rsid w:val="00BA64CE"/>
    <w:rsid w:val="00BA64F8"/>
    <w:rsid w:val="00BA664F"/>
    <w:rsid w:val="00BA66A4"/>
    <w:rsid w:val="00BA681F"/>
    <w:rsid w:val="00BA68B3"/>
    <w:rsid w:val="00BA6995"/>
    <w:rsid w:val="00BA6B2B"/>
    <w:rsid w:val="00BA6C32"/>
    <w:rsid w:val="00BA6DAC"/>
    <w:rsid w:val="00BA6DD7"/>
    <w:rsid w:val="00BA6EFA"/>
    <w:rsid w:val="00BA6F89"/>
    <w:rsid w:val="00BA71C2"/>
    <w:rsid w:val="00BA7250"/>
    <w:rsid w:val="00BA727E"/>
    <w:rsid w:val="00BA7281"/>
    <w:rsid w:val="00BA72B1"/>
    <w:rsid w:val="00BA72E4"/>
    <w:rsid w:val="00BA74A0"/>
    <w:rsid w:val="00BA779B"/>
    <w:rsid w:val="00BA7BCF"/>
    <w:rsid w:val="00BA7E57"/>
    <w:rsid w:val="00BA7F69"/>
    <w:rsid w:val="00BA7F8E"/>
    <w:rsid w:val="00BB04EB"/>
    <w:rsid w:val="00BB0698"/>
    <w:rsid w:val="00BB07F4"/>
    <w:rsid w:val="00BB0974"/>
    <w:rsid w:val="00BB0993"/>
    <w:rsid w:val="00BB09CF"/>
    <w:rsid w:val="00BB0A6C"/>
    <w:rsid w:val="00BB0A93"/>
    <w:rsid w:val="00BB0D2E"/>
    <w:rsid w:val="00BB0DA9"/>
    <w:rsid w:val="00BB10DC"/>
    <w:rsid w:val="00BB155F"/>
    <w:rsid w:val="00BB1669"/>
    <w:rsid w:val="00BB169C"/>
    <w:rsid w:val="00BB17A3"/>
    <w:rsid w:val="00BB18A7"/>
    <w:rsid w:val="00BB18FB"/>
    <w:rsid w:val="00BB1912"/>
    <w:rsid w:val="00BB1A24"/>
    <w:rsid w:val="00BB1A2B"/>
    <w:rsid w:val="00BB1C46"/>
    <w:rsid w:val="00BB1C6F"/>
    <w:rsid w:val="00BB1D21"/>
    <w:rsid w:val="00BB1D24"/>
    <w:rsid w:val="00BB1E32"/>
    <w:rsid w:val="00BB1E47"/>
    <w:rsid w:val="00BB1F73"/>
    <w:rsid w:val="00BB1FC5"/>
    <w:rsid w:val="00BB1FE9"/>
    <w:rsid w:val="00BB21D9"/>
    <w:rsid w:val="00BB2354"/>
    <w:rsid w:val="00BB2374"/>
    <w:rsid w:val="00BB2791"/>
    <w:rsid w:val="00BB2802"/>
    <w:rsid w:val="00BB2ADA"/>
    <w:rsid w:val="00BB2BB4"/>
    <w:rsid w:val="00BB2CF9"/>
    <w:rsid w:val="00BB2D89"/>
    <w:rsid w:val="00BB2EEA"/>
    <w:rsid w:val="00BB30FD"/>
    <w:rsid w:val="00BB31C5"/>
    <w:rsid w:val="00BB31CE"/>
    <w:rsid w:val="00BB31D2"/>
    <w:rsid w:val="00BB31F5"/>
    <w:rsid w:val="00BB32FD"/>
    <w:rsid w:val="00BB335A"/>
    <w:rsid w:val="00BB38D3"/>
    <w:rsid w:val="00BB3B38"/>
    <w:rsid w:val="00BB3C08"/>
    <w:rsid w:val="00BB3D25"/>
    <w:rsid w:val="00BB3D5B"/>
    <w:rsid w:val="00BB3F70"/>
    <w:rsid w:val="00BB4050"/>
    <w:rsid w:val="00BB416E"/>
    <w:rsid w:val="00BB4546"/>
    <w:rsid w:val="00BB469E"/>
    <w:rsid w:val="00BB483D"/>
    <w:rsid w:val="00BB4895"/>
    <w:rsid w:val="00BB4ADE"/>
    <w:rsid w:val="00BB4CFF"/>
    <w:rsid w:val="00BB4DF5"/>
    <w:rsid w:val="00BB4F30"/>
    <w:rsid w:val="00BB5258"/>
    <w:rsid w:val="00BB53C5"/>
    <w:rsid w:val="00BB53C9"/>
    <w:rsid w:val="00BB544A"/>
    <w:rsid w:val="00BB551D"/>
    <w:rsid w:val="00BB5532"/>
    <w:rsid w:val="00BB5536"/>
    <w:rsid w:val="00BB55B3"/>
    <w:rsid w:val="00BB562D"/>
    <w:rsid w:val="00BB56BB"/>
    <w:rsid w:val="00BB572B"/>
    <w:rsid w:val="00BB5881"/>
    <w:rsid w:val="00BB5A7D"/>
    <w:rsid w:val="00BB5AAE"/>
    <w:rsid w:val="00BB5AB6"/>
    <w:rsid w:val="00BB5C03"/>
    <w:rsid w:val="00BB5C39"/>
    <w:rsid w:val="00BB5D06"/>
    <w:rsid w:val="00BB5D52"/>
    <w:rsid w:val="00BB5E63"/>
    <w:rsid w:val="00BB5F95"/>
    <w:rsid w:val="00BB6079"/>
    <w:rsid w:val="00BB61C7"/>
    <w:rsid w:val="00BB63BD"/>
    <w:rsid w:val="00BB64CC"/>
    <w:rsid w:val="00BB6518"/>
    <w:rsid w:val="00BB659E"/>
    <w:rsid w:val="00BB66E3"/>
    <w:rsid w:val="00BB6720"/>
    <w:rsid w:val="00BB67C9"/>
    <w:rsid w:val="00BB68AA"/>
    <w:rsid w:val="00BB68E6"/>
    <w:rsid w:val="00BB6A80"/>
    <w:rsid w:val="00BB6AD0"/>
    <w:rsid w:val="00BB6B5A"/>
    <w:rsid w:val="00BB6C7F"/>
    <w:rsid w:val="00BB6CE2"/>
    <w:rsid w:val="00BB6D4F"/>
    <w:rsid w:val="00BB6FCF"/>
    <w:rsid w:val="00BB7039"/>
    <w:rsid w:val="00BB7171"/>
    <w:rsid w:val="00BB71F9"/>
    <w:rsid w:val="00BB75DD"/>
    <w:rsid w:val="00BB760D"/>
    <w:rsid w:val="00BB776C"/>
    <w:rsid w:val="00BB7865"/>
    <w:rsid w:val="00BB7983"/>
    <w:rsid w:val="00BB7A86"/>
    <w:rsid w:val="00BB7B3B"/>
    <w:rsid w:val="00BB7C09"/>
    <w:rsid w:val="00BB7C2C"/>
    <w:rsid w:val="00BB7C2F"/>
    <w:rsid w:val="00BB7C3E"/>
    <w:rsid w:val="00BB7EB6"/>
    <w:rsid w:val="00BB7F63"/>
    <w:rsid w:val="00BC00C3"/>
    <w:rsid w:val="00BC00F6"/>
    <w:rsid w:val="00BC014C"/>
    <w:rsid w:val="00BC037F"/>
    <w:rsid w:val="00BC0398"/>
    <w:rsid w:val="00BC063D"/>
    <w:rsid w:val="00BC0665"/>
    <w:rsid w:val="00BC0759"/>
    <w:rsid w:val="00BC07BC"/>
    <w:rsid w:val="00BC07D3"/>
    <w:rsid w:val="00BC081F"/>
    <w:rsid w:val="00BC0902"/>
    <w:rsid w:val="00BC09B8"/>
    <w:rsid w:val="00BC0A7D"/>
    <w:rsid w:val="00BC0A92"/>
    <w:rsid w:val="00BC0AE6"/>
    <w:rsid w:val="00BC0B1C"/>
    <w:rsid w:val="00BC0E1F"/>
    <w:rsid w:val="00BC0F14"/>
    <w:rsid w:val="00BC1166"/>
    <w:rsid w:val="00BC1312"/>
    <w:rsid w:val="00BC1364"/>
    <w:rsid w:val="00BC13A5"/>
    <w:rsid w:val="00BC1448"/>
    <w:rsid w:val="00BC14AF"/>
    <w:rsid w:val="00BC16A9"/>
    <w:rsid w:val="00BC1717"/>
    <w:rsid w:val="00BC1AF6"/>
    <w:rsid w:val="00BC1BA3"/>
    <w:rsid w:val="00BC1BB6"/>
    <w:rsid w:val="00BC1BC3"/>
    <w:rsid w:val="00BC1C77"/>
    <w:rsid w:val="00BC1E49"/>
    <w:rsid w:val="00BC1F8C"/>
    <w:rsid w:val="00BC2000"/>
    <w:rsid w:val="00BC213E"/>
    <w:rsid w:val="00BC227D"/>
    <w:rsid w:val="00BC2549"/>
    <w:rsid w:val="00BC2577"/>
    <w:rsid w:val="00BC267F"/>
    <w:rsid w:val="00BC2747"/>
    <w:rsid w:val="00BC288A"/>
    <w:rsid w:val="00BC2AED"/>
    <w:rsid w:val="00BC2BCF"/>
    <w:rsid w:val="00BC2C83"/>
    <w:rsid w:val="00BC2E49"/>
    <w:rsid w:val="00BC3074"/>
    <w:rsid w:val="00BC31CF"/>
    <w:rsid w:val="00BC31E9"/>
    <w:rsid w:val="00BC325D"/>
    <w:rsid w:val="00BC32B9"/>
    <w:rsid w:val="00BC32EE"/>
    <w:rsid w:val="00BC3657"/>
    <w:rsid w:val="00BC36D0"/>
    <w:rsid w:val="00BC39AE"/>
    <w:rsid w:val="00BC39B1"/>
    <w:rsid w:val="00BC3AEE"/>
    <w:rsid w:val="00BC3B9C"/>
    <w:rsid w:val="00BC3CD9"/>
    <w:rsid w:val="00BC3EAA"/>
    <w:rsid w:val="00BC3EE5"/>
    <w:rsid w:val="00BC3F04"/>
    <w:rsid w:val="00BC3F1E"/>
    <w:rsid w:val="00BC4104"/>
    <w:rsid w:val="00BC416C"/>
    <w:rsid w:val="00BC41AE"/>
    <w:rsid w:val="00BC423D"/>
    <w:rsid w:val="00BC42C3"/>
    <w:rsid w:val="00BC4432"/>
    <w:rsid w:val="00BC4488"/>
    <w:rsid w:val="00BC44E6"/>
    <w:rsid w:val="00BC460A"/>
    <w:rsid w:val="00BC4612"/>
    <w:rsid w:val="00BC46B3"/>
    <w:rsid w:val="00BC4761"/>
    <w:rsid w:val="00BC498C"/>
    <w:rsid w:val="00BC4ADC"/>
    <w:rsid w:val="00BC4AF3"/>
    <w:rsid w:val="00BC4BAA"/>
    <w:rsid w:val="00BC4F0C"/>
    <w:rsid w:val="00BC4FC8"/>
    <w:rsid w:val="00BC504D"/>
    <w:rsid w:val="00BC507D"/>
    <w:rsid w:val="00BC50E7"/>
    <w:rsid w:val="00BC517B"/>
    <w:rsid w:val="00BC52AD"/>
    <w:rsid w:val="00BC53DD"/>
    <w:rsid w:val="00BC5450"/>
    <w:rsid w:val="00BC545C"/>
    <w:rsid w:val="00BC54A6"/>
    <w:rsid w:val="00BC5512"/>
    <w:rsid w:val="00BC56DE"/>
    <w:rsid w:val="00BC56F4"/>
    <w:rsid w:val="00BC572B"/>
    <w:rsid w:val="00BC5754"/>
    <w:rsid w:val="00BC583D"/>
    <w:rsid w:val="00BC584A"/>
    <w:rsid w:val="00BC5869"/>
    <w:rsid w:val="00BC5A21"/>
    <w:rsid w:val="00BC5B90"/>
    <w:rsid w:val="00BC5C5C"/>
    <w:rsid w:val="00BC5C89"/>
    <w:rsid w:val="00BC5D83"/>
    <w:rsid w:val="00BC60D0"/>
    <w:rsid w:val="00BC6297"/>
    <w:rsid w:val="00BC6374"/>
    <w:rsid w:val="00BC6718"/>
    <w:rsid w:val="00BC68CE"/>
    <w:rsid w:val="00BC692D"/>
    <w:rsid w:val="00BC6AD7"/>
    <w:rsid w:val="00BC6AF5"/>
    <w:rsid w:val="00BC6B24"/>
    <w:rsid w:val="00BC6C44"/>
    <w:rsid w:val="00BC6CB0"/>
    <w:rsid w:val="00BC6D08"/>
    <w:rsid w:val="00BC6DCE"/>
    <w:rsid w:val="00BC6EB1"/>
    <w:rsid w:val="00BC6F3B"/>
    <w:rsid w:val="00BC6F44"/>
    <w:rsid w:val="00BC6F8B"/>
    <w:rsid w:val="00BC7266"/>
    <w:rsid w:val="00BC758E"/>
    <w:rsid w:val="00BC75DB"/>
    <w:rsid w:val="00BC75DC"/>
    <w:rsid w:val="00BC75EE"/>
    <w:rsid w:val="00BC77C2"/>
    <w:rsid w:val="00BC78A3"/>
    <w:rsid w:val="00BC78B8"/>
    <w:rsid w:val="00BC7C49"/>
    <w:rsid w:val="00BC7CF2"/>
    <w:rsid w:val="00BC7D0B"/>
    <w:rsid w:val="00BC7D28"/>
    <w:rsid w:val="00BC7F52"/>
    <w:rsid w:val="00BC7FAB"/>
    <w:rsid w:val="00BD014A"/>
    <w:rsid w:val="00BD0257"/>
    <w:rsid w:val="00BD02E3"/>
    <w:rsid w:val="00BD0396"/>
    <w:rsid w:val="00BD0552"/>
    <w:rsid w:val="00BD0636"/>
    <w:rsid w:val="00BD0658"/>
    <w:rsid w:val="00BD06FF"/>
    <w:rsid w:val="00BD0ACE"/>
    <w:rsid w:val="00BD0B46"/>
    <w:rsid w:val="00BD0BF9"/>
    <w:rsid w:val="00BD0C2A"/>
    <w:rsid w:val="00BD0CE8"/>
    <w:rsid w:val="00BD0D58"/>
    <w:rsid w:val="00BD0F48"/>
    <w:rsid w:val="00BD126F"/>
    <w:rsid w:val="00BD16DF"/>
    <w:rsid w:val="00BD18E9"/>
    <w:rsid w:val="00BD1B18"/>
    <w:rsid w:val="00BD1B6F"/>
    <w:rsid w:val="00BD1D71"/>
    <w:rsid w:val="00BD1E29"/>
    <w:rsid w:val="00BD216F"/>
    <w:rsid w:val="00BD2212"/>
    <w:rsid w:val="00BD23C8"/>
    <w:rsid w:val="00BD2466"/>
    <w:rsid w:val="00BD2545"/>
    <w:rsid w:val="00BD25A0"/>
    <w:rsid w:val="00BD26C3"/>
    <w:rsid w:val="00BD26C5"/>
    <w:rsid w:val="00BD27BC"/>
    <w:rsid w:val="00BD27CF"/>
    <w:rsid w:val="00BD280A"/>
    <w:rsid w:val="00BD2B89"/>
    <w:rsid w:val="00BD2BE8"/>
    <w:rsid w:val="00BD2D22"/>
    <w:rsid w:val="00BD2E06"/>
    <w:rsid w:val="00BD2E37"/>
    <w:rsid w:val="00BD308F"/>
    <w:rsid w:val="00BD3103"/>
    <w:rsid w:val="00BD31EC"/>
    <w:rsid w:val="00BD32BC"/>
    <w:rsid w:val="00BD3471"/>
    <w:rsid w:val="00BD357D"/>
    <w:rsid w:val="00BD37E2"/>
    <w:rsid w:val="00BD3AA5"/>
    <w:rsid w:val="00BD3AA6"/>
    <w:rsid w:val="00BD3B77"/>
    <w:rsid w:val="00BD3BA0"/>
    <w:rsid w:val="00BD3C1C"/>
    <w:rsid w:val="00BD3C71"/>
    <w:rsid w:val="00BD3C74"/>
    <w:rsid w:val="00BD3C84"/>
    <w:rsid w:val="00BD3DBB"/>
    <w:rsid w:val="00BD3DF9"/>
    <w:rsid w:val="00BD3F92"/>
    <w:rsid w:val="00BD4022"/>
    <w:rsid w:val="00BD402C"/>
    <w:rsid w:val="00BD431E"/>
    <w:rsid w:val="00BD43E7"/>
    <w:rsid w:val="00BD44B8"/>
    <w:rsid w:val="00BD4607"/>
    <w:rsid w:val="00BD4658"/>
    <w:rsid w:val="00BD4759"/>
    <w:rsid w:val="00BD4953"/>
    <w:rsid w:val="00BD4AA7"/>
    <w:rsid w:val="00BD4C71"/>
    <w:rsid w:val="00BD4D07"/>
    <w:rsid w:val="00BD4DEA"/>
    <w:rsid w:val="00BD4E97"/>
    <w:rsid w:val="00BD4F81"/>
    <w:rsid w:val="00BD4FE1"/>
    <w:rsid w:val="00BD501E"/>
    <w:rsid w:val="00BD5031"/>
    <w:rsid w:val="00BD5063"/>
    <w:rsid w:val="00BD5081"/>
    <w:rsid w:val="00BD52DD"/>
    <w:rsid w:val="00BD53BC"/>
    <w:rsid w:val="00BD5519"/>
    <w:rsid w:val="00BD552E"/>
    <w:rsid w:val="00BD5604"/>
    <w:rsid w:val="00BD56A5"/>
    <w:rsid w:val="00BD5784"/>
    <w:rsid w:val="00BD5870"/>
    <w:rsid w:val="00BD5888"/>
    <w:rsid w:val="00BD5ACD"/>
    <w:rsid w:val="00BD5B8C"/>
    <w:rsid w:val="00BD5CAA"/>
    <w:rsid w:val="00BD5E01"/>
    <w:rsid w:val="00BD5EA9"/>
    <w:rsid w:val="00BD5F21"/>
    <w:rsid w:val="00BD60DE"/>
    <w:rsid w:val="00BD60FC"/>
    <w:rsid w:val="00BD6107"/>
    <w:rsid w:val="00BD61BE"/>
    <w:rsid w:val="00BD6232"/>
    <w:rsid w:val="00BD630D"/>
    <w:rsid w:val="00BD634B"/>
    <w:rsid w:val="00BD6521"/>
    <w:rsid w:val="00BD65A3"/>
    <w:rsid w:val="00BD667E"/>
    <w:rsid w:val="00BD6699"/>
    <w:rsid w:val="00BD6806"/>
    <w:rsid w:val="00BD6836"/>
    <w:rsid w:val="00BD689C"/>
    <w:rsid w:val="00BD69E1"/>
    <w:rsid w:val="00BD6A4B"/>
    <w:rsid w:val="00BD6D83"/>
    <w:rsid w:val="00BD6DD6"/>
    <w:rsid w:val="00BD7005"/>
    <w:rsid w:val="00BD711B"/>
    <w:rsid w:val="00BD7199"/>
    <w:rsid w:val="00BD72EE"/>
    <w:rsid w:val="00BD7305"/>
    <w:rsid w:val="00BD733F"/>
    <w:rsid w:val="00BD736F"/>
    <w:rsid w:val="00BD73D3"/>
    <w:rsid w:val="00BD7441"/>
    <w:rsid w:val="00BD7526"/>
    <w:rsid w:val="00BD7584"/>
    <w:rsid w:val="00BD7655"/>
    <w:rsid w:val="00BD7752"/>
    <w:rsid w:val="00BD7ABF"/>
    <w:rsid w:val="00BD7BAC"/>
    <w:rsid w:val="00BD7E45"/>
    <w:rsid w:val="00BE023C"/>
    <w:rsid w:val="00BE0412"/>
    <w:rsid w:val="00BE047D"/>
    <w:rsid w:val="00BE091B"/>
    <w:rsid w:val="00BE0A96"/>
    <w:rsid w:val="00BE0D73"/>
    <w:rsid w:val="00BE13AA"/>
    <w:rsid w:val="00BE13CE"/>
    <w:rsid w:val="00BE1442"/>
    <w:rsid w:val="00BE1553"/>
    <w:rsid w:val="00BE1662"/>
    <w:rsid w:val="00BE17E4"/>
    <w:rsid w:val="00BE18E0"/>
    <w:rsid w:val="00BE1951"/>
    <w:rsid w:val="00BE1B1F"/>
    <w:rsid w:val="00BE1CE7"/>
    <w:rsid w:val="00BE1D08"/>
    <w:rsid w:val="00BE1E33"/>
    <w:rsid w:val="00BE228E"/>
    <w:rsid w:val="00BE24EB"/>
    <w:rsid w:val="00BE2542"/>
    <w:rsid w:val="00BE2694"/>
    <w:rsid w:val="00BE26B1"/>
    <w:rsid w:val="00BE2735"/>
    <w:rsid w:val="00BE2879"/>
    <w:rsid w:val="00BE293D"/>
    <w:rsid w:val="00BE2B30"/>
    <w:rsid w:val="00BE2C1A"/>
    <w:rsid w:val="00BE2C62"/>
    <w:rsid w:val="00BE2FA4"/>
    <w:rsid w:val="00BE2FFA"/>
    <w:rsid w:val="00BE3024"/>
    <w:rsid w:val="00BE302E"/>
    <w:rsid w:val="00BE3086"/>
    <w:rsid w:val="00BE30A9"/>
    <w:rsid w:val="00BE324B"/>
    <w:rsid w:val="00BE343F"/>
    <w:rsid w:val="00BE34A6"/>
    <w:rsid w:val="00BE36E0"/>
    <w:rsid w:val="00BE39CE"/>
    <w:rsid w:val="00BE3AE9"/>
    <w:rsid w:val="00BE3FFB"/>
    <w:rsid w:val="00BE4131"/>
    <w:rsid w:val="00BE41EA"/>
    <w:rsid w:val="00BE430F"/>
    <w:rsid w:val="00BE4321"/>
    <w:rsid w:val="00BE4AFB"/>
    <w:rsid w:val="00BE4CB7"/>
    <w:rsid w:val="00BE4D7F"/>
    <w:rsid w:val="00BE4DB0"/>
    <w:rsid w:val="00BE4FC4"/>
    <w:rsid w:val="00BE503F"/>
    <w:rsid w:val="00BE52B7"/>
    <w:rsid w:val="00BE53FD"/>
    <w:rsid w:val="00BE54B4"/>
    <w:rsid w:val="00BE54CF"/>
    <w:rsid w:val="00BE55F8"/>
    <w:rsid w:val="00BE581A"/>
    <w:rsid w:val="00BE5965"/>
    <w:rsid w:val="00BE5A41"/>
    <w:rsid w:val="00BE5B78"/>
    <w:rsid w:val="00BE5FA4"/>
    <w:rsid w:val="00BE5FDE"/>
    <w:rsid w:val="00BE612D"/>
    <w:rsid w:val="00BE6363"/>
    <w:rsid w:val="00BE6644"/>
    <w:rsid w:val="00BE672A"/>
    <w:rsid w:val="00BE6901"/>
    <w:rsid w:val="00BE6C64"/>
    <w:rsid w:val="00BE6C74"/>
    <w:rsid w:val="00BE6CA8"/>
    <w:rsid w:val="00BE6DB0"/>
    <w:rsid w:val="00BE6E0D"/>
    <w:rsid w:val="00BE6F05"/>
    <w:rsid w:val="00BE6F22"/>
    <w:rsid w:val="00BE6F3C"/>
    <w:rsid w:val="00BE72D0"/>
    <w:rsid w:val="00BE72DC"/>
    <w:rsid w:val="00BE73B1"/>
    <w:rsid w:val="00BE76A8"/>
    <w:rsid w:val="00BE7728"/>
    <w:rsid w:val="00BE775A"/>
    <w:rsid w:val="00BE7788"/>
    <w:rsid w:val="00BE79EB"/>
    <w:rsid w:val="00BE7A3A"/>
    <w:rsid w:val="00BE7A9A"/>
    <w:rsid w:val="00BE7A9D"/>
    <w:rsid w:val="00BE7B28"/>
    <w:rsid w:val="00BE7D2D"/>
    <w:rsid w:val="00BE7D4B"/>
    <w:rsid w:val="00BE7E74"/>
    <w:rsid w:val="00BF0156"/>
    <w:rsid w:val="00BF01A8"/>
    <w:rsid w:val="00BF086B"/>
    <w:rsid w:val="00BF09E9"/>
    <w:rsid w:val="00BF0FBB"/>
    <w:rsid w:val="00BF1086"/>
    <w:rsid w:val="00BF10C7"/>
    <w:rsid w:val="00BF11CF"/>
    <w:rsid w:val="00BF11DD"/>
    <w:rsid w:val="00BF126D"/>
    <w:rsid w:val="00BF12A0"/>
    <w:rsid w:val="00BF12AA"/>
    <w:rsid w:val="00BF1692"/>
    <w:rsid w:val="00BF1806"/>
    <w:rsid w:val="00BF1948"/>
    <w:rsid w:val="00BF1969"/>
    <w:rsid w:val="00BF1CF1"/>
    <w:rsid w:val="00BF1D28"/>
    <w:rsid w:val="00BF1E50"/>
    <w:rsid w:val="00BF1E97"/>
    <w:rsid w:val="00BF1EBE"/>
    <w:rsid w:val="00BF1F37"/>
    <w:rsid w:val="00BF21F9"/>
    <w:rsid w:val="00BF2223"/>
    <w:rsid w:val="00BF222C"/>
    <w:rsid w:val="00BF2265"/>
    <w:rsid w:val="00BF2705"/>
    <w:rsid w:val="00BF276E"/>
    <w:rsid w:val="00BF28F3"/>
    <w:rsid w:val="00BF2BCF"/>
    <w:rsid w:val="00BF2D90"/>
    <w:rsid w:val="00BF2E4F"/>
    <w:rsid w:val="00BF3039"/>
    <w:rsid w:val="00BF30F9"/>
    <w:rsid w:val="00BF3171"/>
    <w:rsid w:val="00BF326E"/>
    <w:rsid w:val="00BF3343"/>
    <w:rsid w:val="00BF3527"/>
    <w:rsid w:val="00BF3609"/>
    <w:rsid w:val="00BF384A"/>
    <w:rsid w:val="00BF3960"/>
    <w:rsid w:val="00BF3A45"/>
    <w:rsid w:val="00BF3AD7"/>
    <w:rsid w:val="00BF3B47"/>
    <w:rsid w:val="00BF3E8C"/>
    <w:rsid w:val="00BF4099"/>
    <w:rsid w:val="00BF40B6"/>
    <w:rsid w:val="00BF46CA"/>
    <w:rsid w:val="00BF4806"/>
    <w:rsid w:val="00BF4898"/>
    <w:rsid w:val="00BF4B10"/>
    <w:rsid w:val="00BF4C6F"/>
    <w:rsid w:val="00BF4D1A"/>
    <w:rsid w:val="00BF4D5B"/>
    <w:rsid w:val="00BF4D66"/>
    <w:rsid w:val="00BF4E30"/>
    <w:rsid w:val="00BF5048"/>
    <w:rsid w:val="00BF5054"/>
    <w:rsid w:val="00BF5069"/>
    <w:rsid w:val="00BF50BC"/>
    <w:rsid w:val="00BF5186"/>
    <w:rsid w:val="00BF519A"/>
    <w:rsid w:val="00BF52D8"/>
    <w:rsid w:val="00BF54DF"/>
    <w:rsid w:val="00BF55F7"/>
    <w:rsid w:val="00BF55FC"/>
    <w:rsid w:val="00BF55FD"/>
    <w:rsid w:val="00BF5644"/>
    <w:rsid w:val="00BF566A"/>
    <w:rsid w:val="00BF578D"/>
    <w:rsid w:val="00BF57BC"/>
    <w:rsid w:val="00BF5832"/>
    <w:rsid w:val="00BF59EA"/>
    <w:rsid w:val="00BF5BE2"/>
    <w:rsid w:val="00BF5CFD"/>
    <w:rsid w:val="00BF5E14"/>
    <w:rsid w:val="00BF5FF7"/>
    <w:rsid w:val="00BF6081"/>
    <w:rsid w:val="00BF60DA"/>
    <w:rsid w:val="00BF61E6"/>
    <w:rsid w:val="00BF6257"/>
    <w:rsid w:val="00BF62B7"/>
    <w:rsid w:val="00BF657F"/>
    <w:rsid w:val="00BF6640"/>
    <w:rsid w:val="00BF6747"/>
    <w:rsid w:val="00BF681A"/>
    <w:rsid w:val="00BF6A8E"/>
    <w:rsid w:val="00BF6B8C"/>
    <w:rsid w:val="00BF6E8A"/>
    <w:rsid w:val="00BF6F29"/>
    <w:rsid w:val="00BF6F99"/>
    <w:rsid w:val="00BF71F7"/>
    <w:rsid w:val="00BF7289"/>
    <w:rsid w:val="00BF749A"/>
    <w:rsid w:val="00BF75FA"/>
    <w:rsid w:val="00BF75FB"/>
    <w:rsid w:val="00BF774A"/>
    <w:rsid w:val="00BF7A3D"/>
    <w:rsid w:val="00BF7BB4"/>
    <w:rsid w:val="00C00020"/>
    <w:rsid w:val="00C000F8"/>
    <w:rsid w:val="00C00107"/>
    <w:rsid w:val="00C0042B"/>
    <w:rsid w:val="00C004AA"/>
    <w:rsid w:val="00C00642"/>
    <w:rsid w:val="00C006C2"/>
    <w:rsid w:val="00C00813"/>
    <w:rsid w:val="00C008EF"/>
    <w:rsid w:val="00C008F9"/>
    <w:rsid w:val="00C00976"/>
    <w:rsid w:val="00C009F7"/>
    <w:rsid w:val="00C00AAD"/>
    <w:rsid w:val="00C00D3B"/>
    <w:rsid w:val="00C00D81"/>
    <w:rsid w:val="00C00DB5"/>
    <w:rsid w:val="00C00FFC"/>
    <w:rsid w:val="00C0108A"/>
    <w:rsid w:val="00C01168"/>
    <w:rsid w:val="00C014D2"/>
    <w:rsid w:val="00C014F3"/>
    <w:rsid w:val="00C01516"/>
    <w:rsid w:val="00C01573"/>
    <w:rsid w:val="00C015EC"/>
    <w:rsid w:val="00C016B3"/>
    <w:rsid w:val="00C01705"/>
    <w:rsid w:val="00C01710"/>
    <w:rsid w:val="00C01785"/>
    <w:rsid w:val="00C0179A"/>
    <w:rsid w:val="00C01A9B"/>
    <w:rsid w:val="00C01DBC"/>
    <w:rsid w:val="00C01E3A"/>
    <w:rsid w:val="00C02057"/>
    <w:rsid w:val="00C020E7"/>
    <w:rsid w:val="00C02118"/>
    <w:rsid w:val="00C02132"/>
    <w:rsid w:val="00C0223D"/>
    <w:rsid w:val="00C02336"/>
    <w:rsid w:val="00C0244F"/>
    <w:rsid w:val="00C0247E"/>
    <w:rsid w:val="00C025AA"/>
    <w:rsid w:val="00C0261E"/>
    <w:rsid w:val="00C02624"/>
    <w:rsid w:val="00C026C4"/>
    <w:rsid w:val="00C028F0"/>
    <w:rsid w:val="00C02968"/>
    <w:rsid w:val="00C02A5B"/>
    <w:rsid w:val="00C02B33"/>
    <w:rsid w:val="00C02BDE"/>
    <w:rsid w:val="00C02E0A"/>
    <w:rsid w:val="00C02E2D"/>
    <w:rsid w:val="00C02FE2"/>
    <w:rsid w:val="00C0300C"/>
    <w:rsid w:val="00C030FE"/>
    <w:rsid w:val="00C03110"/>
    <w:rsid w:val="00C032AE"/>
    <w:rsid w:val="00C03398"/>
    <w:rsid w:val="00C0350F"/>
    <w:rsid w:val="00C035A6"/>
    <w:rsid w:val="00C03950"/>
    <w:rsid w:val="00C03DCA"/>
    <w:rsid w:val="00C03FB0"/>
    <w:rsid w:val="00C03FD1"/>
    <w:rsid w:val="00C03FD4"/>
    <w:rsid w:val="00C03FF7"/>
    <w:rsid w:val="00C04025"/>
    <w:rsid w:val="00C0417C"/>
    <w:rsid w:val="00C041D9"/>
    <w:rsid w:val="00C04364"/>
    <w:rsid w:val="00C04591"/>
    <w:rsid w:val="00C045BC"/>
    <w:rsid w:val="00C046DA"/>
    <w:rsid w:val="00C0477D"/>
    <w:rsid w:val="00C047BE"/>
    <w:rsid w:val="00C0482F"/>
    <w:rsid w:val="00C04948"/>
    <w:rsid w:val="00C04991"/>
    <w:rsid w:val="00C04A95"/>
    <w:rsid w:val="00C04AC5"/>
    <w:rsid w:val="00C04B59"/>
    <w:rsid w:val="00C04CBA"/>
    <w:rsid w:val="00C04F67"/>
    <w:rsid w:val="00C04F98"/>
    <w:rsid w:val="00C052AA"/>
    <w:rsid w:val="00C0554C"/>
    <w:rsid w:val="00C055C0"/>
    <w:rsid w:val="00C059A0"/>
    <w:rsid w:val="00C05A2E"/>
    <w:rsid w:val="00C05C0F"/>
    <w:rsid w:val="00C05C62"/>
    <w:rsid w:val="00C05EBE"/>
    <w:rsid w:val="00C05FF9"/>
    <w:rsid w:val="00C0615A"/>
    <w:rsid w:val="00C06174"/>
    <w:rsid w:val="00C06185"/>
    <w:rsid w:val="00C06190"/>
    <w:rsid w:val="00C0634E"/>
    <w:rsid w:val="00C06397"/>
    <w:rsid w:val="00C063A0"/>
    <w:rsid w:val="00C0642A"/>
    <w:rsid w:val="00C064FB"/>
    <w:rsid w:val="00C066B7"/>
    <w:rsid w:val="00C067B0"/>
    <w:rsid w:val="00C067BF"/>
    <w:rsid w:val="00C06984"/>
    <w:rsid w:val="00C06A94"/>
    <w:rsid w:val="00C06B2E"/>
    <w:rsid w:val="00C070D7"/>
    <w:rsid w:val="00C07193"/>
    <w:rsid w:val="00C074DC"/>
    <w:rsid w:val="00C07735"/>
    <w:rsid w:val="00C0782C"/>
    <w:rsid w:val="00C078F8"/>
    <w:rsid w:val="00C079BF"/>
    <w:rsid w:val="00C079DA"/>
    <w:rsid w:val="00C07A7B"/>
    <w:rsid w:val="00C07B9E"/>
    <w:rsid w:val="00C07C0B"/>
    <w:rsid w:val="00C07C43"/>
    <w:rsid w:val="00C07E4B"/>
    <w:rsid w:val="00C07F39"/>
    <w:rsid w:val="00C101F6"/>
    <w:rsid w:val="00C102EB"/>
    <w:rsid w:val="00C1076E"/>
    <w:rsid w:val="00C10865"/>
    <w:rsid w:val="00C108B3"/>
    <w:rsid w:val="00C108DF"/>
    <w:rsid w:val="00C108EF"/>
    <w:rsid w:val="00C10A0E"/>
    <w:rsid w:val="00C10D4D"/>
    <w:rsid w:val="00C10D8F"/>
    <w:rsid w:val="00C10D99"/>
    <w:rsid w:val="00C10E5E"/>
    <w:rsid w:val="00C10F51"/>
    <w:rsid w:val="00C110A6"/>
    <w:rsid w:val="00C11157"/>
    <w:rsid w:val="00C1156D"/>
    <w:rsid w:val="00C11578"/>
    <w:rsid w:val="00C115A2"/>
    <w:rsid w:val="00C116DA"/>
    <w:rsid w:val="00C1184B"/>
    <w:rsid w:val="00C11C86"/>
    <w:rsid w:val="00C11D9C"/>
    <w:rsid w:val="00C11EDD"/>
    <w:rsid w:val="00C11EF0"/>
    <w:rsid w:val="00C11EF3"/>
    <w:rsid w:val="00C12167"/>
    <w:rsid w:val="00C12172"/>
    <w:rsid w:val="00C122D3"/>
    <w:rsid w:val="00C12338"/>
    <w:rsid w:val="00C1237D"/>
    <w:rsid w:val="00C126B2"/>
    <w:rsid w:val="00C1277D"/>
    <w:rsid w:val="00C1296C"/>
    <w:rsid w:val="00C12B2A"/>
    <w:rsid w:val="00C12C68"/>
    <w:rsid w:val="00C12CC6"/>
    <w:rsid w:val="00C12D93"/>
    <w:rsid w:val="00C12DDA"/>
    <w:rsid w:val="00C12DE2"/>
    <w:rsid w:val="00C12FCC"/>
    <w:rsid w:val="00C13427"/>
    <w:rsid w:val="00C1386E"/>
    <w:rsid w:val="00C13870"/>
    <w:rsid w:val="00C13BF3"/>
    <w:rsid w:val="00C13C04"/>
    <w:rsid w:val="00C13EA2"/>
    <w:rsid w:val="00C13F89"/>
    <w:rsid w:val="00C13FB3"/>
    <w:rsid w:val="00C13FDB"/>
    <w:rsid w:val="00C1409F"/>
    <w:rsid w:val="00C14240"/>
    <w:rsid w:val="00C14260"/>
    <w:rsid w:val="00C1429A"/>
    <w:rsid w:val="00C142C1"/>
    <w:rsid w:val="00C14300"/>
    <w:rsid w:val="00C14395"/>
    <w:rsid w:val="00C145D1"/>
    <w:rsid w:val="00C146C6"/>
    <w:rsid w:val="00C1489E"/>
    <w:rsid w:val="00C148F1"/>
    <w:rsid w:val="00C1491C"/>
    <w:rsid w:val="00C14A54"/>
    <w:rsid w:val="00C14AE9"/>
    <w:rsid w:val="00C14B96"/>
    <w:rsid w:val="00C14D2A"/>
    <w:rsid w:val="00C14E76"/>
    <w:rsid w:val="00C14F75"/>
    <w:rsid w:val="00C14F85"/>
    <w:rsid w:val="00C1522B"/>
    <w:rsid w:val="00C15237"/>
    <w:rsid w:val="00C153BB"/>
    <w:rsid w:val="00C15530"/>
    <w:rsid w:val="00C15651"/>
    <w:rsid w:val="00C15747"/>
    <w:rsid w:val="00C157D7"/>
    <w:rsid w:val="00C15934"/>
    <w:rsid w:val="00C1594C"/>
    <w:rsid w:val="00C15C75"/>
    <w:rsid w:val="00C15DF3"/>
    <w:rsid w:val="00C15E4E"/>
    <w:rsid w:val="00C15E70"/>
    <w:rsid w:val="00C15E8B"/>
    <w:rsid w:val="00C15EE2"/>
    <w:rsid w:val="00C15EF8"/>
    <w:rsid w:val="00C15F53"/>
    <w:rsid w:val="00C160A8"/>
    <w:rsid w:val="00C16172"/>
    <w:rsid w:val="00C16270"/>
    <w:rsid w:val="00C162A3"/>
    <w:rsid w:val="00C165F2"/>
    <w:rsid w:val="00C166AC"/>
    <w:rsid w:val="00C16776"/>
    <w:rsid w:val="00C16B94"/>
    <w:rsid w:val="00C16F76"/>
    <w:rsid w:val="00C1709C"/>
    <w:rsid w:val="00C170BA"/>
    <w:rsid w:val="00C17117"/>
    <w:rsid w:val="00C17331"/>
    <w:rsid w:val="00C174A9"/>
    <w:rsid w:val="00C17530"/>
    <w:rsid w:val="00C17578"/>
    <w:rsid w:val="00C17654"/>
    <w:rsid w:val="00C177F0"/>
    <w:rsid w:val="00C17A4A"/>
    <w:rsid w:val="00C17E17"/>
    <w:rsid w:val="00C17EF9"/>
    <w:rsid w:val="00C2038E"/>
    <w:rsid w:val="00C2038F"/>
    <w:rsid w:val="00C20453"/>
    <w:rsid w:val="00C2047D"/>
    <w:rsid w:val="00C20507"/>
    <w:rsid w:val="00C205EF"/>
    <w:rsid w:val="00C20626"/>
    <w:rsid w:val="00C20646"/>
    <w:rsid w:val="00C207FD"/>
    <w:rsid w:val="00C208A8"/>
    <w:rsid w:val="00C209A7"/>
    <w:rsid w:val="00C20A27"/>
    <w:rsid w:val="00C20BD6"/>
    <w:rsid w:val="00C20C24"/>
    <w:rsid w:val="00C20C60"/>
    <w:rsid w:val="00C20C73"/>
    <w:rsid w:val="00C20E72"/>
    <w:rsid w:val="00C21291"/>
    <w:rsid w:val="00C212AB"/>
    <w:rsid w:val="00C2163B"/>
    <w:rsid w:val="00C21832"/>
    <w:rsid w:val="00C21AA8"/>
    <w:rsid w:val="00C21CF3"/>
    <w:rsid w:val="00C21DDE"/>
    <w:rsid w:val="00C21F80"/>
    <w:rsid w:val="00C22065"/>
    <w:rsid w:val="00C220F0"/>
    <w:rsid w:val="00C2216D"/>
    <w:rsid w:val="00C221A6"/>
    <w:rsid w:val="00C22209"/>
    <w:rsid w:val="00C22268"/>
    <w:rsid w:val="00C222A1"/>
    <w:rsid w:val="00C2236D"/>
    <w:rsid w:val="00C223A9"/>
    <w:rsid w:val="00C2260C"/>
    <w:rsid w:val="00C22671"/>
    <w:rsid w:val="00C2293E"/>
    <w:rsid w:val="00C23084"/>
    <w:rsid w:val="00C23166"/>
    <w:rsid w:val="00C231A1"/>
    <w:rsid w:val="00C23264"/>
    <w:rsid w:val="00C23356"/>
    <w:rsid w:val="00C23407"/>
    <w:rsid w:val="00C23529"/>
    <w:rsid w:val="00C23564"/>
    <w:rsid w:val="00C23796"/>
    <w:rsid w:val="00C2385D"/>
    <w:rsid w:val="00C23921"/>
    <w:rsid w:val="00C239B5"/>
    <w:rsid w:val="00C23AD5"/>
    <w:rsid w:val="00C23CA2"/>
    <w:rsid w:val="00C23CAC"/>
    <w:rsid w:val="00C23F71"/>
    <w:rsid w:val="00C2411A"/>
    <w:rsid w:val="00C24283"/>
    <w:rsid w:val="00C24686"/>
    <w:rsid w:val="00C24883"/>
    <w:rsid w:val="00C249D6"/>
    <w:rsid w:val="00C24AC1"/>
    <w:rsid w:val="00C24BAF"/>
    <w:rsid w:val="00C24DD9"/>
    <w:rsid w:val="00C24DEF"/>
    <w:rsid w:val="00C24E26"/>
    <w:rsid w:val="00C251AF"/>
    <w:rsid w:val="00C25239"/>
    <w:rsid w:val="00C25296"/>
    <w:rsid w:val="00C25339"/>
    <w:rsid w:val="00C25385"/>
    <w:rsid w:val="00C254EE"/>
    <w:rsid w:val="00C25788"/>
    <w:rsid w:val="00C25901"/>
    <w:rsid w:val="00C25B85"/>
    <w:rsid w:val="00C25BC0"/>
    <w:rsid w:val="00C25C5D"/>
    <w:rsid w:val="00C25F4B"/>
    <w:rsid w:val="00C262AB"/>
    <w:rsid w:val="00C2667D"/>
    <w:rsid w:val="00C268AB"/>
    <w:rsid w:val="00C2696D"/>
    <w:rsid w:val="00C26AE3"/>
    <w:rsid w:val="00C26BEF"/>
    <w:rsid w:val="00C26C02"/>
    <w:rsid w:val="00C26DF0"/>
    <w:rsid w:val="00C26E3B"/>
    <w:rsid w:val="00C26F93"/>
    <w:rsid w:val="00C272B9"/>
    <w:rsid w:val="00C27317"/>
    <w:rsid w:val="00C274F7"/>
    <w:rsid w:val="00C27555"/>
    <w:rsid w:val="00C27722"/>
    <w:rsid w:val="00C2788A"/>
    <w:rsid w:val="00C278F0"/>
    <w:rsid w:val="00C2792A"/>
    <w:rsid w:val="00C27B18"/>
    <w:rsid w:val="00C27BCF"/>
    <w:rsid w:val="00C27C68"/>
    <w:rsid w:val="00C27DCC"/>
    <w:rsid w:val="00C27E5A"/>
    <w:rsid w:val="00C27F09"/>
    <w:rsid w:val="00C30072"/>
    <w:rsid w:val="00C300AA"/>
    <w:rsid w:val="00C30260"/>
    <w:rsid w:val="00C30362"/>
    <w:rsid w:val="00C30548"/>
    <w:rsid w:val="00C308D3"/>
    <w:rsid w:val="00C308F5"/>
    <w:rsid w:val="00C30A5B"/>
    <w:rsid w:val="00C30AA8"/>
    <w:rsid w:val="00C30C98"/>
    <w:rsid w:val="00C30CF9"/>
    <w:rsid w:val="00C30D62"/>
    <w:rsid w:val="00C30D74"/>
    <w:rsid w:val="00C30E60"/>
    <w:rsid w:val="00C30EA2"/>
    <w:rsid w:val="00C30EB6"/>
    <w:rsid w:val="00C310DD"/>
    <w:rsid w:val="00C3129E"/>
    <w:rsid w:val="00C3156D"/>
    <w:rsid w:val="00C3161B"/>
    <w:rsid w:val="00C3184A"/>
    <w:rsid w:val="00C31979"/>
    <w:rsid w:val="00C31A76"/>
    <w:rsid w:val="00C31B3A"/>
    <w:rsid w:val="00C31E08"/>
    <w:rsid w:val="00C31E22"/>
    <w:rsid w:val="00C31E75"/>
    <w:rsid w:val="00C31ECA"/>
    <w:rsid w:val="00C32157"/>
    <w:rsid w:val="00C32244"/>
    <w:rsid w:val="00C3224F"/>
    <w:rsid w:val="00C322C1"/>
    <w:rsid w:val="00C3231E"/>
    <w:rsid w:val="00C324B4"/>
    <w:rsid w:val="00C3261E"/>
    <w:rsid w:val="00C32671"/>
    <w:rsid w:val="00C32A98"/>
    <w:rsid w:val="00C32AAC"/>
    <w:rsid w:val="00C32BA6"/>
    <w:rsid w:val="00C32DA4"/>
    <w:rsid w:val="00C32DCB"/>
    <w:rsid w:val="00C32E69"/>
    <w:rsid w:val="00C32E8A"/>
    <w:rsid w:val="00C32F5D"/>
    <w:rsid w:val="00C33023"/>
    <w:rsid w:val="00C330A4"/>
    <w:rsid w:val="00C33169"/>
    <w:rsid w:val="00C3335E"/>
    <w:rsid w:val="00C3350B"/>
    <w:rsid w:val="00C33521"/>
    <w:rsid w:val="00C335C3"/>
    <w:rsid w:val="00C33A66"/>
    <w:rsid w:val="00C33BB1"/>
    <w:rsid w:val="00C33C16"/>
    <w:rsid w:val="00C33CB4"/>
    <w:rsid w:val="00C33D2C"/>
    <w:rsid w:val="00C33D76"/>
    <w:rsid w:val="00C33E05"/>
    <w:rsid w:val="00C33FE1"/>
    <w:rsid w:val="00C33FFD"/>
    <w:rsid w:val="00C3401E"/>
    <w:rsid w:val="00C3429E"/>
    <w:rsid w:val="00C34370"/>
    <w:rsid w:val="00C344CB"/>
    <w:rsid w:val="00C345A2"/>
    <w:rsid w:val="00C3471A"/>
    <w:rsid w:val="00C34898"/>
    <w:rsid w:val="00C34965"/>
    <w:rsid w:val="00C34A9B"/>
    <w:rsid w:val="00C34CBA"/>
    <w:rsid w:val="00C34F76"/>
    <w:rsid w:val="00C350D6"/>
    <w:rsid w:val="00C351F1"/>
    <w:rsid w:val="00C35456"/>
    <w:rsid w:val="00C354B1"/>
    <w:rsid w:val="00C3551C"/>
    <w:rsid w:val="00C356C2"/>
    <w:rsid w:val="00C3591B"/>
    <w:rsid w:val="00C35A8B"/>
    <w:rsid w:val="00C35B6B"/>
    <w:rsid w:val="00C35C45"/>
    <w:rsid w:val="00C35C84"/>
    <w:rsid w:val="00C35CA9"/>
    <w:rsid w:val="00C35D9E"/>
    <w:rsid w:val="00C362C2"/>
    <w:rsid w:val="00C3638E"/>
    <w:rsid w:val="00C36400"/>
    <w:rsid w:val="00C366D8"/>
    <w:rsid w:val="00C368BB"/>
    <w:rsid w:val="00C3691B"/>
    <w:rsid w:val="00C36A6F"/>
    <w:rsid w:val="00C36B1C"/>
    <w:rsid w:val="00C36B7F"/>
    <w:rsid w:val="00C36BDB"/>
    <w:rsid w:val="00C36F18"/>
    <w:rsid w:val="00C36F82"/>
    <w:rsid w:val="00C37254"/>
    <w:rsid w:val="00C3725C"/>
    <w:rsid w:val="00C37287"/>
    <w:rsid w:val="00C37351"/>
    <w:rsid w:val="00C373CC"/>
    <w:rsid w:val="00C37625"/>
    <w:rsid w:val="00C376EE"/>
    <w:rsid w:val="00C378F5"/>
    <w:rsid w:val="00C37B1F"/>
    <w:rsid w:val="00C37BCA"/>
    <w:rsid w:val="00C37C82"/>
    <w:rsid w:val="00C37D3B"/>
    <w:rsid w:val="00C39F1B"/>
    <w:rsid w:val="00C400D0"/>
    <w:rsid w:val="00C400E3"/>
    <w:rsid w:val="00C4020E"/>
    <w:rsid w:val="00C4039F"/>
    <w:rsid w:val="00C4048A"/>
    <w:rsid w:val="00C40490"/>
    <w:rsid w:val="00C404FC"/>
    <w:rsid w:val="00C405B9"/>
    <w:rsid w:val="00C405E8"/>
    <w:rsid w:val="00C40855"/>
    <w:rsid w:val="00C4098C"/>
    <w:rsid w:val="00C40AFD"/>
    <w:rsid w:val="00C40B6B"/>
    <w:rsid w:val="00C40C27"/>
    <w:rsid w:val="00C40C6B"/>
    <w:rsid w:val="00C40E62"/>
    <w:rsid w:val="00C40EB1"/>
    <w:rsid w:val="00C4101B"/>
    <w:rsid w:val="00C4107B"/>
    <w:rsid w:val="00C4114B"/>
    <w:rsid w:val="00C412A8"/>
    <w:rsid w:val="00C41519"/>
    <w:rsid w:val="00C416FD"/>
    <w:rsid w:val="00C417D6"/>
    <w:rsid w:val="00C4181D"/>
    <w:rsid w:val="00C41869"/>
    <w:rsid w:val="00C418A1"/>
    <w:rsid w:val="00C41ACA"/>
    <w:rsid w:val="00C41C0B"/>
    <w:rsid w:val="00C41C85"/>
    <w:rsid w:val="00C41CA2"/>
    <w:rsid w:val="00C41D3C"/>
    <w:rsid w:val="00C41DF4"/>
    <w:rsid w:val="00C41FA7"/>
    <w:rsid w:val="00C41FED"/>
    <w:rsid w:val="00C4204E"/>
    <w:rsid w:val="00C42056"/>
    <w:rsid w:val="00C42593"/>
    <w:rsid w:val="00C425D0"/>
    <w:rsid w:val="00C4267D"/>
    <w:rsid w:val="00C4271E"/>
    <w:rsid w:val="00C428EA"/>
    <w:rsid w:val="00C42B0D"/>
    <w:rsid w:val="00C42C72"/>
    <w:rsid w:val="00C42DEC"/>
    <w:rsid w:val="00C42F45"/>
    <w:rsid w:val="00C42F97"/>
    <w:rsid w:val="00C4317D"/>
    <w:rsid w:val="00C43205"/>
    <w:rsid w:val="00C43478"/>
    <w:rsid w:val="00C436E7"/>
    <w:rsid w:val="00C4370F"/>
    <w:rsid w:val="00C4381F"/>
    <w:rsid w:val="00C4382E"/>
    <w:rsid w:val="00C4385F"/>
    <w:rsid w:val="00C4389F"/>
    <w:rsid w:val="00C4393E"/>
    <w:rsid w:val="00C43CAA"/>
    <w:rsid w:val="00C43DB2"/>
    <w:rsid w:val="00C43EA2"/>
    <w:rsid w:val="00C43EB6"/>
    <w:rsid w:val="00C43FCD"/>
    <w:rsid w:val="00C43FF1"/>
    <w:rsid w:val="00C440F0"/>
    <w:rsid w:val="00C441CC"/>
    <w:rsid w:val="00C447D3"/>
    <w:rsid w:val="00C44966"/>
    <w:rsid w:val="00C44A7F"/>
    <w:rsid w:val="00C44B83"/>
    <w:rsid w:val="00C44C20"/>
    <w:rsid w:val="00C44D0D"/>
    <w:rsid w:val="00C44DA4"/>
    <w:rsid w:val="00C44E96"/>
    <w:rsid w:val="00C44F97"/>
    <w:rsid w:val="00C44FFE"/>
    <w:rsid w:val="00C450A3"/>
    <w:rsid w:val="00C45176"/>
    <w:rsid w:val="00C451BC"/>
    <w:rsid w:val="00C4527B"/>
    <w:rsid w:val="00C4566B"/>
    <w:rsid w:val="00C457C0"/>
    <w:rsid w:val="00C45900"/>
    <w:rsid w:val="00C4594C"/>
    <w:rsid w:val="00C45A11"/>
    <w:rsid w:val="00C45BAF"/>
    <w:rsid w:val="00C45DF5"/>
    <w:rsid w:val="00C45FA7"/>
    <w:rsid w:val="00C46063"/>
    <w:rsid w:val="00C4608A"/>
    <w:rsid w:val="00C461FB"/>
    <w:rsid w:val="00C462CD"/>
    <w:rsid w:val="00C4643E"/>
    <w:rsid w:val="00C4646A"/>
    <w:rsid w:val="00C46BF5"/>
    <w:rsid w:val="00C47054"/>
    <w:rsid w:val="00C4714E"/>
    <w:rsid w:val="00C47221"/>
    <w:rsid w:val="00C47280"/>
    <w:rsid w:val="00C472F7"/>
    <w:rsid w:val="00C4736D"/>
    <w:rsid w:val="00C473D7"/>
    <w:rsid w:val="00C473F7"/>
    <w:rsid w:val="00C474B7"/>
    <w:rsid w:val="00C47604"/>
    <w:rsid w:val="00C47649"/>
    <w:rsid w:val="00C47712"/>
    <w:rsid w:val="00C4771D"/>
    <w:rsid w:val="00C47949"/>
    <w:rsid w:val="00C47BDB"/>
    <w:rsid w:val="00C500E9"/>
    <w:rsid w:val="00C5011A"/>
    <w:rsid w:val="00C5065B"/>
    <w:rsid w:val="00C50737"/>
    <w:rsid w:val="00C507FC"/>
    <w:rsid w:val="00C50DF5"/>
    <w:rsid w:val="00C50E58"/>
    <w:rsid w:val="00C51018"/>
    <w:rsid w:val="00C51058"/>
    <w:rsid w:val="00C511EF"/>
    <w:rsid w:val="00C51850"/>
    <w:rsid w:val="00C51913"/>
    <w:rsid w:val="00C51B8E"/>
    <w:rsid w:val="00C51D6A"/>
    <w:rsid w:val="00C52063"/>
    <w:rsid w:val="00C520D9"/>
    <w:rsid w:val="00C5221B"/>
    <w:rsid w:val="00C522E8"/>
    <w:rsid w:val="00C523F5"/>
    <w:rsid w:val="00C5245B"/>
    <w:rsid w:val="00C526EC"/>
    <w:rsid w:val="00C527EF"/>
    <w:rsid w:val="00C5286E"/>
    <w:rsid w:val="00C52908"/>
    <w:rsid w:val="00C52A2F"/>
    <w:rsid w:val="00C52BB9"/>
    <w:rsid w:val="00C52C9F"/>
    <w:rsid w:val="00C52E70"/>
    <w:rsid w:val="00C5344B"/>
    <w:rsid w:val="00C53484"/>
    <w:rsid w:val="00C534A1"/>
    <w:rsid w:val="00C535BD"/>
    <w:rsid w:val="00C53676"/>
    <w:rsid w:val="00C536C4"/>
    <w:rsid w:val="00C537A3"/>
    <w:rsid w:val="00C5386B"/>
    <w:rsid w:val="00C53916"/>
    <w:rsid w:val="00C539C7"/>
    <w:rsid w:val="00C53B2E"/>
    <w:rsid w:val="00C53C87"/>
    <w:rsid w:val="00C53E76"/>
    <w:rsid w:val="00C53ECF"/>
    <w:rsid w:val="00C53FC1"/>
    <w:rsid w:val="00C5408C"/>
    <w:rsid w:val="00C54132"/>
    <w:rsid w:val="00C54166"/>
    <w:rsid w:val="00C542BF"/>
    <w:rsid w:val="00C54337"/>
    <w:rsid w:val="00C544D5"/>
    <w:rsid w:val="00C544E2"/>
    <w:rsid w:val="00C546B4"/>
    <w:rsid w:val="00C546BF"/>
    <w:rsid w:val="00C546F1"/>
    <w:rsid w:val="00C54774"/>
    <w:rsid w:val="00C54A0B"/>
    <w:rsid w:val="00C54BE9"/>
    <w:rsid w:val="00C54C1A"/>
    <w:rsid w:val="00C54E3F"/>
    <w:rsid w:val="00C54E78"/>
    <w:rsid w:val="00C5509C"/>
    <w:rsid w:val="00C550EB"/>
    <w:rsid w:val="00C553C4"/>
    <w:rsid w:val="00C555AE"/>
    <w:rsid w:val="00C555D9"/>
    <w:rsid w:val="00C55673"/>
    <w:rsid w:val="00C556CA"/>
    <w:rsid w:val="00C558D1"/>
    <w:rsid w:val="00C55A52"/>
    <w:rsid w:val="00C55AD6"/>
    <w:rsid w:val="00C55AF4"/>
    <w:rsid w:val="00C55B88"/>
    <w:rsid w:val="00C55D32"/>
    <w:rsid w:val="00C55E1C"/>
    <w:rsid w:val="00C55EA2"/>
    <w:rsid w:val="00C55F1B"/>
    <w:rsid w:val="00C56136"/>
    <w:rsid w:val="00C5613E"/>
    <w:rsid w:val="00C56154"/>
    <w:rsid w:val="00C562EA"/>
    <w:rsid w:val="00C563EE"/>
    <w:rsid w:val="00C569BE"/>
    <w:rsid w:val="00C56B18"/>
    <w:rsid w:val="00C56C8B"/>
    <w:rsid w:val="00C56DC0"/>
    <w:rsid w:val="00C56DC6"/>
    <w:rsid w:val="00C56DCA"/>
    <w:rsid w:val="00C5705A"/>
    <w:rsid w:val="00C5705D"/>
    <w:rsid w:val="00C570D9"/>
    <w:rsid w:val="00C57136"/>
    <w:rsid w:val="00C57173"/>
    <w:rsid w:val="00C5726B"/>
    <w:rsid w:val="00C57466"/>
    <w:rsid w:val="00C574E2"/>
    <w:rsid w:val="00C57647"/>
    <w:rsid w:val="00C576DF"/>
    <w:rsid w:val="00C57770"/>
    <w:rsid w:val="00C57969"/>
    <w:rsid w:val="00C57A1A"/>
    <w:rsid w:val="00C57A9F"/>
    <w:rsid w:val="00C57AD9"/>
    <w:rsid w:val="00C57B36"/>
    <w:rsid w:val="00C57B50"/>
    <w:rsid w:val="00C57BC5"/>
    <w:rsid w:val="00C57C0D"/>
    <w:rsid w:val="00C57C6F"/>
    <w:rsid w:val="00C57E40"/>
    <w:rsid w:val="00C57E71"/>
    <w:rsid w:val="00C57E8F"/>
    <w:rsid w:val="00C57F65"/>
    <w:rsid w:val="00C600DE"/>
    <w:rsid w:val="00C60140"/>
    <w:rsid w:val="00C6018E"/>
    <w:rsid w:val="00C601A7"/>
    <w:rsid w:val="00C601CB"/>
    <w:rsid w:val="00C602E7"/>
    <w:rsid w:val="00C60576"/>
    <w:rsid w:val="00C60608"/>
    <w:rsid w:val="00C606AC"/>
    <w:rsid w:val="00C607C6"/>
    <w:rsid w:val="00C6099E"/>
    <w:rsid w:val="00C609B6"/>
    <w:rsid w:val="00C60B0F"/>
    <w:rsid w:val="00C60CA5"/>
    <w:rsid w:val="00C60EF2"/>
    <w:rsid w:val="00C60F3E"/>
    <w:rsid w:val="00C60F83"/>
    <w:rsid w:val="00C6108C"/>
    <w:rsid w:val="00C611AE"/>
    <w:rsid w:val="00C6139D"/>
    <w:rsid w:val="00C6161C"/>
    <w:rsid w:val="00C6163B"/>
    <w:rsid w:val="00C61A25"/>
    <w:rsid w:val="00C61B01"/>
    <w:rsid w:val="00C61B68"/>
    <w:rsid w:val="00C61B87"/>
    <w:rsid w:val="00C61BE0"/>
    <w:rsid w:val="00C61E8A"/>
    <w:rsid w:val="00C62062"/>
    <w:rsid w:val="00C6234D"/>
    <w:rsid w:val="00C6238F"/>
    <w:rsid w:val="00C6243F"/>
    <w:rsid w:val="00C6258A"/>
    <w:rsid w:val="00C626FD"/>
    <w:rsid w:val="00C6274B"/>
    <w:rsid w:val="00C62C21"/>
    <w:rsid w:val="00C62F4D"/>
    <w:rsid w:val="00C62F8A"/>
    <w:rsid w:val="00C63125"/>
    <w:rsid w:val="00C632C5"/>
    <w:rsid w:val="00C6364D"/>
    <w:rsid w:val="00C636B8"/>
    <w:rsid w:val="00C6376B"/>
    <w:rsid w:val="00C63C0E"/>
    <w:rsid w:val="00C63FDD"/>
    <w:rsid w:val="00C64412"/>
    <w:rsid w:val="00C64515"/>
    <w:rsid w:val="00C6454D"/>
    <w:rsid w:val="00C6469E"/>
    <w:rsid w:val="00C64799"/>
    <w:rsid w:val="00C648F6"/>
    <w:rsid w:val="00C64ACA"/>
    <w:rsid w:val="00C64CBF"/>
    <w:rsid w:val="00C64CD6"/>
    <w:rsid w:val="00C64DC6"/>
    <w:rsid w:val="00C650D3"/>
    <w:rsid w:val="00C65238"/>
    <w:rsid w:val="00C652B3"/>
    <w:rsid w:val="00C652DF"/>
    <w:rsid w:val="00C6542D"/>
    <w:rsid w:val="00C654E2"/>
    <w:rsid w:val="00C654F8"/>
    <w:rsid w:val="00C65624"/>
    <w:rsid w:val="00C6567B"/>
    <w:rsid w:val="00C659CF"/>
    <w:rsid w:val="00C65B50"/>
    <w:rsid w:val="00C65B54"/>
    <w:rsid w:val="00C65BAC"/>
    <w:rsid w:val="00C65C4F"/>
    <w:rsid w:val="00C65C8D"/>
    <w:rsid w:val="00C65DD0"/>
    <w:rsid w:val="00C65E78"/>
    <w:rsid w:val="00C65ECD"/>
    <w:rsid w:val="00C65FB6"/>
    <w:rsid w:val="00C66077"/>
    <w:rsid w:val="00C66132"/>
    <w:rsid w:val="00C66250"/>
    <w:rsid w:val="00C662CC"/>
    <w:rsid w:val="00C66360"/>
    <w:rsid w:val="00C66387"/>
    <w:rsid w:val="00C669B7"/>
    <w:rsid w:val="00C669C9"/>
    <w:rsid w:val="00C669DF"/>
    <w:rsid w:val="00C66A30"/>
    <w:rsid w:val="00C66B0E"/>
    <w:rsid w:val="00C66DBF"/>
    <w:rsid w:val="00C66E03"/>
    <w:rsid w:val="00C66E75"/>
    <w:rsid w:val="00C670F6"/>
    <w:rsid w:val="00C67262"/>
    <w:rsid w:val="00C67356"/>
    <w:rsid w:val="00C67409"/>
    <w:rsid w:val="00C674A9"/>
    <w:rsid w:val="00C6750E"/>
    <w:rsid w:val="00C675AC"/>
    <w:rsid w:val="00C67717"/>
    <w:rsid w:val="00C67729"/>
    <w:rsid w:val="00C67777"/>
    <w:rsid w:val="00C677D7"/>
    <w:rsid w:val="00C67804"/>
    <w:rsid w:val="00C67912"/>
    <w:rsid w:val="00C67A3D"/>
    <w:rsid w:val="00C67A83"/>
    <w:rsid w:val="00C67B3A"/>
    <w:rsid w:val="00C67CB9"/>
    <w:rsid w:val="00C67E1C"/>
    <w:rsid w:val="00C67E61"/>
    <w:rsid w:val="00C67EFD"/>
    <w:rsid w:val="00C70028"/>
    <w:rsid w:val="00C7005B"/>
    <w:rsid w:val="00C70301"/>
    <w:rsid w:val="00C7033F"/>
    <w:rsid w:val="00C70397"/>
    <w:rsid w:val="00C7039C"/>
    <w:rsid w:val="00C70577"/>
    <w:rsid w:val="00C70585"/>
    <w:rsid w:val="00C7066F"/>
    <w:rsid w:val="00C707C3"/>
    <w:rsid w:val="00C7088F"/>
    <w:rsid w:val="00C708BD"/>
    <w:rsid w:val="00C70902"/>
    <w:rsid w:val="00C70927"/>
    <w:rsid w:val="00C70CEF"/>
    <w:rsid w:val="00C70DA3"/>
    <w:rsid w:val="00C70FFF"/>
    <w:rsid w:val="00C7110D"/>
    <w:rsid w:val="00C71131"/>
    <w:rsid w:val="00C711C6"/>
    <w:rsid w:val="00C71228"/>
    <w:rsid w:val="00C713B1"/>
    <w:rsid w:val="00C713C5"/>
    <w:rsid w:val="00C713D8"/>
    <w:rsid w:val="00C71494"/>
    <w:rsid w:val="00C714AE"/>
    <w:rsid w:val="00C715E6"/>
    <w:rsid w:val="00C716E1"/>
    <w:rsid w:val="00C716E7"/>
    <w:rsid w:val="00C71778"/>
    <w:rsid w:val="00C719C4"/>
    <w:rsid w:val="00C71AC3"/>
    <w:rsid w:val="00C71ADB"/>
    <w:rsid w:val="00C71B32"/>
    <w:rsid w:val="00C71B7E"/>
    <w:rsid w:val="00C71BFC"/>
    <w:rsid w:val="00C71C6C"/>
    <w:rsid w:val="00C71C71"/>
    <w:rsid w:val="00C71D17"/>
    <w:rsid w:val="00C71EBA"/>
    <w:rsid w:val="00C71FF5"/>
    <w:rsid w:val="00C7204A"/>
    <w:rsid w:val="00C72149"/>
    <w:rsid w:val="00C72283"/>
    <w:rsid w:val="00C72375"/>
    <w:rsid w:val="00C7252D"/>
    <w:rsid w:val="00C72B0B"/>
    <w:rsid w:val="00C72BEE"/>
    <w:rsid w:val="00C72C75"/>
    <w:rsid w:val="00C72F0C"/>
    <w:rsid w:val="00C72F20"/>
    <w:rsid w:val="00C73334"/>
    <w:rsid w:val="00C7342A"/>
    <w:rsid w:val="00C73456"/>
    <w:rsid w:val="00C735AD"/>
    <w:rsid w:val="00C737D3"/>
    <w:rsid w:val="00C73A4D"/>
    <w:rsid w:val="00C73AA6"/>
    <w:rsid w:val="00C73C14"/>
    <w:rsid w:val="00C73D8D"/>
    <w:rsid w:val="00C73DEC"/>
    <w:rsid w:val="00C73E1E"/>
    <w:rsid w:val="00C73F2D"/>
    <w:rsid w:val="00C73F9C"/>
    <w:rsid w:val="00C73FEC"/>
    <w:rsid w:val="00C73FFF"/>
    <w:rsid w:val="00C74065"/>
    <w:rsid w:val="00C7421D"/>
    <w:rsid w:val="00C74279"/>
    <w:rsid w:val="00C7428C"/>
    <w:rsid w:val="00C742F1"/>
    <w:rsid w:val="00C74384"/>
    <w:rsid w:val="00C74447"/>
    <w:rsid w:val="00C745DE"/>
    <w:rsid w:val="00C747C5"/>
    <w:rsid w:val="00C748DA"/>
    <w:rsid w:val="00C74B0B"/>
    <w:rsid w:val="00C74B34"/>
    <w:rsid w:val="00C74B3F"/>
    <w:rsid w:val="00C74C65"/>
    <w:rsid w:val="00C74D49"/>
    <w:rsid w:val="00C74D91"/>
    <w:rsid w:val="00C74E70"/>
    <w:rsid w:val="00C74EAB"/>
    <w:rsid w:val="00C74ED0"/>
    <w:rsid w:val="00C751ED"/>
    <w:rsid w:val="00C7522D"/>
    <w:rsid w:val="00C753DE"/>
    <w:rsid w:val="00C75467"/>
    <w:rsid w:val="00C75482"/>
    <w:rsid w:val="00C7564B"/>
    <w:rsid w:val="00C75682"/>
    <w:rsid w:val="00C756FD"/>
    <w:rsid w:val="00C75849"/>
    <w:rsid w:val="00C758C7"/>
    <w:rsid w:val="00C75B59"/>
    <w:rsid w:val="00C75C99"/>
    <w:rsid w:val="00C75D6E"/>
    <w:rsid w:val="00C75D9E"/>
    <w:rsid w:val="00C75DCF"/>
    <w:rsid w:val="00C75E9B"/>
    <w:rsid w:val="00C76191"/>
    <w:rsid w:val="00C761D8"/>
    <w:rsid w:val="00C764DC"/>
    <w:rsid w:val="00C7652D"/>
    <w:rsid w:val="00C7653A"/>
    <w:rsid w:val="00C76580"/>
    <w:rsid w:val="00C765C2"/>
    <w:rsid w:val="00C76771"/>
    <w:rsid w:val="00C76889"/>
    <w:rsid w:val="00C76A6D"/>
    <w:rsid w:val="00C76B01"/>
    <w:rsid w:val="00C76BDC"/>
    <w:rsid w:val="00C76CFA"/>
    <w:rsid w:val="00C76FB4"/>
    <w:rsid w:val="00C76FBB"/>
    <w:rsid w:val="00C770B6"/>
    <w:rsid w:val="00C770D8"/>
    <w:rsid w:val="00C77163"/>
    <w:rsid w:val="00C77504"/>
    <w:rsid w:val="00C77593"/>
    <w:rsid w:val="00C7780B"/>
    <w:rsid w:val="00C77BC4"/>
    <w:rsid w:val="00C77D52"/>
    <w:rsid w:val="00C77E80"/>
    <w:rsid w:val="00C80146"/>
    <w:rsid w:val="00C80212"/>
    <w:rsid w:val="00C8046D"/>
    <w:rsid w:val="00C8079F"/>
    <w:rsid w:val="00C80933"/>
    <w:rsid w:val="00C8098B"/>
    <w:rsid w:val="00C809AB"/>
    <w:rsid w:val="00C80AF1"/>
    <w:rsid w:val="00C80B10"/>
    <w:rsid w:val="00C80C6C"/>
    <w:rsid w:val="00C80D2C"/>
    <w:rsid w:val="00C80DC4"/>
    <w:rsid w:val="00C80EB5"/>
    <w:rsid w:val="00C80F00"/>
    <w:rsid w:val="00C80F44"/>
    <w:rsid w:val="00C81099"/>
    <w:rsid w:val="00C8129B"/>
    <w:rsid w:val="00C815FF"/>
    <w:rsid w:val="00C8164B"/>
    <w:rsid w:val="00C8170A"/>
    <w:rsid w:val="00C81762"/>
    <w:rsid w:val="00C81862"/>
    <w:rsid w:val="00C81A17"/>
    <w:rsid w:val="00C81AC1"/>
    <w:rsid w:val="00C81B49"/>
    <w:rsid w:val="00C81B8B"/>
    <w:rsid w:val="00C81C5A"/>
    <w:rsid w:val="00C81CA0"/>
    <w:rsid w:val="00C82088"/>
    <w:rsid w:val="00C820B4"/>
    <w:rsid w:val="00C8217E"/>
    <w:rsid w:val="00C821FB"/>
    <w:rsid w:val="00C82220"/>
    <w:rsid w:val="00C822DE"/>
    <w:rsid w:val="00C82346"/>
    <w:rsid w:val="00C82407"/>
    <w:rsid w:val="00C82441"/>
    <w:rsid w:val="00C824C5"/>
    <w:rsid w:val="00C82936"/>
    <w:rsid w:val="00C829BF"/>
    <w:rsid w:val="00C82A51"/>
    <w:rsid w:val="00C82C96"/>
    <w:rsid w:val="00C82CEC"/>
    <w:rsid w:val="00C82D32"/>
    <w:rsid w:val="00C82DFE"/>
    <w:rsid w:val="00C82E31"/>
    <w:rsid w:val="00C82F41"/>
    <w:rsid w:val="00C83232"/>
    <w:rsid w:val="00C83337"/>
    <w:rsid w:val="00C83347"/>
    <w:rsid w:val="00C8338C"/>
    <w:rsid w:val="00C833BF"/>
    <w:rsid w:val="00C833EE"/>
    <w:rsid w:val="00C83498"/>
    <w:rsid w:val="00C834F3"/>
    <w:rsid w:val="00C835E2"/>
    <w:rsid w:val="00C836D2"/>
    <w:rsid w:val="00C836DE"/>
    <w:rsid w:val="00C839AB"/>
    <w:rsid w:val="00C83AAF"/>
    <w:rsid w:val="00C83CC7"/>
    <w:rsid w:val="00C83CEA"/>
    <w:rsid w:val="00C83DFC"/>
    <w:rsid w:val="00C83E11"/>
    <w:rsid w:val="00C840DD"/>
    <w:rsid w:val="00C84113"/>
    <w:rsid w:val="00C84589"/>
    <w:rsid w:val="00C845BF"/>
    <w:rsid w:val="00C845CA"/>
    <w:rsid w:val="00C84771"/>
    <w:rsid w:val="00C8482C"/>
    <w:rsid w:val="00C848EB"/>
    <w:rsid w:val="00C84E5A"/>
    <w:rsid w:val="00C850DD"/>
    <w:rsid w:val="00C851B6"/>
    <w:rsid w:val="00C8534B"/>
    <w:rsid w:val="00C8547A"/>
    <w:rsid w:val="00C854EB"/>
    <w:rsid w:val="00C85598"/>
    <w:rsid w:val="00C85672"/>
    <w:rsid w:val="00C858D6"/>
    <w:rsid w:val="00C85C52"/>
    <w:rsid w:val="00C85C89"/>
    <w:rsid w:val="00C85D98"/>
    <w:rsid w:val="00C85E9A"/>
    <w:rsid w:val="00C85EC6"/>
    <w:rsid w:val="00C86043"/>
    <w:rsid w:val="00C86458"/>
    <w:rsid w:val="00C864B4"/>
    <w:rsid w:val="00C86508"/>
    <w:rsid w:val="00C865C8"/>
    <w:rsid w:val="00C86630"/>
    <w:rsid w:val="00C86673"/>
    <w:rsid w:val="00C868AC"/>
    <w:rsid w:val="00C868FA"/>
    <w:rsid w:val="00C86958"/>
    <w:rsid w:val="00C86ADD"/>
    <w:rsid w:val="00C86B37"/>
    <w:rsid w:val="00C86C23"/>
    <w:rsid w:val="00C86D24"/>
    <w:rsid w:val="00C86E79"/>
    <w:rsid w:val="00C86FEE"/>
    <w:rsid w:val="00C8717F"/>
    <w:rsid w:val="00C8729C"/>
    <w:rsid w:val="00C87302"/>
    <w:rsid w:val="00C87436"/>
    <w:rsid w:val="00C8748C"/>
    <w:rsid w:val="00C874E5"/>
    <w:rsid w:val="00C87728"/>
    <w:rsid w:val="00C87963"/>
    <w:rsid w:val="00C87A45"/>
    <w:rsid w:val="00C87B74"/>
    <w:rsid w:val="00C87B75"/>
    <w:rsid w:val="00C87BB0"/>
    <w:rsid w:val="00C87D63"/>
    <w:rsid w:val="00C87DC7"/>
    <w:rsid w:val="00C87EB6"/>
    <w:rsid w:val="00C87FC3"/>
    <w:rsid w:val="00C90014"/>
    <w:rsid w:val="00C901F4"/>
    <w:rsid w:val="00C904DD"/>
    <w:rsid w:val="00C90512"/>
    <w:rsid w:val="00C90535"/>
    <w:rsid w:val="00C905A9"/>
    <w:rsid w:val="00C9061A"/>
    <w:rsid w:val="00C90681"/>
    <w:rsid w:val="00C906F6"/>
    <w:rsid w:val="00C9081D"/>
    <w:rsid w:val="00C9084F"/>
    <w:rsid w:val="00C908C2"/>
    <w:rsid w:val="00C90CC7"/>
    <w:rsid w:val="00C90CCA"/>
    <w:rsid w:val="00C90CF9"/>
    <w:rsid w:val="00C90F06"/>
    <w:rsid w:val="00C9106F"/>
    <w:rsid w:val="00C913D5"/>
    <w:rsid w:val="00C91469"/>
    <w:rsid w:val="00C914BB"/>
    <w:rsid w:val="00C914E6"/>
    <w:rsid w:val="00C9178B"/>
    <w:rsid w:val="00C918F8"/>
    <w:rsid w:val="00C91A6F"/>
    <w:rsid w:val="00C91BAF"/>
    <w:rsid w:val="00C91ECF"/>
    <w:rsid w:val="00C91F41"/>
    <w:rsid w:val="00C91F9A"/>
    <w:rsid w:val="00C91FD5"/>
    <w:rsid w:val="00C9215C"/>
    <w:rsid w:val="00C92192"/>
    <w:rsid w:val="00C92281"/>
    <w:rsid w:val="00C92519"/>
    <w:rsid w:val="00C9255A"/>
    <w:rsid w:val="00C925A6"/>
    <w:rsid w:val="00C9271E"/>
    <w:rsid w:val="00C92A3F"/>
    <w:rsid w:val="00C92C8D"/>
    <w:rsid w:val="00C92D22"/>
    <w:rsid w:val="00C92DB6"/>
    <w:rsid w:val="00C92E09"/>
    <w:rsid w:val="00C92EA7"/>
    <w:rsid w:val="00C92F69"/>
    <w:rsid w:val="00C93025"/>
    <w:rsid w:val="00C930C6"/>
    <w:rsid w:val="00C930D3"/>
    <w:rsid w:val="00C935B6"/>
    <w:rsid w:val="00C936B3"/>
    <w:rsid w:val="00C93832"/>
    <w:rsid w:val="00C9383E"/>
    <w:rsid w:val="00C93982"/>
    <w:rsid w:val="00C93BCA"/>
    <w:rsid w:val="00C93C82"/>
    <w:rsid w:val="00C93CE6"/>
    <w:rsid w:val="00C93E0B"/>
    <w:rsid w:val="00C93F81"/>
    <w:rsid w:val="00C94024"/>
    <w:rsid w:val="00C941ED"/>
    <w:rsid w:val="00C94228"/>
    <w:rsid w:val="00C943E7"/>
    <w:rsid w:val="00C94517"/>
    <w:rsid w:val="00C945A3"/>
    <w:rsid w:val="00C9465F"/>
    <w:rsid w:val="00C9468E"/>
    <w:rsid w:val="00C94830"/>
    <w:rsid w:val="00C94848"/>
    <w:rsid w:val="00C94895"/>
    <w:rsid w:val="00C94B2E"/>
    <w:rsid w:val="00C94B6C"/>
    <w:rsid w:val="00C94D00"/>
    <w:rsid w:val="00C94F43"/>
    <w:rsid w:val="00C94FD4"/>
    <w:rsid w:val="00C9501A"/>
    <w:rsid w:val="00C950AE"/>
    <w:rsid w:val="00C951E4"/>
    <w:rsid w:val="00C953C7"/>
    <w:rsid w:val="00C954F4"/>
    <w:rsid w:val="00C956B9"/>
    <w:rsid w:val="00C9576A"/>
    <w:rsid w:val="00C9582C"/>
    <w:rsid w:val="00C95A60"/>
    <w:rsid w:val="00C95A69"/>
    <w:rsid w:val="00C95A6A"/>
    <w:rsid w:val="00C95DE6"/>
    <w:rsid w:val="00C960AF"/>
    <w:rsid w:val="00C96153"/>
    <w:rsid w:val="00C964EF"/>
    <w:rsid w:val="00C9650C"/>
    <w:rsid w:val="00C966E3"/>
    <w:rsid w:val="00C96739"/>
    <w:rsid w:val="00C96806"/>
    <w:rsid w:val="00C96A32"/>
    <w:rsid w:val="00C96A6A"/>
    <w:rsid w:val="00C96AF2"/>
    <w:rsid w:val="00C96C34"/>
    <w:rsid w:val="00C96C6B"/>
    <w:rsid w:val="00C96CD6"/>
    <w:rsid w:val="00C96D38"/>
    <w:rsid w:val="00C96EE9"/>
    <w:rsid w:val="00C97071"/>
    <w:rsid w:val="00C973C5"/>
    <w:rsid w:val="00C9745C"/>
    <w:rsid w:val="00C974C2"/>
    <w:rsid w:val="00C97612"/>
    <w:rsid w:val="00C9789F"/>
    <w:rsid w:val="00C97A80"/>
    <w:rsid w:val="00C97B37"/>
    <w:rsid w:val="00C97C7D"/>
    <w:rsid w:val="00C97D96"/>
    <w:rsid w:val="00C97D9C"/>
    <w:rsid w:val="00CA00CC"/>
    <w:rsid w:val="00CA0149"/>
    <w:rsid w:val="00CA0285"/>
    <w:rsid w:val="00CA0392"/>
    <w:rsid w:val="00CA03F8"/>
    <w:rsid w:val="00CA043E"/>
    <w:rsid w:val="00CA050D"/>
    <w:rsid w:val="00CA05E6"/>
    <w:rsid w:val="00CA05FB"/>
    <w:rsid w:val="00CA06F1"/>
    <w:rsid w:val="00CA0707"/>
    <w:rsid w:val="00CA07B3"/>
    <w:rsid w:val="00CA0921"/>
    <w:rsid w:val="00CA093E"/>
    <w:rsid w:val="00CA0950"/>
    <w:rsid w:val="00CA09BD"/>
    <w:rsid w:val="00CA0A24"/>
    <w:rsid w:val="00CA0BE5"/>
    <w:rsid w:val="00CA0C95"/>
    <w:rsid w:val="00CA0CEA"/>
    <w:rsid w:val="00CA0D28"/>
    <w:rsid w:val="00CA0D53"/>
    <w:rsid w:val="00CA0D92"/>
    <w:rsid w:val="00CA0F47"/>
    <w:rsid w:val="00CA0FEA"/>
    <w:rsid w:val="00CA1178"/>
    <w:rsid w:val="00CA118F"/>
    <w:rsid w:val="00CA1250"/>
    <w:rsid w:val="00CA167F"/>
    <w:rsid w:val="00CA170B"/>
    <w:rsid w:val="00CA1908"/>
    <w:rsid w:val="00CA192E"/>
    <w:rsid w:val="00CA1A2C"/>
    <w:rsid w:val="00CA1C5C"/>
    <w:rsid w:val="00CA2016"/>
    <w:rsid w:val="00CA206A"/>
    <w:rsid w:val="00CA217C"/>
    <w:rsid w:val="00CA2196"/>
    <w:rsid w:val="00CA2303"/>
    <w:rsid w:val="00CA24C3"/>
    <w:rsid w:val="00CA2566"/>
    <w:rsid w:val="00CA2608"/>
    <w:rsid w:val="00CA26CD"/>
    <w:rsid w:val="00CA2745"/>
    <w:rsid w:val="00CA279E"/>
    <w:rsid w:val="00CA2900"/>
    <w:rsid w:val="00CA2A59"/>
    <w:rsid w:val="00CA2AA9"/>
    <w:rsid w:val="00CA2ACF"/>
    <w:rsid w:val="00CA2CB8"/>
    <w:rsid w:val="00CA2DF5"/>
    <w:rsid w:val="00CA2E0A"/>
    <w:rsid w:val="00CA2F13"/>
    <w:rsid w:val="00CA3130"/>
    <w:rsid w:val="00CA316B"/>
    <w:rsid w:val="00CA34E1"/>
    <w:rsid w:val="00CA35BE"/>
    <w:rsid w:val="00CA35C8"/>
    <w:rsid w:val="00CA36CD"/>
    <w:rsid w:val="00CA3928"/>
    <w:rsid w:val="00CA3ABC"/>
    <w:rsid w:val="00CA3C29"/>
    <w:rsid w:val="00CA3C57"/>
    <w:rsid w:val="00CA3D8C"/>
    <w:rsid w:val="00CA3DBA"/>
    <w:rsid w:val="00CA3DC8"/>
    <w:rsid w:val="00CA3E47"/>
    <w:rsid w:val="00CA3E61"/>
    <w:rsid w:val="00CA3E91"/>
    <w:rsid w:val="00CA4058"/>
    <w:rsid w:val="00CA420E"/>
    <w:rsid w:val="00CA4331"/>
    <w:rsid w:val="00CA438B"/>
    <w:rsid w:val="00CA468A"/>
    <w:rsid w:val="00CA473A"/>
    <w:rsid w:val="00CA4904"/>
    <w:rsid w:val="00CA49A4"/>
    <w:rsid w:val="00CA49FE"/>
    <w:rsid w:val="00CA4A96"/>
    <w:rsid w:val="00CA4C80"/>
    <w:rsid w:val="00CA4C9D"/>
    <w:rsid w:val="00CA4CE1"/>
    <w:rsid w:val="00CA4CFC"/>
    <w:rsid w:val="00CA4D68"/>
    <w:rsid w:val="00CA4D88"/>
    <w:rsid w:val="00CA4E76"/>
    <w:rsid w:val="00CA520C"/>
    <w:rsid w:val="00CA5269"/>
    <w:rsid w:val="00CA52FE"/>
    <w:rsid w:val="00CA56FF"/>
    <w:rsid w:val="00CA5898"/>
    <w:rsid w:val="00CA592B"/>
    <w:rsid w:val="00CA59B0"/>
    <w:rsid w:val="00CA59D0"/>
    <w:rsid w:val="00CA5AFC"/>
    <w:rsid w:val="00CA5B05"/>
    <w:rsid w:val="00CA5B0A"/>
    <w:rsid w:val="00CA5BF9"/>
    <w:rsid w:val="00CA5C39"/>
    <w:rsid w:val="00CA5C44"/>
    <w:rsid w:val="00CA5C90"/>
    <w:rsid w:val="00CA5CAD"/>
    <w:rsid w:val="00CA5CE2"/>
    <w:rsid w:val="00CA5E30"/>
    <w:rsid w:val="00CA6070"/>
    <w:rsid w:val="00CA609E"/>
    <w:rsid w:val="00CA6100"/>
    <w:rsid w:val="00CA6171"/>
    <w:rsid w:val="00CA61A3"/>
    <w:rsid w:val="00CA624E"/>
    <w:rsid w:val="00CA628A"/>
    <w:rsid w:val="00CA6412"/>
    <w:rsid w:val="00CA6567"/>
    <w:rsid w:val="00CA65FB"/>
    <w:rsid w:val="00CA6647"/>
    <w:rsid w:val="00CA66B6"/>
    <w:rsid w:val="00CA66D3"/>
    <w:rsid w:val="00CA69B9"/>
    <w:rsid w:val="00CA6A8D"/>
    <w:rsid w:val="00CA6C54"/>
    <w:rsid w:val="00CA6E2F"/>
    <w:rsid w:val="00CA6F22"/>
    <w:rsid w:val="00CA6F85"/>
    <w:rsid w:val="00CA7037"/>
    <w:rsid w:val="00CA70CB"/>
    <w:rsid w:val="00CA70E9"/>
    <w:rsid w:val="00CA70F1"/>
    <w:rsid w:val="00CA7175"/>
    <w:rsid w:val="00CA720C"/>
    <w:rsid w:val="00CA72AA"/>
    <w:rsid w:val="00CA72EC"/>
    <w:rsid w:val="00CA73BC"/>
    <w:rsid w:val="00CA76CE"/>
    <w:rsid w:val="00CA7886"/>
    <w:rsid w:val="00CA7920"/>
    <w:rsid w:val="00CA7934"/>
    <w:rsid w:val="00CA7999"/>
    <w:rsid w:val="00CA79E7"/>
    <w:rsid w:val="00CA7A11"/>
    <w:rsid w:val="00CA7C90"/>
    <w:rsid w:val="00CA7EE0"/>
    <w:rsid w:val="00CA7F14"/>
    <w:rsid w:val="00CA7FA5"/>
    <w:rsid w:val="00CB0022"/>
    <w:rsid w:val="00CB0026"/>
    <w:rsid w:val="00CB021B"/>
    <w:rsid w:val="00CB037D"/>
    <w:rsid w:val="00CB03BF"/>
    <w:rsid w:val="00CB053C"/>
    <w:rsid w:val="00CB0558"/>
    <w:rsid w:val="00CB05B5"/>
    <w:rsid w:val="00CB05F5"/>
    <w:rsid w:val="00CB07CF"/>
    <w:rsid w:val="00CB084A"/>
    <w:rsid w:val="00CB09A0"/>
    <w:rsid w:val="00CB09BA"/>
    <w:rsid w:val="00CB0B18"/>
    <w:rsid w:val="00CB0C84"/>
    <w:rsid w:val="00CB0C89"/>
    <w:rsid w:val="00CB0F7A"/>
    <w:rsid w:val="00CB0FF2"/>
    <w:rsid w:val="00CB1020"/>
    <w:rsid w:val="00CB1105"/>
    <w:rsid w:val="00CB12FD"/>
    <w:rsid w:val="00CB1685"/>
    <w:rsid w:val="00CB1943"/>
    <w:rsid w:val="00CB1B9C"/>
    <w:rsid w:val="00CB1BB7"/>
    <w:rsid w:val="00CB1C11"/>
    <w:rsid w:val="00CB1C40"/>
    <w:rsid w:val="00CB1C7E"/>
    <w:rsid w:val="00CB1E39"/>
    <w:rsid w:val="00CB1E70"/>
    <w:rsid w:val="00CB21C9"/>
    <w:rsid w:val="00CB2269"/>
    <w:rsid w:val="00CB2277"/>
    <w:rsid w:val="00CB242F"/>
    <w:rsid w:val="00CB243A"/>
    <w:rsid w:val="00CB24FC"/>
    <w:rsid w:val="00CB2507"/>
    <w:rsid w:val="00CB25E1"/>
    <w:rsid w:val="00CB2719"/>
    <w:rsid w:val="00CB2935"/>
    <w:rsid w:val="00CB29B3"/>
    <w:rsid w:val="00CB29E0"/>
    <w:rsid w:val="00CB2A90"/>
    <w:rsid w:val="00CB2B37"/>
    <w:rsid w:val="00CB2CA0"/>
    <w:rsid w:val="00CB30C2"/>
    <w:rsid w:val="00CB32BF"/>
    <w:rsid w:val="00CB3447"/>
    <w:rsid w:val="00CB34ED"/>
    <w:rsid w:val="00CB3559"/>
    <w:rsid w:val="00CB369B"/>
    <w:rsid w:val="00CB388A"/>
    <w:rsid w:val="00CB39C2"/>
    <w:rsid w:val="00CB3A31"/>
    <w:rsid w:val="00CB3A76"/>
    <w:rsid w:val="00CB3B05"/>
    <w:rsid w:val="00CB3B4A"/>
    <w:rsid w:val="00CB3C9A"/>
    <w:rsid w:val="00CB3EE4"/>
    <w:rsid w:val="00CB3F5D"/>
    <w:rsid w:val="00CB4077"/>
    <w:rsid w:val="00CB40D1"/>
    <w:rsid w:val="00CB4144"/>
    <w:rsid w:val="00CB43A2"/>
    <w:rsid w:val="00CB450F"/>
    <w:rsid w:val="00CB45E0"/>
    <w:rsid w:val="00CB4855"/>
    <w:rsid w:val="00CB487F"/>
    <w:rsid w:val="00CB4AF4"/>
    <w:rsid w:val="00CB4D44"/>
    <w:rsid w:val="00CB4F34"/>
    <w:rsid w:val="00CB4FE0"/>
    <w:rsid w:val="00CB509F"/>
    <w:rsid w:val="00CB518B"/>
    <w:rsid w:val="00CB5239"/>
    <w:rsid w:val="00CB52D8"/>
    <w:rsid w:val="00CB534D"/>
    <w:rsid w:val="00CB5373"/>
    <w:rsid w:val="00CB53E4"/>
    <w:rsid w:val="00CB5566"/>
    <w:rsid w:val="00CB5677"/>
    <w:rsid w:val="00CB5934"/>
    <w:rsid w:val="00CB5A7D"/>
    <w:rsid w:val="00CB5A7E"/>
    <w:rsid w:val="00CB5B1B"/>
    <w:rsid w:val="00CB5B91"/>
    <w:rsid w:val="00CB5BCE"/>
    <w:rsid w:val="00CB5D89"/>
    <w:rsid w:val="00CB5EDA"/>
    <w:rsid w:val="00CB5FD7"/>
    <w:rsid w:val="00CB6369"/>
    <w:rsid w:val="00CB659F"/>
    <w:rsid w:val="00CB6626"/>
    <w:rsid w:val="00CB6630"/>
    <w:rsid w:val="00CB66F6"/>
    <w:rsid w:val="00CB67D4"/>
    <w:rsid w:val="00CB6800"/>
    <w:rsid w:val="00CB6888"/>
    <w:rsid w:val="00CB69A2"/>
    <w:rsid w:val="00CB6A9F"/>
    <w:rsid w:val="00CB6AB2"/>
    <w:rsid w:val="00CB6B11"/>
    <w:rsid w:val="00CB6DC1"/>
    <w:rsid w:val="00CB6F91"/>
    <w:rsid w:val="00CB6F97"/>
    <w:rsid w:val="00CB71A8"/>
    <w:rsid w:val="00CB73CA"/>
    <w:rsid w:val="00CB73F5"/>
    <w:rsid w:val="00CB7425"/>
    <w:rsid w:val="00CB74DE"/>
    <w:rsid w:val="00CB7564"/>
    <w:rsid w:val="00CB7593"/>
    <w:rsid w:val="00CB7598"/>
    <w:rsid w:val="00CB75DA"/>
    <w:rsid w:val="00CB770F"/>
    <w:rsid w:val="00CB7748"/>
    <w:rsid w:val="00CB7767"/>
    <w:rsid w:val="00CB78AB"/>
    <w:rsid w:val="00CB7911"/>
    <w:rsid w:val="00CB7999"/>
    <w:rsid w:val="00CB7A08"/>
    <w:rsid w:val="00CB7A1F"/>
    <w:rsid w:val="00CB7AA1"/>
    <w:rsid w:val="00CB7ACB"/>
    <w:rsid w:val="00CB7E00"/>
    <w:rsid w:val="00CB7E61"/>
    <w:rsid w:val="00CB7F2C"/>
    <w:rsid w:val="00CB7F59"/>
    <w:rsid w:val="00CB7FA2"/>
    <w:rsid w:val="00CC006F"/>
    <w:rsid w:val="00CC008B"/>
    <w:rsid w:val="00CC0292"/>
    <w:rsid w:val="00CC03C4"/>
    <w:rsid w:val="00CC053D"/>
    <w:rsid w:val="00CC0875"/>
    <w:rsid w:val="00CC0D61"/>
    <w:rsid w:val="00CC1039"/>
    <w:rsid w:val="00CC1604"/>
    <w:rsid w:val="00CC172D"/>
    <w:rsid w:val="00CC17AE"/>
    <w:rsid w:val="00CC1A25"/>
    <w:rsid w:val="00CC1A37"/>
    <w:rsid w:val="00CC1B49"/>
    <w:rsid w:val="00CC1B76"/>
    <w:rsid w:val="00CC1CAA"/>
    <w:rsid w:val="00CC1E09"/>
    <w:rsid w:val="00CC2001"/>
    <w:rsid w:val="00CC2024"/>
    <w:rsid w:val="00CC20EF"/>
    <w:rsid w:val="00CC23DA"/>
    <w:rsid w:val="00CC24A5"/>
    <w:rsid w:val="00CC2555"/>
    <w:rsid w:val="00CC2597"/>
    <w:rsid w:val="00CC260F"/>
    <w:rsid w:val="00CC268B"/>
    <w:rsid w:val="00CC26FC"/>
    <w:rsid w:val="00CC284C"/>
    <w:rsid w:val="00CC286C"/>
    <w:rsid w:val="00CC297D"/>
    <w:rsid w:val="00CC29B9"/>
    <w:rsid w:val="00CC2A72"/>
    <w:rsid w:val="00CC2A77"/>
    <w:rsid w:val="00CC2B80"/>
    <w:rsid w:val="00CC2B8F"/>
    <w:rsid w:val="00CC2BAE"/>
    <w:rsid w:val="00CC2C43"/>
    <w:rsid w:val="00CC2C7F"/>
    <w:rsid w:val="00CC2D99"/>
    <w:rsid w:val="00CC2DBF"/>
    <w:rsid w:val="00CC2DF9"/>
    <w:rsid w:val="00CC2FC7"/>
    <w:rsid w:val="00CC30BF"/>
    <w:rsid w:val="00CC3101"/>
    <w:rsid w:val="00CC3175"/>
    <w:rsid w:val="00CC318D"/>
    <w:rsid w:val="00CC31B1"/>
    <w:rsid w:val="00CC322F"/>
    <w:rsid w:val="00CC359E"/>
    <w:rsid w:val="00CC3741"/>
    <w:rsid w:val="00CC38B0"/>
    <w:rsid w:val="00CC3986"/>
    <w:rsid w:val="00CC39E0"/>
    <w:rsid w:val="00CC3AD3"/>
    <w:rsid w:val="00CC3B73"/>
    <w:rsid w:val="00CC3B94"/>
    <w:rsid w:val="00CC3BA9"/>
    <w:rsid w:val="00CC3D06"/>
    <w:rsid w:val="00CC3F36"/>
    <w:rsid w:val="00CC4110"/>
    <w:rsid w:val="00CC4133"/>
    <w:rsid w:val="00CC4199"/>
    <w:rsid w:val="00CC41C9"/>
    <w:rsid w:val="00CC41F4"/>
    <w:rsid w:val="00CC4489"/>
    <w:rsid w:val="00CC4B6D"/>
    <w:rsid w:val="00CC4D27"/>
    <w:rsid w:val="00CC4DCD"/>
    <w:rsid w:val="00CC50F8"/>
    <w:rsid w:val="00CC52CB"/>
    <w:rsid w:val="00CC5486"/>
    <w:rsid w:val="00CC561B"/>
    <w:rsid w:val="00CC563C"/>
    <w:rsid w:val="00CC56BC"/>
    <w:rsid w:val="00CC5828"/>
    <w:rsid w:val="00CC5856"/>
    <w:rsid w:val="00CC5C7E"/>
    <w:rsid w:val="00CC5DDC"/>
    <w:rsid w:val="00CC5FAC"/>
    <w:rsid w:val="00CC616D"/>
    <w:rsid w:val="00CC628D"/>
    <w:rsid w:val="00CC62B5"/>
    <w:rsid w:val="00CC62C4"/>
    <w:rsid w:val="00CC6333"/>
    <w:rsid w:val="00CC64DC"/>
    <w:rsid w:val="00CC677B"/>
    <w:rsid w:val="00CC6914"/>
    <w:rsid w:val="00CC6958"/>
    <w:rsid w:val="00CC6B00"/>
    <w:rsid w:val="00CC6BF6"/>
    <w:rsid w:val="00CC6BFD"/>
    <w:rsid w:val="00CC6C20"/>
    <w:rsid w:val="00CC6CE0"/>
    <w:rsid w:val="00CC6E6D"/>
    <w:rsid w:val="00CC715E"/>
    <w:rsid w:val="00CC72B7"/>
    <w:rsid w:val="00CC73B5"/>
    <w:rsid w:val="00CC7824"/>
    <w:rsid w:val="00CC7891"/>
    <w:rsid w:val="00CC78BA"/>
    <w:rsid w:val="00CC798B"/>
    <w:rsid w:val="00CC7B3C"/>
    <w:rsid w:val="00CC7BE2"/>
    <w:rsid w:val="00CC7C88"/>
    <w:rsid w:val="00CC7D05"/>
    <w:rsid w:val="00CC7D56"/>
    <w:rsid w:val="00CC7DBE"/>
    <w:rsid w:val="00CC7F7D"/>
    <w:rsid w:val="00CD028D"/>
    <w:rsid w:val="00CD02F7"/>
    <w:rsid w:val="00CD0411"/>
    <w:rsid w:val="00CD049E"/>
    <w:rsid w:val="00CD06D4"/>
    <w:rsid w:val="00CD0DF1"/>
    <w:rsid w:val="00CD0E53"/>
    <w:rsid w:val="00CD1091"/>
    <w:rsid w:val="00CD10FF"/>
    <w:rsid w:val="00CD12ED"/>
    <w:rsid w:val="00CD148E"/>
    <w:rsid w:val="00CD1547"/>
    <w:rsid w:val="00CD154B"/>
    <w:rsid w:val="00CD1655"/>
    <w:rsid w:val="00CD16C3"/>
    <w:rsid w:val="00CD1773"/>
    <w:rsid w:val="00CD1B7F"/>
    <w:rsid w:val="00CD1DE4"/>
    <w:rsid w:val="00CD1F3B"/>
    <w:rsid w:val="00CD1F8E"/>
    <w:rsid w:val="00CD1FE6"/>
    <w:rsid w:val="00CD202A"/>
    <w:rsid w:val="00CD227E"/>
    <w:rsid w:val="00CD2393"/>
    <w:rsid w:val="00CD24AA"/>
    <w:rsid w:val="00CD2537"/>
    <w:rsid w:val="00CD256C"/>
    <w:rsid w:val="00CD2749"/>
    <w:rsid w:val="00CD27A4"/>
    <w:rsid w:val="00CD28EC"/>
    <w:rsid w:val="00CD2ABB"/>
    <w:rsid w:val="00CD2B4A"/>
    <w:rsid w:val="00CD2B4B"/>
    <w:rsid w:val="00CD2BBD"/>
    <w:rsid w:val="00CD2E6E"/>
    <w:rsid w:val="00CD2EDF"/>
    <w:rsid w:val="00CD2EF0"/>
    <w:rsid w:val="00CD30FE"/>
    <w:rsid w:val="00CD325D"/>
    <w:rsid w:val="00CD3272"/>
    <w:rsid w:val="00CD335D"/>
    <w:rsid w:val="00CD338E"/>
    <w:rsid w:val="00CD344E"/>
    <w:rsid w:val="00CD3453"/>
    <w:rsid w:val="00CD3507"/>
    <w:rsid w:val="00CD39A7"/>
    <w:rsid w:val="00CD39F4"/>
    <w:rsid w:val="00CD3A33"/>
    <w:rsid w:val="00CD3B85"/>
    <w:rsid w:val="00CD3C96"/>
    <w:rsid w:val="00CD3CB4"/>
    <w:rsid w:val="00CD3D40"/>
    <w:rsid w:val="00CD402C"/>
    <w:rsid w:val="00CD41E3"/>
    <w:rsid w:val="00CD420D"/>
    <w:rsid w:val="00CD4306"/>
    <w:rsid w:val="00CD45B0"/>
    <w:rsid w:val="00CD4646"/>
    <w:rsid w:val="00CD4682"/>
    <w:rsid w:val="00CD4728"/>
    <w:rsid w:val="00CD47C4"/>
    <w:rsid w:val="00CD47DC"/>
    <w:rsid w:val="00CD4A4A"/>
    <w:rsid w:val="00CD4ADE"/>
    <w:rsid w:val="00CD4B8E"/>
    <w:rsid w:val="00CD4B9F"/>
    <w:rsid w:val="00CD4C34"/>
    <w:rsid w:val="00CD4E3A"/>
    <w:rsid w:val="00CD4EBB"/>
    <w:rsid w:val="00CD4F5F"/>
    <w:rsid w:val="00CD50AF"/>
    <w:rsid w:val="00CD518E"/>
    <w:rsid w:val="00CD5228"/>
    <w:rsid w:val="00CD52AF"/>
    <w:rsid w:val="00CD540F"/>
    <w:rsid w:val="00CD5431"/>
    <w:rsid w:val="00CD5497"/>
    <w:rsid w:val="00CD5633"/>
    <w:rsid w:val="00CD570F"/>
    <w:rsid w:val="00CD572F"/>
    <w:rsid w:val="00CD5760"/>
    <w:rsid w:val="00CD5917"/>
    <w:rsid w:val="00CD5A55"/>
    <w:rsid w:val="00CD5C0F"/>
    <w:rsid w:val="00CD5C5B"/>
    <w:rsid w:val="00CD5C89"/>
    <w:rsid w:val="00CD5DDC"/>
    <w:rsid w:val="00CD5EBC"/>
    <w:rsid w:val="00CD6088"/>
    <w:rsid w:val="00CD6094"/>
    <w:rsid w:val="00CD6436"/>
    <w:rsid w:val="00CD680A"/>
    <w:rsid w:val="00CD6934"/>
    <w:rsid w:val="00CD695E"/>
    <w:rsid w:val="00CD6C71"/>
    <w:rsid w:val="00CD6D53"/>
    <w:rsid w:val="00CD6E30"/>
    <w:rsid w:val="00CD6FA1"/>
    <w:rsid w:val="00CD6FFC"/>
    <w:rsid w:val="00CD70AC"/>
    <w:rsid w:val="00CD7124"/>
    <w:rsid w:val="00CD7143"/>
    <w:rsid w:val="00CD72CD"/>
    <w:rsid w:val="00CD750A"/>
    <w:rsid w:val="00CD75AB"/>
    <w:rsid w:val="00CD789E"/>
    <w:rsid w:val="00CD791F"/>
    <w:rsid w:val="00CD7FA5"/>
    <w:rsid w:val="00CD7FD8"/>
    <w:rsid w:val="00CE00DB"/>
    <w:rsid w:val="00CE0173"/>
    <w:rsid w:val="00CE028A"/>
    <w:rsid w:val="00CE0461"/>
    <w:rsid w:val="00CE0643"/>
    <w:rsid w:val="00CE084B"/>
    <w:rsid w:val="00CE0973"/>
    <w:rsid w:val="00CE0A74"/>
    <w:rsid w:val="00CE0AAF"/>
    <w:rsid w:val="00CE0B36"/>
    <w:rsid w:val="00CE0B4E"/>
    <w:rsid w:val="00CE0B88"/>
    <w:rsid w:val="00CE0BB8"/>
    <w:rsid w:val="00CE1199"/>
    <w:rsid w:val="00CE1553"/>
    <w:rsid w:val="00CE16D9"/>
    <w:rsid w:val="00CE1A10"/>
    <w:rsid w:val="00CE1B0A"/>
    <w:rsid w:val="00CE1B20"/>
    <w:rsid w:val="00CE1B4B"/>
    <w:rsid w:val="00CE1BE0"/>
    <w:rsid w:val="00CE1CF4"/>
    <w:rsid w:val="00CE1EF6"/>
    <w:rsid w:val="00CE210A"/>
    <w:rsid w:val="00CE2272"/>
    <w:rsid w:val="00CE2274"/>
    <w:rsid w:val="00CE227A"/>
    <w:rsid w:val="00CE23A9"/>
    <w:rsid w:val="00CE2580"/>
    <w:rsid w:val="00CE2655"/>
    <w:rsid w:val="00CE2697"/>
    <w:rsid w:val="00CE2752"/>
    <w:rsid w:val="00CE2865"/>
    <w:rsid w:val="00CE28C1"/>
    <w:rsid w:val="00CE29FD"/>
    <w:rsid w:val="00CE2C1F"/>
    <w:rsid w:val="00CE2C28"/>
    <w:rsid w:val="00CE2C31"/>
    <w:rsid w:val="00CE2C61"/>
    <w:rsid w:val="00CE2D83"/>
    <w:rsid w:val="00CE2DC8"/>
    <w:rsid w:val="00CE2E77"/>
    <w:rsid w:val="00CE2F27"/>
    <w:rsid w:val="00CE30AB"/>
    <w:rsid w:val="00CE34D1"/>
    <w:rsid w:val="00CE3699"/>
    <w:rsid w:val="00CE3ADB"/>
    <w:rsid w:val="00CE3B34"/>
    <w:rsid w:val="00CE3B89"/>
    <w:rsid w:val="00CE3D16"/>
    <w:rsid w:val="00CE3E93"/>
    <w:rsid w:val="00CE3EE2"/>
    <w:rsid w:val="00CE40CB"/>
    <w:rsid w:val="00CE42D2"/>
    <w:rsid w:val="00CE4317"/>
    <w:rsid w:val="00CE44F6"/>
    <w:rsid w:val="00CE4633"/>
    <w:rsid w:val="00CE47AF"/>
    <w:rsid w:val="00CE48B6"/>
    <w:rsid w:val="00CE4967"/>
    <w:rsid w:val="00CE4993"/>
    <w:rsid w:val="00CE4A73"/>
    <w:rsid w:val="00CE4BAA"/>
    <w:rsid w:val="00CE4D56"/>
    <w:rsid w:val="00CE4E19"/>
    <w:rsid w:val="00CE4E9E"/>
    <w:rsid w:val="00CE4FE5"/>
    <w:rsid w:val="00CE5062"/>
    <w:rsid w:val="00CE50F0"/>
    <w:rsid w:val="00CE51BD"/>
    <w:rsid w:val="00CE5223"/>
    <w:rsid w:val="00CE5304"/>
    <w:rsid w:val="00CE5317"/>
    <w:rsid w:val="00CE5481"/>
    <w:rsid w:val="00CE5531"/>
    <w:rsid w:val="00CE5601"/>
    <w:rsid w:val="00CE578B"/>
    <w:rsid w:val="00CE58DE"/>
    <w:rsid w:val="00CE59A5"/>
    <w:rsid w:val="00CE5A79"/>
    <w:rsid w:val="00CE5B68"/>
    <w:rsid w:val="00CE5CBA"/>
    <w:rsid w:val="00CE5E9D"/>
    <w:rsid w:val="00CE5FC1"/>
    <w:rsid w:val="00CE6074"/>
    <w:rsid w:val="00CE6075"/>
    <w:rsid w:val="00CE6100"/>
    <w:rsid w:val="00CE6191"/>
    <w:rsid w:val="00CE61A3"/>
    <w:rsid w:val="00CE6288"/>
    <w:rsid w:val="00CE6550"/>
    <w:rsid w:val="00CE6713"/>
    <w:rsid w:val="00CE672C"/>
    <w:rsid w:val="00CE6759"/>
    <w:rsid w:val="00CE69BC"/>
    <w:rsid w:val="00CE6A59"/>
    <w:rsid w:val="00CE6B26"/>
    <w:rsid w:val="00CE6DD1"/>
    <w:rsid w:val="00CE6DDB"/>
    <w:rsid w:val="00CE6F72"/>
    <w:rsid w:val="00CE7046"/>
    <w:rsid w:val="00CE704B"/>
    <w:rsid w:val="00CE70C5"/>
    <w:rsid w:val="00CE70E5"/>
    <w:rsid w:val="00CE71D2"/>
    <w:rsid w:val="00CE73A7"/>
    <w:rsid w:val="00CE7451"/>
    <w:rsid w:val="00CE7467"/>
    <w:rsid w:val="00CE74D2"/>
    <w:rsid w:val="00CE7695"/>
    <w:rsid w:val="00CE77B3"/>
    <w:rsid w:val="00CE7807"/>
    <w:rsid w:val="00CE78F1"/>
    <w:rsid w:val="00CE7ACE"/>
    <w:rsid w:val="00CE7B1B"/>
    <w:rsid w:val="00CE7BA4"/>
    <w:rsid w:val="00CE7BFF"/>
    <w:rsid w:val="00CE7D84"/>
    <w:rsid w:val="00CE7E0D"/>
    <w:rsid w:val="00CE7E23"/>
    <w:rsid w:val="00CE7E57"/>
    <w:rsid w:val="00CE7E9C"/>
    <w:rsid w:val="00CE7FF1"/>
    <w:rsid w:val="00CF009B"/>
    <w:rsid w:val="00CF009F"/>
    <w:rsid w:val="00CF0128"/>
    <w:rsid w:val="00CF017A"/>
    <w:rsid w:val="00CF0193"/>
    <w:rsid w:val="00CF01B0"/>
    <w:rsid w:val="00CF01F3"/>
    <w:rsid w:val="00CF02A1"/>
    <w:rsid w:val="00CF02C9"/>
    <w:rsid w:val="00CF038A"/>
    <w:rsid w:val="00CF03A5"/>
    <w:rsid w:val="00CF06DA"/>
    <w:rsid w:val="00CF07F0"/>
    <w:rsid w:val="00CF08F3"/>
    <w:rsid w:val="00CF094F"/>
    <w:rsid w:val="00CF09A3"/>
    <w:rsid w:val="00CF0D75"/>
    <w:rsid w:val="00CF0E9A"/>
    <w:rsid w:val="00CF0F63"/>
    <w:rsid w:val="00CF1183"/>
    <w:rsid w:val="00CF12ED"/>
    <w:rsid w:val="00CF144F"/>
    <w:rsid w:val="00CF176B"/>
    <w:rsid w:val="00CF1849"/>
    <w:rsid w:val="00CF199B"/>
    <w:rsid w:val="00CF1ACA"/>
    <w:rsid w:val="00CF1AE2"/>
    <w:rsid w:val="00CF1C5B"/>
    <w:rsid w:val="00CF1EC4"/>
    <w:rsid w:val="00CF20A8"/>
    <w:rsid w:val="00CF21D3"/>
    <w:rsid w:val="00CF23A0"/>
    <w:rsid w:val="00CF248C"/>
    <w:rsid w:val="00CF2668"/>
    <w:rsid w:val="00CF28D4"/>
    <w:rsid w:val="00CF2928"/>
    <w:rsid w:val="00CF2965"/>
    <w:rsid w:val="00CF2A19"/>
    <w:rsid w:val="00CF2A4A"/>
    <w:rsid w:val="00CF2C46"/>
    <w:rsid w:val="00CF2ED1"/>
    <w:rsid w:val="00CF3205"/>
    <w:rsid w:val="00CF33E2"/>
    <w:rsid w:val="00CF347B"/>
    <w:rsid w:val="00CF34E3"/>
    <w:rsid w:val="00CF35C3"/>
    <w:rsid w:val="00CF3690"/>
    <w:rsid w:val="00CF382A"/>
    <w:rsid w:val="00CF383C"/>
    <w:rsid w:val="00CF390B"/>
    <w:rsid w:val="00CF3929"/>
    <w:rsid w:val="00CF39E9"/>
    <w:rsid w:val="00CF39FF"/>
    <w:rsid w:val="00CF3B5A"/>
    <w:rsid w:val="00CF3BBD"/>
    <w:rsid w:val="00CF3DAF"/>
    <w:rsid w:val="00CF3EA4"/>
    <w:rsid w:val="00CF3F3B"/>
    <w:rsid w:val="00CF3FC3"/>
    <w:rsid w:val="00CF407B"/>
    <w:rsid w:val="00CF40A4"/>
    <w:rsid w:val="00CF4158"/>
    <w:rsid w:val="00CF421E"/>
    <w:rsid w:val="00CF4281"/>
    <w:rsid w:val="00CF42F4"/>
    <w:rsid w:val="00CF4334"/>
    <w:rsid w:val="00CF4335"/>
    <w:rsid w:val="00CF439C"/>
    <w:rsid w:val="00CF44EF"/>
    <w:rsid w:val="00CF45BB"/>
    <w:rsid w:val="00CF4792"/>
    <w:rsid w:val="00CF4954"/>
    <w:rsid w:val="00CF49EE"/>
    <w:rsid w:val="00CF4AA2"/>
    <w:rsid w:val="00CF4C74"/>
    <w:rsid w:val="00CF4F69"/>
    <w:rsid w:val="00CF5045"/>
    <w:rsid w:val="00CF5101"/>
    <w:rsid w:val="00CF5506"/>
    <w:rsid w:val="00CF5594"/>
    <w:rsid w:val="00CF55A7"/>
    <w:rsid w:val="00CF5627"/>
    <w:rsid w:val="00CF568F"/>
    <w:rsid w:val="00CF57CA"/>
    <w:rsid w:val="00CF580E"/>
    <w:rsid w:val="00CF5AD2"/>
    <w:rsid w:val="00CF5C50"/>
    <w:rsid w:val="00CF5D40"/>
    <w:rsid w:val="00CF5DC4"/>
    <w:rsid w:val="00CF5FA0"/>
    <w:rsid w:val="00CF5FAB"/>
    <w:rsid w:val="00CF60B0"/>
    <w:rsid w:val="00CF6110"/>
    <w:rsid w:val="00CF611D"/>
    <w:rsid w:val="00CF6122"/>
    <w:rsid w:val="00CF62F0"/>
    <w:rsid w:val="00CF6383"/>
    <w:rsid w:val="00CF653D"/>
    <w:rsid w:val="00CF6606"/>
    <w:rsid w:val="00CF6651"/>
    <w:rsid w:val="00CF6681"/>
    <w:rsid w:val="00CF676E"/>
    <w:rsid w:val="00CF68A5"/>
    <w:rsid w:val="00CF6924"/>
    <w:rsid w:val="00CF6AD2"/>
    <w:rsid w:val="00CF6B27"/>
    <w:rsid w:val="00CF6B4A"/>
    <w:rsid w:val="00CF6CD7"/>
    <w:rsid w:val="00CF6D64"/>
    <w:rsid w:val="00CF6DE2"/>
    <w:rsid w:val="00CF6F27"/>
    <w:rsid w:val="00CF702A"/>
    <w:rsid w:val="00CF7036"/>
    <w:rsid w:val="00CF7038"/>
    <w:rsid w:val="00CF7342"/>
    <w:rsid w:val="00CF739A"/>
    <w:rsid w:val="00CF74FA"/>
    <w:rsid w:val="00CF766F"/>
    <w:rsid w:val="00CF76E2"/>
    <w:rsid w:val="00CF77F2"/>
    <w:rsid w:val="00CF7806"/>
    <w:rsid w:val="00CF78B2"/>
    <w:rsid w:val="00CF78CF"/>
    <w:rsid w:val="00CF7B25"/>
    <w:rsid w:val="00CF7C16"/>
    <w:rsid w:val="00CF7DD9"/>
    <w:rsid w:val="00CF7F82"/>
    <w:rsid w:val="00D00222"/>
    <w:rsid w:val="00D00346"/>
    <w:rsid w:val="00D0039F"/>
    <w:rsid w:val="00D00480"/>
    <w:rsid w:val="00D009FF"/>
    <w:rsid w:val="00D00C6F"/>
    <w:rsid w:val="00D00D04"/>
    <w:rsid w:val="00D00DF7"/>
    <w:rsid w:val="00D00E97"/>
    <w:rsid w:val="00D00EC0"/>
    <w:rsid w:val="00D00F1D"/>
    <w:rsid w:val="00D00F6C"/>
    <w:rsid w:val="00D01365"/>
    <w:rsid w:val="00D013F8"/>
    <w:rsid w:val="00D01694"/>
    <w:rsid w:val="00D016DE"/>
    <w:rsid w:val="00D017D6"/>
    <w:rsid w:val="00D01845"/>
    <w:rsid w:val="00D0186D"/>
    <w:rsid w:val="00D01950"/>
    <w:rsid w:val="00D01B09"/>
    <w:rsid w:val="00D01BBB"/>
    <w:rsid w:val="00D01C20"/>
    <w:rsid w:val="00D01C42"/>
    <w:rsid w:val="00D01DB7"/>
    <w:rsid w:val="00D01E3E"/>
    <w:rsid w:val="00D01F26"/>
    <w:rsid w:val="00D01FEB"/>
    <w:rsid w:val="00D0209D"/>
    <w:rsid w:val="00D022AD"/>
    <w:rsid w:val="00D0243F"/>
    <w:rsid w:val="00D024F8"/>
    <w:rsid w:val="00D02535"/>
    <w:rsid w:val="00D02687"/>
    <w:rsid w:val="00D026B4"/>
    <w:rsid w:val="00D02745"/>
    <w:rsid w:val="00D02A59"/>
    <w:rsid w:val="00D02A89"/>
    <w:rsid w:val="00D02AB0"/>
    <w:rsid w:val="00D02B88"/>
    <w:rsid w:val="00D02BBF"/>
    <w:rsid w:val="00D02C43"/>
    <w:rsid w:val="00D02C8F"/>
    <w:rsid w:val="00D02DCC"/>
    <w:rsid w:val="00D02FB3"/>
    <w:rsid w:val="00D03004"/>
    <w:rsid w:val="00D03027"/>
    <w:rsid w:val="00D03030"/>
    <w:rsid w:val="00D03184"/>
    <w:rsid w:val="00D03442"/>
    <w:rsid w:val="00D03637"/>
    <w:rsid w:val="00D036BC"/>
    <w:rsid w:val="00D037AC"/>
    <w:rsid w:val="00D037D9"/>
    <w:rsid w:val="00D037E7"/>
    <w:rsid w:val="00D0382B"/>
    <w:rsid w:val="00D03D93"/>
    <w:rsid w:val="00D04365"/>
    <w:rsid w:val="00D0456B"/>
    <w:rsid w:val="00D046F0"/>
    <w:rsid w:val="00D047F7"/>
    <w:rsid w:val="00D04854"/>
    <w:rsid w:val="00D049CA"/>
    <w:rsid w:val="00D04AF1"/>
    <w:rsid w:val="00D04CEB"/>
    <w:rsid w:val="00D04DE7"/>
    <w:rsid w:val="00D05001"/>
    <w:rsid w:val="00D05197"/>
    <w:rsid w:val="00D05259"/>
    <w:rsid w:val="00D052BD"/>
    <w:rsid w:val="00D05372"/>
    <w:rsid w:val="00D054A1"/>
    <w:rsid w:val="00D055BD"/>
    <w:rsid w:val="00D05703"/>
    <w:rsid w:val="00D0574B"/>
    <w:rsid w:val="00D057A0"/>
    <w:rsid w:val="00D057C2"/>
    <w:rsid w:val="00D05818"/>
    <w:rsid w:val="00D05871"/>
    <w:rsid w:val="00D05B5B"/>
    <w:rsid w:val="00D05CBC"/>
    <w:rsid w:val="00D05D2C"/>
    <w:rsid w:val="00D05D3B"/>
    <w:rsid w:val="00D05E71"/>
    <w:rsid w:val="00D05F09"/>
    <w:rsid w:val="00D05FF9"/>
    <w:rsid w:val="00D060EE"/>
    <w:rsid w:val="00D061D0"/>
    <w:rsid w:val="00D0630B"/>
    <w:rsid w:val="00D06318"/>
    <w:rsid w:val="00D06737"/>
    <w:rsid w:val="00D06775"/>
    <w:rsid w:val="00D06AB1"/>
    <w:rsid w:val="00D06BC1"/>
    <w:rsid w:val="00D06C6C"/>
    <w:rsid w:val="00D06D50"/>
    <w:rsid w:val="00D070DA"/>
    <w:rsid w:val="00D072A0"/>
    <w:rsid w:val="00D072BE"/>
    <w:rsid w:val="00D078E6"/>
    <w:rsid w:val="00D079C7"/>
    <w:rsid w:val="00D07A1E"/>
    <w:rsid w:val="00D07AC4"/>
    <w:rsid w:val="00D07BC4"/>
    <w:rsid w:val="00D07D4D"/>
    <w:rsid w:val="00D10050"/>
    <w:rsid w:val="00D1006B"/>
    <w:rsid w:val="00D102D5"/>
    <w:rsid w:val="00D103CD"/>
    <w:rsid w:val="00D1047A"/>
    <w:rsid w:val="00D104A3"/>
    <w:rsid w:val="00D10540"/>
    <w:rsid w:val="00D1061C"/>
    <w:rsid w:val="00D10679"/>
    <w:rsid w:val="00D1077F"/>
    <w:rsid w:val="00D107CF"/>
    <w:rsid w:val="00D108DB"/>
    <w:rsid w:val="00D109E5"/>
    <w:rsid w:val="00D109EF"/>
    <w:rsid w:val="00D10A4D"/>
    <w:rsid w:val="00D10D70"/>
    <w:rsid w:val="00D10FD5"/>
    <w:rsid w:val="00D11037"/>
    <w:rsid w:val="00D110E2"/>
    <w:rsid w:val="00D1124C"/>
    <w:rsid w:val="00D11286"/>
    <w:rsid w:val="00D112EA"/>
    <w:rsid w:val="00D1143F"/>
    <w:rsid w:val="00D1145E"/>
    <w:rsid w:val="00D114D9"/>
    <w:rsid w:val="00D116CD"/>
    <w:rsid w:val="00D11AAB"/>
    <w:rsid w:val="00D11AE8"/>
    <w:rsid w:val="00D11BF1"/>
    <w:rsid w:val="00D11C49"/>
    <w:rsid w:val="00D11DE8"/>
    <w:rsid w:val="00D120CF"/>
    <w:rsid w:val="00D122D9"/>
    <w:rsid w:val="00D12405"/>
    <w:rsid w:val="00D127B3"/>
    <w:rsid w:val="00D128F5"/>
    <w:rsid w:val="00D1291D"/>
    <w:rsid w:val="00D12C56"/>
    <w:rsid w:val="00D12E0D"/>
    <w:rsid w:val="00D1313A"/>
    <w:rsid w:val="00D131A0"/>
    <w:rsid w:val="00D13250"/>
    <w:rsid w:val="00D133C0"/>
    <w:rsid w:val="00D1341C"/>
    <w:rsid w:val="00D13454"/>
    <w:rsid w:val="00D1357D"/>
    <w:rsid w:val="00D135DA"/>
    <w:rsid w:val="00D13600"/>
    <w:rsid w:val="00D1369F"/>
    <w:rsid w:val="00D136F8"/>
    <w:rsid w:val="00D13A8D"/>
    <w:rsid w:val="00D13B32"/>
    <w:rsid w:val="00D13D1D"/>
    <w:rsid w:val="00D13FC4"/>
    <w:rsid w:val="00D13FF6"/>
    <w:rsid w:val="00D1421F"/>
    <w:rsid w:val="00D14220"/>
    <w:rsid w:val="00D1435E"/>
    <w:rsid w:val="00D1474F"/>
    <w:rsid w:val="00D15108"/>
    <w:rsid w:val="00D1512F"/>
    <w:rsid w:val="00D1514B"/>
    <w:rsid w:val="00D152BD"/>
    <w:rsid w:val="00D153C2"/>
    <w:rsid w:val="00D15638"/>
    <w:rsid w:val="00D1564C"/>
    <w:rsid w:val="00D15742"/>
    <w:rsid w:val="00D1597B"/>
    <w:rsid w:val="00D15994"/>
    <w:rsid w:val="00D15C07"/>
    <w:rsid w:val="00D15CA2"/>
    <w:rsid w:val="00D15D85"/>
    <w:rsid w:val="00D1603F"/>
    <w:rsid w:val="00D160B2"/>
    <w:rsid w:val="00D1627E"/>
    <w:rsid w:val="00D16283"/>
    <w:rsid w:val="00D16346"/>
    <w:rsid w:val="00D16410"/>
    <w:rsid w:val="00D16499"/>
    <w:rsid w:val="00D16519"/>
    <w:rsid w:val="00D16546"/>
    <w:rsid w:val="00D1658D"/>
    <w:rsid w:val="00D1660E"/>
    <w:rsid w:val="00D1665E"/>
    <w:rsid w:val="00D1669F"/>
    <w:rsid w:val="00D1672C"/>
    <w:rsid w:val="00D1673F"/>
    <w:rsid w:val="00D16B97"/>
    <w:rsid w:val="00D16C21"/>
    <w:rsid w:val="00D16C35"/>
    <w:rsid w:val="00D16D56"/>
    <w:rsid w:val="00D16E00"/>
    <w:rsid w:val="00D16E8F"/>
    <w:rsid w:val="00D16EC8"/>
    <w:rsid w:val="00D16EE9"/>
    <w:rsid w:val="00D17090"/>
    <w:rsid w:val="00D171A4"/>
    <w:rsid w:val="00D171F0"/>
    <w:rsid w:val="00D1724E"/>
    <w:rsid w:val="00D1727B"/>
    <w:rsid w:val="00D1736A"/>
    <w:rsid w:val="00D17370"/>
    <w:rsid w:val="00D173A0"/>
    <w:rsid w:val="00D173F8"/>
    <w:rsid w:val="00D174A4"/>
    <w:rsid w:val="00D17534"/>
    <w:rsid w:val="00D17541"/>
    <w:rsid w:val="00D17657"/>
    <w:rsid w:val="00D177C7"/>
    <w:rsid w:val="00D17831"/>
    <w:rsid w:val="00D17BC8"/>
    <w:rsid w:val="00D17F28"/>
    <w:rsid w:val="00D17F8C"/>
    <w:rsid w:val="00D20055"/>
    <w:rsid w:val="00D201AD"/>
    <w:rsid w:val="00D2030F"/>
    <w:rsid w:val="00D20345"/>
    <w:rsid w:val="00D2061E"/>
    <w:rsid w:val="00D2067D"/>
    <w:rsid w:val="00D20950"/>
    <w:rsid w:val="00D20DBA"/>
    <w:rsid w:val="00D20E2A"/>
    <w:rsid w:val="00D20F96"/>
    <w:rsid w:val="00D2108C"/>
    <w:rsid w:val="00D212A8"/>
    <w:rsid w:val="00D21385"/>
    <w:rsid w:val="00D21423"/>
    <w:rsid w:val="00D21512"/>
    <w:rsid w:val="00D21601"/>
    <w:rsid w:val="00D218C3"/>
    <w:rsid w:val="00D218E0"/>
    <w:rsid w:val="00D2192E"/>
    <w:rsid w:val="00D21A6E"/>
    <w:rsid w:val="00D21C43"/>
    <w:rsid w:val="00D21C82"/>
    <w:rsid w:val="00D22009"/>
    <w:rsid w:val="00D221F2"/>
    <w:rsid w:val="00D22289"/>
    <w:rsid w:val="00D22331"/>
    <w:rsid w:val="00D2240F"/>
    <w:rsid w:val="00D22424"/>
    <w:rsid w:val="00D2254A"/>
    <w:rsid w:val="00D225EF"/>
    <w:rsid w:val="00D2281D"/>
    <w:rsid w:val="00D228FB"/>
    <w:rsid w:val="00D22941"/>
    <w:rsid w:val="00D22BC5"/>
    <w:rsid w:val="00D22CDD"/>
    <w:rsid w:val="00D22CED"/>
    <w:rsid w:val="00D22D95"/>
    <w:rsid w:val="00D22DFB"/>
    <w:rsid w:val="00D22EAC"/>
    <w:rsid w:val="00D22F28"/>
    <w:rsid w:val="00D230D9"/>
    <w:rsid w:val="00D23179"/>
    <w:rsid w:val="00D23228"/>
    <w:rsid w:val="00D23270"/>
    <w:rsid w:val="00D23325"/>
    <w:rsid w:val="00D2342A"/>
    <w:rsid w:val="00D234FF"/>
    <w:rsid w:val="00D23538"/>
    <w:rsid w:val="00D235CD"/>
    <w:rsid w:val="00D23648"/>
    <w:rsid w:val="00D2379F"/>
    <w:rsid w:val="00D238E1"/>
    <w:rsid w:val="00D23915"/>
    <w:rsid w:val="00D23941"/>
    <w:rsid w:val="00D23A68"/>
    <w:rsid w:val="00D23CAB"/>
    <w:rsid w:val="00D23CFB"/>
    <w:rsid w:val="00D23CFD"/>
    <w:rsid w:val="00D23D3C"/>
    <w:rsid w:val="00D23DBF"/>
    <w:rsid w:val="00D23EAC"/>
    <w:rsid w:val="00D24522"/>
    <w:rsid w:val="00D24710"/>
    <w:rsid w:val="00D247D1"/>
    <w:rsid w:val="00D2494E"/>
    <w:rsid w:val="00D249E2"/>
    <w:rsid w:val="00D24A5B"/>
    <w:rsid w:val="00D24C2F"/>
    <w:rsid w:val="00D24D76"/>
    <w:rsid w:val="00D24D87"/>
    <w:rsid w:val="00D24D9B"/>
    <w:rsid w:val="00D25005"/>
    <w:rsid w:val="00D25095"/>
    <w:rsid w:val="00D25270"/>
    <w:rsid w:val="00D25277"/>
    <w:rsid w:val="00D2530A"/>
    <w:rsid w:val="00D2532E"/>
    <w:rsid w:val="00D25668"/>
    <w:rsid w:val="00D25703"/>
    <w:rsid w:val="00D25960"/>
    <w:rsid w:val="00D259A3"/>
    <w:rsid w:val="00D259CA"/>
    <w:rsid w:val="00D25A0D"/>
    <w:rsid w:val="00D25B67"/>
    <w:rsid w:val="00D25DE0"/>
    <w:rsid w:val="00D26033"/>
    <w:rsid w:val="00D26082"/>
    <w:rsid w:val="00D261ED"/>
    <w:rsid w:val="00D26267"/>
    <w:rsid w:val="00D2636D"/>
    <w:rsid w:val="00D265B7"/>
    <w:rsid w:val="00D26631"/>
    <w:rsid w:val="00D266F6"/>
    <w:rsid w:val="00D2677C"/>
    <w:rsid w:val="00D268D4"/>
    <w:rsid w:val="00D269F3"/>
    <w:rsid w:val="00D26AB5"/>
    <w:rsid w:val="00D26C1C"/>
    <w:rsid w:val="00D26CDB"/>
    <w:rsid w:val="00D26D34"/>
    <w:rsid w:val="00D26D8A"/>
    <w:rsid w:val="00D26DEA"/>
    <w:rsid w:val="00D26F5C"/>
    <w:rsid w:val="00D27286"/>
    <w:rsid w:val="00D273BF"/>
    <w:rsid w:val="00D273D6"/>
    <w:rsid w:val="00D2753C"/>
    <w:rsid w:val="00D2782D"/>
    <w:rsid w:val="00D27992"/>
    <w:rsid w:val="00D27C32"/>
    <w:rsid w:val="00D27C4A"/>
    <w:rsid w:val="00D27F1B"/>
    <w:rsid w:val="00D27FF2"/>
    <w:rsid w:val="00D30011"/>
    <w:rsid w:val="00D300AF"/>
    <w:rsid w:val="00D30179"/>
    <w:rsid w:val="00D301E8"/>
    <w:rsid w:val="00D302F8"/>
    <w:rsid w:val="00D30361"/>
    <w:rsid w:val="00D30650"/>
    <w:rsid w:val="00D30787"/>
    <w:rsid w:val="00D309A8"/>
    <w:rsid w:val="00D309F6"/>
    <w:rsid w:val="00D30A3C"/>
    <w:rsid w:val="00D30ACB"/>
    <w:rsid w:val="00D30C7B"/>
    <w:rsid w:val="00D30C8D"/>
    <w:rsid w:val="00D30D84"/>
    <w:rsid w:val="00D31058"/>
    <w:rsid w:val="00D3109F"/>
    <w:rsid w:val="00D310A6"/>
    <w:rsid w:val="00D31469"/>
    <w:rsid w:val="00D314F6"/>
    <w:rsid w:val="00D3150F"/>
    <w:rsid w:val="00D31553"/>
    <w:rsid w:val="00D315AB"/>
    <w:rsid w:val="00D315F8"/>
    <w:rsid w:val="00D316A3"/>
    <w:rsid w:val="00D31856"/>
    <w:rsid w:val="00D3186D"/>
    <w:rsid w:val="00D318D1"/>
    <w:rsid w:val="00D318EF"/>
    <w:rsid w:val="00D318FC"/>
    <w:rsid w:val="00D31A9D"/>
    <w:rsid w:val="00D31B91"/>
    <w:rsid w:val="00D31C84"/>
    <w:rsid w:val="00D31DCB"/>
    <w:rsid w:val="00D31E75"/>
    <w:rsid w:val="00D31EA8"/>
    <w:rsid w:val="00D320A6"/>
    <w:rsid w:val="00D32484"/>
    <w:rsid w:val="00D32518"/>
    <w:rsid w:val="00D32520"/>
    <w:rsid w:val="00D32526"/>
    <w:rsid w:val="00D3256B"/>
    <w:rsid w:val="00D325DE"/>
    <w:rsid w:val="00D32689"/>
    <w:rsid w:val="00D326FD"/>
    <w:rsid w:val="00D32710"/>
    <w:rsid w:val="00D3272A"/>
    <w:rsid w:val="00D3275C"/>
    <w:rsid w:val="00D32967"/>
    <w:rsid w:val="00D32B0A"/>
    <w:rsid w:val="00D32BF2"/>
    <w:rsid w:val="00D32CF5"/>
    <w:rsid w:val="00D32F26"/>
    <w:rsid w:val="00D32F35"/>
    <w:rsid w:val="00D32F47"/>
    <w:rsid w:val="00D33010"/>
    <w:rsid w:val="00D3323D"/>
    <w:rsid w:val="00D33295"/>
    <w:rsid w:val="00D33316"/>
    <w:rsid w:val="00D33329"/>
    <w:rsid w:val="00D3338D"/>
    <w:rsid w:val="00D333B5"/>
    <w:rsid w:val="00D3343D"/>
    <w:rsid w:val="00D33548"/>
    <w:rsid w:val="00D33777"/>
    <w:rsid w:val="00D337B7"/>
    <w:rsid w:val="00D337F5"/>
    <w:rsid w:val="00D33884"/>
    <w:rsid w:val="00D3388F"/>
    <w:rsid w:val="00D33AB1"/>
    <w:rsid w:val="00D33B23"/>
    <w:rsid w:val="00D33BE3"/>
    <w:rsid w:val="00D33C2D"/>
    <w:rsid w:val="00D33C5E"/>
    <w:rsid w:val="00D33D4B"/>
    <w:rsid w:val="00D33DFC"/>
    <w:rsid w:val="00D33F6B"/>
    <w:rsid w:val="00D340F0"/>
    <w:rsid w:val="00D34203"/>
    <w:rsid w:val="00D342B0"/>
    <w:rsid w:val="00D34365"/>
    <w:rsid w:val="00D344A5"/>
    <w:rsid w:val="00D345AD"/>
    <w:rsid w:val="00D345B7"/>
    <w:rsid w:val="00D345F1"/>
    <w:rsid w:val="00D3474B"/>
    <w:rsid w:val="00D34750"/>
    <w:rsid w:val="00D34858"/>
    <w:rsid w:val="00D34941"/>
    <w:rsid w:val="00D34A10"/>
    <w:rsid w:val="00D34C1E"/>
    <w:rsid w:val="00D34C5A"/>
    <w:rsid w:val="00D34CE6"/>
    <w:rsid w:val="00D34D89"/>
    <w:rsid w:val="00D34F13"/>
    <w:rsid w:val="00D34FD3"/>
    <w:rsid w:val="00D35096"/>
    <w:rsid w:val="00D350A9"/>
    <w:rsid w:val="00D351CC"/>
    <w:rsid w:val="00D354DA"/>
    <w:rsid w:val="00D354F3"/>
    <w:rsid w:val="00D35585"/>
    <w:rsid w:val="00D3564F"/>
    <w:rsid w:val="00D356E5"/>
    <w:rsid w:val="00D3573A"/>
    <w:rsid w:val="00D357A4"/>
    <w:rsid w:val="00D35833"/>
    <w:rsid w:val="00D358A4"/>
    <w:rsid w:val="00D3598E"/>
    <w:rsid w:val="00D35C81"/>
    <w:rsid w:val="00D35D46"/>
    <w:rsid w:val="00D35E6E"/>
    <w:rsid w:val="00D3617A"/>
    <w:rsid w:val="00D36190"/>
    <w:rsid w:val="00D361EC"/>
    <w:rsid w:val="00D36500"/>
    <w:rsid w:val="00D3667C"/>
    <w:rsid w:val="00D3673A"/>
    <w:rsid w:val="00D3677E"/>
    <w:rsid w:val="00D367EB"/>
    <w:rsid w:val="00D369D2"/>
    <w:rsid w:val="00D36A16"/>
    <w:rsid w:val="00D36A22"/>
    <w:rsid w:val="00D36AC0"/>
    <w:rsid w:val="00D36AE0"/>
    <w:rsid w:val="00D36C41"/>
    <w:rsid w:val="00D36CA1"/>
    <w:rsid w:val="00D36D81"/>
    <w:rsid w:val="00D36DBD"/>
    <w:rsid w:val="00D36F17"/>
    <w:rsid w:val="00D37055"/>
    <w:rsid w:val="00D370B7"/>
    <w:rsid w:val="00D37520"/>
    <w:rsid w:val="00D376D2"/>
    <w:rsid w:val="00D37831"/>
    <w:rsid w:val="00D3784F"/>
    <w:rsid w:val="00D378D2"/>
    <w:rsid w:val="00D37967"/>
    <w:rsid w:val="00D37C10"/>
    <w:rsid w:val="00D37DD2"/>
    <w:rsid w:val="00D37F70"/>
    <w:rsid w:val="00D37F9F"/>
    <w:rsid w:val="00D4005C"/>
    <w:rsid w:val="00D40091"/>
    <w:rsid w:val="00D40394"/>
    <w:rsid w:val="00D403CE"/>
    <w:rsid w:val="00D4055E"/>
    <w:rsid w:val="00D4059F"/>
    <w:rsid w:val="00D405AC"/>
    <w:rsid w:val="00D40728"/>
    <w:rsid w:val="00D407BD"/>
    <w:rsid w:val="00D408FD"/>
    <w:rsid w:val="00D409AD"/>
    <w:rsid w:val="00D40C34"/>
    <w:rsid w:val="00D40C5C"/>
    <w:rsid w:val="00D40CE3"/>
    <w:rsid w:val="00D40EC3"/>
    <w:rsid w:val="00D40FA2"/>
    <w:rsid w:val="00D411D6"/>
    <w:rsid w:val="00D413F9"/>
    <w:rsid w:val="00D414F7"/>
    <w:rsid w:val="00D41549"/>
    <w:rsid w:val="00D417AB"/>
    <w:rsid w:val="00D41C2D"/>
    <w:rsid w:val="00D41C47"/>
    <w:rsid w:val="00D41E7D"/>
    <w:rsid w:val="00D41E8E"/>
    <w:rsid w:val="00D41EF5"/>
    <w:rsid w:val="00D420A7"/>
    <w:rsid w:val="00D4213D"/>
    <w:rsid w:val="00D4216D"/>
    <w:rsid w:val="00D42189"/>
    <w:rsid w:val="00D42676"/>
    <w:rsid w:val="00D4267C"/>
    <w:rsid w:val="00D429D9"/>
    <w:rsid w:val="00D42A47"/>
    <w:rsid w:val="00D42B94"/>
    <w:rsid w:val="00D42C69"/>
    <w:rsid w:val="00D42D04"/>
    <w:rsid w:val="00D43060"/>
    <w:rsid w:val="00D430E2"/>
    <w:rsid w:val="00D4323A"/>
    <w:rsid w:val="00D43550"/>
    <w:rsid w:val="00D437AA"/>
    <w:rsid w:val="00D437CC"/>
    <w:rsid w:val="00D43832"/>
    <w:rsid w:val="00D43853"/>
    <w:rsid w:val="00D43919"/>
    <w:rsid w:val="00D4392F"/>
    <w:rsid w:val="00D4393A"/>
    <w:rsid w:val="00D439BD"/>
    <w:rsid w:val="00D43A33"/>
    <w:rsid w:val="00D43B40"/>
    <w:rsid w:val="00D43DFB"/>
    <w:rsid w:val="00D43E84"/>
    <w:rsid w:val="00D4422B"/>
    <w:rsid w:val="00D44431"/>
    <w:rsid w:val="00D4460F"/>
    <w:rsid w:val="00D44755"/>
    <w:rsid w:val="00D447D0"/>
    <w:rsid w:val="00D449B2"/>
    <w:rsid w:val="00D44D06"/>
    <w:rsid w:val="00D44D4F"/>
    <w:rsid w:val="00D44FE2"/>
    <w:rsid w:val="00D45062"/>
    <w:rsid w:val="00D450F3"/>
    <w:rsid w:val="00D4537A"/>
    <w:rsid w:val="00D4560F"/>
    <w:rsid w:val="00D45699"/>
    <w:rsid w:val="00D456C2"/>
    <w:rsid w:val="00D45932"/>
    <w:rsid w:val="00D45987"/>
    <w:rsid w:val="00D45B38"/>
    <w:rsid w:val="00D45D62"/>
    <w:rsid w:val="00D45E84"/>
    <w:rsid w:val="00D45F3C"/>
    <w:rsid w:val="00D4602A"/>
    <w:rsid w:val="00D4609B"/>
    <w:rsid w:val="00D4615D"/>
    <w:rsid w:val="00D461D5"/>
    <w:rsid w:val="00D4623A"/>
    <w:rsid w:val="00D462F5"/>
    <w:rsid w:val="00D4634A"/>
    <w:rsid w:val="00D46431"/>
    <w:rsid w:val="00D46589"/>
    <w:rsid w:val="00D466C2"/>
    <w:rsid w:val="00D466DF"/>
    <w:rsid w:val="00D4671D"/>
    <w:rsid w:val="00D46DB9"/>
    <w:rsid w:val="00D46DD6"/>
    <w:rsid w:val="00D46E9C"/>
    <w:rsid w:val="00D46EBA"/>
    <w:rsid w:val="00D46FC2"/>
    <w:rsid w:val="00D4702D"/>
    <w:rsid w:val="00D47149"/>
    <w:rsid w:val="00D47288"/>
    <w:rsid w:val="00D47291"/>
    <w:rsid w:val="00D473AD"/>
    <w:rsid w:val="00D47441"/>
    <w:rsid w:val="00D474D5"/>
    <w:rsid w:val="00D47591"/>
    <w:rsid w:val="00D47606"/>
    <w:rsid w:val="00D47636"/>
    <w:rsid w:val="00D476EA"/>
    <w:rsid w:val="00D47918"/>
    <w:rsid w:val="00D479A1"/>
    <w:rsid w:val="00D47A53"/>
    <w:rsid w:val="00D47BCF"/>
    <w:rsid w:val="00D47C40"/>
    <w:rsid w:val="00D47CE0"/>
    <w:rsid w:val="00D47DB0"/>
    <w:rsid w:val="00D47F43"/>
    <w:rsid w:val="00D50127"/>
    <w:rsid w:val="00D502FD"/>
    <w:rsid w:val="00D50314"/>
    <w:rsid w:val="00D503BA"/>
    <w:rsid w:val="00D5051E"/>
    <w:rsid w:val="00D507C5"/>
    <w:rsid w:val="00D507E8"/>
    <w:rsid w:val="00D507F5"/>
    <w:rsid w:val="00D5080C"/>
    <w:rsid w:val="00D50974"/>
    <w:rsid w:val="00D509D5"/>
    <w:rsid w:val="00D50A13"/>
    <w:rsid w:val="00D50BA3"/>
    <w:rsid w:val="00D50D6E"/>
    <w:rsid w:val="00D50E16"/>
    <w:rsid w:val="00D50E2A"/>
    <w:rsid w:val="00D50E98"/>
    <w:rsid w:val="00D50EDE"/>
    <w:rsid w:val="00D510A1"/>
    <w:rsid w:val="00D510BF"/>
    <w:rsid w:val="00D5139F"/>
    <w:rsid w:val="00D517AF"/>
    <w:rsid w:val="00D517DD"/>
    <w:rsid w:val="00D51AFC"/>
    <w:rsid w:val="00D51BF1"/>
    <w:rsid w:val="00D51D0C"/>
    <w:rsid w:val="00D51E26"/>
    <w:rsid w:val="00D5201D"/>
    <w:rsid w:val="00D521D0"/>
    <w:rsid w:val="00D5227F"/>
    <w:rsid w:val="00D522F0"/>
    <w:rsid w:val="00D522FC"/>
    <w:rsid w:val="00D523D2"/>
    <w:rsid w:val="00D52571"/>
    <w:rsid w:val="00D525B2"/>
    <w:rsid w:val="00D52884"/>
    <w:rsid w:val="00D5295D"/>
    <w:rsid w:val="00D529EF"/>
    <w:rsid w:val="00D52A02"/>
    <w:rsid w:val="00D52AC8"/>
    <w:rsid w:val="00D52B9F"/>
    <w:rsid w:val="00D52CC1"/>
    <w:rsid w:val="00D52CC9"/>
    <w:rsid w:val="00D52D2A"/>
    <w:rsid w:val="00D52FD0"/>
    <w:rsid w:val="00D5300E"/>
    <w:rsid w:val="00D530E5"/>
    <w:rsid w:val="00D53243"/>
    <w:rsid w:val="00D532F7"/>
    <w:rsid w:val="00D53367"/>
    <w:rsid w:val="00D533DA"/>
    <w:rsid w:val="00D5340F"/>
    <w:rsid w:val="00D534C6"/>
    <w:rsid w:val="00D53564"/>
    <w:rsid w:val="00D5375D"/>
    <w:rsid w:val="00D537D0"/>
    <w:rsid w:val="00D53A4A"/>
    <w:rsid w:val="00D53D96"/>
    <w:rsid w:val="00D540EC"/>
    <w:rsid w:val="00D541C0"/>
    <w:rsid w:val="00D54221"/>
    <w:rsid w:val="00D543FA"/>
    <w:rsid w:val="00D54465"/>
    <w:rsid w:val="00D5463E"/>
    <w:rsid w:val="00D54988"/>
    <w:rsid w:val="00D54ED4"/>
    <w:rsid w:val="00D54F1C"/>
    <w:rsid w:val="00D54F9E"/>
    <w:rsid w:val="00D54FE9"/>
    <w:rsid w:val="00D550FD"/>
    <w:rsid w:val="00D5532C"/>
    <w:rsid w:val="00D553FC"/>
    <w:rsid w:val="00D5545F"/>
    <w:rsid w:val="00D55463"/>
    <w:rsid w:val="00D55637"/>
    <w:rsid w:val="00D55651"/>
    <w:rsid w:val="00D55689"/>
    <w:rsid w:val="00D557AD"/>
    <w:rsid w:val="00D557B1"/>
    <w:rsid w:val="00D5599A"/>
    <w:rsid w:val="00D559C7"/>
    <w:rsid w:val="00D55D0A"/>
    <w:rsid w:val="00D561F1"/>
    <w:rsid w:val="00D5623A"/>
    <w:rsid w:val="00D56353"/>
    <w:rsid w:val="00D5679C"/>
    <w:rsid w:val="00D567FF"/>
    <w:rsid w:val="00D568DF"/>
    <w:rsid w:val="00D569D1"/>
    <w:rsid w:val="00D56B7A"/>
    <w:rsid w:val="00D56BA2"/>
    <w:rsid w:val="00D56C54"/>
    <w:rsid w:val="00D56F22"/>
    <w:rsid w:val="00D56F8F"/>
    <w:rsid w:val="00D57021"/>
    <w:rsid w:val="00D5738B"/>
    <w:rsid w:val="00D573F3"/>
    <w:rsid w:val="00D5748B"/>
    <w:rsid w:val="00D577DE"/>
    <w:rsid w:val="00D57A36"/>
    <w:rsid w:val="00D57AAB"/>
    <w:rsid w:val="00D57B73"/>
    <w:rsid w:val="00D57C99"/>
    <w:rsid w:val="00D57CE2"/>
    <w:rsid w:val="00D57DFC"/>
    <w:rsid w:val="00D57E0D"/>
    <w:rsid w:val="00D57EE2"/>
    <w:rsid w:val="00D600AD"/>
    <w:rsid w:val="00D600D4"/>
    <w:rsid w:val="00D601F5"/>
    <w:rsid w:val="00D60565"/>
    <w:rsid w:val="00D6058D"/>
    <w:rsid w:val="00D6059F"/>
    <w:rsid w:val="00D60645"/>
    <w:rsid w:val="00D6076A"/>
    <w:rsid w:val="00D6084B"/>
    <w:rsid w:val="00D60A14"/>
    <w:rsid w:val="00D60B74"/>
    <w:rsid w:val="00D60C38"/>
    <w:rsid w:val="00D60C52"/>
    <w:rsid w:val="00D60C9A"/>
    <w:rsid w:val="00D60D58"/>
    <w:rsid w:val="00D60E79"/>
    <w:rsid w:val="00D60ECB"/>
    <w:rsid w:val="00D61018"/>
    <w:rsid w:val="00D61042"/>
    <w:rsid w:val="00D61428"/>
    <w:rsid w:val="00D614EB"/>
    <w:rsid w:val="00D61675"/>
    <w:rsid w:val="00D61A83"/>
    <w:rsid w:val="00D61F05"/>
    <w:rsid w:val="00D61F58"/>
    <w:rsid w:val="00D622D4"/>
    <w:rsid w:val="00D62618"/>
    <w:rsid w:val="00D62719"/>
    <w:rsid w:val="00D62CA0"/>
    <w:rsid w:val="00D62E5A"/>
    <w:rsid w:val="00D62E77"/>
    <w:rsid w:val="00D62ECA"/>
    <w:rsid w:val="00D62F13"/>
    <w:rsid w:val="00D62F58"/>
    <w:rsid w:val="00D631F8"/>
    <w:rsid w:val="00D632AB"/>
    <w:rsid w:val="00D63372"/>
    <w:rsid w:val="00D636AA"/>
    <w:rsid w:val="00D63A7E"/>
    <w:rsid w:val="00D63B86"/>
    <w:rsid w:val="00D63CC7"/>
    <w:rsid w:val="00D63E28"/>
    <w:rsid w:val="00D644C1"/>
    <w:rsid w:val="00D6453D"/>
    <w:rsid w:val="00D6457E"/>
    <w:rsid w:val="00D64A07"/>
    <w:rsid w:val="00D64C0B"/>
    <w:rsid w:val="00D64D7E"/>
    <w:rsid w:val="00D650E3"/>
    <w:rsid w:val="00D650E6"/>
    <w:rsid w:val="00D65247"/>
    <w:rsid w:val="00D65330"/>
    <w:rsid w:val="00D654F2"/>
    <w:rsid w:val="00D65941"/>
    <w:rsid w:val="00D659B0"/>
    <w:rsid w:val="00D65B0F"/>
    <w:rsid w:val="00D65B79"/>
    <w:rsid w:val="00D65CFB"/>
    <w:rsid w:val="00D660E3"/>
    <w:rsid w:val="00D66267"/>
    <w:rsid w:val="00D662A0"/>
    <w:rsid w:val="00D66467"/>
    <w:rsid w:val="00D666F8"/>
    <w:rsid w:val="00D66757"/>
    <w:rsid w:val="00D66798"/>
    <w:rsid w:val="00D6681F"/>
    <w:rsid w:val="00D668B4"/>
    <w:rsid w:val="00D669D6"/>
    <w:rsid w:val="00D66A41"/>
    <w:rsid w:val="00D66C01"/>
    <w:rsid w:val="00D66CB6"/>
    <w:rsid w:val="00D66D4F"/>
    <w:rsid w:val="00D66F0C"/>
    <w:rsid w:val="00D66F66"/>
    <w:rsid w:val="00D67239"/>
    <w:rsid w:val="00D67341"/>
    <w:rsid w:val="00D6734E"/>
    <w:rsid w:val="00D6750E"/>
    <w:rsid w:val="00D67547"/>
    <w:rsid w:val="00D67569"/>
    <w:rsid w:val="00D6757A"/>
    <w:rsid w:val="00D675AB"/>
    <w:rsid w:val="00D67854"/>
    <w:rsid w:val="00D67ABD"/>
    <w:rsid w:val="00D67AF4"/>
    <w:rsid w:val="00D67C6A"/>
    <w:rsid w:val="00D67DD4"/>
    <w:rsid w:val="00D7033D"/>
    <w:rsid w:val="00D70731"/>
    <w:rsid w:val="00D7077B"/>
    <w:rsid w:val="00D70AC2"/>
    <w:rsid w:val="00D70C45"/>
    <w:rsid w:val="00D70DDC"/>
    <w:rsid w:val="00D7106B"/>
    <w:rsid w:val="00D711CE"/>
    <w:rsid w:val="00D711CF"/>
    <w:rsid w:val="00D7120B"/>
    <w:rsid w:val="00D71275"/>
    <w:rsid w:val="00D713DB"/>
    <w:rsid w:val="00D71660"/>
    <w:rsid w:val="00D71720"/>
    <w:rsid w:val="00D71760"/>
    <w:rsid w:val="00D7188C"/>
    <w:rsid w:val="00D71898"/>
    <w:rsid w:val="00D7189C"/>
    <w:rsid w:val="00D719E9"/>
    <w:rsid w:val="00D71AEA"/>
    <w:rsid w:val="00D71C90"/>
    <w:rsid w:val="00D71D50"/>
    <w:rsid w:val="00D71D8F"/>
    <w:rsid w:val="00D720A4"/>
    <w:rsid w:val="00D720F5"/>
    <w:rsid w:val="00D72262"/>
    <w:rsid w:val="00D722A3"/>
    <w:rsid w:val="00D72420"/>
    <w:rsid w:val="00D72535"/>
    <w:rsid w:val="00D728DB"/>
    <w:rsid w:val="00D72C97"/>
    <w:rsid w:val="00D72D29"/>
    <w:rsid w:val="00D72DAD"/>
    <w:rsid w:val="00D72DEA"/>
    <w:rsid w:val="00D72E63"/>
    <w:rsid w:val="00D73079"/>
    <w:rsid w:val="00D7308C"/>
    <w:rsid w:val="00D730A5"/>
    <w:rsid w:val="00D732A6"/>
    <w:rsid w:val="00D7332C"/>
    <w:rsid w:val="00D7337C"/>
    <w:rsid w:val="00D733EB"/>
    <w:rsid w:val="00D734A4"/>
    <w:rsid w:val="00D73733"/>
    <w:rsid w:val="00D73792"/>
    <w:rsid w:val="00D737F5"/>
    <w:rsid w:val="00D73875"/>
    <w:rsid w:val="00D73915"/>
    <w:rsid w:val="00D7395F"/>
    <w:rsid w:val="00D73A19"/>
    <w:rsid w:val="00D73A3E"/>
    <w:rsid w:val="00D73A76"/>
    <w:rsid w:val="00D73B6F"/>
    <w:rsid w:val="00D73BF6"/>
    <w:rsid w:val="00D73D01"/>
    <w:rsid w:val="00D73D5D"/>
    <w:rsid w:val="00D73E14"/>
    <w:rsid w:val="00D73E26"/>
    <w:rsid w:val="00D73E86"/>
    <w:rsid w:val="00D73FFB"/>
    <w:rsid w:val="00D74154"/>
    <w:rsid w:val="00D7422B"/>
    <w:rsid w:val="00D742B0"/>
    <w:rsid w:val="00D742F2"/>
    <w:rsid w:val="00D74389"/>
    <w:rsid w:val="00D743B3"/>
    <w:rsid w:val="00D743E0"/>
    <w:rsid w:val="00D745D2"/>
    <w:rsid w:val="00D74785"/>
    <w:rsid w:val="00D74893"/>
    <w:rsid w:val="00D748F1"/>
    <w:rsid w:val="00D74ACA"/>
    <w:rsid w:val="00D74B8A"/>
    <w:rsid w:val="00D74E31"/>
    <w:rsid w:val="00D74EF1"/>
    <w:rsid w:val="00D750D1"/>
    <w:rsid w:val="00D75216"/>
    <w:rsid w:val="00D75373"/>
    <w:rsid w:val="00D7539D"/>
    <w:rsid w:val="00D753F7"/>
    <w:rsid w:val="00D755A1"/>
    <w:rsid w:val="00D756C1"/>
    <w:rsid w:val="00D7589C"/>
    <w:rsid w:val="00D75969"/>
    <w:rsid w:val="00D75A14"/>
    <w:rsid w:val="00D75B03"/>
    <w:rsid w:val="00D75C6B"/>
    <w:rsid w:val="00D75D61"/>
    <w:rsid w:val="00D75DAA"/>
    <w:rsid w:val="00D75DC8"/>
    <w:rsid w:val="00D75E59"/>
    <w:rsid w:val="00D75F9F"/>
    <w:rsid w:val="00D7623E"/>
    <w:rsid w:val="00D762EF"/>
    <w:rsid w:val="00D76307"/>
    <w:rsid w:val="00D763DD"/>
    <w:rsid w:val="00D763E8"/>
    <w:rsid w:val="00D7644E"/>
    <w:rsid w:val="00D76847"/>
    <w:rsid w:val="00D76880"/>
    <w:rsid w:val="00D76966"/>
    <w:rsid w:val="00D76970"/>
    <w:rsid w:val="00D769A1"/>
    <w:rsid w:val="00D76A91"/>
    <w:rsid w:val="00D76D07"/>
    <w:rsid w:val="00D76DA5"/>
    <w:rsid w:val="00D76E37"/>
    <w:rsid w:val="00D771DD"/>
    <w:rsid w:val="00D77259"/>
    <w:rsid w:val="00D77294"/>
    <w:rsid w:val="00D77387"/>
    <w:rsid w:val="00D777D8"/>
    <w:rsid w:val="00D778F9"/>
    <w:rsid w:val="00D77918"/>
    <w:rsid w:val="00D77997"/>
    <w:rsid w:val="00D779D1"/>
    <w:rsid w:val="00D77AF0"/>
    <w:rsid w:val="00D77B45"/>
    <w:rsid w:val="00D77B5B"/>
    <w:rsid w:val="00D77C1F"/>
    <w:rsid w:val="00D77D59"/>
    <w:rsid w:val="00D77F8C"/>
    <w:rsid w:val="00D8011E"/>
    <w:rsid w:val="00D80185"/>
    <w:rsid w:val="00D803EF"/>
    <w:rsid w:val="00D8053C"/>
    <w:rsid w:val="00D80584"/>
    <w:rsid w:val="00D80808"/>
    <w:rsid w:val="00D8081A"/>
    <w:rsid w:val="00D8092C"/>
    <w:rsid w:val="00D8092F"/>
    <w:rsid w:val="00D80A12"/>
    <w:rsid w:val="00D80ABB"/>
    <w:rsid w:val="00D80CF3"/>
    <w:rsid w:val="00D80D17"/>
    <w:rsid w:val="00D81192"/>
    <w:rsid w:val="00D812C8"/>
    <w:rsid w:val="00D814F7"/>
    <w:rsid w:val="00D81697"/>
    <w:rsid w:val="00D817A1"/>
    <w:rsid w:val="00D81DA5"/>
    <w:rsid w:val="00D81E1E"/>
    <w:rsid w:val="00D81EEE"/>
    <w:rsid w:val="00D8200C"/>
    <w:rsid w:val="00D820B0"/>
    <w:rsid w:val="00D821A0"/>
    <w:rsid w:val="00D82448"/>
    <w:rsid w:val="00D82499"/>
    <w:rsid w:val="00D8252C"/>
    <w:rsid w:val="00D825A9"/>
    <w:rsid w:val="00D825BC"/>
    <w:rsid w:val="00D825C1"/>
    <w:rsid w:val="00D825CB"/>
    <w:rsid w:val="00D8280D"/>
    <w:rsid w:val="00D828FF"/>
    <w:rsid w:val="00D82936"/>
    <w:rsid w:val="00D82B3C"/>
    <w:rsid w:val="00D82CF3"/>
    <w:rsid w:val="00D82D99"/>
    <w:rsid w:val="00D831D5"/>
    <w:rsid w:val="00D833ED"/>
    <w:rsid w:val="00D8342F"/>
    <w:rsid w:val="00D83492"/>
    <w:rsid w:val="00D8383C"/>
    <w:rsid w:val="00D83874"/>
    <w:rsid w:val="00D83A49"/>
    <w:rsid w:val="00D83AAB"/>
    <w:rsid w:val="00D83AF8"/>
    <w:rsid w:val="00D83B22"/>
    <w:rsid w:val="00D83BAD"/>
    <w:rsid w:val="00D83F91"/>
    <w:rsid w:val="00D83FE2"/>
    <w:rsid w:val="00D840DF"/>
    <w:rsid w:val="00D84249"/>
    <w:rsid w:val="00D842F8"/>
    <w:rsid w:val="00D84364"/>
    <w:rsid w:val="00D844DE"/>
    <w:rsid w:val="00D845A0"/>
    <w:rsid w:val="00D845A9"/>
    <w:rsid w:val="00D845BD"/>
    <w:rsid w:val="00D8466F"/>
    <w:rsid w:val="00D846FE"/>
    <w:rsid w:val="00D84853"/>
    <w:rsid w:val="00D8488C"/>
    <w:rsid w:val="00D84969"/>
    <w:rsid w:val="00D84A97"/>
    <w:rsid w:val="00D84DFC"/>
    <w:rsid w:val="00D84E30"/>
    <w:rsid w:val="00D84E94"/>
    <w:rsid w:val="00D84F08"/>
    <w:rsid w:val="00D84F2A"/>
    <w:rsid w:val="00D84F52"/>
    <w:rsid w:val="00D850B9"/>
    <w:rsid w:val="00D85281"/>
    <w:rsid w:val="00D85288"/>
    <w:rsid w:val="00D85356"/>
    <w:rsid w:val="00D8540E"/>
    <w:rsid w:val="00D85450"/>
    <w:rsid w:val="00D85579"/>
    <w:rsid w:val="00D855DE"/>
    <w:rsid w:val="00D85643"/>
    <w:rsid w:val="00D856A5"/>
    <w:rsid w:val="00D856CF"/>
    <w:rsid w:val="00D857F6"/>
    <w:rsid w:val="00D85849"/>
    <w:rsid w:val="00D85967"/>
    <w:rsid w:val="00D8599B"/>
    <w:rsid w:val="00D85AE5"/>
    <w:rsid w:val="00D85BE7"/>
    <w:rsid w:val="00D85CD4"/>
    <w:rsid w:val="00D85E2A"/>
    <w:rsid w:val="00D85E67"/>
    <w:rsid w:val="00D86073"/>
    <w:rsid w:val="00D860E7"/>
    <w:rsid w:val="00D86580"/>
    <w:rsid w:val="00D86593"/>
    <w:rsid w:val="00D86735"/>
    <w:rsid w:val="00D867E8"/>
    <w:rsid w:val="00D8685A"/>
    <w:rsid w:val="00D86957"/>
    <w:rsid w:val="00D86A0E"/>
    <w:rsid w:val="00D86A46"/>
    <w:rsid w:val="00D86C80"/>
    <w:rsid w:val="00D86CD3"/>
    <w:rsid w:val="00D86DC4"/>
    <w:rsid w:val="00D86DFD"/>
    <w:rsid w:val="00D86E63"/>
    <w:rsid w:val="00D86F5D"/>
    <w:rsid w:val="00D86F72"/>
    <w:rsid w:val="00D870C1"/>
    <w:rsid w:val="00D871B9"/>
    <w:rsid w:val="00D87315"/>
    <w:rsid w:val="00D874C7"/>
    <w:rsid w:val="00D874F4"/>
    <w:rsid w:val="00D874F5"/>
    <w:rsid w:val="00D87797"/>
    <w:rsid w:val="00D87804"/>
    <w:rsid w:val="00D8787F"/>
    <w:rsid w:val="00D879FC"/>
    <w:rsid w:val="00D87A07"/>
    <w:rsid w:val="00D87AC3"/>
    <w:rsid w:val="00D87B5D"/>
    <w:rsid w:val="00D87BB1"/>
    <w:rsid w:val="00D87BC2"/>
    <w:rsid w:val="00D87BF4"/>
    <w:rsid w:val="00D87DD2"/>
    <w:rsid w:val="00D87DE0"/>
    <w:rsid w:val="00D902DE"/>
    <w:rsid w:val="00D902F7"/>
    <w:rsid w:val="00D90354"/>
    <w:rsid w:val="00D90379"/>
    <w:rsid w:val="00D904D4"/>
    <w:rsid w:val="00D9059A"/>
    <w:rsid w:val="00D906BF"/>
    <w:rsid w:val="00D90983"/>
    <w:rsid w:val="00D90AB1"/>
    <w:rsid w:val="00D90DC3"/>
    <w:rsid w:val="00D90DCF"/>
    <w:rsid w:val="00D91225"/>
    <w:rsid w:val="00D91229"/>
    <w:rsid w:val="00D9122F"/>
    <w:rsid w:val="00D912BC"/>
    <w:rsid w:val="00D913D5"/>
    <w:rsid w:val="00D91430"/>
    <w:rsid w:val="00D914BC"/>
    <w:rsid w:val="00D915DE"/>
    <w:rsid w:val="00D91607"/>
    <w:rsid w:val="00D9165A"/>
    <w:rsid w:val="00D91677"/>
    <w:rsid w:val="00D916AA"/>
    <w:rsid w:val="00D916F9"/>
    <w:rsid w:val="00D91759"/>
    <w:rsid w:val="00D9177E"/>
    <w:rsid w:val="00D917C8"/>
    <w:rsid w:val="00D9196A"/>
    <w:rsid w:val="00D919AA"/>
    <w:rsid w:val="00D91AC1"/>
    <w:rsid w:val="00D91C3B"/>
    <w:rsid w:val="00D91D32"/>
    <w:rsid w:val="00D91F1E"/>
    <w:rsid w:val="00D91F71"/>
    <w:rsid w:val="00D9206C"/>
    <w:rsid w:val="00D920CD"/>
    <w:rsid w:val="00D920D1"/>
    <w:rsid w:val="00D921FC"/>
    <w:rsid w:val="00D9247D"/>
    <w:rsid w:val="00D924D6"/>
    <w:rsid w:val="00D924E6"/>
    <w:rsid w:val="00D92665"/>
    <w:rsid w:val="00D92672"/>
    <w:rsid w:val="00D9288A"/>
    <w:rsid w:val="00D929AC"/>
    <w:rsid w:val="00D92A73"/>
    <w:rsid w:val="00D92AD2"/>
    <w:rsid w:val="00D92E7F"/>
    <w:rsid w:val="00D92E9B"/>
    <w:rsid w:val="00D92FA4"/>
    <w:rsid w:val="00D92FAA"/>
    <w:rsid w:val="00D9325A"/>
    <w:rsid w:val="00D9325E"/>
    <w:rsid w:val="00D9343A"/>
    <w:rsid w:val="00D934B1"/>
    <w:rsid w:val="00D93553"/>
    <w:rsid w:val="00D93617"/>
    <w:rsid w:val="00D9370E"/>
    <w:rsid w:val="00D93984"/>
    <w:rsid w:val="00D93A49"/>
    <w:rsid w:val="00D93AEE"/>
    <w:rsid w:val="00D93AF1"/>
    <w:rsid w:val="00D93B9C"/>
    <w:rsid w:val="00D93C6C"/>
    <w:rsid w:val="00D94146"/>
    <w:rsid w:val="00D94156"/>
    <w:rsid w:val="00D94267"/>
    <w:rsid w:val="00D94498"/>
    <w:rsid w:val="00D94510"/>
    <w:rsid w:val="00D94631"/>
    <w:rsid w:val="00D947D1"/>
    <w:rsid w:val="00D947E6"/>
    <w:rsid w:val="00D94972"/>
    <w:rsid w:val="00D94A70"/>
    <w:rsid w:val="00D94BCC"/>
    <w:rsid w:val="00D94BED"/>
    <w:rsid w:val="00D94C40"/>
    <w:rsid w:val="00D94CA0"/>
    <w:rsid w:val="00D94CE0"/>
    <w:rsid w:val="00D94DFE"/>
    <w:rsid w:val="00D94E64"/>
    <w:rsid w:val="00D94F0D"/>
    <w:rsid w:val="00D94F37"/>
    <w:rsid w:val="00D94F81"/>
    <w:rsid w:val="00D94FE0"/>
    <w:rsid w:val="00D94FE2"/>
    <w:rsid w:val="00D95060"/>
    <w:rsid w:val="00D95706"/>
    <w:rsid w:val="00D95737"/>
    <w:rsid w:val="00D958AC"/>
    <w:rsid w:val="00D958F7"/>
    <w:rsid w:val="00D95A68"/>
    <w:rsid w:val="00D95AC6"/>
    <w:rsid w:val="00D95B5B"/>
    <w:rsid w:val="00D95F05"/>
    <w:rsid w:val="00D95F22"/>
    <w:rsid w:val="00D9604B"/>
    <w:rsid w:val="00D9606A"/>
    <w:rsid w:val="00D960C5"/>
    <w:rsid w:val="00D96132"/>
    <w:rsid w:val="00D96315"/>
    <w:rsid w:val="00D964E0"/>
    <w:rsid w:val="00D9662B"/>
    <w:rsid w:val="00D96816"/>
    <w:rsid w:val="00D96CD3"/>
    <w:rsid w:val="00D96D58"/>
    <w:rsid w:val="00D96E45"/>
    <w:rsid w:val="00D96FF1"/>
    <w:rsid w:val="00D970B9"/>
    <w:rsid w:val="00D97162"/>
    <w:rsid w:val="00D971CB"/>
    <w:rsid w:val="00D97549"/>
    <w:rsid w:val="00D976CB"/>
    <w:rsid w:val="00D9770F"/>
    <w:rsid w:val="00D9778F"/>
    <w:rsid w:val="00D9783D"/>
    <w:rsid w:val="00D9791A"/>
    <w:rsid w:val="00D9796B"/>
    <w:rsid w:val="00D97CF7"/>
    <w:rsid w:val="00D97DDC"/>
    <w:rsid w:val="00D97EFD"/>
    <w:rsid w:val="00D97F5F"/>
    <w:rsid w:val="00DA0030"/>
    <w:rsid w:val="00DA00A4"/>
    <w:rsid w:val="00DA0177"/>
    <w:rsid w:val="00DA042B"/>
    <w:rsid w:val="00DA04F2"/>
    <w:rsid w:val="00DA05F8"/>
    <w:rsid w:val="00DA0662"/>
    <w:rsid w:val="00DA07A8"/>
    <w:rsid w:val="00DA07B3"/>
    <w:rsid w:val="00DA095C"/>
    <w:rsid w:val="00DA0A67"/>
    <w:rsid w:val="00DA0B1B"/>
    <w:rsid w:val="00DA0B89"/>
    <w:rsid w:val="00DA0BB9"/>
    <w:rsid w:val="00DA0C6E"/>
    <w:rsid w:val="00DA0CE2"/>
    <w:rsid w:val="00DA0D38"/>
    <w:rsid w:val="00DA0DC6"/>
    <w:rsid w:val="00DA0E33"/>
    <w:rsid w:val="00DA0EE0"/>
    <w:rsid w:val="00DA0F5B"/>
    <w:rsid w:val="00DA1008"/>
    <w:rsid w:val="00DA139F"/>
    <w:rsid w:val="00DA13E3"/>
    <w:rsid w:val="00DA1735"/>
    <w:rsid w:val="00DA17A8"/>
    <w:rsid w:val="00DA183C"/>
    <w:rsid w:val="00DA18D4"/>
    <w:rsid w:val="00DA19FD"/>
    <w:rsid w:val="00DA1A16"/>
    <w:rsid w:val="00DA1B75"/>
    <w:rsid w:val="00DA1C01"/>
    <w:rsid w:val="00DA1CB1"/>
    <w:rsid w:val="00DA1D5D"/>
    <w:rsid w:val="00DA1F30"/>
    <w:rsid w:val="00DA2004"/>
    <w:rsid w:val="00DA214D"/>
    <w:rsid w:val="00DA21A1"/>
    <w:rsid w:val="00DA24B6"/>
    <w:rsid w:val="00DA24D6"/>
    <w:rsid w:val="00DA2729"/>
    <w:rsid w:val="00DA281A"/>
    <w:rsid w:val="00DA291A"/>
    <w:rsid w:val="00DA2AA9"/>
    <w:rsid w:val="00DA2BB6"/>
    <w:rsid w:val="00DA2BB7"/>
    <w:rsid w:val="00DA2CE1"/>
    <w:rsid w:val="00DA2FE3"/>
    <w:rsid w:val="00DA30B2"/>
    <w:rsid w:val="00DA3182"/>
    <w:rsid w:val="00DA3215"/>
    <w:rsid w:val="00DA3354"/>
    <w:rsid w:val="00DA379C"/>
    <w:rsid w:val="00DA37F9"/>
    <w:rsid w:val="00DA3A99"/>
    <w:rsid w:val="00DA3AAC"/>
    <w:rsid w:val="00DA3BFD"/>
    <w:rsid w:val="00DA3CF6"/>
    <w:rsid w:val="00DA3E38"/>
    <w:rsid w:val="00DA4077"/>
    <w:rsid w:val="00DA40A3"/>
    <w:rsid w:val="00DA40E6"/>
    <w:rsid w:val="00DA41EB"/>
    <w:rsid w:val="00DA4208"/>
    <w:rsid w:val="00DA424C"/>
    <w:rsid w:val="00DA4363"/>
    <w:rsid w:val="00DA43F4"/>
    <w:rsid w:val="00DA448D"/>
    <w:rsid w:val="00DA4492"/>
    <w:rsid w:val="00DA45AA"/>
    <w:rsid w:val="00DA45CB"/>
    <w:rsid w:val="00DA47A3"/>
    <w:rsid w:val="00DA4AD7"/>
    <w:rsid w:val="00DA4DD0"/>
    <w:rsid w:val="00DA4E2A"/>
    <w:rsid w:val="00DA4EB2"/>
    <w:rsid w:val="00DA50D7"/>
    <w:rsid w:val="00DA50FE"/>
    <w:rsid w:val="00DA514D"/>
    <w:rsid w:val="00DA532F"/>
    <w:rsid w:val="00DA53AA"/>
    <w:rsid w:val="00DA53C1"/>
    <w:rsid w:val="00DA55D6"/>
    <w:rsid w:val="00DA5699"/>
    <w:rsid w:val="00DA5746"/>
    <w:rsid w:val="00DA59DB"/>
    <w:rsid w:val="00DA59F6"/>
    <w:rsid w:val="00DA5A16"/>
    <w:rsid w:val="00DA5B70"/>
    <w:rsid w:val="00DA5EAC"/>
    <w:rsid w:val="00DA5F18"/>
    <w:rsid w:val="00DA5F88"/>
    <w:rsid w:val="00DA5FAE"/>
    <w:rsid w:val="00DA5FB5"/>
    <w:rsid w:val="00DA6230"/>
    <w:rsid w:val="00DA624F"/>
    <w:rsid w:val="00DA6923"/>
    <w:rsid w:val="00DA6E05"/>
    <w:rsid w:val="00DA6EEC"/>
    <w:rsid w:val="00DA6F11"/>
    <w:rsid w:val="00DA6F78"/>
    <w:rsid w:val="00DA7046"/>
    <w:rsid w:val="00DA7149"/>
    <w:rsid w:val="00DA7181"/>
    <w:rsid w:val="00DA7382"/>
    <w:rsid w:val="00DA73CA"/>
    <w:rsid w:val="00DA7496"/>
    <w:rsid w:val="00DA74E2"/>
    <w:rsid w:val="00DA74FF"/>
    <w:rsid w:val="00DA7634"/>
    <w:rsid w:val="00DA787C"/>
    <w:rsid w:val="00DA7B24"/>
    <w:rsid w:val="00DA7B44"/>
    <w:rsid w:val="00DA7C0F"/>
    <w:rsid w:val="00DA7C74"/>
    <w:rsid w:val="00DA7CCF"/>
    <w:rsid w:val="00DB0013"/>
    <w:rsid w:val="00DB0219"/>
    <w:rsid w:val="00DB0286"/>
    <w:rsid w:val="00DB02E5"/>
    <w:rsid w:val="00DB0367"/>
    <w:rsid w:val="00DB0492"/>
    <w:rsid w:val="00DB05C5"/>
    <w:rsid w:val="00DB07CB"/>
    <w:rsid w:val="00DB0910"/>
    <w:rsid w:val="00DB0F8D"/>
    <w:rsid w:val="00DB1023"/>
    <w:rsid w:val="00DB11F6"/>
    <w:rsid w:val="00DB11FD"/>
    <w:rsid w:val="00DB1210"/>
    <w:rsid w:val="00DB128D"/>
    <w:rsid w:val="00DB130E"/>
    <w:rsid w:val="00DB1380"/>
    <w:rsid w:val="00DB1500"/>
    <w:rsid w:val="00DB1581"/>
    <w:rsid w:val="00DB171E"/>
    <w:rsid w:val="00DB1792"/>
    <w:rsid w:val="00DB18C8"/>
    <w:rsid w:val="00DB1B57"/>
    <w:rsid w:val="00DB1CF3"/>
    <w:rsid w:val="00DB1DEB"/>
    <w:rsid w:val="00DB1E2B"/>
    <w:rsid w:val="00DB2034"/>
    <w:rsid w:val="00DB22A8"/>
    <w:rsid w:val="00DB22D2"/>
    <w:rsid w:val="00DB2338"/>
    <w:rsid w:val="00DB2434"/>
    <w:rsid w:val="00DB2451"/>
    <w:rsid w:val="00DB2534"/>
    <w:rsid w:val="00DB25BC"/>
    <w:rsid w:val="00DB26ED"/>
    <w:rsid w:val="00DB2A2A"/>
    <w:rsid w:val="00DB2AD1"/>
    <w:rsid w:val="00DB2DB7"/>
    <w:rsid w:val="00DB2E03"/>
    <w:rsid w:val="00DB2E72"/>
    <w:rsid w:val="00DB3224"/>
    <w:rsid w:val="00DB348F"/>
    <w:rsid w:val="00DB34E7"/>
    <w:rsid w:val="00DB3559"/>
    <w:rsid w:val="00DB365E"/>
    <w:rsid w:val="00DB3694"/>
    <w:rsid w:val="00DB36DD"/>
    <w:rsid w:val="00DB37DC"/>
    <w:rsid w:val="00DB3867"/>
    <w:rsid w:val="00DB3917"/>
    <w:rsid w:val="00DB3AF1"/>
    <w:rsid w:val="00DB3EC1"/>
    <w:rsid w:val="00DB3EDF"/>
    <w:rsid w:val="00DB3EF0"/>
    <w:rsid w:val="00DB4014"/>
    <w:rsid w:val="00DB40BF"/>
    <w:rsid w:val="00DB4148"/>
    <w:rsid w:val="00DB419A"/>
    <w:rsid w:val="00DB44F0"/>
    <w:rsid w:val="00DB47C0"/>
    <w:rsid w:val="00DB492C"/>
    <w:rsid w:val="00DB49D8"/>
    <w:rsid w:val="00DB4B7A"/>
    <w:rsid w:val="00DB4BBC"/>
    <w:rsid w:val="00DB5117"/>
    <w:rsid w:val="00DB5142"/>
    <w:rsid w:val="00DB514A"/>
    <w:rsid w:val="00DB53E1"/>
    <w:rsid w:val="00DB5464"/>
    <w:rsid w:val="00DB5592"/>
    <w:rsid w:val="00DB57EE"/>
    <w:rsid w:val="00DB598E"/>
    <w:rsid w:val="00DB5A00"/>
    <w:rsid w:val="00DB5B42"/>
    <w:rsid w:val="00DB5D4B"/>
    <w:rsid w:val="00DB5E96"/>
    <w:rsid w:val="00DB5FE1"/>
    <w:rsid w:val="00DB61C6"/>
    <w:rsid w:val="00DB62B6"/>
    <w:rsid w:val="00DB62E6"/>
    <w:rsid w:val="00DB6328"/>
    <w:rsid w:val="00DB63E6"/>
    <w:rsid w:val="00DB64C8"/>
    <w:rsid w:val="00DB6564"/>
    <w:rsid w:val="00DB6584"/>
    <w:rsid w:val="00DB6A6D"/>
    <w:rsid w:val="00DB6AC4"/>
    <w:rsid w:val="00DB6AED"/>
    <w:rsid w:val="00DB6C84"/>
    <w:rsid w:val="00DB6CB3"/>
    <w:rsid w:val="00DB6CF7"/>
    <w:rsid w:val="00DB6F48"/>
    <w:rsid w:val="00DB6F64"/>
    <w:rsid w:val="00DB6F76"/>
    <w:rsid w:val="00DB708C"/>
    <w:rsid w:val="00DB70A6"/>
    <w:rsid w:val="00DB70AD"/>
    <w:rsid w:val="00DB717D"/>
    <w:rsid w:val="00DB7181"/>
    <w:rsid w:val="00DB7A45"/>
    <w:rsid w:val="00DB7AE8"/>
    <w:rsid w:val="00DB7B13"/>
    <w:rsid w:val="00DB7C35"/>
    <w:rsid w:val="00DB7D29"/>
    <w:rsid w:val="00DB7D74"/>
    <w:rsid w:val="00DB7D96"/>
    <w:rsid w:val="00DB7DB4"/>
    <w:rsid w:val="00DB7FBD"/>
    <w:rsid w:val="00DC01A4"/>
    <w:rsid w:val="00DC01C5"/>
    <w:rsid w:val="00DC05DB"/>
    <w:rsid w:val="00DC0612"/>
    <w:rsid w:val="00DC07E4"/>
    <w:rsid w:val="00DC0839"/>
    <w:rsid w:val="00DC0897"/>
    <w:rsid w:val="00DC097B"/>
    <w:rsid w:val="00DC0B94"/>
    <w:rsid w:val="00DC0CBF"/>
    <w:rsid w:val="00DC0DE7"/>
    <w:rsid w:val="00DC0E30"/>
    <w:rsid w:val="00DC1074"/>
    <w:rsid w:val="00DC129A"/>
    <w:rsid w:val="00DC17CB"/>
    <w:rsid w:val="00DC18BB"/>
    <w:rsid w:val="00DC18D4"/>
    <w:rsid w:val="00DC18E2"/>
    <w:rsid w:val="00DC1949"/>
    <w:rsid w:val="00DC1A5D"/>
    <w:rsid w:val="00DC1CB4"/>
    <w:rsid w:val="00DC1D2E"/>
    <w:rsid w:val="00DC26EC"/>
    <w:rsid w:val="00DC289A"/>
    <w:rsid w:val="00DC296E"/>
    <w:rsid w:val="00DC29E1"/>
    <w:rsid w:val="00DC2A28"/>
    <w:rsid w:val="00DC2D8C"/>
    <w:rsid w:val="00DC2F22"/>
    <w:rsid w:val="00DC2FC3"/>
    <w:rsid w:val="00DC3048"/>
    <w:rsid w:val="00DC317B"/>
    <w:rsid w:val="00DC31B8"/>
    <w:rsid w:val="00DC33BD"/>
    <w:rsid w:val="00DC33DD"/>
    <w:rsid w:val="00DC366B"/>
    <w:rsid w:val="00DC37DB"/>
    <w:rsid w:val="00DC383E"/>
    <w:rsid w:val="00DC3850"/>
    <w:rsid w:val="00DC389B"/>
    <w:rsid w:val="00DC3948"/>
    <w:rsid w:val="00DC3976"/>
    <w:rsid w:val="00DC3A39"/>
    <w:rsid w:val="00DC3BD6"/>
    <w:rsid w:val="00DC3C86"/>
    <w:rsid w:val="00DC3D5F"/>
    <w:rsid w:val="00DC3E46"/>
    <w:rsid w:val="00DC3E7B"/>
    <w:rsid w:val="00DC4173"/>
    <w:rsid w:val="00DC4330"/>
    <w:rsid w:val="00DC435F"/>
    <w:rsid w:val="00DC438A"/>
    <w:rsid w:val="00DC4439"/>
    <w:rsid w:val="00DC4466"/>
    <w:rsid w:val="00DC4500"/>
    <w:rsid w:val="00DC456B"/>
    <w:rsid w:val="00DC47C9"/>
    <w:rsid w:val="00DC47EC"/>
    <w:rsid w:val="00DC483C"/>
    <w:rsid w:val="00DC4BF4"/>
    <w:rsid w:val="00DC4D2C"/>
    <w:rsid w:val="00DC4D4D"/>
    <w:rsid w:val="00DC4E91"/>
    <w:rsid w:val="00DC4F51"/>
    <w:rsid w:val="00DC4FB3"/>
    <w:rsid w:val="00DC501D"/>
    <w:rsid w:val="00DC525B"/>
    <w:rsid w:val="00DC566C"/>
    <w:rsid w:val="00DC5800"/>
    <w:rsid w:val="00DC5933"/>
    <w:rsid w:val="00DC5B78"/>
    <w:rsid w:val="00DC5C7F"/>
    <w:rsid w:val="00DC5D0B"/>
    <w:rsid w:val="00DC5D9A"/>
    <w:rsid w:val="00DC5EFE"/>
    <w:rsid w:val="00DC62F8"/>
    <w:rsid w:val="00DC6340"/>
    <w:rsid w:val="00DC63ED"/>
    <w:rsid w:val="00DC6400"/>
    <w:rsid w:val="00DC65CB"/>
    <w:rsid w:val="00DC67F1"/>
    <w:rsid w:val="00DC6906"/>
    <w:rsid w:val="00DC6AD3"/>
    <w:rsid w:val="00DC6B92"/>
    <w:rsid w:val="00DC6B9D"/>
    <w:rsid w:val="00DC6BFB"/>
    <w:rsid w:val="00DC6D45"/>
    <w:rsid w:val="00DC706E"/>
    <w:rsid w:val="00DC7142"/>
    <w:rsid w:val="00DC71CF"/>
    <w:rsid w:val="00DC7305"/>
    <w:rsid w:val="00DC76E7"/>
    <w:rsid w:val="00DC7707"/>
    <w:rsid w:val="00DC7765"/>
    <w:rsid w:val="00DC786D"/>
    <w:rsid w:val="00DC7983"/>
    <w:rsid w:val="00DC7D43"/>
    <w:rsid w:val="00DC7D93"/>
    <w:rsid w:val="00DC7E87"/>
    <w:rsid w:val="00DC7E8F"/>
    <w:rsid w:val="00DC7F2C"/>
    <w:rsid w:val="00DC7F3A"/>
    <w:rsid w:val="00DC7F7C"/>
    <w:rsid w:val="00DD00F5"/>
    <w:rsid w:val="00DD01B7"/>
    <w:rsid w:val="00DD0484"/>
    <w:rsid w:val="00DD06B9"/>
    <w:rsid w:val="00DD087F"/>
    <w:rsid w:val="00DD096F"/>
    <w:rsid w:val="00DD0B1D"/>
    <w:rsid w:val="00DD0B4F"/>
    <w:rsid w:val="00DD0C30"/>
    <w:rsid w:val="00DD0CE3"/>
    <w:rsid w:val="00DD0DE4"/>
    <w:rsid w:val="00DD0E66"/>
    <w:rsid w:val="00DD0E97"/>
    <w:rsid w:val="00DD0FBD"/>
    <w:rsid w:val="00DD1022"/>
    <w:rsid w:val="00DD1061"/>
    <w:rsid w:val="00DD1163"/>
    <w:rsid w:val="00DD1241"/>
    <w:rsid w:val="00DD160D"/>
    <w:rsid w:val="00DD1762"/>
    <w:rsid w:val="00DD184C"/>
    <w:rsid w:val="00DD184E"/>
    <w:rsid w:val="00DD1902"/>
    <w:rsid w:val="00DD1907"/>
    <w:rsid w:val="00DD1978"/>
    <w:rsid w:val="00DD1A02"/>
    <w:rsid w:val="00DD1A6F"/>
    <w:rsid w:val="00DD1BD4"/>
    <w:rsid w:val="00DD1C8F"/>
    <w:rsid w:val="00DD1CD8"/>
    <w:rsid w:val="00DD1D53"/>
    <w:rsid w:val="00DD1D9A"/>
    <w:rsid w:val="00DD2013"/>
    <w:rsid w:val="00DD21F5"/>
    <w:rsid w:val="00DD24D6"/>
    <w:rsid w:val="00DD2552"/>
    <w:rsid w:val="00DD268C"/>
    <w:rsid w:val="00DD26EB"/>
    <w:rsid w:val="00DD28AD"/>
    <w:rsid w:val="00DD2A7F"/>
    <w:rsid w:val="00DD2AA5"/>
    <w:rsid w:val="00DD2B3C"/>
    <w:rsid w:val="00DD2B7F"/>
    <w:rsid w:val="00DD2C73"/>
    <w:rsid w:val="00DD2E4E"/>
    <w:rsid w:val="00DD2F8E"/>
    <w:rsid w:val="00DD30BF"/>
    <w:rsid w:val="00DD3202"/>
    <w:rsid w:val="00DD3213"/>
    <w:rsid w:val="00DD3439"/>
    <w:rsid w:val="00DD359C"/>
    <w:rsid w:val="00DD359D"/>
    <w:rsid w:val="00DD370F"/>
    <w:rsid w:val="00DD37E0"/>
    <w:rsid w:val="00DD3A2C"/>
    <w:rsid w:val="00DD3B19"/>
    <w:rsid w:val="00DD3BE2"/>
    <w:rsid w:val="00DD3DAF"/>
    <w:rsid w:val="00DD3E82"/>
    <w:rsid w:val="00DD3EEE"/>
    <w:rsid w:val="00DD4085"/>
    <w:rsid w:val="00DD41C1"/>
    <w:rsid w:val="00DD41E0"/>
    <w:rsid w:val="00DD42C0"/>
    <w:rsid w:val="00DD44C4"/>
    <w:rsid w:val="00DD44DC"/>
    <w:rsid w:val="00DD46F4"/>
    <w:rsid w:val="00DD478A"/>
    <w:rsid w:val="00DD48A2"/>
    <w:rsid w:val="00DD48E4"/>
    <w:rsid w:val="00DD49EF"/>
    <w:rsid w:val="00DD4A1F"/>
    <w:rsid w:val="00DD4A82"/>
    <w:rsid w:val="00DD4CAD"/>
    <w:rsid w:val="00DD4D87"/>
    <w:rsid w:val="00DD4E1F"/>
    <w:rsid w:val="00DD4E36"/>
    <w:rsid w:val="00DD4F62"/>
    <w:rsid w:val="00DD5014"/>
    <w:rsid w:val="00DD50E0"/>
    <w:rsid w:val="00DD552C"/>
    <w:rsid w:val="00DD5559"/>
    <w:rsid w:val="00DD573C"/>
    <w:rsid w:val="00DD58E1"/>
    <w:rsid w:val="00DD59F6"/>
    <w:rsid w:val="00DD5B4D"/>
    <w:rsid w:val="00DD5BA8"/>
    <w:rsid w:val="00DD5C7E"/>
    <w:rsid w:val="00DD5EEA"/>
    <w:rsid w:val="00DD5FA2"/>
    <w:rsid w:val="00DD6417"/>
    <w:rsid w:val="00DD646B"/>
    <w:rsid w:val="00DD64D1"/>
    <w:rsid w:val="00DD6555"/>
    <w:rsid w:val="00DD6583"/>
    <w:rsid w:val="00DD6621"/>
    <w:rsid w:val="00DD665E"/>
    <w:rsid w:val="00DD670C"/>
    <w:rsid w:val="00DD673C"/>
    <w:rsid w:val="00DD6992"/>
    <w:rsid w:val="00DD6A0F"/>
    <w:rsid w:val="00DD6A54"/>
    <w:rsid w:val="00DD6AC8"/>
    <w:rsid w:val="00DD6B2F"/>
    <w:rsid w:val="00DD6E35"/>
    <w:rsid w:val="00DD6E3A"/>
    <w:rsid w:val="00DD6E69"/>
    <w:rsid w:val="00DD6F01"/>
    <w:rsid w:val="00DD6F2B"/>
    <w:rsid w:val="00DD7078"/>
    <w:rsid w:val="00DD7092"/>
    <w:rsid w:val="00DD7094"/>
    <w:rsid w:val="00DD70A0"/>
    <w:rsid w:val="00DD7195"/>
    <w:rsid w:val="00DD7204"/>
    <w:rsid w:val="00DD72A5"/>
    <w:rsid w:val="00DD748F"/>
    <w:rsid w:val="00DD7615"/>
    <w:rsid w:val="00DD768E"/>
    <w:rsid w:val="00DD7898"/>
    <w:rsid w:val="00DD7B4C"/>
    <w:rsid w:val="00DD7DAB"/>
    <w:rsid w:val="00DD7F8D"/>
    <w:rsid w:val="00DE0059"/>
    <w:rsid w:val="00DE0115"/>
    <w:rsid w:val="00DE02DA"/>
    <w:rsid w:val="00DE0320"/>
    <w:rsid w:val="00DE0375"/>
    <w:rsid w:val="00DE0556"/>
    <w:rsid w:val="00DE0623"/>
    <w:rsid w:val="00DE0730"/>
    <w:rsid w:val="00DE0988"/>
    <w:rsid w:val="00DE0C2B"/>
    <w:rsid w:val="00DE0CDD"/>
    <w:rsid w:val="00DE0D0E"/>
    <w:rsid w:val="00DE0E11"/>
    <w:rsid w:val="00DE0E5D"/>
    <w:rsid w:val="00DE0E96"/>
    <w:rsid w:val="00DE0F25"/>
    <w:rsid w:val="00DE0F66"/>
    <w:rsid w:val="00DE0FD8"/>
    <w:rsid w:val="00DE11A8"/>
    <w:rsid w:val="00DE12AF"/>
    <w:rsid w:val="00DE14D3"/>
    <w:rsid w:val="00DE1781"/>
    <w:rsid w:val="00DE1800"/>
    <w:rsid w:val="00DE18BD"/>
    <w:rsid w:val="00DE1BAA"/>
    <w:rsid w:val="00DE1BE6"/>
    <w:rsid w:val="00DE1C37"/>
    <w:rsid w:val="00DE1D92"/>
    <w:rsid w:val="00DE1E2B"/>
    <w:rsid w:val="00DE212B"/>
    <w:rsid w:val="00DE2195"/>
    <w:rsid w:val="00DE2597"/>
    <w:rsid w:val="00DE27D6"/>
    <w:rsid w:val="00DE2A2F"/>
    <w:rsid w:val="00DE2C43"/>
    <w:rsid w:val="00DE2CB8"/>
    <w:rsid w:val="00DE2F77"/>
    <w:rsid w:val="00DE301D"/>
    <w:rsid w:val="00DE310A"/>
    <w:rsid w:val="00DE321E"/>
    <w:rsid w:val="00DE32B3"/>
    <w:rsid w:val="00DE3359"/>
    <w:rsid w:val="00DE339A"/>
    <w:rsid w:val="00DE343A"/>
    <w:rsid w:val="00DE357D"/>
    <w:rsid w:val="00DE35FA"/>
    <w:rsid w:val="00DE3740"/>
    <w:rsid w:val="00DE375B"/>
    <w:rsid w:val="00DE3861"/>
    <w:rsid w:val="00DE3889"/>
    <w:rsid w:val="00DE3ACE"/>
    <w:rsid w:val="00DE3BCB"/>
    <w:rsid w:val="00DE3BEB"/>
    <w:rsid w:val="00DE3EA9"/>
    <w:rsid w:val="00DE3EEE"/>
    <w:rsid w:val="00DE3FB2"/>
    <w:rsid w:val="00DE3FEB"/>
    <w:rsid w:val="00DE4298"/>
    <w:rsid w:val="00DE42A6"/>
    <w:rsid w:val="00DE43AC"/>
    <w:rsid w:val="00DE45D9"/>
    <w:rsid w:val="00DE4655"/>
    <w:rsid w:val="00DE4691"/>
    <w:rsid w:val="00DE4836"/>
    <w:rsid w:val="00DE4890"/>
    <w:rsid w:val="00DE48CC"/>
    <w:rsid w:val="00DE4919"/>
    <w:rsid w:val="00DE4A7E"/>
    <w:rsid w:val="00DE4B24"/>
    <w:rsid w:val="00DE4BCF"/>
    <w:rsid w:val="00DE4F37"/>
    <w:rsid w:val="00DE4F56"/>
    <w:rsid w:val="00DE5266"/>
    <w:rsid w:val="00DE5668"/>
    <w:rsid w:val="00DE57E6"/>
    <w:rsid w:val="00DE590B"/>
    <w:rsid w:val="00DE595B"/>
    <w:rsid w:val="00DE5ABE"/>
    <w:rsid w:val="00DE5D0B"/>
    <w:rsid w:val="00DE5D80"/>
    <w:rsid w:val="00DE5E79"/>
    <w:rsid w:val="00DE5F38"/>
    <w:rsid w:val="00DE5FE1"/>
    <w:rsid w:val="00DE6410"/>
    <w:rsid w:val="00DE6440"/>
    <w:rsid w:val="00DE64A5"/>
    <w:rsid w:val="00DE6606"/>
    <w:rsid w:val="00DE6675"/>
    <w:rsid w:val="00DE6821"/>
    <w:rsid w:val="00DE6833"/>
    <w:rsid w:val="00DE68E9"/>
    <w:rsid w:val="00DE6A04"/>
    <w:rsid w:val="00DE6B3C"/>
    <w:rsid w:val="00DE6ECB"/>
    <w:rsid w:val="00DE6F0C"/>
    <w:rsid w:val="00DE6F5F"/>
    <w:rsid w:val="00DE6FBF"/>
    <w:rsid w:val="00DE7050"/>
    <w:rsid w:val="00DE70C4"/>
    <w:rsid w:val="00DE7122"/>
    <w:rsid w:val="00DE71AF"/>
    <w:rsid w:val="00DE71DF"/>
    <w:rsid w:val="00DE7256"/>
    <w:rsid w:val="00DE728E"/>
    <w:rsid w:val="00DE7415"/>
    <w:rsid w:val="00DE748F"/>
    <w:rsid w:val="00DE7588"/>
    <w:rsid w:val="00DE75F5"/>
    <w:rsid w:val="00DE7668"/>
    <w:rsid w:val="00DE7A77"/>
    <w:rsid w:val="00DE7A96"/>
    <w:rsid w:val="00DE7BC0"/>
    <w:rsid w:val="00DE7D88"/>
    <w:rsid w:val="00DE7EE9"/>
    <w:rsid w:val="00DE7FD1"/>
    <w:rsid w:val="00DF01AC"/>
    <w:rsid w:val="00DF0459"/>
    <w:rsid w:val="00DF0586"/>
    <w:rsid w:val="00DF0795"/>
    <w:rsid w:val="00DF0915"/>
    <w:rsid w:val="00DF0977"/>
    <w:rsid w:val="00DF0ABD"/>
    <w:rsid w:val="00DF0C0B"/>
    <w:rsid w:val="00DF0CEE"/>
    <w:rsid w:val="00DF0E86"/>
    <w:rsid w:val="00DF0ECB"/>
    <w:rsid w:val="00DF10B0"/>
    <w:rsid w:val="00DF1411"/>
    <w:rsid w:val="00DF1452"/>
    <w:rsid w:val="00DF1543"/>
    <w:rsid w:val="00DF16CC"/>
    <w:rsid w:val="00DF18AE"/>
    <w:rsid w:val="00DF197A"/>
    <w:rsid w:val="00DF1984"/>
    <w:rsid w:val="00DF1A5F"/>
    <w:rsid w:val="00DF1A8B"/>
    <w:rsid w:val="00DF1E15"/>
    <w:rsid w:val="00DF1EDE"/>
    <w:rsid w:val="00DF202B"/>
    <w:rsid w:val="00DF21F8"/>
    <w:rsid w:val="00DF23C3"/>
    <w:rsid w:val="00DF2509"/>
    <w:rsid w:val="00DF2650"/>
    <w:rsid w:val="00DF26BB"/>
    <w:rsid w:val="00DF26D3"/>
    <w:rsid w:val="00DF2AB9"/>
    <w:rsid w:val="00DF2BE8"/>
    <w:rsid w:val="00DF2E33"/>
    <w:rsid w:val="00DF2E5A"/>
    <w:rsid w:val="00DF2E76"/>
    <w:rsid w:val="00DF3096"/>
    <w:rsid w:val="00DF329A"/>
    <w:rsid w:val="00DF33CD"/>
    <w:rsid w:val="00DF33D2"/>
    <w:rsid w:val="00DF3415"/>
    <w:rsid w:val="00DF3456"/>
    <w:rsid w:val="00DF36DF"/>
    <w:rsid w:val="00DF3768"/>
    <w:rsid w:val="00DF37B9"/>
    <w:rsid w:val="00DF3BCA"/>
    <w:rsid w:val="00DF3D6B"/>
    <w:rsid w:val="00DF4071"/>
    <w:rsid w:val="00DF40E9"/>
    <w:rsid w:val="00DF4272"/>
    <w:rsid w:val="00DF427E"/>
    <w:rsid w:val="00DF4551"/>
    <w:rsid w:val="00DF47DC"/>
    <w:rsid w:val="00DF4851"/>
    <w:rsid w:val="00DF49A0"/>
    <w:rsid w:val="00DF4B65"/>
    <w:rsid w:val="00DF4BD5"/>
    <w:rsid w:val="00DF4BF3"/>
    <w:rsid w:val="00DF4BFB"/>
    <w:rsid w:val="00DF4C50"/>
    <w:rsid w:val="00DF4C7D"/>
    <w:rsid w:val="00DF4D1D"/>
    <w:rsid w:val="00DF4EC6"/>
    <w:rsid w:val="00DF502D"/>
    <w:rsid w:val="00DF509D"/>
    <w:rsid w:val="00DF5102"/>
    <w:rsid w:val="00DF5256"/>
    <w:rsid w:val="00DF5262"/>
    <w:rsid w:val="00DF53CF"/>
    <w:rsid w:val="00DF546B"/>
    <w:rsid w:val="00DF5481"/>
    <w:rsid w:val="00DF5534"/>
    <w:rsid w:val="00DF55C8"/>
    <w:rsid w:val="00DF55F4"/>
    <w:rsid w:val="00DF55F6"/>
    <w:rsid w:val="00DF598A"/>
    <w:rsid w:val="00DF5B1C"/>
    <w:rsid w:val="00DF5BD2"/>
    <w:rsid w:val="00DF5C15"/>
    <w:rsid w:val="00DF5E50"/>
    <w:rsid w:val="00DF5FC4"/>
    <w:rsid w:val="00DF616E"/>
    <w:rsid w:val="00DF61A7"/>
    <w:rsid w:val="00DF61D6"/>
    <w:rsid w:val="00DF62AE"/>
    <w:rsid w:val="00DF6315"/>
    <w:rsid w:val="00DF63CA"/>
    <w:rsid w:val="00DF685C"/>
    <w:rsid w:val="00DF69CF"/>
    <w:rsid w:val="00DF6DA3"/>
    <w:rsid w:val="00DF6DCF"/>
    <w:rsid w:val="00DF6DF1"/>
    <w:rsid w:val="00DF6EAB"/>
    <w:rsid w:val="00DF6EF5"/>
    <w:rsid w:val="00DF6F0C"/>
    <w:rsid w:val="00DF702C"/>
    <w:rsid w:val="00DF71A1"/>
    <w:rsid w:val="00DF724D"/>
    <w:rsid w:val="00DF756E"/>
    <w:rsid w:val="00DF771A"/>
    <w:rsid w:val="00DF776D"/>
    <w:rsid w:val="00DF7AAB"/>
    <w:rsid w:val="00DF7AB7"/>
    <w:rsid w:val="00DF7B8B"/>
    <w:rsid w:val="00DF7D6C"/>
    <w:rsid w:val="00DF7E18"/>
    <w:rsid w:val="00DF7EF7"/>
    <w:rsid w:val="00DF7F5C"/>
    <w:rsid w:val="00DF7FC8"/>
    <w:rsid w:val="00E00022"/>
    <w:rsid w:val="00E000BB"/>
    <w:rsid w:val="00E00214"/>
    <w:rsid w:val="00E00291"/>
    <w:rsid w:val="00E00645"/>
    <w:rsid w:val="00E0064E"/>
    <w:rsid w:val="00E0064F"/>
    <w:rsid w:val="00E0072D"/>
    <w:rsid w:val="00E007B4"/>
    <w:rsid w:val="00E0095C"/>
    <w:rsid w:val="00E009E4"/>
    <w:rsid w:val="00E00A12"/>
    <w:rsid w:val="00E00ABA"/>
    <w:rsid w:val="00E00F12"/>
    <w:rsid w:val="00E01051"/>
    <w:rsid w:val="00E01126"/>
    <w:rsid w:val="00E011B1"/>
    <w:rsid w:val="00E0123B"/>
    <w:rsid w:val="00E012DA"/>
    <w:rsid w:val="00E01451"/>
    <w:rsid w:val="00E014C2"/>
    <w:rsid w:val="00E01522"/>
    <w:rsid w:val="00E01637"/>
    <w:rsid w:val="00E016DC"/>
    <w:rsid w:val="00E01A32"/>
    <w:rsid w:val="00E01AA4"/>
    <w:rsid w:val="00E01AF6"/>
    <w:rsid w:val="00E01B55"/>
    <w:rsid w:val="00E01C9E"/>
    <w:rsid w:val="00E01CC0"/>
    <w:rsid w:val="00E01F01"/>
    <w:rsid w:val="00E02164"/>
    <w:rsid w:val="00E02326"/>
    <w:rsid w:val="00E0238C"/>
    <w:rsid w:val="00E0243D"/>
    <w:rsid w:val="00E024A3"/>
    <w:rsid w:val="00E0250E"/>
    <w:rsid w:val="00E0269A"/>
    <w:rsid w:val="00E0270B"/>
    <w:rsid w:val="00E02724"/>
    <w:rsid w:val="00E0277D"/>
    <w:rsid w:val="00E02B6D"/>
    <w:rsid w:val="00E02E56"/>
    <w:rsid w:val="00E02FE1"/>
    <w:rsid w:val="00E02FF5"/>
    <w:rsid w:val="00E030D6"/>
    <w:rsid w:val="00E0312E"/>
    <w:rsid w:val="00E032BE"/>
    <w:rsid w:val="00E032E4"/>
    <w:rsid w:val="00E0346B"/>
    <w:rsid w:val="00E034C7"/>
    <w:rsid w:val="00E03500"/>
    <w:rsid w:val="00E035D7"/>
    <w:rsid w:val="00E036F6"/>
    <w:rsid w:val="00E03709"/>
    <w:rsid w:val="00E03854"/>
    <w:rsid w:val="00E039DE"/>
    <w:rsid w:val="00E03D5B"/>
    <w:rsid w:val="00E040EF"/>
    <w:rsid w:val="00E041AF"/>
    <w:rsid w:val="00E04238"/>
    <w:rsid w:val="00E0435F"/>
    <w:rsid w:val="00E043DD"/>
    <w:rsid w:val="00E0449A"/>
    <w:rsid w:val="00E044C3"/>
    <w:rsid w:val="00E045A3"/>
    <w:rsid w:val="00E0474F"/>
    <w:rsid w:val="00E047C4"/>
    <w:rsid w:val="00E05000"/>
    <w:rsid w:val="00E0502C"/>
    <w:rsid w:val="00E05164"/>
    <w:rsid w:val="00E05647"/>
    <w:rsid w:val="00E057B2"/>
    <w:rsid w:val="00E0583B"/>
    <w:rsid w:val="00E05C36"/>
    <w:rsid w:val="00E05C47"/>
    <w:rsid w:val="00E06002"/>
    <w:rsid w:val="00E06618"/>
    <w:rsid w:val="00E06666"/>
    <w:rsid w:val="00E066AF"/>
    <w:rsid w:val="00E066DC"/>
    <w:rsid w:val="00E06716"/>
    <w:rsid w:val="00E0676B"/>
    <w:rsid w:val="00E06906"/>
    <w:rsid w:val="00E06AF7"/>
    <w:rsid w:val="00E06B02"/>
    <w:rsid w:val="00E06C32"/>
    <w:rsid w:val="00E06C8E"/>
    <w:rsid w:val="00E06CB4"/>
    <w:rsid w:val="00E06D00"/>
    <w:rsid w:val="00E06D80"/>
    <w:rsid w:val="00E07085"/>
    <w:rsid w:val="00E073A2"/>
    <w:rsid w:val="00E07487"/>
    <w:rsid w:val="00E075F1"/>
    <w:rsid w:val="00E07739"/>
    <w:rsid w:val="00E079F9"/>
    <w:rsid w:val="00E07B56"/>
    <w:rsid w:val="00E07B84"/>
    <w:rsid w:val="00E07C35"/>
    <w:rsid w:val="00E07C61"/>
    <w:rsid w:val="00E07C87"/>
    <w:rsid w:val="00E07CDD"/>
    <w:rsid w:val="00E07D25"/>
    <w:rsid w:val="00E07DB9"/>
    <w:rsid w:val="00E07F16"/>
    <w:rsid w:val="00E10087"/>
    <w:rsid w:val="00E1015C"/>
    <w:rsid w:val="00E10161"/>
    <w:rsid w:val="00E10175"/>
    <w:rsid w:val="00E103DB"/>
    <w:rsid w:val="00E106B7"/>
    <w:rsid w:val="00E108E0"/>
    <w:rsid w:val="00E1097C"/>
    <w:rsid w:val="00E1097D"/>
    <w:rsid w:val="00E1099F"/>
    <w:rsid w:val="00E10A34"/>
    <w:rsid w:val="00E10AEC"/>
    <w:rsid w:val="00E10B0D"/>
    <w:rsid w:val="00E10D0D"/>
    <w:rsid w:val="00E10DCF"/>
    <w:rsid w:val="00E10E84"/>
    <w:rsid w:val="00E1114A"/>
    <w:rsid w:val="00E111FE"/>
    <w:rsid w:val="00E1122B"/>
    <w:rsid w:val="00E112D9"/>
    <w:rsid w:val="00E113FC"/>
    <w:rsid w:val="00E11712"/>
    <w:rsid w:val="00E1178B"/>
    <w:rsid w:val="00E1179E"/>
    <w:rsid w:val="00E11915"/>
    <w:rsid w:val="00E11942"/>
    <w:rsid w:val="00E11983"/>
    <w:rsid w:val="00E11B22"/>
    <w:rsid w:val="00E11CA5"/>
    <w:rsid w:val="00E11E1A"/>
    <w:rsid w:val="00E12061"/>
    <w:rsid w:val="00E12195"/>
    <w:rsid w:val="00E12333"/>
    <w:rsid w:val="00E12346"/>
    <w:rsid w:val="00E123B5"/>
    <w:rsid w:val="00E1258C"/>
    <w:rsid w:val="00E125D1"/>
    <w:rsid w:val="00E125D2"/>
    <w:rsid w:val="00E12658"/>
    <w:rsid w:val="00E126F8"/>
    <w:rsid w:val="00E12828"/>
    <w:rsid w:val="00E128BE"/>
    <w:rsid w:val="00E12912"/>
    <w:rsid w:val="00E12926"/>
    <w:rsid w:val="00E1295E"/>
    <w:rsid w:val="00E1298A"/>
    <w:rsid w:val="00E129A7"/>
    <w:rsid w:val="00E129BF"/>
    <w:rsid w:val="00E12BEF"/>
    <w:rsid w:val="00E12E06"/>
    <w:rsid w:val="00E13290"/>
    <w:rsid w:val="00E1339E"/>
    <w:rsid w:val="00E13431"/>
    <w:rsid w:val="00E1344E"/>
    <w:rsid w:val="00E13645"/>
    <w:rsid w:val="00E137B9"/>
    <w:rsid w:val="00E137F1"/>
    <w:rsid w:val="00E13897"/>
    <w:rsid w:val="00E138A8"/>
    <w:rsid w:val="00E13B24"/>
    <w:rsid w:val="00E13C4A"/>
    <w:rsid w:val="00E13E62"/>
    <w:rsid w:val="00E13E9C"/>
    <w:rsid w:val="00E13FDF"/>
    <w:rsid w:val="00E14026"/>
    <w:rsid w:val="00E1414F"/>
    <w:rsid w:val="00E14194"/>
    <w:rsid w:val="00E14247"/>
    <w:rsid w:val="00E142D2"/>
    <w:rsid w:val="00E14589"/>
    <w:rsid w:val="00E148A0"/>
    <w:rsid w:val="00E14E0B"/>
    <w:rsid w:val="00E14EF8"/>
    <w:rsid w:val="00E14FFF"/>
    <w:rsid w:val="00E1507B"/>
    <w:rsid w:val="00E1513B"/>
    <w:rsid w:val="00E15242"/>
    <w:rsid w:val="00E1536F"/>
    <w:rsid w:val="00E154A0"/>
    <w:rsid w:val="00E154A8"/>
    <w:rsid w:val="00E155EA"/>
    <w:rsid w:val="00E15772"/>
    <w:rsid w:val="00E1588E"/>
    <w:rsid w:val="00E158CC"/>
    <w:rsid w:val="00E158F4"/>
    <w:rsid w:val="00E15904"/>
    <w:rsid w:val="00E159F4"/>
    <w:rsid w:val="00E15A68"/>
    <w:rsid w:val="00E15F73"/>
    <w:rsid w:val="00E16248"/>
    <w:rsid w:val="00E162B8"/>
    <w:rsid w:val="00E16385"/>
    <w:rsid w:val="00E164A7"/>
    <w:rsid w:val="00E164BE"/>
    <w:rsid w:val="00E164FF"/>
    <w:rsid w:val="00E16516"/>
    <w:rsid w:val="00E166E0"/>
    <w:rsid w:val="00E167B0"/>
    <w:rsid w:val="00E168E9"/>
    <w:rsid w:val="00E168F0"/>
    <w:rsid w:val="00E16A45"/>
    <w:rsid w:val="00E16B8A"/>
    <w:rsid w:val="00E16C21"/>
    <w:rsid w:val="00E170E4"/>
    <w:rsid w:val="00E17257"/>
    <w:rsid w:val="00E17706"/>
    <w:rsid w:val="00E178D8"/>
    <w:rsid w:val="00E17A13"/>
    <w:rsid w:val="00E17AC2"/>
    <w:rsid w:val="00E17AE5"/>
    <w:rsid w:val="00E17B6C"/>
    <w:rsid w:val="00E17C16"/>
    <w:rsid w:val="00E17E23"/>
    <w:rsid w:val="00E17F97"/>
    <w:rsid w:val="00E17FAE"/>
    <w:rsid w:val="00E2000C"/>
    <w:rsid w:val="00E20222"/>
    <w:rsid w:val="00E204ED"/>
    <w:rsid w:val="00E205A0"/>
    <w:rsid w:val="00E2075A"/>
    <w:rsid w:val="00E20932"/>
    <w:rsid w:val="00E2099A"/>
    <w:rsid w:val="00E20A51"/>
    <w:rsid w:val="00E20CEC"/>
    <w:rsid w:val="00E20E4C"/>
    <w:rsid w:val="00E20E7E"/>
    <w:rsid w:val="00E21179"/>
    <w:rsid w:val="00E2129B"/>
    <w:rsid w:val="00E21301"/>
    <w:rsid w:val="00E213A4"/>
    <w:rsid w:val="00E214CD"/>
    <w:rsid w:val="00E2164A"/>
    <w:rsid w:val="00E217D6"/>
    <w:rsid w:val="00E21930"/>
    <w:rsid w:val="00E21937"/>
    <w:rsid w:val="00E21973"/>
    <w:rsid w:val="00E21A68"/>
    <w:rsid w:val="00E21AA5"/>
    <w:rsid w:val="00E21BC3"/>
    <w:rsid w:val="00E21C80"/>
    <w:rsid w:val="00E21EF7"/>
    <w:rsid w:val="00E21F1D"/>
    <w:rsid w:val="00E21F38"/>
    <w:rsid w:val="00E21F4F"/>
    <w:rsid w:val="00E22128"/>
    <w:rsid w:val="00E22153"/>
    <w:rsid w:val="00E22155"/>
    <w:rsid w:val="00E221B1"/>
    <w:rsid w:val="00E221D4"/>
    <w:rsid w:val="00E22618"/>
    <w:rsid w:val="00E22624"/>
    <w:rsid w:val="00E22A49"/>
    <w:rsid w:val="00E22A7E"/>
    <w:rsid w:val="00E22C03"/>
    <w:rsid w:val="00E22C7D"/>
    <w:rsid w:val="00E22D15"/>
    <w:rsid w:val="00E22FBE"/>
    <w:rsid w:val="00E23456"/>
    <w:rsid w:val="00E235EF"/>
    <w:rsid w:val="00E23634"/>
    <w:rsid w:val="00E23658"/>
    <w:rsid w:val="00E23660"/>
    <w:rsid w:val="00E2376F"/>
    <w:rsid w:val="00E23773"/>
    <w:rsid w:val="00E23873"/>
    <w:rsid w:val="00E2391C"/>
    <w:rsid w:val="00E239FE"/>
    <w:rsid w:val="00E23B54"/>
    <w:rsid w:val="00E23C68"/>
    <w:rsid w:val="00E23E3F"/>
    <w:rsid w:val="00E23E6E"/>
    <w:rsid w:val="00E23E95"/>
    <w:rsid w:val="00E23E9C"/>
    <w:rsid w:val="00E23EBD"/>
    <w:rsid w:val="00E23F76"/>
    <w:rsid w:val="00E24065"/>
    <w:rsid w:val="00E24124"/>
    <w:rsid w:val="00E241B7"/>
    <w:rsid w:val="00E241D9"/>
    <w:rsid w:val="00E242D1"/>
    <w:rsid w:val="00E24358"/>
    <w:rsid w:val="00E243C4"/>
    <w:rsid w:val="00E246AB"/>
    <w:rsid w:val="00E2474A"/>
    <w:rsid w:val="00E247C2"/>
    <w:rsid w:val="00E2484E"/>
    <w:rsid w:val="00E249D7"/>
    <w:rsid w:val="00E249FE"/>
    <w:rsid w:val="00E24A08"/>
    <w:rsid w:val="00E24B3A"/>
    <w:rsid w:val="00E24B90"/>
    <w:rsid w:val="00E24C9F"/>
    <w:rsid w:val="00E24E18"/>
    <w:rsid w:val="00E24E73"/>
    <w:rsid w:val="00E24F32"/>
    <w:rsid w:val="00E2500A"/>
    <w:rsid w:val="00E25306"/>
    <w:rsid w:val="00E254DF"/>
    <w:rsid w:val="00E2567B"/>
    <w:rsid w:val="00E2571D"/>
    <w:rsid w:val="00E25765"/>
    <w:rsid w:val="00E2578C"/>
    <w:rsid w:val="00E25796"/>
    <w:rsid w:val="00E257AB"/>
    <w:rsid w:val="00E2589B"/>
    <w:rsid w:val="00E25AB7"/>
    <w:rsid w:val="00E25D77"/>
    <w:rsid w:val="00E25E0A"/>
    <w:rsid w:val="00E25E67"/>
    <w:rsid w:val="00E25F50"/>
    <w:rsid w:val="00E262B8"/>
    <w:rsid w:val="00E26498"/>
    <w:rsid w:val="00E26712"/>
    <w:rsid w:val="00E2685F"/>
    <w:rsid w:val="00E26916"/>
    <w:rsid w:val="00E2695A"/>
    <w:rsid w:val="00E269EC"/>
    <w:rsid w:val="00E26AA2"/>
    <w:rsid w:val="00E26AFE"/>
    <w:rsid w:val="00E26BAD"/>
    <w:rsid w:val="00E26CE1"/>
    <w:rsid w:val="00E26D83"/>
    <w:rsid w:val="00E26DEF"/>
    <w:rsid w:val="00E26E7C"/>
    <w:rsid w:val="00E26F4D"/>
    <w:rsid w:val="00E26F54"/>
    <w:rsid w:val="00E27049"/>
    <w:rsid w:val="00E272D5"/>
    <w:rsid w:val="00E27637"/>
    <w:rsid w:val="00E27957"/>
    <w:rsid w:val="00E27C96"/>
    <w:rsid w:val="00E27F38"/>
    <w:rsid w:val="00E27F42"/>
    <w:rsid w:val="00E30081"/>
    <w:rsid w:val="00E3011B"/>
    <w:rsid w:val="00E30164"/>
    <w:rsid w:val="00E30497"/>
    <w:rsid w:val="00E304B8"/>
    <w:rsid w:val="00E30571"/>
    <w:rsid w:val="00E30673"/>
    <w:rsid w:val="00E307D6"/>
    <w:rsid w:val="00E308DF"/>
    <w:rsid w:val="00E308E7"/>
    <w:rsid w:val="00E30968"/>
    <w:rsid w:val="00E30995"/>
    <w:rsid w:val="00E30A3F"/>
    <w:rsid w:val="00E30AFF"/>
    <w:rsid w:val="00E30C8C"/>
    <w:rsid w:val="00E30D98"/>
    <w:rsid w:val="00E30DE4"/>
    <w:rsid w:val="00E30E1D"/>
    <w:rsid w:val="00E30E69"/>
    <w:rsid w:val="00E30F1B"/>
    <w:rsid w:val="00E30F57"/>
    <w:rsid w:val="00E30FCB"/>
    <w:rsid w:val="00E310D1"/>
    <w:rsid w:val="00E311F4"/>
    <w:rsid w:val="00E313A3"/>
    <w:rsid w:val="00E313C1"/>
    <w:rsid w:val="00E3142B"/>
    <w:rsid w:val="00E3148A"/>
    <w:rsid w:val="00E314A5"/>
    <w:rsid w:val="00E316BC"/>
    <w:rsid w:val="00E31796"/>
    <w:rsid w:val="00E317C3"/>
    <w:rsid w:val="00E317F8"/>
    <w:rsid w:val="00E31B24"/>
    <w:rsid w:val="00E31B4C"/>
    <w:rsid w:val="00E31C62"/>
    <w:rsid w:val="00E31F94"/>
    <w:rsid w:val="00E31FA8"/>
    <w:rsid w:val="00E31FBB"/>
    <w:rsid w:val="00E32562"/>
    <w:rsid w:val="00E326A0"/>
    <w:rsid w:val="00E3285B"/>
    <w:rsid w:val="00E329DE"/>
    <w:rsid w:val="00E329EF"/>
    <w:rsid w:val="00E32A7A"/>
    <w:rsid w:val="00E32BE5"/>
    <w:rsid w:val="00E32C09"/>
    <w:rsid w:val="00E32D32"/>
    <w:rsid w:val="00E32D43"/>
    <w:rsid w:val="00E32DB1"/>
    <w:rsid w:val="00E32E9F"/>
    <w:rsid w:val="00E32FDD"/>
    <w:rsid w:val="00E33047"/>
    <w:rsid w:val="00E3333B"/>
    <w:rsid w:val="00E334FD"/>
    <w:rsid w:val="00E3350B"/>
    <w:rsid w:val="00E336DE"/>
    <w:rsid w:val="00E33766"/>
    <w:rsid w:val="00E33795"/>
    <w:rsid w:val="00E337BC"/>
    <w:rsid w:val="00E338BC"/>
    <w:rsid w:val="00E338C5"/>
    <w:rsid w:val="00E33973"/>
    <w:rsid w:val="00E33A33"/>
    <w:rsid w:val="00E33E2E"/>
    <w:rsid w:val="00E33F49"/>
    <w:rsid w:val="00E33F9E"/>
    <w:rsid w:val="00E33FBC"/>
    <w:rsid w:val="00E34074"/>
    <w:rsid w:val="00E3425B"/>
    <w:rsid w:val="00E343E0"/>
    <w:rsid w:val="00E34421"/>
    <w:rsid w:val="00E34468"/>
    <w:rsid w:val="00E34664"/>
    <w:rsid w:val="00E34728"/>
    <w:rsid w:val="00E34788"/>
    <w:rsid w:val="00E3478D"/>
    <w:rsid w:val="00E347ED"/>
    <w:rsid w:val="00E3489B"/>
    <w:rsid w:val="00E34A62"/>
    <w:rsid w:val="00E34B6D"/>
    <w:rsid w:val="00E34C6B"/>
    <w:rsid w:val="00E34CC5"/>
    <w:rsid w:val="00E34D0E"/>
    <w:rsid w:val="00E34D57"/>
    <w:rsid w:val="00E34EED"/>
    <w:rsid w:val="00E34F68"/>
    <w:rsid w:val="00E34FED"/>
    <w:rsid w:val="00E35049"/>
    <w:rsid w:val="00E3509F"/>
    <w:rsid w:val="00E350F8"/>
    <w:rsid w:val="00E351C5"/>
    <w:rsid w:val="00E356DF"/>
    <w:rsid w:val="00E3580C"/>
    <w:rsid w:val="00E35A3C"/>
    <w:rsid w:val="00E35A7A"/>
    <w:rsid w:val="00E35AE0"/>
    <w:rsid w:val="00E35BA5"/>
    <w:rsid w:val="00E35CEE"/>
    <w:rsid w:val="00E35D93"/>
    <w:rsid w:val="00E35DE3"/>
    <w:rsid w:val="00E35E4E"/>
    <w:rsid w:val="00E35E55"/>
    <w:rsid w:val="00E3614C"/>
    <w:rsid w:val="00E3623F"/>
    <w:rsid w:val="00E3638F"/>
    <w:rsid w:val="00E363A9"/>
    <w:rsid w:val="00E36429"/>
    <w:rsid w:val="00E364F4"/>
    <w:rsid w:val="00E36523"/>
    <w:rsid w:val="00E3688F"/>
    <w:rsid w:val="00E36898"/>
    <w:rsid w:val="00E368D1"/>
    <w:rsid w:val="00E36A82"/>
    <w:rsid w:val="00E36DB0"/>
    <w:rsid w:val="00E36DD1"/>
    <w:rsid w:val="00E36E00"/>
    <w:rsid w:val="00E37032"/>
    <w:rsid w:val="00E37050"/>
    <w:rsid w:val="00E37088"/>
    <w:rsid w:val="00E37204"/>
    <w:rsid w:val="00E372F5"/>
    <w:rsid w:val="00E373D8"/>
    <w:rsid w:val="00E37436"/>
    <w:rsid w:val="00E3757A"/>
    <w:rsid w:val="00E3762E"/>
    <w:rsid w:val="00E37673"/>
    <w:rsid w:val="00E37985"/>
    <w:rsid w:val="00E37CBC"/>
    <w:rsid w:val="00E37DC6"/>
    <w:rsid w:val="00E37E14"/>
    <w:rsid w:val="00E40259"/>
    <w:rsid w:val="00E403EA"/>
    <w:rsid w:val="00E4056D"/>
    <w:rsid w:val="00E40626"/>
    <w:rsid w:val="00E40640"/>
    <w:rsid w:val="00E407AD"/>
    <w:rsid w:val="00E408B8"/>
    <w:rsid w:val="00E4096C"/>
    <w:rsid w:val="00E40AE0"/>
    <w:rsid w:val="00E40F61"/>
    <w:rsid w:val="00E40FCF"/>
    <w:rsid w:val="00E40FEB"/>
    <w:rsid w:val="00E412E3"/>
    <w:rsid w:val="00E414E5"/>
    <w:rsid w:val="00E4160C"/>
    <w:rsid w:val="00E4197A"/>
    <w:rsid w:val="00E419C4"/>
    <w:rsid w:val="00E41AEE"/>
    <w:rsid w:val="00E41B8B"/>
    <w:rsid w:val="00E41C02"/>
    <w:rsid w:val="00E41DAB"/>
    <w:rsid w:val="00E41DB8"/>
    <w:rsid w:val="00E41ED1"/>
    <w:rsid w:val="00E41F59"/>
    <w:rsid w:val="00E4209D"/>
    <w:rsid w:val="00E4214A"/>
    <w:rsid w:val="00E423B7"/>
    <w:rsid w:val="00E425F9"/>
    <w:rsid w:val="00E42723"/>
    <w:rsid w:val="00E4275E"/>
    <w:rsid w:val="00E4286B"/>
    <w:rsid w:val="00E4299C"/>
    <w:rsid w:val="00E429D0"/>
    <w:rsid w:val="00E429F8"/>
    <w:rsid w:val="00E42AF4"/>
    <w:rsid w:val="00E42BB7"/>
    <w:rsid w:val="00E42C00"/>
    <w:rsid w:val="00E42C9D"/>
    <w:rsid w:val="00E42D20"/>
    <w:rsid w:val="00E42DC9"/>
    <w:rsid w:val="00E42DF6"/>
    <w:rsid w:val="00E42E98"/>
    <w:rsid w:val="00E42EA9"/>
    <w:rsid w:val="00E42ED9"/>
    <w:rsid w:val="00E430AA"/>
    <w:rsid w:val="00E4323A"/>
    <w:rsid w:val="00E43259"/>
    <w:rsid w:val="00E432DD"/>
    <w:rsid w:val="00E43431"/>
    <w:rsid w:val="00E4350D"/>
    <w:rsid w:val="00E4379C"/>
    <w:rsid w:val="00E43A2E"/>
    <w:rsid w:val="00E43AE6"/>
    <w:rsid w:val="00E43B5B"/>
    <w:rsid w:val="00E43BDA"/>
    <w:rsid w:val="00E43E2E"/>
    <w:rsid w:val="00E43E98"/>
    <w:rsid w:val="00E43EBC"/>
    <w:rsid w:val="00E43FB1"/>
    <w:rsid w:val="00E44214"/>
    <w:rsid w:val="00E44511"/>
    <w:rsid w:val="00E4459C"/>
    <w:rsid w:val="00E44770"/>
    <w:rsid w:val="00E4483B"/>
    <w:rsid w:val="00E44BDB"/>
    <w:rsid w:val="00E44C41"/>
    <w:rsid w:val="00E44FD8"/>
    <w:rsid w:val="00E45057"/>
    <w:rsid w:val="00E450FC"/>
    <w:rsid w:val="00E453B7"/>
    <w:rsid w:val="00E453F6"/>
    <w:rsid w:val="00E45526"/>
    <w:rsid w:val="00E455A2"/>
    <w:rsid w:val="00E455EA"/>
    <w:rsid w:val="00E455EC"/>
    <w:rsid w:val="00E45620"/>
    <w:rsid w:val="00E45653"/>
    <w:rsid w:val="00E4579F"/>
    <w:rsid w:val="00E458B0"/>
    <w:rsid w:val="00E458DF"/>
    <w:rsid w:val="00E4599E"/>
    <w:rsid w:val="00E45A8C"/>
    <w:rsid w:val="00E45AA7"/>
    <w:rsid w:val="00E45AE4"/>
    <w:rsid w:val="00E45C26"/>
    <w:rsid w:val="00E45D54"/>
    <w:rsid w:val="00E46030"/>
    <w:rsid w:val="00E46391"/>
    <w:rsid w:val="00E46569"/>
    <w:rsid w:val="00E4659E"/>
    <w:rsid w:val="00E46606"/>
    <w:rsid w:val="00E4665F"/>
    <w:rsid w:val="00E46672"/>
    <w:rsid w:val="00E4675D"/>
    <w:rsid w:val="00E46789"/>
    <w:rsid w:val="00E468C9"/>
    <w:rsid w:val="00E46A97"/>
    <w:rsid w:val="00E46B00"/>
    <w:rsid w:val="00E46CE6"/>
    <w:rsid w:val="00E46DEA"/>
    <w:rsid w:val="00E46E41"/>
    <w:rsid w:val="00E46EB5"/>
    <w:rsid w:val="00E46F7C"/>
    <w:rsid w:val="00E470C4"/>
    <w:rsid w:val="00E4718D"/>
    <w:rsid w:val="00E471F3"/>
    <w:rsid w:val="00E47211"/>
    <w:rsid w:val="00E4729F"/>
    <w:rsid w:val="00E47593"/>
    <w:rsid w:val="00E477B6"/>
    <w:rsid w:val="00E47887"/>
    <w:rsid w:val="00E47889"/>
    <w:rsid w:val="00E47B1E"/>
    <w:rsid w:val="00E47C13"/>
    <w:rsid w:val="00E47CAE"/>
    <w:rsid w:val="00E47D08"/>
    <w:rsid w:val="00E47DEE"/>
    <w:rsid w:val="00E47E9C"/>
    <w:rsid w:val="00E50224"/>
    <w:rsid w:val="00E5034E"/>
    <w:rsid w:val="00E50514"/>
    <w:rsid w:val="00E505F7"/>
    <w:rsid w:val="00E506E3"/>
    <w:rsid w:val="00E50854"/>
    <w:rsid w:val="00E508FD"/>
    <w:rsid w:val="00E50AE3"/>
    <w:rsid w:val="00E50C3E"/>
    <w:rsid w:val="00E50D65"/>
    <w:rsid w:val="00E50F2C"/>
    <w:rsid w:val="00E5100F"/>
    <w:rsid w:val="00E5135A"/>
    <w:rsid w:val="00E513D4"/>
    <w:rsid w:val="00E5142A"/>
    <w:rsid w:val="00E517DD"/>
    <w:rsid w:val="00E5194D"/>
    <w:rsid w:val="00E51BFC"/>
    <w:rsid w:val="00E51D99"/>
    <w:rsid w:val="00E51E30"/>
    <w:rsid w:val="00E51F0E"/>
    <w:rsid w:val="00E51F39"/>
    <w:rsid w:val="00E51F96"/>
    <w:rsid w:val="00E52144"/>
    <w:rsid w:val="00E522B8"/>
    <w:rsid w:val="00E52440"/>
    <w:rsid w:val="00E52697"/>
    <w:rsid w:val="00E52752"/>
    <w:rsid w:val="00E527FF"/>
    <w:rsid w:val="00E528E6"/>
    <w:rsid w:val="00E52A1A"/>
    <w:rsid w:val="00E52A8D"/>
    <w:rsid w:val="00E52BB9"/>
    <w:rsid w:val="00E52F37"/>
    <w:rsid w:val="00E53022"/>
    <w:rsid w:val="00E535C3"/>
    <w:rsid w:val="00E5368B"/>
    <w:rsid w:val="00E538EF"/>
    <w:rsid w:val="00E53D1B"/>
    <w:rsid w:val="00E53D7D"/>
    <w:rsid w:val="00E53DCE"/>
    <w:rsid w:val="00E53E91"/>
    <w:rsid w:val="00E53E98"/>
    <w:rsid w:val="00E53F1C"/>
    <w:rsid w:val="00E542B9"/>
    <w:rsid w:val="00E543C1"/>
    <w:rsid w:val="00E545D0"/>
    <w:rsid w:val="00E54677"/>
    <w:rsid w:val="00E547B1"/>
    <w:rsid w:val="00E549F9"/>
    <w:rsid w:val="00E54A71"/>
    <w:rsid w:val="00E54B95"/>
    <w:rsid w:val="00E54D1D"/>
    <w:rsid w:val="00E54D21"/>
    <w:rsid w:val="00E54EB1"/>
    <w:rsid w:val="00E54F3B"/>
    <w:rsid w:val="00E54F3D"/>
    <w:rsid w:val="00E54FA4"/>
    <w:rsid w:val="00E5501A"/>
    <w:rsid w:val="00E5503D"/>
    <w:rsid w:val="00E55081"/>
    <w:rsid w:val="00E55108"/>
    <w:rsid w:val="00E551FD"/>
    <w:rsid w:val="00E553F8"/>
    <w:rsid w:val="00E5565A"/>
    <w:rsid w:val="00E55677"/>
    <w:rsid w:val="00E55863"/>
    <w:rsid w:val="00E55B0F"/>
    <w:rsid w:val="00E55BAA"/>
    <w:rsid w:val="00E55C03"/>
    <w:rsid w:val="00E55FC9"/>
    <w:rsid w:val="00E56267"/>
    <w:rsid w:val="00E562B1"/>
    <w:rsid w:val="00E5655C"/>
    <w:rsid w:val="00E56596"/>
    <w:rsid w:val="00E565EE"/>
    <w:rsid w:val="00E566EB"/>
    <w:rsid w:val="00E566EF"/>
    <w:rsid w:val="00E56704"/>
    <w:rsid w:val="00E567AB"/>
    <w:rsid w:val="00E567E0"/>
    <w:rsid w:val="00E5697D"/>
    <w:rsid w:val="00E5698C"/>
    <w:rsid w:val="00E56A0A"/>
    <w:rsid w:val="00E56B90"/>
    <w:rsid w:val="00E56C0C"/>
    <w:rsid w:val="00E56DD1"/>
    <w:rsid w:val="00E57089"/>
    <w:rsid w:val="00E57208"/>
    <w:rsid w:val="00E57210"/>
    <w:rsid w:val="00E57248"/>
    <w:rsid w:val="00E572C3"/>
    <w:rsid w:val="00E5734A"/>
    <w:rsid w:val="00E573A7"/>
    <w:rsid w:val="00E5750A"/>
    <w:rsid w:val="00E57577"/>
    <w:rsid w:val="00E575D1"/>
    <w:rsid w:val="00E5764F"/>
    <w:rsid w:val="00E576BF"/>
    <w:rsid w:val="00E576E1"/>
    <w:rsid w:val="00E5783D"/>
    <w:rsid w:val="00E57884"/>
    <w:rsid w:val="00E5788A"/>
    <w:rsid w:val="00E57C45"/>
    <w:rsid w:val="00E57CA5"/>
    <w:rsid w:val="00E57F37"/>
    <w:rsid w:val="00E6009E"/>
    <w:rsid w:val="00E600BD"/>
    <w:rsid w:val="00E6013A"/>
    <w:rsid w:val="00E60210"/>
    <w:rsid w:val="00E602AE"/>
    <w:rsid w:val="00E60333"/>
    <w:rsid w:val="00E6038E"/>
    <w:rsid w:val="00E604DE"/>
    <w:rsid w:val="00E6054E"/>
    <w:rsid w:val="00E6061C"/>
    <w:rsid w:val="00E606C0"/>
    <w:rsid w:val="00E60782"/>
    <w:rsid w:val="00E607C9"/>
    <w:rsid w:val="00E6083D"/>
    <w:rsid w:val="00E609B7"/>
    <w:rsid w:val="00E60A08"/>
    <w:rsid w:val="00E60A59"/>
    <w:rsid w:val="00E60B52"/>
    <w:rsid w:val="00E60BB3"/>
    <w:rsid w:val="00E60C74"/>
    <w:rsid w:val="00E6126E"/>
    <w:rsid w:val="00E615FE"/>
    <w:rsid w:val="00E6160D"/>
    <w:rsid w:val="00E6185B"/>
    <w:rsid w:val="00E61860"/>
    <w:rsid w:val="00E618E9"/>
    <w:rsid w:val="00E61A59"/>
    <w:rsid w:val="00E61A63"/>
    <w:rsid w:val="00E61AFC"/>
    <w:rsid w:val="00E61DCC"/>
    <w:rsid w:val="00E61DCF"/>
    <w:rsid w:val="00E62230"/>
    <w:rsid w:val="00E6229C"/>
    <w:rsid w:val="00E62513"/>
    <w:rsid w:val="00E62732"/>
    <w:rsid w:val="00E62836"/>
    <w:rsid w:val="00E62898"/>
    <w:rsid w:val="00E628EB"/>
    <w:rsid w:val="00E62A9F"/>
    <w:rsid w:val="00E62C74"/>
    <w:rsid w:val="00E62D2B"/>
    <w:rsid w:val="00E62DCB"/>
    <w:rsid w:val="00E62E21"/>
    <w:rsid w:val="00E62EB7"/>
    <w:rsid w:val="00E63047"/>
    <w:rsid w:val="00E63135"/>
    <w:rsid w:val="00E632BC"/>
    <w:rsid w:val="00E632D4"/>
    <w:rsid w:val="00E63558"/>
    <w:rsid w:val="00E63764"/>
    <w:rsid w:val="00E638D2"/>
    <w:rsid w:val="00E638EE"/>
    <w:rsid w:val="00E638F5"/>
    <w:rsid w:val="00E63A20"/>
    <w:rsid w:val="00E63A97"/>
    <w:rsid w:val="00E63AA1"/>
    <w:rsid w:val="00E63BC7"/>
    <w:rsid w:val="00E63C8A"/>
    <w:rsid w:val="00E63DA5"/>
    <w:rsid w:val="00E63DE2"/>
    <w:rsid w:val="00E63F80"/>
    <w:rsid w:val="00E63FA2"/>
    <w:rsid w:val="00E63FA6"/>
    <w:rsid w:val="00E641F3"/>
    <w:rsid w:val="00E642FD"/>
    <w:rsid w:val="00E64498"/>
    <w:rsid w:val="00E64500"/>
    <w:rsid w:val="00E645A1"/>
    <w:rsid w:val="00E6466A"/>
    <w:rsid w:val="00E6467A"/>
    <w:rsid w:val="00E64741"/>
    <w:rsid w:val="00E649BB"/>
    <w:rsid w:val="00E64A66"/>
    <w:rsid w:val="00E64C5E"/>
    <w:rsid w:val="00E64C75"/>
    <w:rsid w:val="00E64C81"/>
    <w:rsid w:val="00E64D1A"/>
    <w:rsid w:val="00E64D9E"/>
    <w:rsid w:val="00E64F59"/>
    <w:rsid w:val="00E64FA2"/>
    <w:rsid w:val="00E65018"/>
    <w:rsid w:val="00E6515F"/>
    <w:rsid w:val="00E652AF"/>
    <w:rsid w:val="00E65325"/>
    <w:rsid w:val="00E653B7"/>
    <w:rsid w:val="00E65523"/>
    <w:rsid w:val="00E65607"/>
    <w:rsid w:val="00E65875"/>
    <w:rsid w:val="00E658EE"/>
    <w:rsid w:val="00E659FB"/>
    <w:rsid w:val="00E65AC1"/>
    <w:rsid w:val="00E65AD1"/>
    <w:rsid w:val="00E65AEE"/>
    <w:rsid w:val="00E65C29"/>
    <w:rsid w:val="00E65C91"/>
    <w:rsid w:val="00E65CAD"/>
    <w:rsid w:val="00E66042"/>
    <w:rsid w:val="00E66122"/>
    <w:rsid w:val="00E66183"/>
    <w:rsid w:val="00E6623E"/>
    <w:rsid w:val="00E66249"/>
    <w:rsid w:val="00E664FC"/>
    <w:rsid w:val="00E66647"/>
    <w:rsid w:val="00E6670A"/>
    <w:rsid w:val="00E6675A"/>
    <w:rsid w:val="00E66AF7"/>
    <w:rsid w:val="00E66BA1"/>
    <w:rsid w:val="00E66C98"/>
    <w:rsid w:val="00E66CC7"/>
    <w:rsid w:val="00E66D0E"/>
    <w:rsid w:val="00E66D5F"/>
    <w:rsid w:val="00E66EC7"/>
    <w:rsid w:val="00E66ED2"/>
    <w:rsid w:val="00E670FB"/>
    <w:rsid w:val="00E6713E"/>
    <w:rsid w:val="00E671B2"/>
    <w:rsid w:val="00E6724A"/>
    <w:rsid w:val="00E6732B"/>
    <w:rsid w:val="00E673AE"/>
    <w:rsid w:val="00E677E0"/>
    <w:rsid w:val="00E67894"/>
    <w:rsid w:val="00E678FB"/>
    <w:rsid w:val="00E67919"/>
    <w:rsid w:val="00E6792D"/>
    <w:rsid w:val="00E6798E"/>
    <w:rsid w:val="00E67C53"/>
    <w:rsid w:val="00E67DCA"/>
    <w:rsid w:val="00E67DCB"/>
    <w:rsid w:val="00E67F50"/>
    <w:rsid w:val="00E67FBF"/>
    <w:rsid w:val="00E70038"/>
    <w:rsid w:val="00E7006F"/>
    <w:rsid w:val="00E7013A"/>
    <w:rsid w:val="00E70411"/>
    <w:rsid w:val="00E704E2"/>
    <w:rsid w:val="00E7058D"/>
    <w:rsid w:val="00E70730"/>
    <w:rsid w:val="00E7080F"/>
    <w:rsid w:val="00E708FC"/>
    <w:rsid w:val="00E70A18"/>
    <w:rsid w:val="00E70A73"/>
    <w:rsid w:val="00E70C1D"/>
    <w:rsid w:val="00E70CA0"/>
    <w:rsid w:val="00E70CBA"/>
    <w:rsid w:val="00E70E27"/>
    <w:rsid w:val="00E71083"/>
    <w:rsid w:val="00E711D8"/>
    <w:rsid w:val="00E71246"/>
    <w:rsid w:val="00E71300"/>
    <w:rsid w:val="00E71534"/>
    <w:rsid w:val="00E71544"/>
    <w:rsid w:val="00E717E0"/>
    <w:rsid w:val="00E718F3"/>
    <w:rsid w:val="00E7197E"/>
    <w:rsid w:val="00E71E35"/>
    <w:rsid w:val="00E71F0B"/>
    <w:rsid w:val="00E71F42"/>
    <w:rsid w:val="00E720FD"/>
    <w:rsid w:val="00E72193"/>
    <w:rsid w:val="00E724D2"/>
    <w:rsid w:val="00E72506"/>
    <w:rsid w:val="00E72626"/>
    <w:rsid w:val="00E726BA"/>
    <w:rsid w:val="00E726C8"/>
    <w:rsid w:val="00E72749"/>
    <w:rsid w:val="00E7278B"/>
    <w:rsid w:val="00E727B6"/>
    <w:rsid w:val="00E729AD"/>
    <w:rsid w:val="00E72CCB"/>
    <w:rsid w:val="00E72E19"/>
    <w:rsid w:val="00E73099"/>
    <w:rsid w:val="00E73232"/>
    <w:rsid w:val="00E7344B"/>
    <w:rsid w:val="00E736EE"/>
    <w:rsid w:val="00E7380F"/>
    <w:rsid w:val="00E73844"/>
    <w:rsid w:val="00E73A32"/>
    <w:rsid w:val="00E73B72"/>
    <w:rsid w:val="00E73CB0"/>
    <w:rsid w:val="00E73D92"/>
    <w:rsid w:val="00E73E48"/>
    <w:rsid w:val="00E73F2B"/>
    <w:rsid w:val="00E74365"/>
    <w:rsid w:val="00E74400"/>
    <w:rsid w:val="00E74476"/>
    <w:rsid w:val="00E744E7"/>
    <w:rsid w:val="00E74586"/>
    <w:rsid w:val="00E7471C"/>
    <w:rsid w:val="00E74B1F"/>
    <w:rsid w:val="00E74C04"/>
    <w:rsid w:val="00E74C3C"/>
    <w:rsid w:val="00E74CA4"/>
    <w:rsid w:val="00E74D30"/>
    <w:rsid w:val="00E74D66"/>
    <w:rsid w:val="00E74D8B"/>
    <w:rsid w:val="00E74D97"/>
    <w:rsid w:val="00E74E39"/>
    <w:rsid w:val="00E74EAB"/>
    <w:rsid w:val="00E7526D"/>
    <w:rsid w:val="00E752D0"/>
    <w:rsid w:val="00E7530F"/>
    <w:rsid w:val="00E75334"/>
    <w:rsid w:val="00E7543E"/>
    <w:rsid w:val="00E75533"/>
    <w:rsid w:val="00E75656"/>
    <w:rsid w:val="00E756DD"/>
    <w:rsid w:val="00E75768"/>
    <w:rsid w:val="00E75998"/>
    <w:rsid w:val="00E75BB4"/>
    <w:rsid w:val="00E75C2C"/>
    <w:rsid w:val="00E75CB3"/>
    <w:rsid w:val="00E75E7A"/>
    <w:rsid w:val="00E75ECD"/>
    <w:rsid w:val="00E761D6"/>
    <w:rsid w:val="00E76203"/>
    <w:rsid w:val="00E76300"/>
    <w:rsid w:val="00E7642A"/>
    <w:rsid w:val="00E76684"/>
    <w:rsid w:val="00E76714"/>
    <w:rsid w:val="00E76A10"/>
    <w:rsid w:val="00E76AF1"/>
    <w:rsid w:val="00E76B22"/>
    <w:rsid w:val="00E76CAC"/>
    <w:rsid w:val="00E76D78"/>
    <w:rsid w:val="00E76D96"/>
    <w:rsid w:val="00E76FA9"/>
    <w:rsid w:val="00E771E9"/>
    <w:rsid w:val="00E77304"/>
    <w:rsid w:val="00E7783E"/>
    <w:rsid w:val="00E77A18"/>
    <w:rsid w:val="00E77A50"/>
    <w:rsid w:val="00E77C5A"/>
    <w:rsid w:val="00E77E30"/>
    <w:rsid w:val="00E77E94"/>
    <w:rsid w:val="00E77F8B"/>
    <w:rsid w:val="00E80129"/>
    <w:rsid w:val="00E801E2"/>
    <w:rsid w:val="00E8025B"/>
    <w:rsid w:val="00E80408"/>
    <w:rsid w:val="00E80444"/>
    <w:rsid w:val="00E8056E"/>
    <w:rsid w:val="00E8059E"/>
    <w:rsid w:val="00E805F5"/>
    <w:rsid w:val="00E80B00"/>
    <w:rsid w:val="00E80C1B"/>
    <w:rsid w:val="00E80C59"/>
    <w:rsid w:val="00E80C6C"/>
    <w:rsid w:val="00E80CA1"/>
    <w:rsid w:val="00E80CA6"/>
    <w:rsid w:val="00E810C5"/>
    <w:rsid w:val="00E81135"/>
    <w:rsid w:val="00E811B6"/>
    <w:rsid w:val="00E812E4"/>
    <w:rsid w:val="00E812F3"/>
    <w:rsid w:val="00E81396"/>
    <w:rsid w:val="00E8152F"/>
    <w:rsid w:val="00E81693"/>
    <w:rsid w:val="00E81741"/>
    <w:rsid w:val="00E81A00"/>
    <w:rsid w:val="00E81F0A"/>
    <w:rsid w:val="00E81FEA"/>
    <w:rsid w:val="00E81FEB"/>
    <w:rsid w:val="00E820C9"/>
    <w:rsid w:val="00E82136"/>
    <w:rsid w:val="00E82239"/>
    <w:rsid w:val="00E82350"/>
    <w:rsid w:val="00E823A9"/>
    <w:rsid w:val="00E82513"/>
    <w:rsid w:val="00E8251C"/>
    <w:rsid w:val="00E82722"/>
    <w:rsid w:val="00E827EC"/>
    <w:rsid w:val="00E82801"/>
    <w:rsid w:val="00E828A8"/>
    <w:rsid w:val="00E8293F"/>
    <w:rsid w:val="00E82AD5"/>
    <w:rsid w:val="00E82E0D"/>
    <w:rsid w:val="00E83046"/>
    <w:rsid w:val="00E83060"/>
    <w:rsid w:val="00E831AC"/>
    <w:rsid w:val="00E8321F"/>
    <w:rsid w:val="00E83304"/>
    <w:rsid w:val="00E8337B"/>
    <w:rsid w:val="00E833FE"/>
    <w:rsid w:val="00E834D5"/>
    <w:rsid w:val="00E83569"/>
    <w:rsid w:val="00E8360F"/>
    <w:rsid w:val="00E83672"/>
    <w:rsid w:val="00E83696"/>
    <w:rsid w:val="00E837B1"/>
    <w:rsid w:val="00E838C6"/>
    <w:rsid w:val="00E83A36"/>
    <w:rsid w:val="00E83BA6"/>
    <w:rsid w:val="00E83C36"/>
    <w:rsid w:val="00E83C3B"/>
    <w:rsid w:val="00E83C3E"/>
    <w:rsid w:val="00E83CDE"/>
    <w:rsid w:val="00E83E1E"/>
    <w:rsid w:val="00E83E6F"/>
    <w:rsid w:val="00E83EE4"/>
    <w:rsid w:val="00E83F68"/>
    <w:rsid w:val="00E84019"/>
    <w:rsid w:val="00E84030"/>
    <w:rsid w:val="00E84080"/>
    <w:rsid w:val="00E84083"/>
    <w:rsid w:val="00E841D8"/>
    <w:rsid w:val="00E84238"/>
    <w:rsid w:val="00E842AB"/>
    <w:rsid w:val="00E8452B"/>
    <w:rsid w:val="00E845A4"/>
    <w:rsid w:val="00E84687"/>
    <w:rsid w:val="00E8474A"/>
    <w:rsid w:val="00E847C0"/>
    <w:rsid w:val="00E847E0"/>
    <w:rsid w:val="00E848AF"/>
    <w:rsid w:val="00E84931"/>
    <w:rsid w:val="00E84A06"/>
    <w:rsid w:val="00E84A62"/>
    <w:rsid w:val="00E84ADB"/>
    <w:rsid w:val="00E84CB4"/>
    <w:rsid w:val="00E84E3E"/>
    <w:rsid w:val="00E850B7"/>
    <w:rsid w:val="00E850F8"/>
    <w:rsid w:val="00E8510E"/>
    <w:rsid w:val="00E851AF"/>
    <w:rsid w:val="00E8526C"/>
    <w:rsid w:val="00E8540E"/>
    <w:rsid w:val="00E855DD"/>
    <w:rsid w:val="00E85744"/>
    <w:rsid w:val="00E857B6"/>
    <w:rsid w:val="00E8591B"/>
    <w:rsid w:val="00E85925"/>
    <w:rsid w:val="00E859B1"/>
    <w:rsid w:val="00E85B42"/>
    <w:rsid w:val="00E85BA2"/>
    <w:rsid w:val="00E85D00"/>
    <w:rsid w:val="00E85EBD"/>
    <w:rsid w:val="00E85F64"/>
    <w:rsid w:val="00E85FDB"/>
    <w:rsid w:val="00E86183"/>
    <w:rsid w:val="00E86259"/>
    <w:rsid w:val="00E8640B"/>
    <w:rsid w:val="00E86525"/>
    <w:rsid w:val="00E866D2"/>
    <w:rsid w:val="00E8673B"/>
    <w:rsid w:val="00E867DA"/>
    <w:rsid w:val="00E8683D"/>
    <w:rsid w:val="00E86923"/>
    <w:rsid w:val="00E869DD"/>
    <w:rsid w:val="00E86BDF"/>
    <w:rsid w:val="00E86E5D"/>
    <w:rsid w:val="00E86F68"/>
    <w:rsid w:val="00E870CB"/>
    <w:rsid w:val="00E871A2"/>
    <w:rsid w:val="00E871BD"/>
    <w:rsid w:val="00E871C9"/>
    <w:rsid w:val="00E872F7"/>
    <w:rsid w:val="00E873A3"/>
    <w:rsid w:val="00E87699"/>
    <w:rsid w:val="00E876E4"/>
    <w:rsid w:val="00E87882"/>
    <w:rsid w:val="00E878C3"/>
    <w:rsid w:val="00E87921"/>
    <w:rsid w:val="00E87962"/>
    <w:rsid w:val="00E879D7"/>
    <w:rsid w:val="00E87ABA"/>
    <w:rsid w:val="00E87B86"/>
    <w:rsid w:val="00E87B8C"/>
    <w:rsid w:val="00E87BB6"/>
    <w:rsid w:val="00E87C91"/>
    <w:rsid w:val="00E87EB3"/>
    <w:rsid w:val="00E87FB5"/>
    <w:rsid w:val="00E87FDB"/>
    <w:rsid w:val="00E87FEF"/>
    <w:rsid w:val="00E90008"/>
    <w:rsid w:val="00E90059"/>
    <w:rsid w:val="00E9024D"/>
    <w:rsid w:val="00E90304"/>
    <w:rsid w:val="00E90440"/>
    <w:rsid w:val="00E9055C"/>
    <w:rsid w:val="00E90582"/>
    <w:rsid w:val="00E9059B"/>
    <w:rsid w:val="00E905E9"/>
    <w:rsid w:val="00E9060E"/>
    <w:rsid w:val="00E90724"/>
    <w:rsid w:val="00E90972"/>
    <w:rsid w:val="00E909F0"/>
    <w:rsid w:val="00E90A10"/>
    <w:rsid w:val="00E90AD4"/>
    <w:rsid w:val="00E90AF4"/>
    <w:rsid w:val="00E90BEF"/>
    <w:rsid w:val="00E90D1D"/>
    <w:rsid w:val="00E90D6A"/>
    <w:rsid w:val="00E90F62"/>
    <w:rsid w:val="00E90FD0"/>
    <w:rsid w:val="00E91075"/>
    <w:rsid w:val="00E911AA"/>
    <w:rsid w:val="00E9124A"/>
    <w:rsid w:val="00E91563"/>
    <w:rsid w:val="00E915DC"/>
    <w:rsid w:val="00E91834"/>
    <w:rsid w:val="00E91924"/>
    <w:rsid w:val="00E91A6C"/>
    <w:rsid w:val="00E91BC9"/>
    <w:rsid w:val="00E91BE4"/>
    <w:rsid w:val="00E91C29"/>
    <w:rsid w:val="00E91CA1"/>
    <w:rsid w:val="00E91D0C"/>
    <w:rsid w:val="00E91D15"/>
    <w:rsid w:val="00E91D6D"/>
    <w:rsid w:val="00E91D7B"/>
    <w:rsid w:val="00E92060"/>
    <w:rsid w:val="00E9210F"/>
    <w:rsid w:val="00E923D0"/>
    <w:rsid w:val="00E9279C"/>
    <w:rsid w:val="00E927E4"/>
    <w:rsid w:val="00E92979"/>
    <w:rsid w:val="00E92ABD"/>
    <w:rsid w:val="00E92E00"/>
    <w:rsid w:val="00E92EE6"/>
    <w:rsid w:val="00E9309B"/>
    <w:rsid w:val="00E930BB"/>
    <w:rsid w:val="00E9355E"/>
    <w:rsid w:val="00E93685"/>
    <w:rsid w:val="00E93A56"/>
    <w:rsid w:val="00E93ABB"/>
    <w:rsid w:val="00E93C40"/>
    <w:rsid w:val="00E93EC3"/>
    <w:rsid w:val="00E940FD"/>
    <w:rsid w:val="00E9418C"/>
    <w:rsid w:val="00E942D2"/>
    <w:rsid w:val="00E94344"/>
    <w:rsid w:val="00E943E2"/>
    <w:rsid w:val="00E9441C"/>
    <w:rsid w:val="00E94454"/>
    <w:rsid w:val="00E94783"/>
    <w:rsid w:val="00E947E0"/>
    <w:rsid w:val="00E9481F"/>
    <w:rsid w:val="00E94959"/>
    <w:rsid w:val="00E94AAB"/>
    <w:rsid w:val="00E94B5D"/>
    <w:rsid w:val="00E94C44"/>
    <w:rsid w:val="00E94C63"/>
    <w:rsid w:val="00E94CF6"/>
    <w:rsid w:val="00E94D66"/>
    <w:rsid w:val="00E94E0F"/>
    <w:rsid w:val="00E94E56"/>
    <w:rsid w:val="00E94F5F"/>
    <w:rsid w:val="00E9500B"/>
    <w:rsid w:val="00E9525B"/>
    <w:rsid w:val="00E9536A"/>
    <w:rsid w:val="00E95422"/>
    <w:rsid w:val="00E95595"/>
    <w:rsid w:val="00E95738"/>
    <w:rsid w:val="00E95753"/>
    <w:rsid w:val="00E95793"/>
    <w:rsid w:val="00E958A1"/>
    <w:rsid w:val="00E95927"/>
    <w:rsid w:val="00E9599D"/>
    <w:rsid w:val="00E959A4"/>
    <w:rsid w:val="00E95BCD"/>
    <w:rsid w:val="00E95EC7"/>
    <w:rsid w:val="00E960F5"/>
    <w:rsid w:val="00E96156"/>
    <w:rsid w:val="00E96182"/>
    <w:rsid w:val="00E963A6"/>
    <w:rsid w:val="00E9640E"/>
    <w:rsid w:val="00E964B1"/>
    <w:rsid w:val="00E9666C"/>
    <w:rsid w:val="00E9671C"/>
    <w:rsid w:val="00E96898"/>
    <w:rsid w:val="00E968FC"/>
    <w:rsid w:val="00E96A3F"/>
    <w:rsid w:val="00E96A40"/>
    <w:rsid w:val="00E96A57"/>
    <w:rsid w:val="00E96A99"/>
    <w:rsid w:val="00E96B24"/>
    <w:rsid w:val="00E96D78"/>
    <w:rsid w:val="00E96F88"/>
    <w:rsid w:val="00E96FCE"/>
    <w:rsid w:val="00E97026"/>
    <w:rsid w:val="00E97437"/>
    <w:rsid w:val="00E9764C"/>
    <w:rsid w:val="00E976A5"/>
    <w:rsid w:val="00E976F7"/>
    <w:rsid w:val="00E97A7F"/>
    <w:rsid w:val="00E97B7A"/>
    <w:rsid w:val="00E97C1E"/>
    <w:rsid w:val="00E97C4C"/>
    <w:rsid w:val="00E97CAA"/>
    <w:rsid w:val="00E97CFD"/>
    <w:rsid w:val="00E97DFC"/>
    <w:rsid w:val="00E97EBC"/>
    <w:rsid w:val="00EA0155"/>
    <w:rsid w:val="00EA015B"/>
    <w:rsid w:val="00EA019B"/>
    <w:rsid w:val="00EA0270"/>
    <w:rsid w:val="00EA02DA"/>
    <w:rsid w:val="00EA07B8"/>
    <w:rsid w:val="00EA09F4"/>
    <w:rsid w:val="00EA0D5E"/>
    <w:rsid w:val="00EA0D80"/>
    <w:rsid w:val="00EA0DFA"/>
    <w:rsid w:val="00EA0ECB"/>
    <w:rsid w:val="00EA0F75"/>
    <w:rsid w:val="00EA0FAB"/>
    <w:rsid w:val="00EA1032"/>
    <w:rsid w:val="00EA11A7"/>
    <w:rsid w:val="00EA11EB"/>
    <w:rsid w:val="00EA16B4"/>
    <w:rsid w:val="00EA16DF"/>
    <w:rsid w:val="00EA16F4"/>
    <w:rsid w:val="00EA17CB"/>
    <w:rsid w:val="00EA17E8"/>
    <w:rsid w:val="00EA18E7"/>
    <w:rsid w:val="00EA1ADE"/>
    <w:rsid w:val="00EA1B67"/>
    <w:rsid w:val="00EA1B70"/>
    <w:rsid w:val="00EA1CF3"/>
    <w:rsid w:val="00EA1D1E"/>
    <w:rsid w:val="00EA1D72"/>
    <w:rsid w:val="00EA1DEF"/>
    <w:rsid w:val="00EA1E6C"/>
    <w:rsid w:val="00EA1F6A"/>
    <w:rsid w:val="00EA1F80"/>
    <w:rsid w:val="00EA208D"/>
    <w:rsid w:val="00EA2129"/>
    <w:rsid w:val="00EA2161"/>
    <w:rsid w:val="00EA2186"/>
    <w:rsid w:val="00EA2488"/>
    <w:rsid w:val="00EA24D4"/>
    <w:rsid w:val="00EA24F7"/>
    <w:rsid w:val="00EA2527"/>
    <w:rsid w:val="00EA27FB"/>
    <w:rsid w:val="00EA28E9"/>
    <w:rsid w:val="00EA2997"/>
    <w:rsid w:val="00EA29EA"/>
    <w:rsid w:val="00EA2A2F"/>
    <w:rsid w:val="00EA2BBB"/>
    <w:rsid w:val="00EA2BEC"/>
    <w:rsid w:val="00EA2D1D"/>
    <w:rsid w:val="00EA2D96"/>
    <w:rsid w:val="00EA2EB4"/>
    <w:rsid w:val="00EA2FDF"/>
    <w:rsid w:val="00EA3166"/>
    <w:rsid w:val="00EA319E"/>
    <w:rsid w:val="00EA31D3"/>
    <w:rsid w:val="00EA328B"/>
    <w:rsid w:val="00EA336D"/>
    <w:rsid w:val="00EA34A7"/>
    <w:rsid w:val="00EA3847"/>
    <w:rsid w:val="00EA38C8"/>
    <w:rsid w:val="00EA3956"/>
    <w:rsid w:val="00EA3B5B"/>
    <w:rsid w:val="00EA3BE2"/>
    <w:rsid w:val="00EA3C4E"/>
    <w:rsid w:val="00EA3CFF"/>
    <w:rsid w:val="00EA3FF8"/>
    <w:rsid w:val="00EA4120"/>
    <w:rsid w:val="00EA4148"/>
    <w:rsid w:val="00EA41E2"/>
    <w:rsid w:val="00EA4295"/>
    <w:rsid w:val="00EA4523"/>
    <w:rsid w:val="00EA4641"/>
    <w:rsid w:val="00EA46F5"/>
    <w:rsid w:val="00EA4738"/>
    <w:rsid w:val="00EA4A41"/>
    <w:rsid w:val="00EA4C9B"/>
    <w:rsid w:val="00EA4F05"/>
    <w:rsid w:val="00EA5071"/>
    <w:rsid w:val="00EA521A"/>
    <w:rsid w:val="00EA527F"/>
    <w:rsid w:val="00EA53AE"/>
    <w:rsid w:val="00EA556C"/>
    <w:rsid w:val="00EA55A9"/>
    <w:rsid w:val="00EA5747"/>
    <w:rsid w:val="00EA577C"/>
    <w:rsid w:val="00EA58F5"/>
    <w:rsid w:val="00EA5A67"/>
    <w:rsid w:val="00EA5ADE"/>
    <w:rsid w:val="00EA5BDC"/>
    <w:rsid w:val="00EA5C92"/>
    <w:rsid w:val="00EA5CEA"/>
    <w:rsid w:val="00EA5F1E"/>
    <w:rsid w:val="00EA5FC3"/>
    <w:rsid w:val="00EA6171"/>
    <w:rsid w:val="00EA6564"/>
    <w:rsid w:val="00EA65E8"/>
    <w:rsid w:val="00EA66A6"/>
    <w:rsid w:val="00EA680E"/>
    <w:rsid w:val="00EA6D90"/>
    <w:rsid w:val="00EA6DD0"/>
    <w:rsid w:val="00EA7177"/>
    <w:rsid w:val="00EA7248"/>
    <w:rsid w:val="00EA73FC"/>
    <w:rsid w:val="00EA7519"/>
    <w:rsid w:val="00EA751D"/>
    <w:rsid w:val="00EA760B"/>
    <w:rsid w:val="00EA78EC"/>
    <w:rsid w:val="00EA7951"/>
    <w:rsid w:val="00EA7B1A"/>
    <w:rsid w:val="00EA7C1D"/>
    <w:rsid w:val="00EB0062"/>
    <w:rsid w:val="00EB0155"/>
    <w:rsid w:val="00EB0317"/>
    <w:rsid w:val="00EB0330"/>
    <w:rsid w:val="00EB04D1"/>
    <w:rsid w:val="00EB0513"/>
    <w:rsid w:val="00EB088D"/>
    <w:rsid w:val="00EB08C8"/>
    <w:rsid w:val="00EB0980"/>
    <w:rsid w:val="00EB0B50"/>
    <w:rsid w:val="00EB0B73"/>
    <w:rsid w:val="00EB0C8F"/>
    <w:rsid w:val="00EB0EFD"/>
    <w:rsid w:val="00EB0F09"/>
    <w:rsid w:val="00EB10D3"/>
    <w:rsid w:val="00EB115B"/>
    <w:rsid w:val="00EB125A"/>
    <w:rsid w:val="00EB12A3"/>
    <w:rsid w:val="00EB1512"/>
    <w:rsid w:val="00EB163A"/>
    <w:rsid w:val="00EB1713"/>
    <w:rsid w:val="00EB195D"/>
    <w:rsid w:val="00EB1D0C"/>
    <w:rsid w:val="00EB1E28"/>
    <w:rsid w:val="00EB1FFB"/>
    <w:rsid w:val="00EB216A"/>
    <w:rsid w:val="00EB227D"/>
    <w:rsid w:val="00EB236C"/>
    <w:rsid w:val="00EB2813"/>
    <w:rsid w:val="00EB285C"/>
    <w:rsid w:val="00EB2976"/>
    <w:rsid w:val="00EB29FE"/>
    <w:rsid w:val="00EB2A56"/>
    <w:rsid w:val="00EB2A62"/>
    <w:rsid w:val="00EB2AE4"/>
    <w:rsid w:val="00EB2B8C"/>
    <w:rsid w:val="00EB2BB2"/>
    <w:rsid w:val="00EB2C8D"/>
    <w:rsid w:val="00EB2EAC"/>
    <w:rsid w:val="00EB2F4B"/>
    <w:rsid w:val="00EB3175"/>
    <w:rsid w:val="00EB35ED"/>
    <w:rsid w:val="00EB3602"/>
    <w:rsid w:val="00EB36D9"/>
    <w:rsid w:val="00EB3895"/>
    <w:rsid w:val="00EB3917"/>
    <w:rsid w:val="00EB3AAA"/>
    <w:rsid w:val="00EB3B18"/>
    <w:rsid w:val="00EB3C01"/>
    <w:rsid w:val="00EB3E96"/>
    <w:rsid w:val="00EB3EAB"/>
    <w:rsid w:val="00EB403A"/>
    <w:rsid w:val="00EB4259"/>
    <w:rsid w:val="00EB4432"/>
    <w:rsid w:val="00EB4488"/>
    <w:rsid w:val="00EB4652"/>
    <w:rsid w:val="00EB46A4"/>
    <w:rsid w:val="00EB46BC"/>
    <w:rsid w:val="00EB470F"/>
    <w:rsid w:val="00EB484D"/>
    <w:rsid w:val="00EB489C"/>
    <w:rsid w:val="00EB498E"/>
    <w:rsid w:val="00EB4D31"/>
    <w:rsid w:val="00EB4F55"/>
    <w:rsid w:val="00EB502E"/>
    <w:rsid w:val="00EB50AF"/>
    <w:rsid w:val="00EB50C9"/>
    <w:rsid w:val="00EB50DC"/>
    <w:rsid w:val="00EB53ED"/>
    <w:rsid w:val="00EB5472"/>
    <w:rsid w:val="00EB5504"/>
    <w:rsid w:val="00EB57A9"/>
    <w:rsid w:val="00EB5848"/>
    <w:rsid w:val="00EB5958"/>
    <w:rsid w:val="00EB5A58"/>
    <w:rsid w:val="00EB5CBF"/>
    <w:rsid w:val="00EB5E68"/>
    <w:rsid w:val="00EB5FF8"/>
    <w:rsid w:val="00EB608D"/>
    <w:rsid w:val="00EB6195"/>
    <w:rsid w:val="00EB62A1"/>
    <w:rsid w:val="00EB63B6"/>
    <w:rsid w:val="00EB651E"/>
    <w:rsid w:val="00EB65A5"/>
    <w:rsid w:val="00EB65C7"/>
    <w:rsid w:val="00EB67CF"/>
    <w:rsid w:val="00EB6962"/>
    <w:rsid w:val="00EB69C9"/>
    <w:rsid w:val="00EB6A03"/>
    <w:rsid w:val="00EB6AD3"/>
    <w:rsid w:val="00EB6AE9"/>
    <w:rsid w:val="00EB6B31"/>
    <w:rsid w:val="00EB6B78"/>
    <w:rsid w:val="00EB6DDD"/>
    <w:rsid w:val="00EB6FD9"/>
    <w:rsid w:val="00EB70B5"/>
    <w:rsid w:val="00EB71FF"/>
    <w:rsid w:val="00EB75BB"/>
    <w:rsid w:val="00EB7851"/>
    <w:rsid w:val="00EB7897"/>
    <w:rsid w:val="00EB7A68"/>
    <w:rsid w:val="00EB7A87"/>
    <w:rsid w:val="00EB7B2D"/>
    <w:rsid w:val="00EB7D9C"/>
    <w:rsid w:val="00EB7FC0"/>
    <w:rsid w:val="00EC0066"/>
    <w:rsid w:val="00EC0241"/>
    <w:rsid w:val="00EC0338"/>
    <w:rsid w:val="00EC03E6"/>
    <w:rsid w:val="00EC0436"/>
    <w:rsid w:val="00EC043E"/>
    <w:rsid w:val="00EC0551"/>
    <w:rsid w:val="00EC09BC"/>
    <w:rsid w:val="00EC0C29"/>
    <w:rsid w:val="00EC0FBF"/>
    <w:rsid w:val="00EC1190"/>
    <w:rsid w:val="00EC11BB"/>
    <w:rsid w:val="00EC11C0"/>
    <w:rsid w:val="00EC11D7"/>
    <w:rsid w:val="00EC121D"/>
    <w:rsid w:val="00EC1327"/>
    <w:rsid w:val="00EC13CA"/>
    <w:rsid w:val="00EC13CB"/>
    <w:rsid w:val="00EC1830"/>
    <w:rsid w:val="00EC1984"/>
    <w:rsid w:val="00EC1C47"/>
    <w:rsid w:val="00EC1C88"/>
    <w:rsid w:val="00EC1E50"/>
    <w:rsid w:val="00EC1F8F"/>
    <w:rsid w:val="00EC1FF7"/>
    <w:rsid w:val="00EC2015"/>
    <w:rsid w:val="00EC206D"/>
    <w:rsid w:val="00EC2107"/>
    <w:rsid w:val="00EC2284"/>
    <w:rsid w:val="00EC22F5"/>
    <w:rsid w:val="00EC2445"/>
    <w:rsid w:val="00EC252A"/>
    <w:rsid w:val="00EC26EC"/>
    <w:rsid w:val="00EC27D1"/>
    <w:rsid w:val="00EC28E2"/>
    <w:rsid w:val="00EC2966"/>
    <w:rsid w:val="00EC2A3D"/>
    <w:rsid w:val="00EC2A8C"/>
    <w:rsid w:val="00EC2A98"/>
    <w:rsid w:val="00EC2B10"/>
    <w:rsid w:val="00EC2C3F"/>
    <w:rsid w:val="00EC2D6C"/>
    <w:rsid w:val="00EC2DF3"/>
    <w:rsid w:val="00EC2E9F"/>
    <w:rsid w:val="00EC302B"/>
    <w:rsid w:val="00EC3181"/>
    <w:rsid w:val="00EC31FD"/>
    <w:rsid w:val="00EC3398"/>
    <w:rsid w:val="00EC35B0"/>
    <w:rsid w:val="00EC36B6"/>
    <w:rsid w:val="00EC37B1"/>
    <w:rsid w:val="00EC37BF"/>
    <w:rsid w:val="00EC397C"/>
    <w:rsid w:val="00EC3C4F"/>
    <w:rsid w:val="00EC3CFC"/>
    <w:rsid w:val="00EC3F0E"/>
    <w:rsid w:val="00EC4179"/>
    <w:rsid w:val="00EC4280"/>
    <w:rsid w:val="00EC428B"/>
    <w:rsid w:val="00EC42A3"/>
    <w:rsid w:val="00EC4305"/>
    <w:rsid w:val="00EC435E"/>
    <w:rsid w:val="00EC4461"/>
    <w:rsid w:val="00EC45DC"/>
    <w:rsid w:val="00EC4828"/>
    <w:rsid w:val="00EC4988"/>
    <w:rsid w:val="00EC4B5C"/>
    <w:rsid w:val="00EC4C2E"/>
    <w:rsid w:val="00EC4D3A"/>
    <w:rsid w:val="00EC4D88"/>
    <w:rsid w:val="00EC4D97"/>
    <w:rsid w:val="00EC4E81"/>
    <w:rsid w:val="00EC4FAA"/>
    <w:rsid w:val="00EC519E"/>
    <w:rsid w:val="00EC5272"/>
    <w:rsid w:val="00EC52C9"/>
    <w:rsid w:val="00EC5366"/>
    <w:rsid w:val="00EC54C9"/>
    <w:rsid w:val="00EC5522"/>
    <w:rsid w:val="00EC5650"/>
    <w:rsid w:val="00EC5714"/>
    <w:rsid w:val="00EC5847"/>
    <w:rsid w:val="00EC5B64"/>
    <w:rsid w:val="00EC5E56"/>
    <w:rsid w:val="00EC5E64"/>
    <w:rsid w:val="00EC5E9A"/>
    <w:rsid w:val="00EC5FA7"/>
    <w:rsid w:val="00EC60DE"/>
    <w:rsid w:val="00EC6192"/>
    <w:rsid w:val="00EC626D"/>
    <w:rsid w:val="00EC63A8"/>
    <w:rsid w:val="00EC6631"/>
    <w:rsid w:val="00EC6821"/>
    <w:rsid w:val="00EC689E"/>
    <w:rsid w:val="00EC693B"/>
    <w:rsid w:val="00EC6A2C"/>
    <w:rsid w:val="00EC6A59"/>
    <w:rsid w:val="00EC6A9A"/>
    <w:rsid w:val="00EC6BE3"/>
    <w:rsid w:val="00EC7152"/>
    <w:rsid w:val="00EC74A9"/>
    <w:rsid w:val="00EC75DA"/>
    <w:rsid w:val="00EC7608"/>
    <w:rsid w:val="00EC760C"/>
    <w:rsid w:val="00EC78FF"/>
    <w:rsid w:val="00EC7922"/>
    <w:rsid w:val="00EC79A0"/>
    <w:rsid w:val="00EC7A24"/>
    <w:rsid w:val="00EC7C3C"/>
    <w:rsid w:val="00EC7C4D"/>
    <w:rsid w:val="00EC7C86"/>
    <w:rsid w:val="00EC7EE1"/>
    <w:rsid w:val="00ED00E9"/>
    <w:rsid w:val="00ED0115"/>
    <w:rsid w:val="00ED03A6"/>
    <w:rsid w:val="00ED0422"/>
    <w:rsid w:val="00ED04F7"/>
    <w:rsid w:val="00ED054C"/>
    <w:rsid w:val="00ED0557"/>
    <w:rsid w:val="00ED06A1"/>
    <w:rsid w:val="00ED0811"/>
    <w:rsid w:val="00ED0819"/>
    <w:rsid w:val="00ED09A5"/>
    <w:rsid w:val="00ED0C3D"/>
    <w:rsid w:val="00ED0DCA"/>
    <w:rsid w:val="00ED0F5F"/>
    <w:rsid w:val="00ED0FA9"/>
    <w:rsid w:val="00ED0FAE"/>
    <w:rsid w:val="00ED10AE"/>
    <w:rsid w:val="00ED11AA"/>
    <w:rsid w:val="00ED1226"/>
    <w:rsid w:val="00ED12D7"/>
    <w:rsid w:val="00ED139A"/>
    <w:rsid w:val="00ED13AB"/>
    <w:rsid w:val="00ED1438"/>
    <w:rsid w:val="00ED14ED"/>
    <w:rsid w:val="00ED1504"/>
    <w:rsid w:val="00ED1571"/>
    <w:rsid w:val="00ED15D3"/>
    <w:rsid w:val="00ED16EE"/>
    <w:rsid w:val="00ED189D"/>
    <w:rsid w:val="00ED1907"/>
    <w:rsid w:val="00ED1A50"/>
    <w:rsid w:val="00ED1B38"/>
    <w:rsid w:val="00ED1BD4"/>
    <w:rsid w:val="00ED1BEF"/>
    <w:rsid w:val="00ED1C84"/>
    <w:rsid w:val="00ED1F35"/>
    <w:rsid w:val="00ED209B"/>
    <w:rsid w:val="00ED21B8"/>
    <w:rsid w:val="00ED2395"/>
    <w:rsid w:val="00ED2756"/>
    <w:rsid w:val="00ED295F"/>
    <w:rsid w:val="00ED2B1D"/>
    <w:rsid w:val="00ED2BA3"/>
    <w:rsid w:val="00ED2C66"/>
    <w:rsid w:val="00ED2C99"/>
    <w:rsid w:val="00ED2CD4"/>
    <w:rsid w:val="00ED2DB2"/>
    <w:rsid w:val="00ED2F04"/>
    <w:rsid w:val="00ED2F64"/>
    <w:rsid w:val="00ED3005"/>
    <w:rsid w:val="00ED3363"/>
    <w:rsid w:val="00ED33F7"/>
    <w:rsid w:val="00ED3475"/>
    <w:rsid w:val="00ED35AF"/>
    <w:rsid w:val="00ED367D"/>
    <w:rsid w:val="00ED372A"/>
    <w:rsid w:val="00ED395E"/>
    <w:rsid w:val="00ED39ED"/>
    <w:rsid w:val="00ED3A93"/>
    <w:rsid w:val="00ED3B7C"/>
    <w:rsid w:val="00ED3C1B"/>
    <w:rsid w:val="00ED3C4D"/>
    <w:rsid w:val="00ED3CA0"/>
    <w:rsid w:val="00ED3D11"/>
    <w:rsid w:val="00ED3DAE"/>
    <w:rsid w:val="00ED3FB0"/>
    <w:rsid w:val="00ED404F"/>
    <w:rsid w:val="00ED409C"/>
    <w:rsid w:val="00ED40A7"/>
    <w:rsid w:val="00ED413F"/>
    <w:rsid w:val="00ED41EC"/>
    <w:rsid w:val="00ED42DF"/>
    <w:rsid w:val="00ED4350"/>
    <w:rsid w:val="00ED4415"/>
    <w:rsid w:val="00ED44F9"/>
    <w:rsid w:val="00ED4519"/>
    <w:rsid w:val="00ED4885"/>
    <w:rsid w:val="00ED49F2"/>
    <w:rsid w:val="00ED49FA"/>
    <w:rsid w:val="00ED4C07"/>
    <w:rsid w:val="00ED4CF0"/>
    <w:rsid w:val="00ED4D65"/>
    <w:rsid w:val="00ED4D6E"/>
    <w:rsid w:val="00ED4D78"/>
    <w:rsid w:val="00ED5018"/>
    <w:rsid w:val="00ED5037"/>
    <w:rsid w:val="00ED505F"/>
    <w:rsid w:val="00ED5233"/>
    <w:rsid w:val="00ED535A"/>
    <w:rsid w:val="00ED53E0"/>
    <w:rsid w:val="00ED555B"/>
    <w:rsid w:val="00ED585C"/>
    <w:rsid w:val="00ED58BD"/>
    <w:rsid w:val="00ED591C"/>
    <w:rsid w:val="00ED5B38"/>
    <w:rsid w:val="00ED5B4D"/>
    <w:rsid w:val="00ED5BA5"/>
    <w:rsid w:val="00ED5DBC"/>
    <w:rsid w:val="00ED5DC6"/>
    <w:rsid w:val="00ED5F6C"/>
    <w:rsid w:val="00ED6268"/>
    <w:rsid w:val="00ED62B5"/>
    <w:rsid w:val="00ED6822"/>
    <w:rsid w:val="00ED6BF7"/>
    <w:rsid w:val="00ED6C0A"/>
    <w:rsid w:val="00ED6DEF"/>
    <w:rsid w:val="00ED6ED3"/>
    <w:rsid w:val="00ED709D"/>
    <w:rsid w:val="00ED716C"/>
    <w:rsid w:val="00ED71D8"/>
    <w:rsid w:val="00ED722A"/>
    <w:rsid w:val="00ED7240"/>
    <w:rsid w:val="00ED7290"/>
    <w:rsid w:val="00ED737F"/>
    <w:rsid w:val="00ED7441"/>
    <w:rsid w:val="00ED7588"/>
    <w:rsid w:val="00ED76B9"/>
    <w:rsid w:val="00ED775D"/>
    <w:rsid w:val="00ED77FA"/>
    <w:rsid w:val="00ED785C"/>
    <w:rsid w:val="00ED7952"/>
    <w:rsid w:val="00ED7997"/>
    <w:rsid w:val="00ED7A75"/>
    <w:rsid w:val="00ED7E05"/>
    <w:rsid w:val="00ED7EB4"/>
    <w:rsid w:val="00ED7ED1"/>
    <w:rsid w:val="00ED7EF5"/>
    <w:rsid w:val="00EE021D"/>
    <w:rsid w:val="00EE02A7"/>
    <w:rsid w:val="00EE03B1"/>
    <w:rsid w:val="00EE044C"/>
    <w:rsid w:val="00EE05D4"/>
    <w:rsid w:val="00EE0620"/>
    <w:rsid w:val="00EE099E"/>
    <w:rsid w:val="00EE0A4E"/>
    <w:rsid w:val="00EE0C70"/>
    <w:rsid w:val="00EE0D2E"/>
    <w:rsid w:val="00EE0F5F"/>
    <w:rsid w:val="00EE0F67"/>
    <w:rsid w:val="00EE1048"/>
    <w:rsid w:val="00EE11D9"/>
    <w:rsid w:val="00EE11EB"/>
    <w:rsid w:val="00EE1321"/>
    <w:rsid w:val="00EE136A"/>
    <w:rsid w:val="00EE1416"/>
    <w:rsid w:val="00EE14C5"/>
    <w:rsid w:val="00EE160D"/>
    <w:rsid w:val="00EE1826"/>
    <w:rsid w:val="00EE18CB"/>
    <w:rsid w:val="00EE18EB"/>
    <w:rsid w:val="00EE1900"/>
    <w:rsid w:val="00EE1A3F"/>
    <w:rsid w:val="00EE1B4B"/>
    <w:rsid w:val="00EE1B95"/>
    <w:rsid w:val="00EE1E08"/>
    <w:rsid w:val="00EE1F85"/>
    <w:rsid w:val="00EE2017"/>
    <w:rsid w:val="00EE2159"/>
    <w:rsid w:val="00EE2210"/>
    <w:rsid w:val="00EE2460"/>
    <w:rsid w:val="00EE2469"/>
    <w:rsid w:val="00EE24C3"/>
    <w:rsid w:val="00EE26FC"/>
    <w:rsid w:val="00EE272D"/>
    <w:rsid w:val="00EE277A"/>
    <w:rsid w:val="00EE284B"/>
    <w:rsid w:val="00EE28E7"/>
    <w:rsid w:val="00EE294F"/>
    <w:rsid w:val="00EE2994"/>
    <w:rsid w:val="00EE2AB9"/>
    <w:rsid w:val="00EE2ABC"/>
    <w:rsid w:val="00EE2D6C"/>
    <w:rsid w:val="00EE2E65"/>
    <w:rsid w:val="00EE2EA6"/>
    <w:rsid w:val="00EE2FBD"/>
    <w:rsid w:val="00EE3084"/>
    <w:rsid w:val="00EE33B4"/>
    <w:rsid w:val="00EE340F"/>
    <w:rsid w:val="00EE355D"/>
    <w:rsid w:val="00EE37CA"/>
    <w:rsid w:val="00EE382D"/>
    <w:rsid w:val="00EE3A3B"/>
    <w:rsid w:val="00EE3D4E"/>
    <w:rsid w:val="00EE3F0B"/>
    <w:rsid w:val="00EE3FFA"/>
    <w:rsid w:val="00EE400C"/>
    <w:rsid w:val="00EE415A"/>
    <w:rsid w:val="00EE43ED"/>
    <w:rsid w:val="00EE449E"/>
    <w:rsid w:val="00EE45D4"/>
    <w:rsid w:val="00EE4677"/>
    <w:rsid w:val="00EE4692"/>
    <w:rsid w:val="00EE472A"/>
    <w:rsid w:val="00EE47C2"/>
    <w:rsid w:val="00EE47C9"/>
    <w:rsid w:val="00EE48F7"/>
    <w:rsid w:val="00EE491A"/>
    <w:rsid w:val="00EE4AC8"/>
    <w:rsid w:val="00EE4B4A"/>
    <w:rsid w:val="00EE4B91"/>
    <w:rsid w:val="00EE4C61"/>
    <w:rsid w:val="00EE4C88"/>
    <w:rsid w:val="00EE4C8D"/>
    <w:rsid w:val="00EE4D72"/>
    <w:rsid w:val="00EE540F"/>
    <w:rsid w:val="00EE55AA"/>
    <w:rsid w:val="00EE55E5"/>
    <w:rsid w:val="00EE5945"/>
    <w:rsid w:val="00EE5A17"/>
    <w:rsid w:val="00EE5A6C"/>
    <w:rsid w:val="00EE5BC7"/>
    <w:rsid w:val="00EE5DAE"/>
    <w:rsid w:val="00EE6039"/>
    <w:rsid w:val="00EE6269"/>
    <w:rsid w:val="00EE62C0"/>
    <w:rsid w:val="00EE62FF"/>
    <w:rsid w:val="00EE6496"/>
    <w:rsid w:val="00EE6665"/>
    <w:rsid w:val="00EE66A9"/>
    <w:rsid w:val="00EE6762"/>
    <w:rsid w:val="00EE6857"/>
    <w:rsid w:val="00EE68B0"/>
    <w:rsid w:val="00EE6976"/>
    <w:rsid w:val="00EE6981"/>
    <w:rsid w:val="00EE6ADE"/>
    <w:rsid w:val="00EE6BC6"/>
    <w:rsid w:val="00EE6CD0"/>
    <w:rsid w:val="00EE6F9B"/>
    <w:rsid w:val="00EE70B5"/>
    <w:rsid w:val="00EE715B"/>
    <w:rsid w:val="00EE7229"/>
    <w:rsid w:val="00EE75A3"/>
    <w:rsid w:val="00EE767F"/>
    <w:rsid w:val="00EE78B8"/>
    <w:rsid w:val="00EE7B3C"/>
    <w:rsid w:val="00EE7B82"/>
    <w:rsid w:val="00EE7C85"/>
    <w:rsid w:val="00EE7D14"/>
    <w:rsid w:val="00EE7E6B"/>
    <w:rsid w:val="00EF00CA"/>
    <w:rsid w:val="00EF016F"/>
    <w:rsid w:val="00EF03A1"/>
    <w:rsid w:val="00EF0540"/>
    <w:rsid w:val="00EF056F"/>
    <w:rsid w:val="00EF05EF"/>
    <w:rsid w:val="00EF07B5"/>
    <w:rsid w:val="00EF08D3"/>
    <w:rsid w:val="00EF0947"/>
    <w:rsid w:val="00EF0999"/>
    <w:rsid w:val="00EF09F4"/>
    <w:rsid w:val="00EF0D79"/>
    <w:rsid w:val="00EF1224"/>
    <w:rsid w:val="00EF1359"/>
    <w:rsid w:val="00EF153C"/>
    <w:rsid w:val="00EF1A7C"/>
    <w:rsid w:val="00EF1AB3"/>
    <w:rsid w:val="00EF1B0B"/>
    <w:rsid w:val="00EF1E1F"/>
    <w:rsid w:val="00EF1E8B"/>
    <w:rsid w:val="00EF2261"/>
    <w:rsid w:val="00EF23DD"/>
    <w:rsid w:val="00EF263D"/>
    <w:rsid w:val="00EF2A3D"/>
    <w:rsid w:val="00EF2B95"/>
    <w:rsid w:val="00EF2C2D"/>
    <w:rsid w:val="00EF2DAF"/>
    <w:rsid w:val="00EF3172"/>
    <w:rsid w:val="00EF3212"/>
    <w:rsid w:val="00EF3692"/>
    <w:rsid w:val="00EF36FE"/>
    <w:rsid w:val="00EF38AF"/>
    <w:rsid w:val="00EF38E1"/>
    <w:rsid w:val="00EF3996"/>
    <w:rsid w:val="00EF3C54"/>
    <w:rsid w:val="00EF3D1D"/>
    <w:rsid w:val="00EF3D92"/>
    <w:rsid w:val="00EF3F56"/>
    <w:rsid w:val="00EF4083"/>
    <w:rsid w:val="00EF40C9"/>
    <w:rsid w:val="00EF4151"/>
    <w:rsid w:val="00EF4409"/>
    <w:rsid w:val="00EF4543"/>
    <w:rsid w:val="00EF459D"/>
    <w:rsid w:val="00EF464F"/>
    <w:rsid w:val="00EF46EC"/>
    <w:rsid w:val="00EF4855"/>
    <w:rsid w:val="00EF48D7"/>
    <w:rsid w:val="00EF4D24"/>
    <w:rsid w:val="00EF4D8E"/>
    <w:rsid w:val="00EF4EA8"/>
    <w:rsid w:val="00EF4F0A"/>
    <w:rsid w:val="00EF4F22"/>
    <w:rsid w:val="00EF5008"/>
    <w:rsid w:val="00EF52B9"/>
    <w:rsid w:val="00EF53F8"/>
    <w:rsid w:val="00EF5599"/>
    <w:rsid w:val="00EF5767"/>
    <w:rsid w:val="00EF58C4"/>
    <w:rsid w:val="00EF59D8"/>
    <w:rsid w:val="00EF5A84"/>
    <w:rsid w:val="00EF5BA4"/>
    <w:rsid w:val="00EF5C07"/>
    <w:rsid w:val="00EF5CEB"/>
    <w:rsid w:val="00EF5D92"/>
    <w:rsid w:val="00EF5E69"/>
    <w:rsid w:val="00EF5F2D"/>
    <w:rsid w:val="00EF606C"/>
    <w:rsid w:val="00EF62FD"/>
    <w:rsid w:val="00EF64AF"/>
    <w:rsid w:val="00EF658F"/>
    <w:rsid w:val="00EF662B"/>
    <w:rsid w:val="00EF66D9"/>
    <w:rsid w:val="00EF68D2"/>
    <w:rsid w:val="00EF6A5E"/>
    <w:rsid w:val="00EF6A69"/>
    <w:rsid w:val="00EF6A76"/>
    <w:rsid w:val="00EF6B25"/>
    <w:rsid w:val="00EF6C53"/>
    <w:rsid w:val="00EF6C9F"/>
    <w:rsid w:val="00EF6D7B"/>
    <w:rsid w:val="00EF6DA0"/>
    <w:rsid w:val="00EF6F33"/>
    <w:rsid w:val="00EF71D8"/>
    <w:rsid w:val="00EF7392"/>
    <w:rsid w:val="00EF7599"/>
    <w:rsid w:val="00EF75AC"/>
    <w:rsid w:val="00EF75E4"/>
    <w:rsid w:val="00EF767E"/>
    <w:rsid w:val="00EF772E"/>
    <w:rsid w:val="00EF77CC"/>
    <w:rsid w:val="00EF7823"/>
    <w:rsid w:val="00EF7B6F"/>
    <w:rsid w:val="00EF7C65"/>
    <w:rsid w:val="00EF7CE4"/>
    <w:rsid w:val="00EF7DDD"/>
    <w:rsid w:val="00EF7E61"/>
    <w:rsid w:val="00EF7F0C"/>
    <w:rsid w:val="00EF7FF3"/>
    <w:rsid w:val="00F0014E"/>
    <w:rsid w:val="00F00293"/>
    <w:rsid w:val="00F00560"/>
    <w:rsid w:val="00F005D0"/>
    <w:rsid w:val="00F006CA"/>
    <w:rsid w:val="00F00706"/>
    <w:rsid w:val="00F00817"/>
    <w:rsid w:val="00F0087A"/>
    <w:rsid w:val="00F00892"/>
    <w:rsid w:val="00F008FB"/>
    <w:rsid w:val="00F00A01"/>
    <w:rsid w:val="00F00AC2"/>
    <w:rsid w:val="00F00D34"/>
    <w:rsid w:val="00F0101F"/>
    <w:rsid w:val="00F0116D"/>
    <w:rsid w:val="00F0120A"/>
    <w:rsid w:val="00F01285"/>
    <w:rsid w:val="00F0177D"/>
    <w:rsid w:val="00F017CA"/>
    <w:rsid w:val="00F01959"/>
    <w:rsid w:val="00F01C4D"/>
    <w:rsid w:val="00F01C5A"/>
    <w:rsid w:val="00F01CB5"/>
    <w:rsid w:val="00F01CC1"/>
    <w:rsid w:val="00F01D34"/>
    <w:rsid w:val="00F01F3F"/>
    <w:rsid w:val="00F0200B"/>
    <w:rsid w:val="00F02141"/>
    <w:rsid w:val="00F0222A"/>
    <w:rsid w:val="00F0223B"/>
    <w:rsid w:val="00F024F9"/>
    <w:rsid w:val="00F025FA"/>
    <w:rsid w:val="00F02645"/>
    <w:rsid w:val="00F0265D"/>
    <w:rsid w:val="00F02740"/>
    <w:rsid w:val="00F0288A"/>
    <w:rsid w:val="00F028C5"/>
    <w:rsid w:val="00F02AB9"/>
    <w:rsid w:val="00F02B6B"/>
    <w:rsid w:val="00F02BAB"/>
    <w:rsid w:val="00F02BD1"/>
    <w:rsid w:val="00F02D3E"/>
    <w:rsid w:val="00F02D73"/>
    <w:rsid w:val="00F02DD0"/>
    <w:rsid w:val="00F02E19"/>
    <w:rsid w:val="00F02E32"/>
    <w:rsid w:val="00F02F1E"/>
    <w:rsid w:val="00F031B5"/>
    <w:rsid w:val="00F031C2"/>
    <w:rsid w:val="00F03315"/>
    <w:rsid w:val="00F0344D"/>
    <w:rsid w:val="00F0349B"/>
    <w:rsid w:val="00F03624"/>
    <w:rsid w:val="00F036D9"/>
    <w:rsid w:val="00F036DA"/>
    <w:rsid w:val="00F037D3"/>
    <w:rsid w:val="00F038B0"/>
    <w:rsid w:val="00F038CA"/>
    <w:rsid w:val="00F03C1B"/>
    <w:rsid w:val="00F03E70"/>
    <w:rsid w:val="00F03EDC"/>
    <w:rsid w:val="00F04037"/>
    <w:rsid w:val="00F0412C"/>
    <w:rsid w:val="00F04210"/>
    <w:rsid w:val="00F04328"/>
    <w:rsid w:val="00F04381"/>
    <w:rsid w:val="00F044CF"/>
    <w:rsid w:val="00F045F2"/>
    <w:rsid w:val="00F048DD"/>
    <w:rsid w:val="00F04925"/>
    <w:rsid w:val="00F04B4E"/>
    <w:rsid w:val="00F04BB7"/>
    <w:rsid w:val="00F04C9B"/>
    <w:rsid w:val="00F04D3F"/>
    <w:rsid w:val="00F04D70"/>
    <w:rsid w:val="00F04EE9"/>
    <w:rsid w:val="00F04F63"/>
    <w:rsid w:val="00F050C9"/>
    <w:rsid w:val="00F05210"/>
    <w:rsid w:val="00F0522C"/>
    <w:rsid w:val="00F0534D"/>
    <w:rsid w:val="00F05446"/>
    <w:rsid w:val="00F054F3"/>
    <w:rsid w:val="00F056F6"/>
    <w:rsid w:val="00F057C8"/>
    <w:rsid w:val="00F05815"/>
    <w:rsid w:val="00F05816"/>
    <w:rsid w:val="00F05B59"/>
    <w:rsid w:val="00F05E3C"/>
    <w:rsid w:val="00F05ED6"/>
    <w:rsid w:val="00F061A1"/>
    <w:rsid w:val="00F06235"/>
    <w:rsid w:val="00F06407"/>
    <w:rsid w:val="00F065B3"/>
    <w:rsid w:val="00F065DD"/>
    <w:rsid w:val="00F068FC"/>
    <w:rsid w:val="00F06A32"/>
    <w:rsid w:val="00F06A72"/>
    <w:rsid w:val="00F06F4D"/>
    <w:rsid w:val="00F06F5A"/>
    <w:rsid w:val="00F0700E"/>
    <w:rsid w:val="00F070C1"/>
    <w:rsid w:val="00F0714F"/>
    <w:rsid w:val="00F071F7"/>
    <w:rsid w:val="00F07265"/>
    <w:rsid w:val="00F072F5"/>
    <w:rsid w:val="00F073AA"/>
    <w:rsid w:val="00F073F1"/>
    <w:rsid w:val="00F0751D"/>
    <w:rsid w:val="00F0779E"/>
    <w:rsid w:val="00F07A66"/>
    <w:rsid w:val="00F07C40"/>
    <w:rsid w:val="00F07D44"/>
    <w:rsid w:val="00F07DB9"/>
    <w:rsid w:val="00F07E7F"/>
    <w:rsid w:val="00F07F4C"/>
    <w:rsid w:val="00F07FCE"/>
    <w:rsid w:val="00F102AD"/>
    <w:rsid w:val="00F1039A"/>
    <w:rsid w:val="00F103E8"/>
    <w:rsid w:val="00F1062D"/>
    <w:rsid w:val="00F1068F"/>
    <w:rsid w:val="00F1079F"/>
    <w:rsid w:val="00F107A4"/>
    <w:rsid w:val="00F10A96"/>
    <w:rsid w:val="00F10CB2"/>
    <w:rsid w:val="00F10D2A"/>
    <w:rsid w:val="00F10D52"/>
    <w:rsid w:val="00F10DDC"/>
    <w:rsid w:val="00F10E22"/>
    <w:rsid w:val="00F10E25"/>
    <w:rsid w:val="00F10EC8"/>
    <w:rsid w:val="00F10F9A"/>
    <w:rsid w:val="00F11019"/>
    <w:rsid w:val="00F11110"/>
    <w:rsid w:val="00F114E2"/>
    <w:rsid w:val="00F11731"/>
    <w:rsid w:val="00F11A23"/>
    <w:rsid w:val="00F11B47"/>
    <w:rsid w:val="00F11B5A"/>
    <w:rsid w:val="00F11D79"/>
    <w:rsid w:val="00F11D9E"/>
    <w:rsid w:val="00F11F1B"/>
    <w:rsid w:val="00F1205F"/>
    <w:rsid w:val="00F121C7"/>
    <w:rsid w:val="00F126C2"/>
    <w:rsid w:val="00F126E6"/>
    <w:rsid w:val="00F127A2"/>
    <w:rsid w:val="00F1284B"/>
    <w:rsid w:val="00F1296E"/>
    <w:rsid w:val="00F12A87"/>
    <w:rsid w:val="00F12A97"/>
    <w:rsid w:val="00F12B79"/>
    <w:rsid w:val="00F12B89"/>
    <w:rsid w:val="00F12D02"/>
    <w:rsid w:val="00F12F3D"/>
    <w:rsid w:val="00F13040"/>
    <w:rsid w:val="00F13092"/>
    <w:rsid w:val="00F130A0"/>
    <w:rsid w:val="00F130FF"/>
    <w:rsid w:val="00F13336"/>
    <w:rsid w:val="00F1348C"/>
    <w:rsid w:val="00F13610"/>
    <w:rsid w:val="00F137CF"/>
    <w:rsid w:val="00F13811"/>
    <w:rsid w:val="00F13855"/>
    <w:rsid w:val="00F13988"/>
    <w:rsid w:val="00F139BF"/>
    <w:rsid w:val="00F139E2"/>
    <w:rsid w:val="00F13A28"/>
    <w:rsid w:val="00F13DC6"/>
    <w:rsid w:val="00F13F08"/>
    <w:rsid w:val="00F1402B"/>
    <w:rsid w:val="00F14053"/>
    <w:rsid w:val="00F140C3"/>
    <w:rsid w:val="00F140F1"/>
    <w:rsid w:val="00F1415E"/>
    <w:rsid w:val="00F14268"/>
    <w:rsid w:val="00F1442C"/>
    <w:rsid w:val="00F144BF"/>
    <w:rsid w:val="00F1450F"/>
    <w:rsid w:val="00F1459B"/>
    <w:rsid w:val="00F146B1"/>
    <w:rsid w:val="00F14854"/>
    <w:rsid w:val="00F14A28"/>
    <w:rsid w:val="00F14B41"/>
    <w:rsid w:val="00F14B72"/>
    <w:rsid w:val="00F14B7D"/>
    <w:rsid w:val="00F14C23"/>
    <w:rsid w:val="00F14CF4"/>
    <w:rsid w:val="00F14ED3"/>
    <w:rsid w:val="00F150AF"/>
    <w:rsid w:val="00F150BD"/>
    <w:rsid w:val="00F151B2"/>
    <w:rsid w:val="00F152F6"/>
    <w:rsid w:val="00F15406"/>
    <w:rsid w:val="00F156C6"/>
    <w:rsid w:val="00F15789"/>
    <w:rsid w:val="00F157E4"/>
    <w:rsid w:val="00F15A1C"/>
    <w:rsid w:val="00F15AF1"/>
    <w:rsid w:val="00F15DDF"/>
    <w:rsid w:val="00F16010"/>
    <w:rsid w:val="00F1619D"/>
    <w:rsid w:val="00F16245"/>
    <w:rsid w:val="00F16300"/>
    <w:rsid w:val="00F16357"/>
    <w:rsid w:val="00F16528"/>
    <w:rsid w:val="00F16774"/>
    <w:rsid w:val="00F16835"/>
    <w:rsid w:val="00F16AF8"/>
    <w:rsid w:val="00F16DC6"/>
    <w:rsid w:val="00F16E75"/>
    <w:rsid w:val="00F16FB0"/>
    <w:rsid w:val="00F17072"/>
    <w:rsid w:val="00F17157"/>
    <w:rsid w:val="00F1716B"/>
    <w:rsid w:val="00F171A9"/>
    <w:rsid w:val="00F17347"/>
    <w:rsid w:val="00F1747A"/>
    <w:rsid w:val="00F174B4"/>
    <w:rsid w:val="00F175A3"/>
    <w:rsid w:val="00F175BE"/>
    <w:rsid w:val="00F175EC"/>
    <w:rsid w:val="00F176AB"/>
    <w:rsid w:val="00F177BB"/>
    <w:rsid w:val="00F17964"/>
    <w:rsid w:val="00F17977"/>
    <w:rsid w:val="00F179F2"/>
    <w:rsid w:val="00F17AD8"/>
    <w:rsid w:val="00F17AFD"/>
    <w:rsid w:val="00F17B83"/>
    <w:rsid w:val="00F17BD7"/>
    <w:rsid w:val="00F17CFE"/>
    <w:rsid w:val="00F17D52"/>
    <w:rsid w:val="00F17E7D"/>
    <w:rsid w:val="00F17F0A"/>
    <w:rsid w:val="00F17FDA"/>
    <w:rsid w:val="00F202F9"/>
    <w:rsid w:val="00F205CF"/>
    <w:rsid w:val="00F20603"/>
    <w:rsid w:val="00F20728"/>
    <w:rsid w:val="00F2086A"/>
    <w:rsid w:val="00F208EA"/>
    <w:rsid w:val="00F2090B"/>
    <w:rsid w:val="00F20E4E"/>
    <w:rsid w:val="00F20EEB"/>
    <w:rsid w:val="00F210C2"/>
    <w:rsid w:val="00F21361"/>
    <w:rsid w:val="00F213C9"/>
    <w:rsid w:val="00F21425"/>
    <w:rsid w:val="00F214B4"/>
    <w:rsid w:val="00F21597"/>
    <w:rsid w:val="00F2169F"/>
    <w:rsid w:val="00F21885"/>
    <w:rsid w:val="00F21A9F"/>
    <w:rsid w:val="00F21ABC"/>
    <w:rsid w:val="00F21B70"/>
    <w:rsid w:val="00F21C41"/>
    <w:rsid w:val="00F21C43"/>
    <w:rsid w:val="00F21C89"/>
    <w:rsid w:val="00F21D97"/>
    <w:rsid w:val="00F21DC2"/>
    <w:rsid w:val="00F21DE2"/>
    <w:rsid w:val="00F220EE"/>
    <w:rsid w:val="00F22130"/>
    <w:rsid w:val="00F221BE"/>
    <w:rsid w:val="00F2222B"/>
    <w:rsid w:val="00F22317"/>
    <w:rsid w:val="00F22340"/>
    <w:rsid w:val="00F22431"/>
    <w:rsid w:val="00F2244A"/>
    <w:rsid w:val="00F22516"/>
    <w:rsid w:val="00F228A7"/>
    <w:rsid w:val="00F22A1B"/>
    <w:rsid w:val="00F22B3F"/>
    <w:rsid w:val="00F22B52"/>
    <w:rsid w:val="00F22BC6"/>
    <w:rsid w:val="00F22DE1"/>
    <w:rsid w:val="00F230BC"/>
    <w:rsid w:val="00F2326F"/>
    <w:rsid w:val="00F232BD"/>
    <w:rsid w:val="00F232CB"/>
    <w:rsid w:val="00F232D6"/>
    <w:rsid w:val="00F235A6"/>
    <w:rsid w:val="00F23749"/>
    <w:rsid w:val="00F23904"/>
    <w:rsid w:val="00F2391B"/>
    <w:rsid w:val="00F23A1F"/>
    <w:rsid w:val="00F23A4B"/>
    <w:rsid w:val="00F23B1D"/>
    <w:rsid w:val="00F23CFE"/>
    <w:rsid w:val="00F23DB3"/>
    <w:rsid w:val="00F2403C"/>
    <w:rsid w:val="00F24058"/>
    <w:rsid w:val="00F24113"/>
    <w:rsid w:val="00F2422C"/>
    <w:rsid w:val="00F2430B"/>
    <w:rsid w:val="00F245E6"/>
    <w:rsid w:val="00F245FD"/>
    <w:rsid w:val="00F24683"/>
    <w:rsid w:val="00F2475A"/>
    <w:rsid w:val="00F247CE"/>
    <w:rsid w:val="00F248A4"/>
    <w:rsid w:val="00F248EC"/>
    <w:rsid w:val="00F24B09"/>
    <w:rsid w:val="00F24BA9"/>
    <w:rsid w:val="00F24D64"/>
    <w:rsid w:val="00F24EC0"/>
    <w:rsid w:val="00F24F25"/>
    <w:rsid w:val="00F2511F"/>
    <w:rsid w:val="00F252C7"/>
    <w:rsid w:val="00F25450"/>
    <w:rsid w:val="00F256AC"/>
    <w:rsid w:val="00F257B6"/>
    <w:rsid w:val="00F258D6"/>
    <w:rsid w:val="00F25995"/>
    <w:rsid w:val="00F259F1"/>
    <w:rsid w:val="00F25B34"/>
    <w:rsid w:val="00F25B5B"/>
    <w:rsid w:val="00F25BE9"/>
    <w:rsid w:val="00F25C1F"/>
    <w:rsid w:val="00F25CC9"/>
    <w:rsid w:val="00F2603B"/>
    <w:rsid w:val="00F26216"/>
    <w:rsid w:val="00F2632C"/>
    <w:rsid w:val="00F263ED"/>
    <w:rsid w:val="00F26423"/>
    <w:rsid w:val="00F264CB"/>
    <w:rsid w:val="00F265EE"/>
    <w:rsid w:val="00F268F8"/>
    <w:rsid w:val="00F26CFF"/>
    <w:rsid w:val="00F26D1E"/>
    <w:rsid w:val="00F26DE6"/>
    <w:rsid w:val="00F26E00"/>
    <w:rsid w:val="00F2717B"/>
    <w:rsid w:val="00F2728B"/>
    <w:rsid w:val="00F273D6"/>
    <w:rsid w:val="00F27612"/>
    <w:rsid w:val="00F276B3"/>
    <w:rsid w:val="00F27CEE"/>
    <w:rsid w:val="00F27D5E"/>
    <w:rsid w:val="00F27DB7"/>
    <w:rsid w:val="00F27DDD"/>
    <w:rsid w:val="00F300BF"/>
    <w:rsid w:val="00F301EE"/>
    <w:rsid w:val="00F30346"/>
    <w:rsid w:val="00F3038D"/>
    <w:rsid w:val="00F30408"/>
    <w:rsid w:val="00F304B1"/>
    <w:rsid w:val="00F30511"/>
    <w:rsid w:val="00F305EB"/>
    <w:rsid w:val="00F307E6"/>
    <w:rsid w:val="00F30827"/>
    <w:rsid w:val="00F309AB"/>
    <w:rsid w:val="00F30E6B"/>
    <w:rsid w:val="00F31531"/>
    <w:rsid w:val="00F3155F"/>
    <w:rsid w:val="00F317EA"/>
    <w:rsid w:val="00F31825"/>
    <w:rsid w:val="00F31B98"/>
    <w:rsid w:val="00F31E8C"/>
    <w:rsid w:val="00F31F16"/>
    <w:rsid w:val="00F31F9A"/>
    <w:rsid w:val="00F32109"/>
    <w:rsid w:val="00F32118"/>
    <w:rsid w:val="00F3228A"/>
    <w:rsid w:val="00F3228F"/>
    <w:rsid w:val="00F322D9"/>
    <w:rsid w:val="00F32325"/>
    <w:rsid w:val="00F324A8"/>
    <w:rsid w:val="00F3279A"/>
    <w:rsid w:val="00F32871"/>
    <w:rsid w:val="00F33053"/>
    <w:rsid w:val="00F330CE"/>
    <w:rsid w:val="00F333E9"/>
    <w:rsid w:val="00F333F3"/>
    <w:rsid w:val="00F335D6"/>
    <w:rsid w:val="00F3362E"/>
    <w:rsid w:val="00F336C0"/>
    <w:rsid w:val="00F33723"/>
    <w:rsid w:val="00F337E9"/>
    <w:rsid w:val="00F33908"/>
    <w:rsid w:val="00F33937"/>
    <w:rsid w:val="00F33953"/>
    <w:rsid w:val="00F33969"/>
    <w:rsid w:val="00F33C94"/>
    <w:rsid w:val="00F33FCE"/>
    <w:rsid w:val="00F33FF9"/>
    <w:rsid w:val="00F3401D"/>
    <w:rsid w:val="00F34371"/>
    <w:rsid w:val="00F34498"/>
    <w:rsid w:val="00F34514"/>
    <w:rsid w:val="00F34639"/>
    <w:rsid w:val="00F34B76"/>
    <w:rsid w:val="00F34D60"/>
    <w:rsid w:val="00F34F12"/>
    <w:rsid w:val="00F3501C"/>
    <w:rsid w:val="00F35135"/>
    <w:rsid w:val="00F35192"/>
    <w:rsid w:val="00F35571"/>
    <w:rsid w:val="00F355F6"/>
    <w:rsid w:val="00F3581E"/>
    <w:rsid w:val="00F35904"/>
    <w:rsid w:val="00F35D0B"/>
    <w:rsid w:val="00F35D19"/>
    <w:rsid w:val="00F35DAC"/>
    <w:rsid w:val="00F35DB5"/>
    <w:rsid w:val="00F35DDE"/>
    <w:rsid w:val="00F35E45"/>
    <w:rsid w:val="00F35F03"/>
    <w:rsid w:val="00F35F2C"/>
    <w:rsid w:val="00F35F4D"/>
    <w:rsid w:val="00F35FCE"/>
    <w:rsid w:val="00F36158"/>
    <w:rsid w:val="00F36264"/>
    <w:rsid w:val="00F36318"/>
    <w:rsid w:val="00F36424"/>
    <w:rsid w:val="00F367AB"/>
    <w:rsid w:val="00F368EA"/>
    <w:rsid w:val="00F36AB5"/>
    <w:rsid w:val="00F36B0F"/>
    <w:rsid w:val="00F36E50"/>
    <w:rsid w:val="00F36F95"/>
    <w:rsid w:val="00F37048"/>
    <w:rsid w:val="00F371BD"/>
    <w:rsid w:val="00F373D5"/>
    <w:rsid w:val="00F3754B"/>
    <w:rsid w:val="00F3757E"/>
    <w:rsid w:val="00F37662"/>
    <w:rsid w:val="00F3788F"/>
    <w:rsid w:val="00F378AF"/>
    <w:rsid w:val="00F378CB"/>
    <w:rsid w:val="00F37B56"/>
    <w:rsid w:val="00F37C9D"/>
    <w:rsid w:val="00F37CE4"/>
    <w:rsid w:val="00F37CF1"/>
    <w:rsid w:val="00F37D34"/>
    <w:rsid w:val="00F37E7B"/>
    <w:rsid w:val="00F37E82"/>
    <w:rsid w:val="00F37F16"/>
    <w:rsid w:val="00F37F5A"/>
    <w:rsid w:val="00F40175"/>
    <w:rsid w:val="00F401BE"/>
    <w:rsid w:val="00F401CA"/>
    <w:rsid w:val="00F402E1"/>
    <w:rsid w:val="00F402F4"/>
    <w:rsid w:val="00F40434"/>
    <w:rsid w:val="00F40859"/>
    <w:rsid w:val="00F408BA"/>
    <w:rsid w:val="00F408E6"/>
    <w:rsid w:val="00F40959"/>
    <w:rsid w:val="00F40984"/>
    <w:rsid w:val="00F40D07"/>
    <w:rsid w:val="00F4108E"/>
    <w:rsid w:val="00F4119B"/>
    <w:rsid w:val="00F411FE"/>
    <w:rsid w:val="00F41420"/>
    <w:rsid w:val="00F41861"/>
    <w:rsid w:val="00F41971"/>
    <w:rsid w:val="00F41CC1"/>
    <w:rsid w:val="00F41D17"/>
    <w:rsid w:val="00F42044"/>
    <w:rsid w:val="00F420A7"/>
    <w:rsid w:val="00F420CF"/>
    <w:rsid w:val="00F424B7"/>
    <w:rsid w:val="00F42664"/>
    <w:rsid w:val="00F427BA"/>
    <w:rsid w:val="00F427E3"/>
    <w:rsid w:val="00F4284F"/>
    <w:rsid w:val="00F4291A"/>
    <w:rsid w:val="00F4298A"/>
    <w:rsid w:val="00F42A30"/>
    <w:rsid w:val="00F42A9E"/>
    <w:rsid w:val="00F42ABA"/>
    <w:rsid w:val="00F42CD6"/>
    <w:rsid w:val="00F42D06"/>
    <w:rsid w:val="00F42E0F"/>
    <w:rsid w:val="00F42F1A"/>
    <w:rsid w:val="00F432A3"/>
    <w:rsid w:val="00F432B1"/>
    <w:rsid w:val="00F435E5"/>
    <w:rsid w:val="00F43631"/>
    <w:rsid w:val="00F43680"/>
    <w:rsid w:val="00F43C35"/>
    <w:rsid w:val="00F43DC4"/>
    <w:rsid w:val="00F43E7A"/>
    <w:rsid w:val="00F43F02"/>
    <w:rsid w:val="00F43FFC"/>
    <w:rsid w:val="00F4451D"/>
    <w:rsid w:val="00F4469C"/>
    <w:rsid w:val="00F446C0"/>
    <w:rsid w:val="00F4470E"/>
    <w:rsid w:val="00F44ACF"/>
    <w:rsid w:val="00F44D36"/>
    <w:rsid w:val="00F44DD8"/>
    <w:rsid w:val="00F45047"/>
    <w:rsid w:val="00F450D0"/>
    <w:rsid w:val="00F450E8"/>
    <w:rsid w:val="00F45135"/>
    <w:rsid w:val="00F454DD"/>
    <w:rsid w:val="00F4563D"/>
    <w:rsid w:val="00F4566A"/>
    <w:rsid w:val="00F4584E"/>
    <w:rsid w:val="00F458A4"/>
    <w:rsid w:val="00F4598E"/>
    <w:rsid w:val="00F45C18"/>
    <w:rsid w:val="00F45C5F"/>
    <w:rsid w:val="00F45DD0"/>
    <w:rsid w:val="00F45DF3"/>
    <w:rsid w:val="00F45DFE"/>
    <w:rsid w:val="00F45E18"/>
    <w:rsid w:val="00F45E9F"/>
    <w:rsid w:val="00F46318"/>
    <w:rsid w:val="00F46497"/>
    <w:rsid w:val="00F46730"/>
    <w:rsid w:val="00F469BF"/>
    <w:rsid w:val="00F46C35"/>
    <w:rsid w:val="00F46E66"/>
    <w:rsid w:val="00F46ED8"/>
    <w:rsid w:val="00F47015"/>
    <w:rsid w:val="00F47091"/>
    <w:rsid w:val="00F471BF"/>
    <w:rsid w:val="00F47206"/>
    <w:rsid w:val="00F47266"/>
    <w:rsid w:val="00F47333"/>
    <w:rsid w:val="00F47545"/>
    <w:rsid w:val="00F47701"/>
    <w:rsid w:val="00F477E6"/>
    <w:rsid w:val="00F477EA"/>
    <w:rsid w:val="00F47802"/>
    <w:rsid w:val="00F47873"/>
    <w:rsid w:val="00F4791B"/>
    <w:rsid w:val="00F47989"/>
    <w:rsid w:val="00F47A90"/>
    <w:rsid w:val="00F47C00"/>
    <w:rsid w:val="00F47D70"/>
    <w:rsid w:val="00F47E3A"/>
    <w:rsid w:val="00F5000E"/>
    <w:rsid w:val="00F5016D"/>
    <w:rsid w:val="00F50386"/>
    <w:rsid w:val="00F50511"/>
    <w:rsid w:val="00F5056E"/>
    <w:rsid w:val="00F50670"/>
    <w:rsid w:val="00F5090C"/>
    <w:rsid w:val="00F50BCE"/>
    <w:rsid w:val="00F50CA2"/>
    <w:rsid w:val="00F50CC8"/>
    <w:rsid w:val="00F50DD1"/>
    <w:rsid w:val="00F50F7D"/>
    <w:rsid w:val="00F50FEB"/>
    <w:rsid w:val="00F51072"/>
    <w:rsid w:val="00F510BF"/>
    <w:rsid w:val="00F5117D"/>
    <w:rsid w:val="00F511B7"/>
    <w:rsid w:val="00F51418"/>
    <w:rsid w:val="00F5154F"/>
    <w:rsid w:val="00F51552"/>
    <w:rsid w:val="00F516A6"/>
    <w:rsid w:val="00F516B8"/>
    <w:rsid w:val="00F516F4"/>
    <w:rsid w:val="00F51B84"/>
    <w:rsid w:val="00F51BC6"/>
    <w:rsid w:val="00F51D15"/>
    <w:rsid w:val="00F51D80"/>
    <w:rsid w:val="00F51E03"/>
    <w:rsid w:val="00F51F1E"/>
    <w:rsid w:val="00F51FD8"/>
    <w:rsid w:val="00F52087"/>
    <w:rsid w:val="00F520A0"/>
    <w:rsid w:val="00F520AD"/>
    <w:rsid w:val="00F5227A"/>
    <w:rsid w:val="00F522C1"/>
    <w:rsid w:val="00F52346"/>
    <w:rsid w:val="00F52459"/>
    <w:rsid w:val="00F5254C"/>
    <w:rsid w:val="00F52565"/>
    <w:rsid w:val="00F5260D"/>
    <w:rsid w:val="00F5267C"/>
    <w:rsid w:val="00F527F8"/>
    <w:rsid w:val="00F52A35"/>
    <w:rsid w:val="00F52C21"/>
    <w:rsid w:val="00F52E1B"/>
    <w:rsid w:val="00F52E36"/>
    <w:rsid w:val="00F52F04"/>
    <w:rsid w:val="00F53015"/>
    <w:rsid w:val="00F5305D"/>
    <w:rsid w:val="00F5315D"/>
    <w:rsid w:val="00F53323"/>
    <w:rsid w:val="00F53415"/>
    <w:rsid w:val="00F534E0"/>
    <w:rsid w:val="00F53523"/>
    <w:rsid w:val="00F5358B"/>
    <w:rsid w:val="00F53591"/>
    <w:rsid w:val="00F535C9"/>
    <w:rsid w:val="00F535F6"/>
    <w:rsid w:val="00F53967"/>
    <w:rsid w:val="00F539AB"/>
    <w:rsid w:val="00F53AFD"/>
    <w:rsid w:val="00F53E00"/>
    <w:rsid w:val="00F53E4E"/>
    <w:rsid w:val="00F53E70"/>
    <w:rsid w:val="00F53F44"/>
    <w:rsid w:val="00F53FA5"/>
    <w:rsid w:val="00F53FFA"/>
    <w:rsid w:val="00F54061"/>
    <w:rsid w:val="00F54129"/>
    <w:rsid w:val="00F541D0"/>
    <w:rsid w:val="00F54329"/>
    <w:rsid w:val="00F5449B"/>
    <w:rsid w:val="00F54687"/>
    <w:rsid w:val="00F54900"/>
    <w:rsid w:val="00F54B17"/>
    <w:rsid w:val="00F54BEA"/>
    <w:rsid w:val="00F54D1E"/>
    <w:rsid w:val="00F54E94"/>
    <w:rsid w:val="00F55013"/>
    <w:rsid w:val="00F5518E"/>
    <w:rsid w:val="00F552F1"/>
    <w:rsid w:val="00F557A3"/>
    <w:rsid w:val="00F55884"/>
    <w:rsid w:val="00F558A1"/>
    <w:rsid w:val="00F55AA4"/>
    <w:rsid w:val="00F55AB1"/>
    <w:rsid w:val="00F55BA9"/>
    <w:rsid w:val="00F55C57"/>
    <w:rsid w:val="00F55C99"/>
    <w:rsid w:val="00F55CE6"/>
    <w:rsid w:val="00F55D79"/>
    <w:rsid w:val="00F55D7D"/>
    <w:rsid w:val="00F55F19"/>
    <w:rsid w:val="00F560D7"/>
    <w:rsid w:val="00F56123"/>
    <w:rsid w:val="00F5633B"/>
    <w:rsid w:val="00F563D3"/>
    <w:rsid w:val="00F564AC"/>
    <w:rsid w:val="00F564D0"/>
    <w:rsid w:val="00F56866"/>
    <w:rsid w:val="00F569B8"/>
    <w:rsid w:val="00F56ECF"/>
    <w:rsid w:val="00F56EF0"/>
    <w:rsid w:val="00F57008"/>
    <w:rsid w:val="00F5720F"/>
    <w:rsid w:val="00F57271"/>
    <w:rsid w:val="00F572F2"/>
    <w:rsid w:val="00F57429"/>
    <w:rsid w:val="00F577F1"/>
    <w:rsid w:val="00F57B4F"/>
    <w:rsid w:val="00F57C58"/>
    <w:rsid w:val="00F57CAA"/>
    <w:rsid w:val="00F57CF1"/>
    <w:rsid w:val="00F57D6F"/>
    <w:rsid w:val="00F57EDD"/>
    <w:rsid w:val="00F57FE9"/>
    <w:rsid w:val="00F57FFC"/>
    <w:rsid w:val="00F60173"/>
    <w:rsid w:val="00F602ED"/>
    <w:rsid w:val="00F6035E"/>
    <w:rsid w:val="00F603D0"/>
    <w:rsid w:val="00F60420"/>
    <w:rsid w:val="00F605B0"/>
    <w:rsid w:val="00F60626"/>
    <w:rsid w:val="00F6067F"/>
    <w:rsid w:val="00F60803"/>
    <w:rsid w:val="00F60860"/>
    <w:rsid w:val="00F608A1"/>
    <w:rsid w:val="00F60BC6"/>
    <w:rsid w:val="00F60C0D"/>
    <w:rsid w:val="00F60D11"/>
    <w:rsid w:val="00F60D59"/>
    <w:rsid w:val="00F60E2E"/>
    <w:rsid w:val="00F61038"/>
    <w:rsid w:val="00F6113B"/>
    <w:rsid w:val="00F616F0"/>
    <w:rsid w:val="00F6170B"/>
    <w:rsid w:val="00F617C1"/>
    <w:rsid w:val="00F61B3C"/>
    <w:rsid w:val="00F61B4D"/>
    <w:rsid w:val="00F61BCD"/>
    <w:rsid w:val="00F61C1A"/>
    <w:rsid w:val="00F61C43"/>
    <w:rsid w:val="00F61FC5"/>
    <w:rsid w:val="00F6216F"/>
    <w:rsid w:val="00F621FA"/>
    <w:rsid w:val="00F621FB"/>
    <w:rsid w:val="00F6273F"/>
    <w:rsid w:val="00F6278E"/>
    <w:rsid w:val="00F627FF"/>
    <w:rsid w:val="00F6284D"/>
    <w:rsid w:val="00F62940"/>
    <w:rsid w:val="00F62A6D"/>
    <w:rsid w:val="00F62C4C"/>
    <w:rsid w:val="00F62CBD"/>
    <w:rsid w:val="00F62D33"/>
    <w:rsid w:val="00F62D73"/>
    <w:rsid w:val="00F62DCD"/>
    <w:rsid w:val="00F62E8E"/>
    <w:rsid w:val="00F62F47"/>
    <w:rsid w:val="00F6323A"/>
    <w:rsid w:val="00F63412"/>
    <w:rsid w:val="00F63519"/>
    <w:rsid w:val="00F635C3"/>
    <w:rsid w:val="00F6363E"/>
    <w:rsid w:val="00F6374B"/>
    <w:rsid w:val="00F6389B"/>
    <w:rsid w:val="00F6391C"/>
    <w:rsid w:val="00F639D2"/>
    <w:rsid w:val="00F63ACC"/>
    <w:rsid w:val="00F63D02"/>
    <w:rsid w:val="00F63D0A"/>
    <w:rsid w:val="00F63D8E"/>
    <w:rsid w:val="00F641DE"/>
    <w:rsid w:val="00F642BA"/>
    <w:rsid w:val="00F6444E"/>
    <w:rsid w:val="00F64529"/>
    <w:rsid w:val="00F645D6"/>
    <w:rsid w:val="00F6464A"/>
    <w:rsid w:val="00F64771"/>
    <w:rsid w:val="00F648CF"/>
    <w:rsid w:val="00F64AB3"/>
    <w:rsid w:val="00F64C3B"/>
    <w:rsid w:val="00F64CAA"/>
    <w:rsid w:val="00F64E4C"/>
    <w:rsid w:val="00F64FB1"/>
    <w:rsid w:val="00F65218"/>
    <w:rsid w:val="00F6524A"/>
    <w:rsid w:val="00F6529C"/>
    <w:rsid w:val="00F652C7"/>
    <w:rsid w:val="00F65305"/>
    <w:rsid w:val="00F6538F"/>
    <w:rsid w:val="00F6539B"/>
    <w:rsid w:val="00F654DC"/>
    <w:rsid w:val="00F65677"/>
    <w:rsid w:val="00F658C3"/>
    <w:rsid w:val="00F65944"/>
    <w:rsid w:val="00F65AF7"/>
    <w:rsid w:val="00F65B5E"/>
    <w:rsid w:val="00F65CF7"/>
    <w:rsid w:val="00F65EAE"/>
    <w:rsid w:val="00F6605F"/>
    <w:rsid w:val="00F66188"/>
    <w:rsid w:val="00F6630E"/>
    <w:rsid w:val="00F6634E"/>
    <w:rsid w:val="00F6636E"/>
    <w:rsid w:val="00F6642A"/>
    <w:rsid w:val="00F66452"/>
    <w:rsid w:val="00F66620"/>
    <w:rsid w:val="00F668DD"/>
    <w:rsid w:val="00F6695F"/>
    <w:rsid w:val="00F66994"/>
    <w:rsid w:val="00F669B8"/>
    <w:rsid w:val="00F66A87"/>
    <w:rsid w:val="00F66A90"/>
    <w:rsid w:val="00F66AC0"/>
    <w:rsid w:val="00F66AC7"/>
    <w:rsid w:val="00F66D25"/>
    <w:rsid w:val="00F66E56"/>
    <w:rsid w:val="00F66E5E"/>
    <w:rsid w:val="00F66F3F"/>
    <w:rsid w:val="00F66FF0"/>
    <w:rsid w:val="00F671EA"/>
    <w:rsid w:val="00F67248"/>
    <w:rsid w:val="00F675C0"/>
    <w:rsid w:val="00F676AD"/>
    <w:rsid w:val="00F676C0"/>
    <w:rsid w:val="00F67779"/>
    <w:rsid w:val="00F67857"/>
    <w:rsid w:val="00F678FE"/>
    <w:rsid w:val="00F67929"/>
    <w:rsid w:val="00F67A43"/>
    <w:rsid w:val="00F67B1C"/>
    <w:rsid w:val="00F67C01"/>
    <w:rsid w:val="00F67EE1"/>
    <w:rsid w:val="00F70001"/>
    <w:rsid w:val="00F7000C"/>
    <w:rsid w:val="00F7001C"/>
    <w:rsid w:val="00F70388"/>
    <w:rsid w:val="00F7048A"/>
    <w:rsid w:val="00F704CD"/>
    <w:rsid w:val="00F7061E"/>
    <w:rsid w:val="00F70933"/>
    <w:rsid w:val="00F70B4F"/>
    <w:rsid w:val="00F70C0A"/>
    <w:rsid w:val="00F70D66"/>
    <w:rsid w:val="00F70DD3"/>
    <w:rsid w:val="00F70DDA"/>
    <w:rsid w:val="00F70F74"/>
    <w:rsid w:val="00F71040"/>
    <w:rsid w:val="00F712AE"/>
    <w:rsid w:val="00F7143A"/>
    <w:rsid w:val="00F7157D"/>
    <w:rsid w:val="00F7158B"/>
    <w:rsid w:val="00F715D9"/>
    <w:rsid w:val="00F7171C"/>
    <w:rsid w:val="00F717CC"/>
    <w:rsid w:val="00F7196C"/>
    <w:rsid w:val="00F71A22"/>
    <w:rsid w:val="00F71A50"/>
    <w:rsid w:val="00F71A9C"/>
    <w:rsid w:val="00F71AD7"/>
    <w:rsid w:val="00F71DF5"/>
    <w:rsid w:val="00F7205E"/>
    <w:rsid w:val="00F7220E"/>
    <w:rsid w:val="00F72230"/>
    <w:rsid w:val="00F722DE"/>
    <w:rsid w:val="00F725CB"/>
    <w:rsid w:val="00F72638"/>
    <w:rsid w:val="00F7264C"/>
    <w:rsid w:val="00F7275A"/>
    <w:rsid w:val="00F72849"/>
    <w:rsid w:val="00F72A0A"/>
    <w:rsid w:val="00F72A51"/>
    <w:rsid w:val="00F72B06"/>
    <w:rsid w:val="00F72B0B"/>
    <w:rsid w:val="00F72B73"/>
    <w:rsid w:val="00F72BDB"/>
    <w:rsid w:val="00F72BF7"/>
    <w:rsid w:val="00F72C68"/>
    <w:rsid w:val="00F72CD0"/>
    <w:rsid w:val="00F72D42"/>
    <w:rsid w:val="00F72E26"/>
    <w:rsid w:val="00F731F6"/>
    <w:rsid w:val="00F733B9"/>
    <w:rsid w:val="00F733DD"/>
    <w:rsid w:val="00F73524"/>
    <w:rsid w:val="00F7360E"/>
    <w:rsid w:val="00F7369B"/>
    <w:rsid w:val="00F7388F"/>
    <w:rsid w:val="00F7393B"/>
    <w:rsid w:val="00F73A38"/>
    <w:rsid w:val="00F73A67"/>
    <w:rsid w:val="00F73AD7"/>
    <w:rsid w:val="00F73C89"/>
    <w:rsid w:val="00F73DA0"/>
    <w:rsid w:val="00F73DEB"/>
    <w:rsid w:val="00F73F18"/>
    <w:rsid w:val="00F73F3C"/>
    <w:rsid w:val="00F74159"/>
    <w:rsid w:val="00F744E4"/>
    <w:rsid w:val="00F74513"/>
    <w:rsid w:val="00F74528"/>
    <w:rsid w:val="00F745C0"/>
    <w:rsid w:val="00F746A7"/>
    <w:rsid w:val="00F747DA"/>
    <w:rsid w:val="00F747F2"/>
    <w:rsid w:val="00F748E8"/>
    <w:rsid w:val="00F74908"/>
    <w:rsid w:val="00F74918"/>
    <w:rsid w:val="00F749B4"/>
    <w:rsid w:val="00F74A6A"/>
    <w:rsid w:val="00F74BFD"/>
    <w:rsid w:val="00F74D52"/>
    <w:rsid w:val="00F74D5D"/>
    <w:rsid w:val="00F74D66"/>
    <w:rsid w:val="00F74F9E"/>
    <w:rsid w:val="00F75160"/>
    <w:rsid w:val="00F7519B"/>
    <w:rsid w:val="00F7534E"/>
    <w:rsid w:val="00F755E1"/>
    <w:rsid w:val="00F7566D"/>
    <w:rsid w:val="00F7568F"/>
    <w:rsid w:val="00F757AC"/>
    <w:rsid w:val="00F757AF"/>
    <w:rsid w:val="00F757E9"/>
    <w:rsid w:val="00F75830"/>
    <w:rsid w:val="00F75870"/>
    <w:rsid w:val="00F758A2"/>
    <w:rsid w:val="00F75B06"/>
    <w:rsid w:val="00F75B14"/>
    <w:rsid w:val="00F75C7B"/>
    <w:rsid w:val="00F761C5"/>
    <w:rsid w:val="00F76200"/>
    <w:rsid w:val="00F7620B"/>
    <w:rsid w:val="00F76347"/>
    <w:rsid w:val="00F763D1"/>
    <w:rsid w:val="00F76427"/>
    <w:rsid w:val="00F76598"/>
    <w:rsid w:val="00F765FD"/>
    <w:rsid w:val="00F767F5"/>
    <w:rsid w:val="00F768C5"/>
    <w:rsid w:val="00F768F5"/>
    <w:rsid w:val="00F769EB"/>
    <w:rsid w:val="00F76AE8"/>
    <w:rsid w:val="00F76C11"/>
    <w:rsid w:val="00F76C53"/>
    <w:rsid w:val="00F76CC2"/>
    <w:rsid w:val="00F770AD"/>
    <w:rsid w:val="00F770C6"/>
    <w:rsid w:val="00F7716F"/>
    <w:rsid w:val="00F772D5"/>
    <w:rsid w:val="00F774DA"/>
    <w:rsid w:val="00F776A1"/>
    <w:rsid w:val="00F77B21"/>
    <w:rsid w:val="00F77C0B"/>
    <w:rsid w:val="00F77DBD"/>
    <w:rsid w:val="00F77E6D"/>
    <w:rsid w:val="00F77EA6"/>
    <w:rsid w:val="00F77EEF"/>
    <w:rsid w:val="00F77F31"/>
    <w:rsid w:val="00F8014D"/>
    <w:rsid w:val="00F80320"/>
    <w:rsid w:val="00F80332"/>
    <w:rsid w:val="00F80413"/>
    <w:rsid w:val="00F804A4"/>
    <w:rsid w:val="00F805F0"/>
    <w:rsid w:val="00F805FB"/>
    <w:rsid w:val="00F8062E"/>
    <w:rsid w:val="00F806B9"/>
    <w:rsid w:val="00F806DF"/>
    <w:rsid w:val="00F807F6"/>
    <w:rsid w:val="00F80A4F"/>
    <w:rsid w:val="00F80AEA"/>
    <w:rsid w:val="00F80B72"/>
    <w:rsid w:val="00F80D7E"/>
    <w:rsid w:val="00F80EB4"/>
    <w:rsid w:val="00F80F45"/>
    <w:rsid w:val="00F80FEA"/>
    <w:rsid w:val="00F81553"/>
    <w:rsid w:val="00F81575"/>
    <w:rsid w:val="00F8176B"/>
    <w:rsid w:val="00F81986"/>
    <w:rsid w:val="00F81C1A"/>
    <w:rsid w:val="00F81C29"/>
    <w:rsid w:val="00F81EE5"/>
    <w:rsid w:val="00F8216D"/>
    <w:rsid w:val="00F8221C"/>
    <w:rsid w:val="00F822BC"/>
    <w:rsid w:val="00F823CD"/>
    <w:rsid w:val="00F8255C"/>
    <w:rsid w:val="00F82826"/>
    <w:rsid w:val="00F82838"/>
    <w:rsid w:val="00F82845"/>
    <w:rsid w:val="00F8298F"/>
    <w:rsid w:val="00F82A37"/>
    <w:rsid w:val="00F82A58"/>
    <w:rsid w:val="00F82AC3"/>
    <w:rsid w:val="00F82B24"/>
    <w:rsid w:val="00F82B8B"/>
    <w:rsid w:val="00F82C91"/>
    <w:rsid w:val="00F82EAC"/>
    <w:rsid w:val="00F83149"/>
    <w:rsid w:val="00F831AE"/>
    <w:rsid w:val="00F83291"/>
    <w:rsid w:val="00F8339D"/>
    <w:rsid w:val="00F83472"/>
    <w:rsid w:val="00F835FC"/>
    <w:rsid w:val="00F836F1"/>
    <w:rsid w:val="00F837C3"/>
    <w:rsid w:val="00F837D3"/>
    <w:rsid w:val="00F83800"/>
    <w:rsid w:val="00F83864"/>
    <w:rsid w:val="00F83BA3"/>
    <w:rsid w:val="00F84136"/>
    <w:rsid w:val="00F8418E"/>
    <w:rsid w:val="00F8433E"/>
    <w:rsid w:val="00F84491"/>
    <w:rsid w:val="00F8449B"/>
    <w:rsid w:val="00F84689"/>
    <w:rsid w:val="00F84774"/>
    <w:rsid w:val="00F8491C"/>
    <w:rsid w:val="00F84AC4"/>
    <w:rsid w:val="00F84AC9"/>
    <w:rsid w:val="00F84B97"/>
    <w:rsid w:val="00F84D4E"/>
    <w:rsid w:val="00F84EF0"/>
    <w:rsid w:val="00F85380"/>
    <w:rsid w:val="00F85519"/>
    <w:rsid w:val="00F855F2"/>
    <w:rsid w:val="00F85707"/>
    <w:rsid w:val="00F857BD"/>
    <w:rsid w:val="00F85915"/>
    <w:rsid w:val="00F85994"/>
    <w:rsid w:val="00F85A93"/>
    <w:rsid w:val="00F85B53"/>
    <w:rsid w:val="00F85B61"/>
    <w:rsid w:val="00F85D20"/>
    <w:rsid w:val="00F85E0F"/>
    <w:rsid w:val="00F85F58"/>
    <w:rsid w:val="00F85FF6"/>
    <w:rsid w:val="00F860A6"/>
    <w:rsid w:val="00F860AA"/>
    <w:rsid w:val="00F860FA"/>
    <w:rsid w:val="00F861EC"/>
    <w:rsid w:val="00F8627A"/>
    <w:rsid w:val="00F86300"/>
    <w:rsid w:val="00F8632B"/>
    <w:rsid w:val="00F8634D"/>
    <w:rsid w:val="00F86502"/>
    <w:rsid w:val="00F865A6"/>
    <w:rsid w:val="00F866A2"/>
    <w:rsid w:val="00F86AA1"/>
    <w:rsid w:val="00F86B38"/>
    <w:rsid w:val="00F86C1F"/>
    <w:rsid w:val="00F86D02"/>
    <w:rsid w:val="00F86D05"/>
    <w:rsid w:val="00F86D3F"/>
    <w:rsid w:val="00F86F64"/>
    <w:rsid w:val="00F86F77"/>
    <w:rsid w:val="00F86FB1"/>
    <w:rsid w:val="00F8702F"/>
    <w:rsid w:val="00F87241"/>
    <w:rsid w:val="00F87258"/>
    <w:rsid w:val="00F87366"/>
    <w:rsid w:val="00F87369"/>
    <w:rsid w:val="00F874C2"/>
    <w:rsid w:val="00F875B7"/>
    <w:rsid w:val="00F87746"/>
    <w:rsid w:val="00F87779"/>
    <w:rsid w:val="00F87807"/>
    <w:rsid w:val="00F87A56"/>
    <w:rsid w:val="00F87AC0"/>
    <w:rsid w:val="00F87AEA"/>
    <w:rsid w:val="00F87AEC"/>
    <w:rsid w:val="00F87B60"/>
    <w:rsid w:val="00F87B6C"/>
    <w:rsid w:val="00F87C0E"/>
    <w:rsid w:val="00F87E2C"/>
    <w:rsid w:val="00F87EFA"/>
    <w:rsid w:val="00F87FD5"/>
    <w:rsid w:val="00F9018D"/>
    <w:rsid w:val="00F902E5"/>
    <w:rsid w:val="00F90300"/>
    <w:rsid w:val="00F90575"/>
    <w:rsid w:val="00F905D3"/>
    <w:rsid w:val="00F9060C"/>
    <w:rsid w:val="00F9076C"/>
    <w:rsid w:val="00F908FC"/>
    <w:rsid w:val="00F90B09"/>
    <w:rsid w:val="00F90B1C"/>
    <w:rsid w:val="00F90DCE"/>
    <w:rsid w:val="00F91103"/>
    <w:rsid w:val="00F911EE"/>
    <w:rsid w:val="00F9120B"/>
    <w:rsid w:val="00F912E6"/>
    <w:rsid w:val="00F91324"/>
    <w:rsid w:val="00F9143C"/>
    <w:rsid w:val="00F9150D"/>
    <w:rsid w:val="00F91834"/>
    <w:rsid w:val="00F918BD"/>
    <w:rsid w:val="00F918C0"/>
    <w:rsid w:val="00F919E5"/>
    <w:rsid w:val="00F91BD3"/>
    <w:rsid w:val="00F91D0C"/>
    <w:rsid w:val="00F91DCA"/>
    <w:rsid w:val="00F91DD9"/>
    <w:rsid w:val="00F91FB8"/>
    <w:rsid w:val="00F92214"/>
    <w:rsid w:val="00F92399"/>
    <w:rsid w:val="00F923A7"/>
    <w:rsid w:val="00F925F5"/>
    <w:rsid w:val="00F926FB"/>
    <w:rsid w:val="00F927D4"/>
    <w:rsid w:val="00F927E0"/>
    <w:rsid w:val="00F927FE"/>
    <w:rsid w:val="00F928C2"/>
    <w:rsid w:val="00F92BC2"/>
    <w:rsid w:val="00F92CB4"/>
    <w:rsid w:val="00F92D95"/>
    <w:rsid w:val="00F92DE2"/>
    <w:rsid w:val="00F92F46"/>
    <w:rsid w:val="00F9326F"/>
    <w:rsid w:val="00F93323"/>
    <w:rsid w:val="00F9343D"/>
    <w:rsid w:val="00F93591"/>
    <w:rsid w:val="00F935EB"/>
    <w:rsid w:val="00F93617"/>
    <w:rsid w:val="00F93698"/>
    <w:rsid w:val="00F9398C"/>
    <w:rsid w:val="00F939A0"/>
    <w:rsid w:val="00F939AD"/>
    <w:rsid w:val="00F93BB6"/>
    <w:rsid w:val="00F93CB0"/>
    <w:rsid w:val="00F93D72"/>
    <w:rsid w:val="00F93DE2"/>
    <w:rsid w:val="00F93DFA"/>
    <w:rsid w:val="00F93EA2"/>
    <w:rsid w:val="00F93F7B"/>
    <w:rsid w:val="00F93FE8"/>
    <w:rsid w:val="00F94069"/>
    <w:rsid w:val="00F940ED"/>
    <w:rsid w:val="00F941A2"/>
    <w:rsid w:val="00F941C2"/>
    <w:rsid w:val="00F942BE"/>
    <w:rsid w:val="00F9437A"/>
    <w:rsid w:val="00F94399"/>
    <w:rsid w:val="00F943F9"/>
    <w:rsid w:val="00F945EB"/>
    <w:rsid w:val="00F946BD"/>
    <w:rsid w:val="00F946D2"/>
    <w:rsid w:val="00F94772"/>
    <w:rsid w:val="00F947B2"/>
    <w:rsid w:val="00F94A39"/>
    <w:rsid w:val="00F94C18"/>
    <w:rsid w:val="00F94D25"/>
    <w:rsid w:val="00F94D36"/>
    <w:rsid w:val="00F94DA3"/>
    <w:rsid w:val="00F94F09"/>
    <w:rsid w:val="00F94F86"/>
    <w:rsid w:val="00F95036"/>
    <w:rsid w:val="00F95104"/>
    <w:rsid w:val="00F952CB"/>
    <w:rsid w:val="00F954B8"/>
    <w:rsid w:val="00F956F9"/>
    <w:rsid w:val="00F95725"/>
    <w:rsid w:val="00F9596D"/>
    <w:rsid w:val="00F95C33"/>
    <w:rsid w:val="00F95C69"/>
    <w:rsid w:val="00F95CCA"/>
    <w:rsid w:val="00F95D71"/>
    <w:rsid w:val="00F95E03"/>
    <w:rsid w:val="00F95F9C"/>
    <w:rsid w:val="00F95FA4"/>
    <w:rsid w:val="00F96110"/>
    <w:rsid w:val="00F961C3"/>
    <w:rsid w:val="00F96337"/>
    <w:rsid w:val="00F963D0"/>
    <w:rsid w:val="00F963EF"/>
    <w:rsid w:val="00F96480"/>
    <w:rsid w:val="00F964F4"/>
    <w:rsid w:val="00F96560"/>
    <w:rsid w:val="00F96648"/>
    <w:rsid w:val="00F96801"/>
    <w:rsid w:val="00F9681B"/>
    <w:rsid w:val="00F96937"/>
    <w:rsid w:val="00F96F8B"/>
    <w:rsid w:val="00F97133"/>
    <w:rsid w:val="00F975CF"/>
    <w:rsid w:val="00F97710"/>
    <w:rsid w:val="00F97767"/>
    <w:rsid w:val="00F9777D"/>
    <w:rsid w:val="00F977A2"/>
    <w:rsid w:val="00F978F0"/>
    <w:rsid w:val="00F97A50"/>
    <w:rsid w:val="00F97C5E"/>
    <w:rsid w:val="00F97D6F"/>
    <w:rsid w:val="00F97DC6"/>
    <w:rsid w:val="00F97FE9"/>
    <w:rsid w:val="00FA0125"/>
    <w:rsid w:val="00FA02EF"/>
    <w:rsid w:val="00FA05C3"/>
    <w:rsid w:val="00FA0602"/>
    <w:rsid w:val="00FA065C"/>
    <w:rsid w:val="00FA067E"/>
    <w:rsid w:val="00FA079C"/>
    <w:rsid w:val="00FA07C3"/>
    <w:rsid w:val="00FA0898"/>
    <w:rsid w:val="00FA09F6"/>
    <w:rsid w:val="00FA0AA7"/>
    <w:rsid w:val="00FA0C45"/>
    <w:rsid w:val="00FA0C4C"/>
    <w:rsid w:val="00FA0C52"/>
    <w:rsid w:val="00FA0C92"/>
    <w:rsid w:val="00FA0D43"/>
    <w:rsid w:val="00FA11C5"/>
    <w:rsid w:val="00FA11FD"/>
    <w:rsid w:val="00FA1296"/>
    <w:rsid w:val="00FA1330"/>
    <w:rsid w:val="00FA1542"/>
    <w:rsid w:val="00FA158D"/>
    <w:rsid w:val="00FA1718"/>
    <w:rsid w:val="00FA1AE0"/>
    <w:rsid w:val="00FA1B84"/>
    <w:rsid w:val="00FA1D91"/>
    <w:rsid w:val="00FA1D9D"/>
    <w:rsid w:val="00FA1FF7"/>
    <w:rsid w:val="00FA216C"/>
    <w:rsid w:val="00FA2189"/>
    <w:rsid w:val="00FA2321"/>
    <w:rsid w:val="00FA281E"/>
    <w:rsid w:val="00FA2C30"/>
    <w:rsid w:val="00FA2C6C"/>
    <w:rsid w:val="00FA2CF8"/>
    <w:rsid w:val="00FA2EC8"/>
    <w:rsid w:val="00FA307F"/>
    <w:rsid w:val="00FA335C"/>
    <w:rsid w:val="00FA3397"/>
    <w:rsid w:val="00FA341D"/>
    <w:rsid w:val="00FA3514"/>
    <w:rsid w:val="00FA3591"/>
    <w:rsid w:val="00FA3627"/>
    <w:rsid w:val="00FA36AE"/>
    <w:rsid w:val="00FA372F"/>
    <w:rsid w:val="00FA37F0"/>
    <w:rsid w:val="00FA3A3F"/>
    <w:rsid w:val="00FA3A49"/>
    <w:rsid w:val="00FA3C59"/>
    <w:rsid w:val="00FA3DFA"/>
    <w:rsid w:val="00FA3F71"/>
    <w:rsid w:val="00FA443A"/>
    <w:rsid w:val="00FA450D"/>
    <w:rsid w:val="00FA48CB"/>
    <w:rsid w:val="00FA48EA"/>
    <w:rsid w:val="00FA4A7F"/>
    <w:rsid w:val="00FA4B17"/>
    <w:rsid w:val="00FA4B5B"/>
    <w:rsid w:val="00FA4E13"/>
    <w:rsid w:val="00FA4E6E"/>
    <w:rsid w:val="00FA4E9B"/>
    <w:rsid w:val="00FA4F35"/>
    <w:rsid w:val="00FA52C7"/>
    <w:rsid w:val="00FA5324"/>
    <w:rsid w:val="00FA536A"/>
    <w:rsid w:val="00FA5398"/>
    <w:rsid w:val="00FA5468"/>
    <w:rsid w:val="00FA5535"/>
    <w:rsid w:val="00FA55B2"/>
    <w:rsid w:val="00FA5783"/>
    <w:rsid w:val="00FA5838"/>
    <w:rsid w:val="00FA5969"/>
    <w:rsid w:val="00FA5A1D"/>
    <w:rsid w:val="00FA5A38"/>
    <w:rsid w:val="00FA5B92"/>
    <w:rsid w:val="00FA5BE2"/>
    <w:rsid w:val="00FA5D05"/>
    <w:rsid w:val="00FA5D84"/>
    <w:rsid w:val="00FA5D92"/>
    <w:rsid w:val="00FA5DAD"/>
    <w:rsid w:val="00FA6078"/>
    <w:rsid w:val="00FA60F9"/>
    <w:rsid w:val="00FA63D4"/>
    <w:rsid w:val="00FA63DD"/>
    <w:rsid w:val="00FA651D"/>
    <w:rsid w:val="00FA66F7"/>
    <w:rsid w:val="00FA678B"/>
    <w:rsid w:val="00FA6927"/>
    <w:rsid w:val="00FA6A78"/>
    <w:rsid w:val="00FA6C33"/>
    <w:rsid w:val="00FA6CEF"/>
    <w:rsid w:val="00FA6D6A"/>
    <w:rsid w:val="00FA6D8F"/>
    <w:rsid w:val="00FA6EFE"/>
    <w:rsid w:val="00FA6F3C"/>
    <w:rsid w:val="00FA6F9F"/>
    <w:rsid w:val="00FA7007"/>
    <w:rsid w:val="00FA7020"/>
    <w:rsid w:val="00FA71B9"/>
    <w:rsid w:val="00FA7295"/>
    <w:rsid w:val="00FA729E"/>
    <w:rsid w:val="00FA7323"/>
    <w:rsid w:val="00FA7608"/>
    <w:rsid w:val="00FA789C"/>
    <w:rsid w:val="00FA7B58"/>
    <w:rsid w:val="00FA7D32"/>
    <w:rsid w:val="00FA7D8B"/>
    <w:rsid w:val="00FA7DF8"/>
    <w:rsid w:val="00FA7E90"/>
    <w:rsid w:val="00FA7EA0"/>
    <w:rsid w:val="00FA7F0A"/>
    <w:rsid w:val="00FB007C"/>
    <w:rsid w:val="00FB0179"/>
    <w:rsid w:val="00FB025C"/>
    <w:rsid w:val="00FB0267"/>
    <w:rsid w:val="00FB0317"/>
    <w:rsid w:val="00FB038F"/>
    <w:rsid w:val="00FB03AC"/>
    <w:rsid w:val="00FB03EB"/>
    <w:rsid w:val="00FB0803"/>
    <w:rsid w:val="00FB0875"/>
    <w:rsid w:val="00FB0B8B"/>
    <w:rsid w:val="00FB0BC0"/>
    <w:rsid w:val="00FB0C1F"/>
    <w:rsid w:val="00FB0CA7"/>
    <w:rsid w:val="00FB0CE3"/>
    <w:rsid w:val="00FB0E97"/>
    <w:rsid w:val="00FB12AD"/>
    <w:rsid w:val="00FB149C"/>
    <w:rsid w:val="00FB1544"/>
    <w:rsid w:val="00FB179C"/>
    <w:rsid w:val="00FB17A6"/>
    <w:rsid w:val="00FB18A0"/>
    <w:rsid w:val="00FB197F"/>
    <w:rsid w:val="00FB1A1E"/>
    <w:rsid w:val="00FB1FBC"/>
    <w:rsid w:val="00FB1FD4"/>
    <w:rsid w:val="00FB2118"/>
    <w:rsid w:val="00FB221A"/>
    <w:rsid w:val="00FB223F"/>
    <w:rsid w:val="00FB23A3"/>
    <w:rsid w:val="00FB24D3"/>
    <w:rsid w:val="00FB2554"/>
    <w:rsid w:val="00FB2873"/>
    <w:rsid w:val="00FB291E"/>
    <w:rsid w:val="00FB2974"/>
    <w:rsid w:val="00FB29F6"/>
    <w:rsid w:val="00FB2B09"/>
    <w:rsid w:val="00FB2BB1"/>
    <w:rsid w:val="00FB2C19"/>
    <w:rsid w:val="00FB2DA2"/>
    <w:rsid w:val="00FB2E58"/>
    <w:rsid w:val="00FB2F58"/>
    <w:rsid w:val="00FB2F78"/>
    <w:rsid w:val="00FB327B"/>
    <w:rsid w:val="00FB32E5"/>
    <w:rsid w:val="00FB3316"/>
    <w:rsid w:val="00FB3431"/>
    <w:rsid w:val="00FB34C5"/>
    <w:rsid w:val="00FB3672"/>
    <w:rsid w:val="00FB37D7"/>
    <w:rsid w:val="00FB3AFA"/>
    <w:rsid w:val="00FB3B29"/>
    <w:rsid w:val="00FB3E70"/>
    <w:rsid w:val="00FB3FC7"/>
    <w:rsid w:val="00FB42A1"/>
    <w:rsid w:val="00FB436D"/>
    <w:rsid w:val="00FB4741"/>
    <w:rsid w:val="00FB48A2"/>
    <w:rsid w:val="00FB48B6"/>
    <w:rsid w:val="00FB4A02"/>
    <w:rsid w:val="00FB4A7B"/>
    <w:rsid w:val="00FB4B3E"/>
    <w:rsid w:val="00FB4B96"/>
    <w:rsid w:val="00FB4DDE"/>
    <w:rsid w:val="00FB4E14"/>
    <w:rsid w:val="00FB4E3E"/>
    <w:rsid w:val="00FB4E56"/>
    <w:rsid w:val="00FB4EDE"/>
    <w:rsid w:val="00FB4F13"/>
    <w:rsid w:val="00FB513B"/>
    <w:rsid w:val="00FB5185"/>
    <w:rsid w:val="00FB5209"/>
    <w:rsid w:val="00FB5285"/>
    <w:rsid w:val="00FB5298"/>
    <w:rsid w:val="00FB5754"/>
    <w:rsid w:val="00FB57CD"/>
    <w:rsid w:val="00FB57D8"/>
    <w:rsid w:val="00FB57F7"/>
    <w:rsid w:val="00FB5844"/>
    <w:rsid w:val="00FB5901"/>
    <w:rsid w:val="00FB5A52"/>
    <w:rsid w:val="00FB5B1C"/>
    <w:rsid w:val="00FB5B2C"/>
    <w:rsid w:val="00FB5C6E"/>
    <w:rsid w:val="00FB5F6B"/>
    <w:rsid w:val="00FB5FAD"/>
    <w:rsid w:val="00FB60D3"/>
    <w:rsid w:val="00FB61D6"/>
    <w:rsid w:val="00FB64AA"/>
    <w:rsid w:val="00FB650A"/>
    <w:rsid w:val="00FB65B8"/>
    <w:rsid w:val="00FB67F2"/>
    <w:rsid w:val="00FB6A10"/>
    <w:rsid w:val="00FB6A99"/>
    <w:rsid w:val="00FB6AA4"/>
    <w:rsid w:val="00FB6B92"/>
    <w:rsid w:val="00FB6C59"/>
    <w:rsid w:val="00FB6CAA"/>
    <w:rsid w:val="00FB6CEC"/>
    <w:rsid w:val="00FB6D18"/>
    <w:rsid w:val="00FB6E0E"/>
    <w:rsid w:val="00FB6F18"/>
    <w:rsid w:val="00FB6F6E"/>
    <w:rsid w:val="00FB7212"/>
    <w:rsid w:val="00FB72CD"/>
    <w:rsid w:val="00FB72DE"/>
    <w:rsid w:val="00FB731D"/>
    <w:rsid w:val="00FB73C3"/>
    <w:rsid w:val="00FB74CF"/>
    <w:rsid w:val="00FB754B"/>
    <w:rsid w:val="00FB75CC"/>
    <w:rsid w:val="00FB78D0"/>
    <w:rsid w:val="00FB7902"/>
    <w:rsid w:val="00FB7A54"/>
    <w:rsid w:val="00FB7CBD"/>
    <w:rsid w:val="00FB7ED6"/>
    <w:rsid w:val="00FC0154"/>
    <w:rsid w:val="00FC02C5"/>
    <w:rsid w:val="00FC03D9"/>
    <w:rsid w:val="00FC046A"/>
    <w:rsid w:val="00FC0657"/>
    <w:rsid w:val="00FC06E1"/>
    <w:rsid w:val="00FC0895"/>
    <w:rsid w:val="00FC08A2"/>
    <w:rsid w:val="00FC08AF"/>
    <w:rsid w:val="00FC09E6"/>
    <w:rsid w:val="00FC09FF"/>
    <w:rsid w:val="00FC0A6F"/>
    <w:rsid w:val="00FC0B8C"/>
    <w:rsid w:val="00FC0BCF"/>
    <w:rsid w:val="00FC0C79"/>
    <w:rsid w:val="00FC0CD5"/>
    <w:rsid w:val="00FC0F4B"/>
    <w:rsid w:val="00FC0F81"/>
    <w:rsid w:val="00FC0FF0"/>
    <w:rsid w:val="00FC103B"/>
    <w:rsid w:val="00FC1120"/>
    <w:rsid w:val="00FC1174"/>
    <w:rsid w:val="00FC11E3"/>
    <w:rsid w:val="00FC13E1"/>
    <w:rsid w:val="00FC13E5"/>
    <w:rsid w:val="00FC1490"/>
    <w:rsid w:val="00FC1536"/>
    <w:rsid w:val="00FC15E8"/>
    <w:rsid w:val="00FC1701"/>
    <w:rsid w:val="00FC198E"/>
    <w:rsid w:val="00FC1AA5"/>
    <w:rsid w:val="00FC1AAE"/>
    <w:rsid w:val="00FC1B0F"/>
    <w:rsid w:val="00FC1F6E"/>
    <w:rsid w:val="00FC219B"/>
    <w:rsid w:val="00FC22D2"/>
    <w:rsid w:val="00FC2370"/>
    <w:rsid w:val="00FC241A"/>
    <w:rsid w:val="00FC241E"/>
    <w:rsid w:val="00FC2508"/>
    <w:rsid w:val="00FC251E"/>
    <w:rsid w:val="00FC2527"/>
    <w:rsid w:val="00FC2532"/>
    <w:rsid w:val="00FC283A"/>
    <w:rsid w:val="00FC3077"/>
    <w:rsid w:val="00FC314B"/>
    <w:rsid w:val="00FC32D0"/>
    <w:rsid w:val="00FC335E"/>
    <w:rsid w:val="00FC338A"/>
    <w:rsid w:val="00FC3489"/>
    <w:rsid w:val="00FC3720"/>
    <w:rsid w:val="00FC3779"/>
    <w:rsid w:val="00FC3A4E"/>
    <w:rsid w:val="00FC3ADE"/>
    <w:rsid w:val="00FC3C35"/>
    <w:rsid w:val="00FC431C"/>
    <w:rsid w:val="00FC4381"/>
    <w:rsid w:val="00FC4420"/>
    <w:rsid w:val="00FC4425"/>
    <w:rsid w:val="00FC443A"/>
    <w:rsid w:val="00FC44D5"/>
    <w:rsid w:val="00FC450F"/>
    <w:rsid w:val="00FC45F9"/>
    <w:rsid w:val="00FC4645"/>
    <w:rsid w:val="00FC487E"/>
    <w:rsid w:val="00FC4ED2"/>
    <w:rsid w:val="00FC5317"/>
    <w:rsid w:val="00FC53CB"/>
    <w:rsid w:val="00FC54DF"/>
    <w:rsid w:val="00FC5523"/>
    <w:rsid w:val="00FC5650"/>
    <w:rsid w:val="00FC5688"/>
    <w:rsid w:val="00FC5822"/>
    <w:rsid w:val="00FC5858"/>
    <w:rsid w:val="00FC5893"/>
    <w:rsid w:val="00FC590F"/>
    <w:rsid w:val="00FC5A84"/>
    <w:rsid w:val="00FC5B98"/>
    <w:rsid w:val="00FC5BFB"/>
    <w:rsid w:val="00FC5C9E"/>
    <w:rsid w:val="00FC5CF9"/>
    <w:rsid w:val="00FC5D30"/>
    <w:rsid w:val="00FC5DE4"/>
    <w:rsid w:val="00FC5FC5"/>
    <w:rsid w:val="00FC6029"/>
    <w:rsid w:val="00FC6418"/>
    <w:rsid w:val="00FC645C"/>
    <w:rsid w:val="00FC65A7"/>
    <w:rsid w:val="00FC67DE"/>
    <w:rsid w:val="00FC67F2"/>
    <w:rsid w:val="00FC6973"/>
    <w:rsid w:val="00FC6BBA"/>
    <w:rsid w:val="00FC7263"/>
    <w:rsid w:val="00FC72E1"/>
    <w:rsid w:val="00FC73A6"/>
    <w:rsid w:val="00FC7458"/>
    <w:rsid w:val="00FC7596"/>
    <w:rsid w:val="00FC76A3"/>
    <w:rsid w:val="00FC7715"/>
    <w:rsid w:val="00FC79E0"/>
    <w:rsid w:val="00FC7A2F"/>
    <w:rsid w:val="00FC7C7B"/>
    <w:rsid w:val="00FC7CAE"/>
    <w:rsid w:val="00FC7D9E"/>
    <w:rsid w:val="00FC7DDD"/>
    <w:rsid w:val="00FC7E03"/>
    <w:rsid w:val="00FC7FAC"/>
    <w:rsid w:val="00FD018D"/>
    <w:rsid w:val="00FD02F7"/>
    <w:rsid w:val="00FD0315"/>
    <w:rsid w:val="00FD046F"/>
    <w:rsid w:val="00FD04EA"/>
    <w:rsid w:val="00FD0540"/>
    <w:rsid w:val="00FD0618"/>
    <w:rsid w:val="00FD0841"/>
    <w:rsid w:val="00FD0981"/>
    <w:rsid w:val="00FD098D"/>
    <w:rsid w:val="00FD0A80"/>
    <w:rsid w:val="00FD0E34"/>
    <w:rsid w:val="00FD0FB8"/>
    <w:rsid w:val="00FD0FD8"/>
    <w:rsid w:val="00FD0FF3"/>
    <w:rsid w:val="00FD1056"/>
    <w:rsid w:val="00FD12B5"/>
    <w:rsid w:val="00FD132E"/>
    <w:rsid w:val="00FD134E"/>
    <w:rsid w:val="00FD13DB"/>
    <w:rsid w:val="00FD1777"/>
    <w:rsid w:val="00FD1B21"/>
    <w:rsid w:val="00FD1B90"/>
    <w:rsid w:val="00FD1CB3"/>
    <w:rsid w:val="00FD1D93"/>
    <w:rsid w:val="00FD1E33"/>
    <w:rsid w:val="00FD1F4D"/>
    <w:rsid w:val="00FD21B4"/>
    <w:rsid w:val="00FD229B"/>
    <w:rsid w:val="00FD22BD"/>
    <w:rsid w:val="00FD248D"/>
    <w:rsid w:val="00FD25CF"/>
    <w:rsid w:val="00FD2702"/>
    <w:rsid w:val="00FD27E4"/>
    <w:rsid w:val="00FD2912"/>
    <w:rsid w:val="00FD29D3"/>
    <w:rsid w:val="00FD2DC7"/>
    <w:rsid w:val="00FD2E5E"/>
    <w:rsid w:val="00FD30D9"/>
    <w:rsid w:val="00FD314F"/>
    <w:rsid w:val="00FD31B2"/>
    <w:rsid w:val="00FD31DF"/>
    <w:rsid w:val="00FD321A"/>
    <w:rsid w:val="00FD3254"/>
    <w:rsid w:val="00FD3410"/>
    <w:rsid w:val="00FD3482"/>
    <w:rsid w:val="00FD3741"/>
    <w:rsid w:val="00FD3872"/>
    <w:rsid w:val="00FD3904"/>
    <w:rsid w:val="00FD39C5"/>
    <w:rsid w:val="00FD3BF0"/>
    <w:rsid w:val="00FD3D41"/>
    <w:rsid w:val="00FD3D46"/>
    <w:rsid w:val="00FD3FFE"/>
    <w:rsid w:val="00FD404A"/>
    <w:rsid w:val="00FD409C"/>
    <w:rsid w:val="00FD411C"/>
    <w:rsid w:val="00FD4182"/>
    <w:rsid w:val="00FD44AF"/>
    <w:rsid w:val="00FD44CE"/>
    <w:rsid w:val="00FD4534"/>
    <w:rsid w:val="00FD4649"/>
    <w:rsid w:val="00FD4670"/>
    <w:rsid w:val="00FD4A36"/>
    <w:rsid w:val="00FD4B9B"/>
    <w:rsid w:val="00FD4E4C"/>
    <w:rsid w:val="00FD5169"/>
    <w:rsid w:val="00FD5172"/>
    <w:rsid w:val="00FD53A4"/>
    <w:rsid w:val="00FD54B8"/>
    <w:rsid w:val="00FD5591"/>
    <w:rsid w:val="00FD55F5"/>
    <w:rsid w:val="00FD5892"/>
    <w:rsid w:val="00FD58BC"/>
    <w:rsid w:val="00FD58C5"/>
    <w:rsid w:val="00FD5970"/>
    <w:rsid w:val="00FD59D1"/>
    <w:rsid w:val="00FD5A32"/>
    <w:rsid w:val="00FD5AC6"/>
    <w:rsid w:val="00FD5BE5"/>
    <w:rsid w:val="00FD5D02"/>
    <w:rsid w:val="00FD5E33"/>
    <w:rsid w:val="00FD5FA9"/>
    <w:rsid w:val="00FD635D"/>
    <w:rsid w:val="00FD63BD"/>
    <w:rsid w:val="00FD643B"/>
    <w:rsid w:val="00FD64A7"/>
    <w:rsid w:val="00FD653D"/>
    <w:rsid w:val="00FD6621"/>
    <w:rsid w:val="00FD6649"/>
    <w:rsid w:val="00FD6667"/>
    <w:rsid w:val="00FD6821"/>
    <w:rsid w:val="00FD6B06"/>
    <w:rsid w:val="00FD6D15"/>
    <w:rsid w:val="00FD6EA1"/>
    <w:rsid w:val="00FD707F"/>
    <w:rsid w:val="00FD70BD"/>
    <w:rsid w:val="00FD7146"/>
    <w:rsid w:val="00FD71D0"/>
    <w:rsid w:val="00FD725D"/>
    <w:rsid w:val="00FD7581"/>
    <w:rsid w:val="00FD7648"/>
    <w:rsid w:val="00FD797E"/>
    <w:rsid w:val="00FD7A80"/>
    <w:rsid w:val="00FD7C4C"/>
    <w:rsid w:val="00FD7ECE"/>
    <w:rsid w:val="00FE0206"/>
    <w:rsid w:val="00FE0226"/>
    <w:rsid w:val="00FE023E"/>
    <w:rsid w:val="00FE036A"/>
    <w:rsid w:val="00FE04B4"/>
    <w:rsid w:val="00FE05D4"/>
    <w:rsid w:val="00FE0667"/>
    <w:rsid w:val="00FE092E"/>
    <w:rsid w:val="00FE09F7"/>
    <w:rsid w:val="00FE0A09"/>
    <w:rsid w:val="00FE0C0B"/>
    <w:rsid w:val="00FE0C65"/>
    <w:rsid w:val="00FE0E28"/>
    <w:rsid w:val="00FE0F48"/>
    <w:rsid w:val="00FE1073"/>
    <w:rsid w:val="00FE1100"/>
    <w:rsid w:val="00FE113A"/>
    <w:rsid w:val="00FE1154"/>
    <w:rsid w:val="00FE178C"/>
    <w:rsid w:val="00FE18D8"/>
    <w:rsid w:val="00FE1A38"/>
    <w:rsid w:val="00FE1AD7"/>
    <w:rsid w:val="00FE1B14"/>
    <w:rsid w:val="00FE1B2F"/>
    <w:rsid w:val="00FE1BCB"/>
    <w:rsid w:val="00FE1CAE"/>
    <w:rsid w:val="00FE1F19"/>
    <w:rsid w:val="00FE1F2F"/>
    <w:rsid w:val="00FE20DC"/>
    <w:rsid w:val="00FE2115"/>
    <w:rsid w:val="00FE22BE"/>
    <w:rsid w:val="00FE22EF"/>
    <w:rsid w:val="00FE2349"/>
    <w:rsid w:val="00FE244B"/>
    <w:rsid w:val="00FE2457"/>
    <w:rsid w:val="00FE2506"/>
    <w:rsid w:val="00FE26A9"/>
    <w:rsid w:val="00FE27B7"/>
    <w:rsid w:val="00FE286D"/>
    <w:rsid w:val="00FE2884"/>
    <w:rsid w:val="00FE2958"/>
    <w:rsid w:val="00FE29F5"/>
    <w:rsid w:val="00FE2A3D"/>
    <w:rsid w:val="00FE2CBE"/>
    <w:rsid w:val="00FE2CC1"/>
    <w:rsid w:val="00FE2D65"/>
    <w:rsid w:val="00FE2E36"/>
    <w:rsid w:val="00FE2F28"/>
    <w:rsid w:val="00FE2F45"/>
    <w:rsid w:val="00FE2F8D"/>
    <w:rsid w:val="00FE3057"/>
    <w:rsid w:val="00FE32D3"/>
    <w:rsid w:val="00FE3310"/>
    <w:rsid w:val="00FE3322"/>
    <w:rsid w:val="00FE3413"/>
    <w:rsid w:val="00FE3440"/>
    <w:rsid w:val="00FE36B2"/>
    <w:rsid w:val="00FE38C4"/>
    <w:rsid w:val="00FE3932"/>
    <w:rsid w:val="00FE397E"/>
    <w:rsid w:val="00FE3B16"/>
    <w:rsid w:val="00FE3B4A"/>
    <w:rsid w:val="00FE3B7D"/>
    <w:rsid w:val="00FE3B89"/>
    <w:rsid w:val="00FE3C32"/>
    <w:rsid w:val="00FE3E16"/>
    <w:rsid w:val="00FE3F70"/>
    <w:rsid w:val="00FE4171"/>
    <w:rsid w:val="00FE439D"/>
    <w:rsid w:val="00FE44F0"/>
    <w:rsid w:val="00FE4861"/>
    <w:rsid w:val="00FE4C86"/>
    <w:rsid w:val="00FE4CA6"/>
    <w:rsid w:val="00FE4D6A"/>
    <w:rsid w:val="00FE4ECB"/>
    <w:rsid w:val="00FE4F41"/>
    <w:rsid w:val="00FE5033"/>
    <w:rsid w:val="00FE5046"/>
    <w:rsid w:val="00FE5118"/>
    <w:rsid w:val="00FE515D"/>
    <w:rsid w:val="00FE5201"/>
    <w:rsid w:val="00FE5308"/>
    <w:rsid w:val="00FE53EB"/>
    <w:rsid w:val="00FE55A6"/>
    <w:rsid w:val="00FE55B2"/>
    <w:rsid w:val="00FE591B"/>
    <w:rsid w:val="00FE598F"/>
    <w:rsid w:val="00FE5A88"/>
    <w:rsid w:val="00FE5B4B"/>
    <w:rsid w:val="00FE5B69"/>
    <w:rsid w:val="00FE5B94"/>
    <w:rsid w:val="00FE5DCB"/>
    <w:rsid w:val="00FE5DFE"/>
    <w:rsid w:val="00FE5F3E"/>
    <w:rsid w:val="00FE5FCE"/>
    <w:rsid w:val="00FE612E"/>
    <w:rsid w:val="00FE6304"/>
    <w:rsid w:val="00FE63F9"/>
    <w:rsid w:val="00FE64B8"/>
    <w:rsid w:val="00FE665D"/>
    <w:rsid w:val="00FE66E3"/>
    <w:rsid w:val="00FE6944"/>
    <w:rsid w:val="00FE6946"/>
    <w:rsid w:val="00FE69AD"/>
    <w:rsid w:val="00FE6AC5"/>
    <w:rsid w:val="00FE6C2E"/>
    <w:rsid w:val="00FE6CD7"/>
    <w:rsid w:val="00FE6E3A"/>
    <w:rsid w:val="00FE6F06"/>
    <w:rsid w:val="00FE6FE0"/>
    <w:rsid w:val="00FE70A1"/>
    <w:rsid w:val="00FE71FB"/>
    <w:rsid w:val="00FE72A8"/>
    <w:rsid w:val="00FE72CE"/>
    <w:rsid w:val="00FE7732"/>
    <w:rsid w:val="00FE779B"/>
    <w:rsid w:val="00FE7888"/>
    <w:rsid w:val="00FE792B"/>
    <w:rsid w:val="00FE7DB2"/>
    <w:rsid w:val="00FE7E15"/>
    <w:rsid w:val="00FE7E6C"/>
    <w:rsid w:val="00FE7EAF"/>
    <w:rsid w:val="00FF0131"/>
    <w:rsid w:val="00FF01DB"/>
    <w:rsid w:val="00FF0263"/>
    <w:rsid w:val="00FF0289"/>
    <w:rsid w:val="00FF0559"/>
    <w:rsid w:val="00FF0730"/>
    <w:rsid w:val="00FF0880"/>
    <w:rsid w:val="00FF0AB1"/>
    <w:rsid w:val="00FF0B78"/>
    <w:rsid w:val="00FF0D77"/>
    <w:rsid w:val="00FF11D6"/>
    <w:rsid w:val="00FF12E5"/>
    <w:rsid w:val="00FF1333"/>
    <w:rsid w:val="00FF1460"/>
    <w:rsid w:val="00FF153C"/>
    <w:rsid w:val="00FF15F2"/>
    <w:rsid w:val="00FF1909"/>
    <w:rsid w:val="00FF19F1"/>
    <w:rsid w:val="00FF1F2D"/>
    <w:rsid w:val="00FF1FDE"/>
    <w:rsid w:val="00FF201B"/>
    <w:rsid w:val="00FF21E2"/>
    <w:rsid w:val="00FF21EB"/>
    <w:rsid w:val="00FF2356"/>
    <w:rsid w:val="00FF2469"/>
    <w:rsid w:val="00FF250B"/>
    <w:rsid w:val="00FF276D"/>
    <w:rsid w:val="00FF27F3"/>
    <w:rsid w:val="00FF2C72"/>
    <w:rsid w:val="00FF2DF4"/>
    <w:rsid w:val="00FF30D3"/>
    <w:rsid w:val="00FF32E2"/>
    <w:rsid w:val="00FF33B7"/>
    <w:rsid w:val="00FF357F"/>
    <w:rsid w:val="00FF38D6"/>
    <w:rsid w:val="00FF3A6B"/>
    <w:rsid w:val="00FF3A75"/>
    <w:rsid w:val="00FF3C27"/>
    <w:rsid w:val="00FF4075"/>
    <w:rsid w:val="00FF42E6"/>
    <w:rsid w:val="00FF42EE"/>
    <w:rsid w:val="00FF4594"/>
    <w:rsid w:val="00FF4637"/>
    <w:rsid w:val="00FF4878"/>
    <w:rsid w:val="00FF48AD"/>
    <w:rsid w:val="00FF4A09"/>
    <w:rsid w:val="00FF4A4B"/>
    <w:rsid w:val="00FF4B78"/>
    <w:rsid w:val="00FF4BDC"/>
    <w:rsid w:val="00FF4EA5"/>
    <w:rsid w:val="00FF4ECC"/>
    <w:rsid w:val="00FF4F3C"/>
    <w:rsid w:val="00FF50A5"/>
    <w:rsid w:val="00FF5131"/>
    <w:rsid w:val="00FF51B3"/>
    <w:rsid w:val="00FF526B"/>
    <w:rsid w:val="00FF52BB"/>
    <w:rsid w:val="00FF5552"/>
    <w:rsid w:val="00FF583E"/>
    <w:rsid w:val="00FF5CDA"/>
    <w:rsid w:val="00FF60D7"/>
    <w:rsid w:val="00FF6150"/>
    <w:rsid w:val="00FF619A"/>
    <w:rsid w:val="00FF61FC"/>
    <w:rsid w:val="00FF626F"/>
    <w:rsid w:val="00FF6283"/>
    <w:rsid w:val="00FF6389"/>
    <w:rsid w:val="00FF6469"/>
    <w:rsid w:val="00FF64F1"/>
    <w:rsid w:val="00FF65CE"/>
    <w:rsid w:val="00FF66EB"/>
    <w:rsid w:val="00FF6701"/>
    <w:rsid w:val="00FF6735"/>
    <w:rsid w:val="00FF6821"/>
    <w:rsid w:val="00FF6878"/>
    <w:rsid w:val="00FF6955"/>
    <w:rsid w:val="00FF6959"/>
    <w:rsid w:val="00FF69CC"/>
    <w:rsid w:val="00FF6ACE"/>
    <w:rsid w:val="00FF6B2E"/>
    <w:rsid w:val="00FF6C47"/>
    <w:rsid w:val="00FF6C6F"/>
    <w:rsid w:val="00FF6C9B"/>
    <w:rsid w:val="00FF6CF4"/>
    <w:rsid w:val="00FF6D8B"/>
    <w:rsid w:val="00FF6F94"/>
    <w:rsid w:val="00FF70FB"/>
    <w:rsid w:val="00FF7364"/>
    <w:rsid w:val="00FF75DA"/>
    <w:rsid w:val="00FF7796"/>
    <w:rsid w:val="00FF780B"/>
    <w:rsid w:val="00FF7A1D"/>
    <w:rsid w:val="00FF7A90"/>
    <w:rsid w:val="00FF7D23"/>
    <w:rsid w:val="00FF7D73"/>
    <w:rsid w:val="00FF7E99"/>
    <w:rsid w:val="00FF7EFB"/>
    <w:rsid w:val="0112E842"/>
    <w:rsid w:val="01302109"/>
    <w:rsid w:val="014C55C8"/>
    <w:rsid w:val="0150B183"/>
    <w:rsid w:val="01B78493"/>
    <w:rsid w:val="01D75BD6"/>
    <w:rsid w:val="02185FFC"/>
    <w:rsid w:val="0228AB80"/>
    <w:rsid w:val="02784B89"/>
    <w:rsid w:val="02833B6E"/>
    <w:rsid w:val="028AFCD6"/>
    <w:rsid w:val="0298556E"/>
    <w:rsid w:val="02A4A588"/>
    <w:rsid w:val="03387F15"/>
    <w:rsid w:val="037F4536"/>
    <w:rsid w:val="03BC5CE1"/>
    <w:rsid w:val="0422E820"/>
    <w:rsid w:val="04327767"/>
    <w:rsid w:val="045BBAD7"/>
    <w:rsid w:val="04797D75"/>
    <w:rsid w:val="0487B640"/>
    <w:rsid w:val="04DBB76E"/>
    <w:rsid w:val="05119A48"/>
    <w:rsid w:val="05342302"/>
    <w:rsid w:val="05539B54"/>
    <w:rsid w:val="05C7F2B5"/>
    <w:rsid w:val="060F7A5F"/>
    <w:rsid w:val="062859AB"/>
    <w:rsid w:val="0642FD6B"/>
    <w:rsid w:val="066F312E"/>
    <w:rsid w:val="06C9BA05"/>
    <w:rsid w:val="06EB13E1"/>
    <w:rsid w:val="06EE85E4"/>
    <w:rsid w:val="06F7D1D2"/>
    <w:rsid w:val="06F7F2E5"/>
    <w:rsid w:val="071485AB"/>
    <w:rsid w:val="0725F6BA"/>
    <w:rsid w:val="0787D0AD"/>
    <w:rsid w:val="07A87CE9"/>
    <w:rsid w:val="07ACA1A1"/>
    <w:rsid w:val="07BE26B0"/>
    <w:rsid w:val="07BE8FB1"/>
    <w:rsid w:val="07C92228"/>
    <w:rsid w:val="0806100D"/>
    <w:rsid w:val="085970A5"/>
    <w:rsid w:val="088330AA"/>
    <w:rsid w:val="08E857F3"/>
    <w:rsid w:val="0929D261"/>
    <w:rsid w:val="0944521A"/>
    <w:rsid w:val="0955F913"/>
    <w:rsid w:val="09B5A652"/>
    <w:rsid w:val="09D57790"/>
    <w:rsid w:val="09E94CB5"/>
    <w:rsid w:val="09E9A2DD"/>
    <w:rsid w:val="09EC91D8"/>
    <w:rsid w:val="0A16A353"/>
    <w:rsid w:val="0A1892A7"/>
    <w:rsid w:val="0A25B295"/>
    <w:rsid w:val="0A77025B"/>
    <w:rsid w:val="0A81E3CD"/>
    <w:rsid w:val="0AEB839B"/>
    <w:rsid w:val="0B1A41AB"/>
    <w:rsid w:val="0B49F649"/>
    <w:rsid w:val="0B5FFFF2"/>
    <w:rsid w:val="0B74C56F"/>
    <w:rsid w:val="0BE544C8"/>
    <w:rsid w:val="0C43F76C"/>
    <w:rsid w:val="0C4A1D6E"/>
    <w:rsid w:val="0C5589BB"/>
    <w:rsid w:val="0C59B5C4"/>
    <w:rsid w:val="0CB1B09C"/>
    <w:rsid w:val="0CB2AA5D"/>
    <w:rsid w:val="0CE1638D"/>
    <w:rsid w:val="0D4A52E2"/>
    <w:rsid w:val="0D802C89"/>
    <w:rsid w:val="0DA3EC8E"/>
    <w:rsid w:val="0DDC8A6A"/>
    <w:rsid w:val="0DEEFD79"/>
    <w:rsid w:val="0E8A0289"/>
    <w:rsid w:val="0E8C117B"/>
    <w:rsid w:val="0E8E2F1D"/>
    <w:rsid w:val="0E9DF11C"/>
    <w:rsid w:val="0E9E4B7F"/>
    <w:rsid w:val="0EAA0EB1"/>
    <w:rsid w:val="0EDD2E12"/>
    <w:rsid w:val="0EE204E2"/>
    <w:rsid w:val="0F1978F4"/>
    <w:rsid w:val="0F2ADE1A"/>
    <w:rsid w:val="0F6BFDF9"/>
    <w:rsid w:val="0F77527F"/>
    <w:rsid w:val="0FB04DFA"/>
    <w:rsid w:val="0FC131EE"/>
    <w:rsid w:val="0FC5B449"/>
    <w:rsid w:val="102F2BB3"/>
    <w:rsid w:val="104A1B98"/>
    <w:rsid w:val="10553D59"/>
    <w:rsid w:val="1077AAE3"/>
    <w:rsid w:val="109832BE"/>
    <w:rsid w:val="1143BDBC"/>
    <w:rsid w:val="1148B5AA"/>
    <w:rsid w:val="114CFFEB"/>
    <w:rsid w:val="116A180A"/>
    <w:rsid w:val="118E1421"/>
    <w:rsid w:val="11B275F9"/>
    <w:rsid w:val="11D22A54"/>
    <w:rsid w:val="1229D9BA"/>
    <w:rsid w:val="125E0124"/>
    <w:rsid w:val="12617E1A"/>
    <w:rsid w:val="12C937B4"/>
    <w:rsid w:val="12D517A6"/>
    <w:rsid w:val="130EC61B"/>
    <w:rsid w:val="13193D87"/>
    <w:rsid w:val="133B6FB0"/>
    <w:rsid w:val="137177F3"/>
    <w:rsid w:val="13FA3603"/>
    <w:rsid w:val="143A5C87"/>
    <w:rsid w:val="145CB5E8"/>
    <w:rsid w:val="146219AA"/>
    <w:rsid w:val="147D4401"/>
    <w:rsid w:val="14C5F3CF"/>
    <w:rsid w:val="14CD8712"/>
    <w:rsid w:val="14FFAE2A"/>
    <w:rsid w:val="1505DCCB"/>
    <w:rsid w:val="150866D7"/>
    <w:rsid w:val="150DE619"/>
    <w:rsid w:val="152E03DD"/>
    <w:rsid w:val="15310E05"/>
    <w:rsid w:val="157DAC12"/>
    <w:rsid w:val="15AEFEC6"/>
    <w:rsid w:val="15C221D5"/>
    <w:rsid w:val="15E25344"/>
    <w:rsid w:val="15EB6BE3"/>
    <w:rsid w:val="160CDB6E"/>
    <w:rsid w:val="16370EB3"/>
    <w:rsid w:val="16592B00"/>
    <w:rsid w:val="1678E583"/>
    <w:rsid w:val="16AB5AC9"/>
    <w:rsid w:val="16B8C1BF"/>
    <w:rsid w:val="16E654EF"/>
    <w:rsid w:val="16ED782C"/>
    <w:rsid w:val="1709F934"/>
    <w:rsid w:val="172516E5"/>
    <w:rsid w:val="17326FF7"/>
    <w:rsid w:val="17B68CA7"/>
    <w:rsid w:val="181CF949"/>
    <w:rsid w:val="18286F98"/>
    <w:rsid w:val="18318737"/>
    <w:rsid w:val="184D0872"/>
    <w:rsid w:val="18A78FFD"/>
    <w:rsid w:val="18E509F9"/>
    <w:rsid w:val="197577B0"/>
    <w:rsid w:val="1981ECFE"/>
    <w:rsid w:val="19AC0884"/>
    <w:rsid w:val="19C570B3"/>
    <w:rsid w:val="19ED6E91"/>
    <w:rsid w:val="1A051974"/>
    <w:rsid w:val="1A0585EE"/>
    <w:rsid w:val="1A501930"/>
    <w:rsid w:val="1A73C86C"/>
    <w:rsid w:val="1ACDDBF3"/>
    <w:rsid w:val="1AE29A40"/>
    <w:rsid w:val="1B088DFF"/>
    <w:rsid w:val="1B300014"/>
    <w:rsid w:val="1B72BE17"/>
    <w:rsid w:val="1B857C3D"/>
    <w:rsid w:val="1B8DB882"/>
    <w:rsid w:val="1BB833CA"/>
    <w:rsid w:val="1BE7E986"/>
    <w:rsid w:val="1C0278A1"/>
    <w:rsid w:val="1C8368BF"/>
    <w:rsid w:val="1C8B421C"/>
    <w:rsid w:val="1C8FE91A"/>
    <w:rsid w:val="1CDE8506"/>
    <w:rsid w:val="1D00C04A"/>
    <w:rsid w:val="1D1D6F0A"/>
    <w:rsid w:val="1D4989AC"/>
    <w:rsid w:val="1D586D34"/>
    <w:rsid w:val="1D598AF8"/>
    <w:rsid w:val="1E2C8CC1"/>
    <w:rsid w:val="1E341B15"/>
    <w:rsid w:val="1EB614FD"/>
    <w:rsid w:val="1EBCB665"/>
    <w:rsid w:val="1EDAA9FF"/>
    <w:rsid w:val="1F23A2E3"/>
    <w:rsid w:val="1F2942EB"/>
    <w:rsid w:val="1F2DFB8B"/>
    <w:rsid w:val="1F4408FC"/>
    <w:rsid w:val="1F8E8B08"/>
    <w:rsid w:val="1FD99AE3"/>
    <w:rsid w:val="1FD9D8D9"/>
    <w:rsid w:val="1FDDAAA3"/>
    <w:rsid w:val="2004DA27"/>
    <w:rsid w:val="202AB481"/>
    <w:rsid w:val="20466326"/>
    <w:rsid w:val="204D4945"/>
    <w:rsid w:val="207D8FF5"/>
    <w:rsid w:val="20CC347F"/>
    <w:rsid w:val="20D2AF1C"/>
    <w:rsid w:val="20E4BE46"/>
    <w:rsid w:val="21442E7F"/>
    <w:rsid w:val="2158A949"/>
    <w:rsid w:val="219770D5"/>
    <w:rsid w:val="223683C7"/>
    <w:rsid w:val="224237EA"/>
    <w:rsid w:val="225E4D19"/>
    <w:rsid w:val="22659E9D"/>
    <w:rsid w:val="22D8A6A3"/>
    <w:rsid w:val="22F0F282"/>
    <w:rsid w:val="231A7DEE"/>
    <w:rsid w:val="2323EDC6"/>
    <w:rsid w:val="232470D3"/>
    <w:rsid w:val="237472C8"/>
    <w:rsid w:val="23BA7410"/>
    <w:rsid w:val="23D25428"/>
    <w:rsid w:val="2418B823"/>
    <w:rsid w:val="24281E60"/>
    <w:rsid w:val="2428D657"/>
    <w:rsid w:val="247E6CBD"/>
    <w:rsid w:val="2486C24D"/>
    <w:rsid w:val="248B4061"/>
    <w:rsid w:val="24902E05"/>
    <w:rsid w:val="2509C3E4"/>
    <w:rsid w:val="2517B3BD"/>
    <w:rsid w:val="251A80E1"/>
    <w:rsid w:val="252DDF40"/>
    <w:rsid w:val="253065A4"/>
    <w:rsid w:val="256D3790"/>
    <w:rsid w:val="257E30B6"/>
    <w:rsid w:val="25C097A9"/>
    <w:rsid w:val="2637F726"/>
    <w:rsid w:val="264EAF3B"/>
    <w:rsid w:val="26660A55"/>
    <w:rsid w:val="26A9E7A1"/>
    <w:rsid w:val="26B67022"/>
    <w:rsid w:val="2715B823"/>
    <w:rsid w:val="271F20DF"/>
    <w:rsid w:val="272A4084"/>
    <w:rsid w:val="272E33CB"/>
    <w:rsid w:val="274A97ED"/>
    <w:rsid w:val="27DC25DB"/>
    <w:rsid w:val="28FA31A4"/>
    <w:rsid w:val="293EDEA1"/>
    <w:rsid w:val="294F325F"/>
    <w:rsid w:val="2953CA2D"/>
    <w:rsid w:val="295FCCE8"/>
    <w:rsid w:val="29FF5214"/>
    <w:rsid w:val="2A188F97"/>
    <w:rsid w:val="2A4288F5"/>
    <w:rsid w:val="2A54CCB1"/>
    <w:rsid w:val="2A84D49E"/>
    <w:rsid w:val="2A927308"/>
    <w:rsid w:val="2AA5B205"/>
    <w:rsid w:val="2ACD2B8B"/>
    <w:rsid w:val="2AF19960"/>
    <w:rsid w:val="2B01CF58"/>
    <w:rsid w:val="2B50C781"/>
    <w:rsid w:val="2B50D339"/>
    <w:rsid w:val="2B75E476"/>
    <w:rsid w:val="2B7BEBE5"/>
    <w:rsid w:val="2B9F70B4"/>
    <w:rsid w:val="2BA024D1"/>
    <w:rsid w:val="2BD24171"/>
    <w:rsid w:val="2BDF62A7"/>
    <w:rsid w:val="2C0FBA35"/>
    <w:rsid w:val="2C20017A"/>
    <w:rsid w:val="2C5BD6B6"/>
    <w:rsid w:val="2C8F86FB"/>
    <w:rsid w:val="2CD24260"/>
    <w:rsid w:val="2CE98162"/>
    <w:rsid w:val="2CED0609"/>
    <w:rsid w:val="2CFE958D"/>
    <w:rsid w:val="2DD8112D"/>
    <w:rsid w:val="2E129F39"/>
    <w:rsid w:val="2EB3DB58"/>
    <w:rsid w:val="2EE08169"/>
    <w:rsid w:val="2EEDB864"/>
    <w:rsid w:val="2F0521CD"/>
    <w:rsid w:val="2F212396"/>
    <w:rsid w:val="2F321E2F"/>
    <w:rsid w:val="2F36479B"/>
    <w:rsid w:val="2F72368A"/>
    <w:rsid w:val="2F8E6695"/>
    <w:rsid w:val="2F93E49C"/>
    <w:rsid w:val="2FCB38FE"/>
    <w:rsid w:val="2FE8C8A3"/>
    <w:rsid w:val="305F70AE"/>
    <w:rsid w:val="30650349"/>
    <w:rsid w:val="3096DE40"/>
    <w:rsid w:val="30997D85"/>
    <w:rsid w:val="309B5F07"/>
    <w:rsid w:val="30B58ADE"/>
    <w:rsid w:val="30C6E9B8"/>
    <w:rsid w:val="30CEEFF1"/>
    <w:rsid w:val="30E5F40E"/>
    <w:rsid w:val="30F9D416"/>
    <w:rsid w:val="30FE4731"/>
    <w:rsid w:val="310DC4A5"/>
    <w:rsid w:val="311A39C6"/>
    <w:rsid w:val="31706F45"/>
    <w:rsid w:val="3190546B"/>
    <w:rsid w:val="31912E27"/>
    <w:rsid w:val="31BC5671"/>
    <w:rsid w:val="31F07E97"/>
    <w:rsid w:val="3222FADC"/>
    <w:rsid w:val="32540D50"/>
    <w:rsid w:val="329DFBAD"/>
    <w:rsid w:val="32B3554B"/>
    <w:rsid w:val="32BF02DD"/>
    <w:rsid w:val="32DC780D"/>
    <w:rsid w:val="330379F8"/>
    <w:rsid w:val="3322EF09"/>
    <w:rsid w:val="33846B96"/>
    <w:rsid w:val="33BCA80E"/>
    <w:rsid w:val="33C877E1"/>
    <w:rsid w:val="33D77983"/>
    <w:rsid w:val="33FFD9C1"/>
    <w:rsid w:val="34245366"/>
    <w:rsid w:val="34510CB5"/>
    <w:rsid w:val="346D2F39"/>
    <w:rsid w:val="34967974"/>
    <w:rsid w:val="34980873"/>
    <w:rsid w:val="34D9D538"/>
    <w:rsid w:val="355C5F60"/>
    <w:rsid w:val="356920FD"/>
    <w:rsid w:val="356A2866"/>
    <w:rsid w:val="3586875E"/>
    <w:rsid w:val="35B1EEAB"/>
    <w:rsid w:val="35EB5C30"/>
    <w:rsid w:val="36418CA7"/>
    <w:rsid w:val="365F47D2"/>
    <w:rsid w:val="366AEBB0"/>
    <w:rsid w:val="3696C6BA"/>
    <w:rsid w:val="36E9CD2C"/>
    <w:rsid w:val="36F81CD8"/>
    <w:rsid w:val="37122CEB"/>
    <w:rsid w:val="374CD29B"/>
    <w:rsid w:val="37685F29"/>
    <w:rsid w:val="376F5A89"/>
    <w:rsid w:val="37A98481"/>
    <w:rsid w:val="37AE210C"/>
    <w:rsid w:val="37B62987"/>
    <w:rsid w:val="37C664C5"/>
    <w:rsid w:val="37D1B0B9"/>
    <w:rsid w:val="37E2B6CC"/>
    <w:rsid w:val="37EBA4D1"/>
    <w:rsid w:val="37F77FDE"/>
    <w:rsid w:val="3841CA84"/>
    <w:rsid w:val="38A271B3"/>
    <w:rsid w:val="38CC3754"/>
    <w:rsid w:val="39067208"/>
    <w:rsid w:val="3916EB92"/>
    <w:rsid w:val="391D4744"/>
    <w:rsid w:val="399B01A9"/>
    <w:rsid w:val="39ABA421"/>
    <w:rsid w:val="39B537C5"/>
    <w:rsid w:val="39D1FABE"/>
    <w:rsid w:val="39D77D35"/>
    <w:rsid w:val="39DB827D"/>
    <w:rsid w:val="3A772CEC"/>
    <w:rsid w:val="3A9A1E3B"/>
    <w:rsid w:val="3B0BCD6C"/>
    <w:rsid w:val="3B0ECD1B"/>
    <w:rsid w:val="3B247334"/>
    <w:rsid w:val="3B366D63"/>
    <w:rsid w:val="3B44108F"/>
    <w:rsid w:val="3B71E4F4"/>
    <w:rsid w:val="3BA5776D"/>
    <w:rsid w:val="3BAA4BF2"/>
    <w:rsid w:val="3BC82D84"/>
    <w:rsid w:val="3BCFABAD"/>
    <w:rsid w:val="3BD0BC7B"/>
    <w:rsid w:val="3BEC8838"/>
    <w:rsid w:val="3C05FD72"/>
    <w:rsid w:val="3C3AF544"/>
    <w:rsid w:val="3C5F23BA"/>
    <w:rsid w:val="3C6E0C06"/>
    <w:rsid w:val="3C797685"/>
    <w:rsid w:val="3C9BFCE7"/>
    <w:rsid w:val="3CB566DB"/>
    <w:rsid w:val="3D5BE9C0"/>
    <w:rsid w:val="3D60B9B2"/>
    <w:rsid w:val="3DC27ED8"/>
    <w:rsid w:val="3E2A8CA8"/>
    <w:rsid w:val="3E2C4DF9"/>
    <w:rsid w:val="3E51A615"/>
    <w:rsid w:val="3E66027A"/>
    <w:rsid w:val="3E9B811E"/>
    <w:rsid w:val="3EF41E3D"/>
    <w:rsid w:val="3F4BB550"/>
    <w:rsid w:val="3F68DE14"/>
    <w:rsid w:val="3F6DFAAC"/>
    <w:rsid w:val="3F97F8FC"/>
    <w:rsid w:val="3FB75754"/>
    <w:rsid w:val="40106E0B"/>
    <w:rsid w:val="403D51A9"/>
    <w:rsid w:val="40ABA0FF"/>
    <w:rsid w:val="40B51322"/>
    <w:rsid w:val="40E6F22C"/>
    <w:rsid w:val="4138B89D"/>
    <w:rsid w:val="42021510"/>
    <w:rsid w:val="4217A4EB"/>
    <w:rsid w:val="424AFCD3"/>
    <w:rsid w:val="427A336E"/>
    <w:rsid w:val="42915593"/>
    <w:rsid w:val="429DDC86"/>
    <w:rsid w:val="42B06DD1"/>
    <w:rsid w:val="42EF8011"/>
    <w:rsid w:val="42F85D53"/>
    <w:rsid w:val="4326DF9E"/>
    <w:rsid w:val="435EDB23"/>
    <w:rsid w:val="437A0B25"/>
    <w:rsid w:val="438160C1"/>
    <w:rsid w:val="43BA001A"/>
    <w:rsid w:val="43E1915F"/>
    <w:rsid w:val="43E94609"/>
    <w:rsid w:val="43ECC96D"/>
    <w:rsid w:val="44B73935"/>
    <w:rsid w:val="44F7E252"/>
    <w:rsid w:val="453C18ED"/>
    <w:rsid w:val="453D66FF"/>
    <w:rsid w:val="4540D99D"/>
    <w:rsid w:val="454890BB"/>
    <w:rsid w:val="45BEC47D"/>
    <w:rsid w:val="45BFAFE5"/>
    <w:rsid w:val="45C7983D"/>
    <w:rsid w:val="45F89FCD"/>
    <w:rsid w:val="463AC3E7"/>
    <w:rsid w:val="46560873"/>
    <w:rsid w:val="46853C95"/>
    <w:rsid w:val="469F6430"/>
    <w:rsid w:val="46AF79D7"/>
    <w:rsid w:val="46CC1FB5"/>
    <w:rsid w:val="471BB5B9"/>
    <w:rsid w:val="47230A86"/>
    <w:rsid w:val="475263D0"/>
    <w:rsid w:val="4784C3F2"/>
    <w:rsid w:val="47964F8F"/>
    <w:rsid w:val="47ECC865"/>
    <w:rsid w:val="47ED3BC0"/>
    <w:rsid w:val="48DF1BEF"/>
    <w:rsid w:val="491E956D"/>
    <w:rsid w:val="493C9570"/>
    <w:rsid w:val="49FC8617"/>
    <w:rsid w:val="4A06D239"/>
    <w:rsid w:val="4A36BEFB"/>
    <w:rsid w:val="4A3C77F1"/>
    <w:rsid w:val="4A62ABEB"/>
    <w:rsid w:val="4A8C395C"/>
    <w:rsid w:val="4AAFACB7"/>
    <w:rsid w:val="4ABC0361"/>
    <w:rsid w:val="4AD5D48C"/>
    <w:rsid w:val="4B21602F"/>
    <w:rsid w:val="4B2B8E5A"/>
    <w:rsid w:val="4B363D06"/>
    <w:rsid w:val="4B4CE1AB"/>
    <w:rsid w:val="4B7332D1"/>
    <w:rsid w:val="4BB5C99C"/>
    <w:rsid w:val="4BFC4738"/>
    <w:rsid w:val="4C43F26D"/>
    <w:rsid w:val="4C685B40"/>
    <w:rsid w:val="4D4B38E3"/>
    <w:rsid w:val="4D5B92EE"/>
    <w:rsid w:val="4D6DFB51"/>
    <w:rsid w:val="4D7418B3"/>
    <w:rsid w:val="4DCD05E1"/>
    <w:rsid w:val="4DE3A844"/>
    <w:rsid w:val="4DF4EAF5"/>
    <w:rsid w:val="4E2FD464"/>
    <w:rsid w:val="4E47A1CB"/>
    <w:rsid w:val="4E5D73B6"/>
    <w:rsid w:val="4E89D188"/>
    <w:rsid w:val="4ED138C6"/>
    <w:rsid w:val="4F34C73A"/>
    <w:rsid w:val="4F4D91AE"/>
    <w:rsid w:val="4FBFE2F6"/>
    <w:rsid w:val="4FD9454B"/>
    <w:rsid w:val="4FDCAD06"/>
    <w:rsid w:val="501B129F"/>
    <w:rsid w:val="501F8DC3"/>
    <w:rsid w:val="502EDD12"/>
    <w:rsid w:val="5049E73B"/>
    <w:rsid w:val="5060CE2C"/>
    <w:rsid w:val="50EDE601"/>
    <w:rsid w:val="50F891E7"/>
    <w:rsid w:val="50FDAB1E"/>
    <w:rsid w:val="510A3515"/>
    <w:rsid w:val="51B8B674"/>
    <w:rsid w:val="51BCB5FF"/>
    <w:rsid w:val="51FC5329"/>
    <w:rsid w:val="52495786"/>
    <w:rsid w:val="529B45E4"/>
    <w:rsid w:val="52A2FAA8"/>
    <w:rsid w:val="52CF24F4"/>
    <w:rsid w:val="52F3EDD5"/>
    <w:rsid w:val="532A0E18"/>
    <w:rsid w:val="533DBC58"/>
    <w:rsid w:val="53CEFE7C"/>
    <w:rsid w:val="53E02103"/>
    <w:rsid w:val="53EFA1AF"/>
    <w:rsid w:val="5411943E"/>
    <w:rsid w:val="541DC15B"/>
    <w:rsid w:val="5421D49F"/>
    <w:rsid w:val="54515A0E"/>
    <w:rsid w:val="54CA4EC3"/>
    <w:rsid w:val="54DADFA4"/>
    <w:rsid w:val="54DF699B"/>
    <w:rsid w:val="54F83E26"/>
    <w:rsid w:val="550D71CC"/>
    <w:rsid w:val="552E717F"/>
    <w:rsid w:val="5533167F"/>
    <w:rsid w:val="55450377"/>
    <w:rsid w:val="556E2498"/>
    <w:rsid w:val="557B23A8"/>
    <w:rsid w:val="559A481F"/>
    <w:rsid w:val="55D9DE46"/>
    <w:rsid w:val="56081879"/>
    <w:rsid w:val="56AA3C36"/>
    <w:rsid w:val="56BB770D"/>
    <w:rsid w:val="56C76490"/>
    <w:rsid w:val="56CCE098"/>
    <w:rsid w:val="56E5CCE7"/>
    <w:rsid w:val="5789FCF2"/>
    <w:rsid w:val="5799D049"/>
    <w:rsid w:val="57AC1DC3"/>
    <w:rsid w:val="57EEB9B4"/>
    <w:rsid w:val="5862D913"/>
    <w:rsid w:val="58AD590D"/>
    <w:rsid w:val="58ED7B6A"/>
    <w:rsid w:val="591AB4F9"/>
    <w:rsid w:val="59919B06"/>
    <w:rsid w:val="59A1EB86"/>
    <w:rsid w:val="59D811BF"/>
    <w:rsid w:val="5A01DB7F"/>
    <w:rsid w:val="5A0ABF37"/>
    <w:rsid w:val="5A106FA0"/>
    <w:rsid w:val="5A39A9AF"/>
    <w:rsid w:val="5A61588B"/>
    <w:rsid w:val="5A7A1C41"/>
    <w:rsid w:val="5A8499EA"/>
    <w:rsid w:val="5AA11609"/>
    <w:rsid w:val="5AB4FA9B"/>
    <w:rsid w:val="5ACA9628"/>
    <w:rsid w:val="5AD64254"/>
    <w:rsid w:val="5B1DF298"/>
    <w:rsid w:val="5B4F9834"/>
    <w:rsid w:val="5B729368"/>
    <w:rsid w:val="5BCF5CC4"/>
    <w:rsid w:val="5D1BC6F0"/>
    <w:rsid w:val="5D88A392"/>
    <w:rsid w:val="5D94774B"/>
    <w:rsid w:val="5D988C85"/>
    <w:rsid w:val="5DD07215"/>
    <w:rsid w:val="5DE439C8"/>
    <w:rsid w:val="5E693C5A"/>
    <w:rsid w:val="5EBF6C49"/>
    <w:rsid w:val="5F137322"/>
    <w:rsid w:val="5F2563B4"/>
    <w:rsid w:val="5F301378"/>
    <w:rsid w:val="5F312566"/>
    <w:rsid w:val="5F439038"/>
    <w:rsid w:val="5FCE35B6"/>
    <w:rsid w:val="5FDF6460"/>
    <w:rsid w:val="60381A82"/>
    <w:rsid w:val="603D61AE"/>
    <w:rsid w:val="60746197"/>
    <w:rsid w:val="60752D19"/>
    <w:rsid w:val="60E2A8C5"/>
    <w:rsid w:val="61117305"/>
    <w:rsid w:val="6112B7B2"/>
    <w:rsid w:val="6135D37F"/>
    <w:rsid w:val="6172E88C"/>
    <w:rsid w:val="6187C7E6"/>
    <w:rsid w:val="61D6B8EE"/>
    <w:rsid w:val="62475A74"/>
    <w:rsid w:val="624F9072"/>
    <w:rsid w:val="629B5EDF"/>
    <w:rsid w:val="636439C0"/>
    <w:rsid w:val="637FAA9A"/>
    <w:rsid w:val="638B5FE6"/>
    <w:rsid w:val="63C16A5A"/>
    <w:rsid w:val="64016B87"/>
    <w:rsid w:val="640BC0FD"/>
    <w:rsid w:val="641D58BB"/>
    <w:rsid w:val="64238E9F"/>
    <w:rsid w:val="642E7AB8"/>
    <w:rsid w:val="643CDC7D"/>
    <w:rsid w:val="644586BE"/>
    <w:rsid w:val="6500397C"/>
    <w:rsid w:val="650E27C1"/>
    <w:rsid w:val="65175E8B"/>
    <w:rsid w:val="654BF083"/>
    <w:rsid w:val="65BABEA6"/>
    <w:rsid w:val="6604C6E3"/>
    <w:rsid w:val="6606D4E6"/>
    <w:rsid w:val="664BFF78"/>
    <w:rsid w:val="6690AAE8"/>
    <w:rsid w:val="67258167"/>
    <w:rsid w:val="67F80957"/>
    <w:rsid w:val="680D449D"/>
    <w:rsid w:val="682209B6"/>
    <w:rsid w:val="682E3046"/>
    <w:rsid w:val="684C3143"/>
    <w:rsid w:val="6856F773"/>
    <w:rsid w:val="68661625"/>
    <w:rsid w:val="68AAC538"/>
    <w:rsid w:val="68AB3B42"/>
    <w:rsid w:val="6916DC98"/>
    <w:rsid w:val="6926DAD0"/>
    <w:rsid w:val="694BF174"/>
    <w:rsid w:val="69583221"/>
    <w:rsid w:val="697FE344"/>
    <w:rsid w:val="69932A13"/>
    <w:rsid w:val="699750BA"/>
    <w:rsid w:val="699F11C0"/>
    <w:rsid w:val="69A914FE"/>
    <w:rsid w:val="69B7A58F"/>
    <w:rsid w:val="69EEDDCD"/>
    <w:rsid w:val="6A7C4E57"/>
    <w:rsid w:val="6A82320F"/>
    <w:rsid w:val="6A9FA69F"/>
    <w:rsid w:val="6AA468F5"/>
    <w:rsid w:val="6AB1CD65"/>
    <w:rsid w:val="6AB22B37"/>
    <w:rsid w:val="6AC0AFA2"/>
    <w:rsid w:val="6AC57A3F"/>
    <w:rsid w:val="6AE49D8E"/>
    <w:rsid w:val="6B3F5F11"/>
    <w:rsid w:val="6B6C0991"/>
    <w:rsid w:val="6BA73858"/>
    <w:rsid w:val="6BD1A4D5"/>
    <w:rsid w:val="6BE9A6AC"/>
    <w:rsid w:val="6BF88E8C"/>
    <w:rsid w:val="6C0CAA6F"/>
    <w:rsid w:val="6C1177DC"/>
    <w:rsid w:val="6C4DFB98"/>
    <w:rsid w:val="6C75CC39"/>
    <w:rsid w:val="6C798B21"/>
    <w:rsid w:val="6CEB5384"/>
    <w:rsid w:val="6D62B227"/>
    <w:rsid w:val="6D786CA2"/>
    <w:rsid w:val="6DA0F93A"/>
    <w:rsid w:val="6DA6A91F"/>
    <w:rsid w:val="6DAA8159"/>
    <w:rsid w:val="6DF497B9"/>
    <w:rsid w:val="6E161959"/>
    <w:rsid w:val="6E1FE2ED"/>
    <w:rsid w:val="6EBA965F"/>
    <w:rsid w:val="6EF982E6"/>
    <w:rsid w:val="6F0495C3"/>
    <w:rsid w:val="6F0E5F11"/>
    <w:rsid w:val="6F56552A"/>
    <w:rsid w:val="6F66B172"/>
    <w:rsid w:val="6F66E48C"/>
    <w:rsid w:val="6F6BC00C"/>
    <w:rsid w:val="6F7F7B1A"/>
    <w:rsid w:val="6FB1EFBF"/>
    <w:rsid w:val="6FC25C06"/>
    <w:rsid w:val="7006AEBE"/>
    <w:rsid w:val="703F7D0C"/>
    <w:rsid w:val="70835C32"/>
    <w:rsid w:val="709AE1C5"/>
    <w:rsid w:val="70CD0851"/>
    <w:rsid w:val="70E07454"/>
    <w:rsid w:val="70FE529F"/>
    <w:rsid w:val="71134C95"/>
    <w:rsid w:val="71A83F94"/>
    <w:rsid w:val="71B5077F"/>
    <w:rsid w:val="71E57015"/>
    <w:rsid w:val="71F5F700"/>
    <w:rsid w:val="7238E373"/>
    <w:rsid w:val="7285F1A5"/>
    <w:rsid w:val="72BAC566"/>
    <w:rsid w:val="731EB4AD"/>
    <w:rsid w:val="73779E3C"/>
    <w:rsid w:val="73A1DB18"/>
    <w:rsid w:val="73B30866"/>
    <w:rsid w:val="73CF8C7D"/>
    <w:rsid w:val="73EA2362"/>
    <w:rsid w:val="741E3A32"/>
    <w:rsid w:val="7439B5F4"/>
    <w:rsid w:val="7483809D"/>
    <w:rsid w:val="74B344B1"/>
    <w:rsid w:val="74B5802F"/>
    <w:rsid w:val="74C89DA9"/>
    <w:rsid w:val="74F02279"/>
    <w:rsid w:val="74F083B3"/>
    <w:rsid w:val="753AE350"/>
    <w:rsid w:val="7554BA9D"/>
    <w:rsid w:val="756B851A"/>
    <w:rsid w:val="757FDA3F"/>
    <w:rsid w:val="75971659"/>
    <w:rsid w:val="75AC00E1"/>
    <w:rsid w:val="75B7222C"/>
    <w:rsid w:val="75C2B143"/>
    <w:rsid w:val="75F34994"/>
    <w:rsid w:val="760B6BBC"/>
    <w:rsid w:val="76964D9A"/>
    <w:rsid w:val="76BF7BDA"/>
    <w:rsid w:val="76C0829F"/>
    <w:rsid w:val="76E8DC6B"/>
    <w:rsid w:val="76F80EC8"/>
    <w:rsid w:val="77643D7A"/>
    <w:rsid w:val="77AB9A13"/>
    <w:rsid w:val="77E7E2CE"/>
    <w:rsid w:val="7804574D"/>
    <w:rsid w:val="78569123"/>
    <w:rsid w:val="790E88CC"/>
    <w:rsid w:val="79352362"/>
    <w:rsid w:val="795C2904"/>
    <w:rsid w:val="7988707F"/>
    <w:rsid w:val="79C0CA25"/>
    <w:rsid w:val="79D45A38"/>
    <w:rsid w:val="79FB2E3E"/>
    <w:rsid w:val="7A036355"/>
    <w:rsid w:val="7A10DE3A"/>
    <w:rsid w:val="7AD06B99"/>
    <w:rsid w:val="7AD9DFA8"/>
    <w:rsid w:val="7ADFE169"/>
    <w:rsid w:val="7AE40425"/>
    <w:rsid w:val="7AF99638"/>
    <w:rsid w:val="7B4C2BEC"/>
    <w:rsid w:val="7B60B188"/>
    <w:rsid w:val="7B864991"/>
    <w:rsid w:val="7BE6CE3F"/>
    <w:rsid w:val="7C03574B"/>
    <w:rsid w:val="7C1EBD67"/>
    <w:rsid w:val="7C3FA660"/>
    <w:rsid w:val="7C94CE3B"/>
    <w:rsid w:val="7CD1D330"/>
    <w:rsid w:val="7D102218"/>
    <w:rsid w:val="7D18EF64"/>
    <w:rsid w:val="7D2F1979"/>
    <w:rsid w:val="7D3E5D63"/>
    <w:rsid w:val="7D67BA08"/>
    <w:rsid w:val="7D781616"/>
    <w:rsid w:val="7D87CBE7"/>
    <w:rsid w:val="7D9CA92D"/>
    <w:rsid w:val="7DC6A299"/>
    <w:rsid w:val="7DE3B273"/>
    <w:rsid w:val="7DEE2A76"/>
    <w:rsid w:val="7DEFBC2D"/>
    <w:rsid w:val="7E3FE135"/>
    <w:rsid w:val="7F43F0DF"/>
    <w:rsid w:val="7F54BC26"/>
    <w:rsid w:val="7F55C410"/>
    <w:rsid w:val="7F5D3D13"/>
    <w:rsid w:val="7F84C2C2"/>
    <w:rsid w:val="7FA419D8"/>
    <w:rsid w:val="7FFC9CB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BDBDB7"/>
  <w15:chartTrackingRefBased/>
  <w15:docId w15:val="{15ED173E-882B-4C5A-ADE4-FECB374CC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qFormat="1"/>
    <w:lsdException w:name="table of figures" w:qFormat="1"/>
    <w:lsdException w:name="footnote reference" w:uiPriority="99"/>
    <w:lsdException w:name="annotation reference" w:uiPriority="99"/>
    <w:lsdException w:name="List Bullet" w:uiPriority="1" w:qFormat="1"/>
    <w:lsdException w:name="List Number" w:uiPriority="1" w:qFormat="1"/>
    <w:lsdException w:name="Title" w:qFormat="1"/>
    <w:lsdException w:name="Default Paragraph Font" w:uiPriority="1"/>
    <w:lsdException w:name="Body Text" w:qFormat="1"/>
    <w:lsdException w:name="Subtitle" w:qFormat="1"/>
    <w:lsdException w:name="Hyperlink" w:uiPriority="99"/>
    <w:lsdException w:name="Strong" w:uiPriority="22" w:qFormat="1"/>
    <w:lsdException w:name="Emphasis" w:qFormat="1"/>
    <w:lsdException w:name="Normal (Web)"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64ED1"/>
    <w:rPr>
      <w:lang w:eastAsia="en-US"/>
    </w:rPr>
  </w:style>
  <w:style w:type="paragraph" w:styleId="Heading1">
    <w:name w:val="heading 1"/>
    <w:basedOn w:val="Normal"/>
    <w:next w:val="Normal"/>
    <w:link w:val="Heading1Char"/>
    <w:uiPriority w:val="9"/>
    <w:qFormat/>
    <w:rsid w:val="009175A7"/>
    <w:pPr>
      <w:keepNext/>
      <w:numPr>
        <w:numId w:val="6"/>
      </w:numPr>
      <w:tabs>
        <w:tab w:val="left" w:pos="993"/>
      </w:tabs>
      <w:spacing w:before="400" w:after="600"/>
      <w:outlineLvl w:val="0"/>
    </w:pPr>
    <w:rPr>
      <w:rFonts w:ascii="Public Sans" w:hAnsi="Public Sans" w:cs="Arial"/>
      <w:color w:val="002664"/>
      <w:kern w:val="28"/>
      <w:sz w:val="40"/>
      <w:szCs w:val="36"/>
      <w:lang w:val="en-AU"/>
    </w:rPr>
  </w:style>
  <w:style w:type="paragraph" w:styleId="Heading2">
    <w:name w:val="heading 2"/>
    <w:basedOn w:val="Normal"/>
    <w:next w:val="Normal"/>
    <w:link w:val="Heading2Char"/>
    <w:rsid w:val="003659C6"/>
    <w:pPr>
      <w:keepNext/>
      <w:widowControl w:val="0"/>
      <w:pBdr>
        <w:bottom w:val="single" w:sz="4" w:space="2" w:color="008EBA"/>
      </w:pBdr>
      <w:spacing w:before="240" w:after="100" w:line="240" w:lineRule="atLeast"/>
      <w:ind w:left="360" w:hanging="360"/>
      <w:outlineLvl w:val="1"/>
    </w:pPr>
    <w:rPr>
      <w:rFonts w:ascii="Arial" w:hAnsi="Arial"/>
      <w:b/>
      <w:color w:val="008EBA"/>
      <w:kern w:val="28"/>
      <w:sz w:val="28"/>
      <w:szCs w:val="36"/>
      <w:lang w:val="en-AU"/>
    </w:rPr>
  </w:style>
  <w:style w:type="paragraph" w:styleId="Heading3">
    <w:name w:val="heading 3"/>
    <w:link w:val="Heading3Char"/>
    <w:qFormat/>
    <w:rsid w:val="000C4EBE"/>
    <w:pPr>
      <w:spacing w:before="320" w:after="120" w:line="320" w:lineRule="exact"/>
      <w:outlineLvl w:val="2"/>
    </w:pPr>
    <w:rPr>
      <w:rFonts w:ascii="Public Sans SemiBold" w:hAnsi="Public Sans SemiBold"/>
      <w:b/>
      <w:color w:val="790013"/>
      <w:kern w:val="28"/>
      <w:sz w:val="26"/>
      <w:szCs w:val="36"/>
      <w:lang w:val="en-AU" w:eastAsia="en-US"/>
    </w:rPr>
  </w:style>
  <w:style w:type="paragraph" w:styleId="Heading4">
    <w:name w:val="heading 4"/>
    <w:basedOn w:val="Heading3"/>
    <w:next w:val="Normal"/>
    <w:link w:val="Heading4Char"/>
    <w:qFormat/>
    <w:rsid w:val="00356E02"/>
    <w:pPr>
      <w:outlineLvl w:val="3"/>
    </w:pPr>
    <w:rPr>
      <w:sz w:val="20"/>
    </w:rPr>
  </w:style>
  <w:style w:type="paragraph" w:styleId="Heading5">
    <w:name w:val="heading 5"/>
    <w:basedOn w:val="Heading4"/>
    <w:next w:val="Normal"/>
    <w:link w:val="Heading5Char"/>
    <w:qFormat/>
    <w:rsid w:val="00356E02"/>
    <w:pPr>
      <w:spacing w:after="60"/>
      <w:outlineLvl w:val="4"/>
    </w:pPr>
    <w:rPr>
      <w:b w:val="0"/>
      <w:i/>
    </w:rPr>
  </w:style>
  <w:style w:type="paragraph" w:styleId="Heading6">
    <w:name w:val="heading 6"/>
    <w:basedOn w:val="Heading1"/>
    <w:next w:val="Normal"/>
    <w:link w:val="Heading6Char"/>
    <w:qFormat/>
    <w:rsid w:val="00356E02"/>
    <w:pPr>
      <w:spacing w:before="120"/>
      <w:outlineLvl w:val="5"/>
    </w:pPr>
    <w:rPr>
      <w:rFonts w:ascii="Times New Roman" w:hAnsi="Times New Roman"/>
      <w:b/>
      <w:i/>
      <w:caps/>
      <w:kern w:val="0"/>
      <w:sz w:val="24"/>
    </w:rPr>
  </w:style>
  <w:style w:type="paragraph" w:styleId="Heading7">
    <w:name w:val="heading 7"/>
    <w:basedOn w:val="Heading5"/>
    <w:next w:val="Normal"/>
    <w:link w:val="Heading7Char"/>
    <w:qFormat/>
    <w:rsid w:val="00356E02"/>
    <w:pPr>
      <w:spacing w:before="120"/>
      <w:ind w:left="425"/>
      <w:jc w:val="both"/>
      <w:outlineLvl w:val="6"/>
    </w:pPr>
    <w:rPr>
      <w:i w:val="0"/>
      <w:sz w:val="23"/>
    </w:rPr>
  </w:style>
  <w:style w:type="paragraph" w:styleId="Heading8">
    <w:name w:val="heading 8"/>
    <w:basedOn w:val="Heading7"/>
    <w:next w:val="Normal"/>
    <w:link w:val="Heading8Char"/>
    <w:qFormat/>
    <w:rsid w:val="00356E02"/>
    <w:pPr>
      <w:outlineLvl w:val="7"/>
    </w:pPr>
    <w:rPr>
      <w:i/>
    </w:rPr>
  </w:style>
  <w:style w:type="paragraph" w:styleId="Heading9">
    <w:name w:val="heading 9"/>
    <w:basedOn w:val="Heading8"/>
    <w:next w:val="Normal"/>
    <w:link w:val="Heading9Char"/>
    <w:qFormat/>
    <w:rsid w:val="00356E02"/>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175A7"/>
    <w:rPr>
      <w:rFonts w:ascii="Public Sans" w:hAnsi="Public Sans" w:cs="Arial"/>
      <w:color w:val="002664"/>
      <w:kern w:val="28"/>
      <w:sz w:val="40"/>
      <w:szCs w:val="36"/>
      <w:lang w:val="en-AU" w:eastAsia="en-US"/>
    </w:rPr>
  </w:style>
  <w:style w:type="character" w:customStyle="1" w:styleId="Heading2Char">
    <w:name w:val="Heading 2 Char"/>
    <w:link w:val="Heading2"/>
    <w:rsid w:val="00A76E36"/>
    <w:rPr>
      <w:rFonts w:ascii="Arial" w:hAnsi="Arial"/>
      <w:b/>
      <w:color w:val="008EBA"/>
      <w:kern w:val="28"/>
      <w:sz w:val="28"/>
      <w:szCs w:val="36"/>
      <w:lang w:val="en-AU" w:eastAsia="en-US"/>
    </w:rPr>
  </w:style>
  <w:style w:type="character" w:customStyle="1" w:styleId="Heading3Char">
    <w:name w:val="Heading 3 Char"/>
    <w:link w:val="Heading3"/>
    <w:rsid w:val="006E0611"/>
    <w:rPr>
      <w:rFonts w:ascii="Public Sans SemiBold" w:hAnsi="Public Sans SemiBold"/>
      <w:b/>
      <w:color w:val="790013"/>
      <w:kern w:val="28"/>
      <w:sz w:val="26"/>
      <w:szCs w:val="36"/>
      <w:lang w:val="en-AU" w:eastAsia="en-US"/>
    </w:rPr>
  </w:style>
  <w:style w:type="character" w:customStyle="1" w:styleId="Heading4Char">
    <w:name w:val="Heading 4 Char"/>
    <w:link w:val="Heading4"/>
    <w:rsid w:val="008C6150"/>
    <w:rPr>
      <w:rFonts w:ascii="Arial" w:hAnsi="Arial"/>
      <w:b/>
      <w:kern w:val="28"/>
      <w:szCs w:val="36"/>
      <w:lang w:eastAsia="en-US"/>
    </w:rPr>
  </w:style>
  <w:style w:type="character" w:customStyle="1" w:styleId="Heading5Char">
    <w:name w:val="Heading 5 Char"/>
    <w:link w:val="Heading5"/>
    <w:rsid w:val="008C6150"/>
    <w:rPr>
      <w:rFonts w:ascii="Arial" w:hAnsi="Arial"/>
      <w:i/>
      <w:kern w:val="28"/>
      <w:szCs w:val="36"/>
      <w:lang w:eastAsia="en-US"/>
    </w:rPr>
  </w:style>
  <w:style w:type="character" w:customStyle="1" w:styleId="Heading6Char">
    <w:name w:val="Heading 6 Char"/>
    <w:link w:val="Heading6"/>
    <w:rsid w:val="008C6150"/>
    <w:rPr>
      <w:rFonts w:cs="Arial"/>
      <w:b/>
      <w:i/>
      <w:caps/>
      <w:color w:val="002664"/>
      <w:sz w:val="24"/>
      <w:szCs w:val="36"/>
      <w:lang w:val="en-AU" w:eastAsia="en-US"/>
    </w:rPr>
  </w:style>
  <w:style w:type="character" w:customStyle="1" w:styleId="Heading7Char">
    <w:name w:val="Heading 7 Char"/>
    <w:link w:val="Heading7"/>
    <w:rsid w:val="008C6150"/>
    <w:rPr>
      <w:rFonts w:ascii="Arial" w:hAnsi="Arial"/>
      <w:kern w:val="28"/>
      <w:sz w:val="23"/>
      <w:szCs w:val="36"/>
      <w:lang w:eastAsia="en-US"/>
    </w:rPr>
  </w:style>
  <w:style w:type="character" w:customStyle="1" w:styleId="Heading8Char">
    <w:name w:val="Heading 8 Char"/>
    <w:link w:val="Heading8"/>
    <w:rsid w:val="008C6150"/>
    <w:rPr>
      <w:rFonts w:ascii="Arial" w:hAnsi="Arial"/>
      <w:i/>
      <w:kern w:val="28"/>
      <w:sz w:val="23"/>
      <w:szCs w:val="36"/>
      <w:lang w:eastAsia="en-US"/>
    </w:rPr>
  </w:style>
  <w:style w:type="character" w:customStyle="1" w:styleId="Heading9Char">
    <w:name w:val="Heading 9 Char"/>
    <w:link w:val="Heading9"/>
    <w:rsid w:val="008C6150"/>
    <w:rPr>
      <w:rFonts w:ascii="Arial" w:hAnsi="Arial"/>
      <w:kern w:val="28"/>
      <w:sz w:val="23"/>
      <w:szCs w:val="36"/>
      <w:lang w:eastAsia="en-US"/>
    </w:rPr>
  </w:style>
  <w:style w:type="paragraph" w:styleId="Footer">
    <w:name w:val="footer"/>
    <w:basedOn w:val="Normal"/>
    <w:link w:val="FooterChar"/>
    <w:rsid w:val="002F09C8"/>
    <w:pPr>
      <w:tabs>
        <w:tab w:val="center" w:pos="4513"/>
        <w:tab w:val="right" w:pos="9026"/>
      </w:tabs>
    </w:pPr>
  </w:style>
  <w:style w:type="character" w:customStyle="1" w:styleId="FooterChar">
    <w:name w:val="Footer Char"/>
    <w:link w:val="Footer"/>
    <w:rsid w:val="00356E02"/>
    <w:rPr>
      <w:lang w:eastAsia="en-US"/>
    </w:rPr>
  </w:style>
  <w:style w:type="paragraph" w:styleId="Header">
    <w:name w:val="header"/>
    <w:basedOn w:val="Normal"/>
    <w:link w:val="HeaderChar"/>
    <w:uiPriority w:val="99"/>
    <w:rsid w:val="002F09C8"/>
    <w:pPr>
      <w:tabs>
        <w:tab w:val="center" w:pos="4513"/>
        <w:tab w:val="right" w:pos="9026"/>
      </w:tabs>
    </w:pPr>
  </w:style>
  <w:style w:type="character" w:customStyle="1" w:styleId="HeaderChar">
    <w:name w:val="Header Char"/>
    <w:link w:val="Header"/>
    <w:uiPriority w:val="99"/>
    <w:rsid w:val="00356E02"/>
    <w:rPr>
      <w:lang w:eastAsia="en-US"/>
    </w:rPr>
  </w:style>
  <w:style w:type="paragraph" w:styleId="Revision">
    <w:name w:val="Revision"/>
    <w:hidden/>
    <w:uiPriority w:val="99"/>
    <w:semiHidden/>
    <w:rsid w:val="00E867DA"/>
    <w:rPr>
      <w:lang w:eastAsia="en-US"/>
    </w:rPr>
  </w:style>
  <w:style w:type="character" w:styleId="CommentReference">
    <w:name w:val="annotation reference"/>
    <w:uiPriority w:val="99"/>
    <w:rsid w:val="006341DC"/>
    <w:rPr>
      <w:sz w:val="16"/>
      <w:szCs w:val="16"/>
    </w:rPr>
  </w:style>
  <w:style w:type="paragraph" w:styleId="CommentText">
    <w:name w:val="annotation text"/>
    <w:basedOn w:val="Normal"/>
    <w:link w:val="CommentTextChar"/>
    <w:uiPriority w:val="99"/>
    <w:rsid w:val="006341DC"/>
  </w:style>
  <w:style w:type="character" w:customStyle="1" w:styleId="CommentTextChar">
    <w:name w:val="Comment Text Char"/>
    <w:link w:val="CommentText"/>
    <w:uiPriority w:val="99"/>
    <w:rsid w:val="006341DC"/>
    <w:rPr>
      <w:lang w:val="en-US" w:eastAsia="en-US"/>
    </w:rPr>
  </w:style>
  <w:style w:type="paragraph" w:styleId="CommentSubject">
    <w:name w:val="annotation subject"/>
    <w:basedOn w:val="CommentText"/>
    <w:next w:val="CommentText"/>
    <w:link w:val="CommentSubjectChar"/>
    <w:uiPriority w:val="99"/>
    <w:rsid w:val="006341DC"/>
    <w:rPr>
      <w:b/>
      <w:bCs/>
    </w:rPr>
  </w:style>
  <w:style w:type="character" w:customStyle="1" w:styleId="CommentSubjectChar">
    <w:name w:val="Comment Subject Char"/>
    <w:link w:val="CommentSubject"/>
    <w:uiPriority w:val="99"/>
    <w:rsid w:val="006341DC"/>
    <w:rPr>
      <w:b/>
      <w:bCs/>
      <w:lang w:val="en-US" w:eastAsia="en-US"/>
    </w:rPr>
  </w:style>
  <w:style w:type="paragraph" w:customStyle="1" w:styleId="BP3ChartHeading">
    <w:name w:val="BP3 Chart Heading"/>
    <w:basedOn w:val="Normal"/>
    <w:link w:val="BP3ChartHeadingChar"/>
    <w:qFormat/>
    <w:rsid w:val="00824FA9"/>
    <w:pPr>
      <w:keepLines/>
      <w:numPr>
        <w:numId w:val="3"/>
      </w:numPr>
      <w:spacing w:before="240" w:after="120"/>
      <w:ind w:left="1418" w:hanging="1418"/>
    </w:pPr>
    <w:rPr>
      <w:rFonts w:ascii="Public Sans" w:hAnsi="Public Sans"/>
      <w:i/>
      <w:color w:val="4F4F4F"/>
      <w:sz w:val="22"/>
      <w:lang w:val="en-AU" w:eastAsia="en-AU"/>
    </w:rPr>
  </w:style>
  <w:style w:type="character" w:customStyle="1" w:styleId="BP3ChartHeadingChar">
    <w:name w:val="BP3 Chart Heading Char"/>
    <w:basedOn w:val="DefaultParagraphFont"/>
    <w:link w:val="BP3ChartHeading"/>
    <w:rsid w:val="00824FA9"/>
    <w:rPr>
      <w:rFonts w:ascii="Public Sans" w:hAnsi="Public Sans"/>
      <w:i/>
      <w:color w:val="4F4F4F"/>
      <w:sz w:val="22"/>
      <w:lang w:val="en-AU" w:eastAsia="en-AU"/>
    </w:rPr>
  </w:style>
  <w:style w:type="paragraph" w:customStyle="1" w:styleId="BP3Heading2">
    <w:name w:val="BP3 Heading 2"/>
    <w:basedOn w:val="Normal"/>
    <w:link w:val="BP3Heading2Char"/>
    <w:qFormat/>
    <w:rsid w:val="00AC2D3B"/>
    <w:pPr>
      <w:numPr>
        <w:numId w:val="2"/>
      </w:numPr>
      <w:pBdr>
        <w:bottom w:val="single" w:sz="4" w:space="4" w:color="22272B"/>
      </w:pBdr>
      <w:spacing w:before="360" w:after="120"/>
      <w:ind w:left="851" w:hanging="851"/>
      <w:outlineLvl w:val="0"/>
    </w:pPr>
    <w:rPr>
      <w:rFonts w:ascii="Public Sans SemiBold" w:hAnsi="Public Sans SemiBold"/>
      <w:b/>
      <w:color w:val="22272B"/>
      <w:sz w:val="28"/>
      <w:lang w:val="en-AU"/>
    </w:rPr>
  </w:style>
  <w:style w:type="character" w:customStyle="1" w:styleId="BP3Heading2Char">
    <w:name w:val="BP3 Heading 2 Char"/>
    <w:basedOn w:val="Heading2Char"/>
    <w:link w:val="BP3Heading2"/>
    <w:rsid w:val="00C56154"/>
    <w:rPr>
      <w:rFonts w:ascii="Public Sans SemiBold" w:hAnsi="Public Sans SemiBold"/>
      <w:b/>
      <w:color w:val="22272B"/>
      <w:kern w:val="28"/>
      <w:sz w:val="28"/>
      <w:szCs w:val="36"/>
      <w:lang w:val="en-AU" w:eastAsia="en-US"/>
    </w:rPr>
  </w:style>
  <w:style w:type="paragraph" w:customStyle="1" w:styleId="BP3BodyText">
    <w:name w:val="BP3 Body Text"/>
    <w:basedOn w:val="Normal"/>
    <w:link w:val="BP3BodyTextChar"/>
    <w:qFormat/>
    <w:rsid w:val="00900596"/>
    <w:pPr>
      <w:spacing w:before="120" w:after="120"/>
    </w:pPr>
    <w:rPr>
      <w:rFonts w:ascii="Public Sans" w:eastAsia="Arial" w:hAnsi="Public Sans" w:cs="Arial"/>
      <w:color w:val="000000" w:themeColor="text1"/>
      <w:sz w:val="22"/>
      <w:szCs w:val="23"/>
      <w:lang w:val="en-AU"/>
    </w:rPr>
  </w:style>
  <w:style w:type="character" w:customStyle="1" w:styleId="BP3BodyTextChar">
    <w:name w:val="BP3 Body Text Char"/>
    <w:basedOn w:val="DefaultParagraphFont"/>
    <w:link w:val="BP3BodyText"/>
    <w:rsid w:val="00494BFF"/>
    <w:rPr>
      <w:rFonts w:ascii="Public Sans" w:eastAsia="Arial" w:hAnsi="Public Sans" w:cs="Arial"/>
      <w:color w:val="000000" w:themeColor="text1"/>
      <w:sz w:val="22"/>
      <w:szCs w:val="23"/>
      <w:lang w:val="en-AU" w:eastAsia="en-US"/>
    </w:rPr>
  </w:style>
  <w:style w:type="paragraph" w:customStyle="1" w:styleId="BP3BoxBullet">
    <w:name w:val="BP3 Box Bullet"/>
    <w:basedOn w:val="Normal"/>
    <w:link w:val="BP3BoxBulletChar"/>
    <w:qFormat/>
    <w:rsid w:val="00DA2CE1"/>
    <w:pPr>
      <w:keepNext/>
      <w:keepLines/>
      <w:numPr>
        <w:numId w:val="7"/>
      </w:numPr>
      <w:spacing w:before="120" w:after="120"/>
    </w:pPr>
    <w:rPr>
      <w:rFonts w:ascii="Public Sans" w:eastAsiaTheme="minorHAnsi" w:hAnsi="Public Sans" w:cs="Arial"/>
      <w:bCs/>
      <w:sz w:val="23"/>
      <w:szCs w:val="23"/>
      <w:lang w:val="en-AU" w:eastAsia="en-AU"/>
    </w:rPr>
  </w:style>
  <w:style w:type="character" w:customStyle="1" w:styleId="BP3BoxBulletChar">
    <w:name w:val="BP3 Box Bullet Char"/>
    <w:basedOn w:val="DefaultParagraphFont"/>
    <w:link w:val="BP3BoxBullet"/>
    <w:rsid w:val="00DA2CE1"/>
    <w:rPr>
      <w:rFonts w:ascii="Public Sans" w:eastAsiaTheme="minorHAnsi" w:hAnsi="Public Sans" w:cs="Arial"/>
      <w:bCs/>
      <w:sz w:val="23"/>
      <w:szCs w:val="23"/>
      <w:lang w:val="en-AU" w:eastAsia="en-AU"/>
    </w:rPr>
  </w:style>
  <w:style w:type="paragraph" w:customStyle="1" w:styleId="BP3BoxText">
    <w:name w:val="BP3 Box Text"/>
    <w:basedOn w:val="Normal"/>
    <w:link w:val="BP3BoxTextChar"/>
    <w:qFormat/>
    <w:rsid w:val="00AF1C3A"/>
    <w:pPr>
      <w:keepNext/>
      <w:keepLines/>
      <w:spacing w:before="120" w:after="120"/>
    </w:pPr>
    <w:rPr>
      <w:rFonts w:ascii="Public Sans" w:eastAsiaTheme="minorHAnsi" w:hAnsi="Public Sans" w:cs="Arial"/>
      <w:bCs/>
      <w:sz w:val="23"/>
      <w:szCs w:val="23"/>
      <w:lang w:val="en-AU" w:eastAsia="en-AU"/>
    </w:rPr>
  </w:style>
  <w:style w:type="character" w:customStyle="1" w:styleId="BP3BoxTextChar">
    <w:name w:val="BP3 Box Text Char"/>
    <w:basedOn w:val="DefaultParagraphFont"/>
    <w:link w:val="BP3BoxText"/>
    <w:rsid w:val="00AF1C3A"/>
    <w:rPr>
      <w:rFonts w:ascii="Public Sans" w:eastAsiaTheme="minorHAnsi" w:hAnsi="Public Sans" w:cs="Arial"/>
      <w:bCs/>
      <w:color w:val="008EBA"/>
      <w:sz w:val="23"/>
      <w:szCs w:val="23"/>
      <w:lang w:val="en-AU" w:eastAsia="en-AU"/>
    </w:rPr>
  </w:style>
  <w:style w:type="paragraph" w:customStyle="1" w:styleId="BP3TableHeading">
    <w:name w:val="BP3 Table Heading"/>
    <w:basedOn w:val="Normal"/>
    <w:link w:val="BP3TableHeadingChar"/>
    <w:qFormat/>
    <w:rsid w:val="00824FA9"/>
    <w:pPr>
      <w:widowControl w:val="0"/>
      <w:numPr>
        <w:numId w:val="4"/>
      </w:numPr>
      <w:spacing w:before="240" w:after="120"/>
      <w:ind w:left="1418" w:hanging="1418"/>
    </w:pPr>
    <w:rPr>
      <w:rFonts w:ascii="Public Sans" w:hAnsi="Public Sans"/>
      <w:bCs/>
      <w:i/>
      <w:color w:val="4F4F4F"/>
      <w:kern w:val="28"/>
      <w:sz w:val="22"/>
      <w:szCs w:val="22"/>
    </w:rPr>
  </w:style>
  <w:style w:type="character" w:customStyle="1" w:styleId="BP3TableHeadingChar">
    <w:name w:val="BP3 Table Heading Char"/>
    <w:basedOn w:val="DefaultParagraphFont"/>
    <w:link w:val="BP3TableHeading"/>
    <w:rsid w:val="00824FA9"/>
    <w:rPr>
      <w:rFonts w:ascii="Public Sans" w:hAnsi="Public Sans"/>
      <w:bCs/>
      <w:i/>
      <w:color w:val="4F4F4F"/>
      <w:kern w:val="28"/>
      <w:sz w:val="22"/>
      <w:szCs w:val="22"/>
      <w:lang w:eastAsia="en-US"/>
    </w:rPr>
  </w:style>
  <w:style w:type="paragraph" w:customStyle="1" w:styleId="BP3Heading1">
    <w:name w:val="BP3 Heading 1"/>
    <w:basedOn w:val="Heading1"/>
    <w:link w:val="BP3Heading1Char"/>
    <w:qFormat/>
    <w:rsid w:val="00126339"/>
    <w:pPr>
      <w:spacing w:before="0"/>
      <w:ind w:left="709" w:hanging="709"/>
    </w:pPr>
    <w:rPr>
      <w:rFonts w:ascii="Public Sans SemiBold" w:hAnsi="Public Sans SemiBold"/>
    </w:rPr>
  </w:style>
  <w:style w:type="character" w:customStyle="1" w:styleId="BP3Heading1Char">
    <w:name w:val="BP3 Heading 1 Char"/>
    <w:basedOn w:val="Heading1Char"/>
    <w:link w:val="BP3Heading1"/>
    <w:rsid w:val="009175A7"/>
    <w:rPr>
      <w:rFonts w:ascii="Public Sans SemiBold" w:hAnsi="Public Sans SemiBold" w:cs="Arial"/>
      <w:color w:val="002664"/>
      <w:kern w:val="28"/>
      <w:sz w:val="40"/>
      <w:szCs w:val="36"/>
      <w:lang w:val="en-AU" w:eastAsia="en-US"/>
    </w:rPr>
  </w:style>
  <w:style w:type="paragraph" w:customStyle="1" w:styleId="BP3Boxx">
    <w:name w:val="BP3 Box #.x"/>
    <w:basedOn w:val="Normal"/>
    <w:link w:val="BP3BoxxChar"/>
    <w:qFormat/>
    <w:rsid w:val="002E4C4A"/>
    <w:pPr>
      <w:numPr>
        <w:numId w:val="5"/>
      </w:numPr>
      <w:spacing w:before="80" w:after="60"/>
      <w:outlineLvl w:val="2"/>
    </w:pPr>
    <w:rPr>
      <w:rFonts w:ascii="Public Sans" w:eastAsia="Arial" w:hAnsi="Public Sans" w:cs="Arial"/>
      <w:b/>
      <w:bCs/>
      <w:color w:val="002664"/>
      <w:sz w:val="22"/>
      <w:szCs w:val="22"/>
      <w:lang w:val="en-AU"/>
    </w:rPr>
  </w:style>
  <w:style w:type="character" w:customStyle="1" w:styleId="BP3BoxxChar">
    <w:name w:val="BP3 Box #.x Char"/>
    <w:basedOn w:val="DefaultParagraphFont"/>
    <w:link w:val="BP3Boxx"/>
    <w:rsid w:val="009D03D3"/>
    <w:rPr>
      <w:rFonts w:ascii="Public Sans" w:eastAsia="Arial" w:hAnsi="Public Sans" w:cs="Arial"/>
      <w:b/>
      <w:bCs/>
      <w:color w:val="002664"/>
      <w:sz w:val="22"/>
      <w:szCs w:val="22"/>
      <w:lang w:val="en-AU" w:eastAsia="en-US"/>
    </w:rPr>
  </w:style>
  <w:style w:type="paragraph" w:customStyle="1" w:styleId="BP3Bullet1">
    <w:name w:val="BP3 Bullet 1"/>
    <w:link w:val="BP3Bullet1Char"/>
    <w:qFormat/>
    <w:rsid w:val="00B169A0"/>
    <w:pPr>
      <w:numPr>
        <w:numId w:val="13"/>
      </w:numPr>
      <w:tabs>
        <w:tab w:val="left" w:pos="1276"/>
      </w:tabs>
      <w:spacing w:before="120" w:after="120"/>
    </w:pPr>
    <w:rPr>
      <w:rFonts w:ascii="Public Sans" w:eastAsia="Arial" w:hAnsi="Public Sans" w:cs="Arial"/>
      <w:iCs/>
      <w:sz w:val="22"/>
      <w:szCs w:val="22"/>
      <w:lang w:val="en-AU" w:eastAsia="en-AU"/>
    </w:rPr>
  </w:style>
  <w:style w:type="character" w:customStyle="1" w:styleId="BP3Bullet1Char">
    <w:name w:val="BP3 Bullet 1 Char"/>
    <w:basedOn w:val="DefaultParagraphFont"/>
    <w:link w:val="BP3Bullet1"/>
    <w:rsid w:val="00B169A0"/>
    <w:rPr>
      <w:rFonts w:ascii="Public Sans" w:eastAsia="Arial" w:hAnsi="Public Sans" w:cs="Arial"/>
      <w:iCs/>
      <w:sz w:val="22"/>
      <w:szCs w:val="22"/>
      <w:lang w:val="en-AU" w:eastAsia="en-AU"/>
    </w:rPr>
  </w:style>
  <w:style w:type="paragraph" w:customStyle="1" w:styleId="BP3Bullet2">
    <w:name w:val="BP3 Bullet 2"/>
    <w:basedOn w:val="Bullet2"/>
    <w:link w:val="BP3Bullet2Char"/>
    <w:qFormat/>
    <w:rsid w:val="009F10F0"/>
    <w:pPr>
      <w:numPr>
        <w:ilvl w:val="1"/>
        <w:numId w:val="14"/>
      </w:numPr>
    </w:pPr>
  </w:style>
  <w:style w:type="character" w:customStyle="1" w:styleId="BP3Bullet2Char">
    <w:name w:val="BP3 Bullet 2 Char"/>
    <w:basedOn w:val="DefaultParagraphFont"/>
    <w:link w:val="BP3Bullet2"/>
    <w:rsid w:val="006E23FF"/>
    <w:rPr>
      <w:rFonts w:ascii="Public Sans" w:eastAsiaTheme="minorEastAsia" w:hAnsi="Public Sans" w:cs="Arial"/>
      <w:iCs/>
      <w:sz w:val="22"/>
      <w:szCs w:val="22"/>
      <w:lang w:val="en-AU" w:eastAsia="en-AU"/>
    </w:rPr>
  </w:style>
  <w:style w:type="paragraph" w:customStyle="1" w:styleId="BP3Chartx">
    <w:name w:val="BP3 Chart #.x"/>
    <w:basedOn w:val="Normal"/>
    <w:link w:val="BP3ChartxChar"/>
    <w:qFormat/>
    <w:rsid w:val="00F177BB"/>
    <w:pPr>
      <w:keepLines/>
      <w:numPr>
        <w:numId w:val="12"/>
      </w:numPr>
      <w:spacing w:before="240" w:after="120"/>
      <w:outlineLvl w:val="2"/>
    </w:pPr>
    <w:rPr>
      <w:rFonts w:ascii="Public Sans" w:hAnsi="Public Sans"/>
      <w:i/>
      <w:color w:val="4F4F4F"/>
      <w:sz w:val="22"/>
      <w:lang w:val="en-AU" w:eastAsia="en-AU"/>
    </w:rPr>
  </w:style>
  <w:style w:type="character" w:customStyle="1" w:styleId="BP3ChartxChar">
    <w:name w:val="BP3 Chart #.x Char"/>
    <w:basedOn w:val="DefaultParagraphFont"/>
    <w:link w:val="BP3Chartx"/>
    <w:rsid w:val="00F177BB"/>
    <w:rPr>
      <w:rFonts w:ascii="Public Sans" w:hAnsi="Public Sans"/>
      <w:i/>
      <w:color w:val="4F4F4F"/>
      <w:sz w:val="22"/>
      <w:lang w:val="en-AU" w:eastAsia="en-AU"/>
    </w:rPr>
  </w:style>
  <w:style w:type="paragraph" w:customStyle="1" w:styleId="BP3Heading4">
    <w:name w:val="BP3 Heading 4"/>
    <w:basedOn w:val="Heading4"/>
    <w:link w:val="BP3Heading4Char"/>
    <w:qFormat/>
    <w:rsid w:val="006E23FF"/>
    <w:rPr>
      <w:rFonts w:eastAsia="Yu Gothic Light" w:cs="Yu Gothic Light"/>
      <w:color w:val="22272B"/>
      <w:sz w:val="24"/>
    </w:rPr>
  </w:style>
  <w:style w:type="character" w:customStyle="1" w:styleId="BP3Heading4Char">
    <w:name w:val="BP3 Heading 4 Char"/>
    <w:basedOn w:val="Heading4Char"/>
    <w:link w:val="BP3Heading4"/>
    <w:rsid w:val="006E23FF"/>
    <w:rPr>
      <w:rFonts w:ascii="Public Sans SemiBold" w:eastAsia="Yu Gothic Light" w:hAnsi="Public Sans SemiBold" w:cs="Yu Gothic Light"/>
      <w:b/>
      <w:color w:val="22272B"/>
      <w:kern w:val="28"/>
      <w:sz w:val="24"/>
      <w:szCs w:val="36"/>
      <w:lang w:val="en-AU" w:eastAsia="en-US"/>
    </w:rPr>
  </w:style>
  <w:style w:type="paragraph" w:customStyle="1" w:styleId="BP3Heading5">
    <w:name w:val="BP3 Heading 5"/>
    <w:link w:val="BP3Heading5Char"/>
    <w:qFormat/>
    <w:rsid w:val="006E23FF"/>
    <w:pPr>
      <w:spacing w:before="320" w:after="60" w:line="320" w:lineRule="exact"/>
    </w:pPr>
    <w:rPr>
      <w:rFonts w:ascii="Public Sans SemiBold" w:hAnsi="Public Sans SemiBold"/>
      <w:bCs/>
      <w:i/>
      <w:color w:val="22272B"/>
      <w:kern w:val="28"/>
      <w:sz w:val="24"/>
      <w:szCs w:val="22"/>
      <w:lang w:eastAsia="en-US"/>
    </w:rPr>
  </w:style>
  <w:style w:type="character" w:customStyle="1" w:styleId="BP3Heading5Char">
    <w:name w:val="BP3 Heading 5 Char"/>
    <w:basedOn w:val="DefaultParagraphFont"/>
    <w:link w:val="BP3Heading5"/>
    <w:rsid w:val="006E23FF"/>
    <w:rPr>
      <w:rFonts w:ascii="Public Sans SemiBold" w:hAnsi="Public Sans SemiBold"/>
      <w:bCs/>
      <w:i/>
      <w:color w:val="22272B"/>
      <w:kern w:val="28"/>
      <w:sz w:val="24"/>
      <w:szCs w:val="22"/>
      <w:lang w:eastAsia="en-US"/>
    </w:rPr>
  </w:style>
  <w:style w:type="paragraph" w:customStyle="1" w:styleId="BP3Tablex">
    <w:name w:val="BP3 Table #.x"/>
    <w:basedOn w:val="BP3TableHeading"/>
    <w:link w:val="BP3TablexChar"/>
    <w:qFormat/>
    <w:rsid w:val="009E35B4"/>
    <w:pPr>
      <w:outlineLvl w:val="2"/>
    </w:pPr>
  </w:style>
  <w:style w:type="character" w:customStyle="1" w:styleId="BP3TablexChar">
    <w:name w:val="BP3 Table #.x Char"/>
    <w:basedOn w:val="DefaultParagraphFont"/>
    <w:link w:val="BP3Tablex"/>
    <w:rsid w:val="006E23FF"/>
    <w:rPr>
      <w:rFonts w:ascii="Public Sans" w:hAnsi="Public Sans"/>
      <w:bCs/>
      <w:i/>
      <w:color w:val="4F4F4F"/>
      <w:kern w:val="28"/>
      <w:sz w:val="22"/>
      <w:szCs w:val="22"/>
      <w:lang w:eastAsia="en-US"/>
    </w:rPr>
  </w:style>
  <w:style w:type="paragraph" w:customStyle="1" w:styleId="BP3TableText">
    <w:name w:val="BP3 Table Text"/>
    <w:basedOn w:val="Normal"/>
    <w:link w:val="BP3TableTextChar"/>
    <w:qFormat/>
    <w:rsid w:val="006E23FF"/>
    <w:pPr>
      <w:spacing w:before="60" w:after="80"/>
    </w:pPr>
    <w:rPr>
      <w:rFonts w:ascii="Public Sans" w:eastAsia="Yu Gothic Light" w:hAnsi="Public Sans" w:cs="Arial"/>
      <w:sz w:val="18"/>
      <w:szCs w:val="18"/>
      <w:lang w:val="en-AU"/>
    </w:rPr>
  </w:style>
  <w:style w:type="character" w:customStyle="1" w:styleId="BP3TableTextChar">
    <w:name w:val="BP3 Table Text Char"/>
    <w:basedOn w:val="DefaultParagraphFont"/>
    <w:link w:val="BP3TableText"/>
    <w:rsid w:val="006E23FF"/>
    <w:rPr>
      <w:rFonts w:ascii="Public Sans" w:eastAsia="Yu Gothic Light" w:hAnsi="Public Sans" w:cs="Arial"/>
      <w:sz w:val="18"/>
      <w:szCs w:val="18"/>
      <w:lang w:val="en-AU" w:eastAsia="en-US"/>
    </w:rPr>
  </w:style>
  <w:style w:type="paragraph" w:customStyle="1" w:styleId="BP3TableTextHeading">
    <w:name w:val="BP3 Table Text Heading"/>
    <w:basedOn w:val="Normal"/>
    <w:link w:val="BP3TableTextHeadingChar"/>
    <w:qFormat/>
    <w:rsid w:val="006E23FF"/>
    <w:pPr>
      <w:spacing w:before="80" w:after="60"/>
    </w:pPr>
    <w:rPr>
      <w:rFonts w:ascii="Public Sans" w:eastAsia="Yu Gothic Light" w:hAnsi="Public Sans" w:cs="Arial"/>
      <w:b/>
      <w:sz w:val="18"/>
      <w:szCs w:val="18"/>
      <w:lang w:val="en-AU"/>
    </w:rPr>
  </w:style>
  <w:style w:type="character" w:customStyle="1" w:styleId="BP3TableTextHeadingChar">
    <w:name w:val="BP3 Table Text Heading Char"/>
    <w:basedOn w:val="DefaultParagraphFont"/>
    <w:link w:val="BP3TableTextHeading"/>
    <w:rsid w:val="006E23FF"/>
    <w:rPr>
      <w:rFonts w:ascii="Public Sans" w:eastAsia="Yu Gothic Light" w:hAnsi="Public Sans" w:cs="Arial"/>
      <w:b/>
      <w:sz w:val="18"/>
      <w:szCs w:val="18"/>
      <w:lang w:val="en-AU" w:eastAsia="en-US"/>
    </w:rPr>
  </w:style>
  <w:style w:type="paragraph" w:customStyle="1" w:styleId="BP3Footnote">
    <w:name w:val="BP3 Footnote"/>
    <w:basedOn w:val="Normal"/>
    <w:link w:val="BP3FootnoteChar"/>
    <w:qFormat/>
    <w:rsid w:val="006E23FF"/>
    <w:pPr>
      <w:widowControl w:val="0"/>
      <w:numPr>
        <w:numId w:val="1"/>
      </w:numPr>
      <w:tabs>
        <w:tab w:val="left" w:pos="364"/>
        <w:tab w:val="right" w:pos="4196"/>
        <w:tab w:val="right" w:pos="5046"/>
        <w:tab w:val="right" w:pos="5897"/>
        <w:tab w:val="right" w:pos="6747"/>
        <w:tab w:val="right" w:pos="7598"/>
      </w:tabs>
      <w:autoSpaceDE w:val="0"/>
      <w:autoSpaceDN w:val="0"/>
      <w:spacing w:before="100" w:after="60"/>
      <w:contextualSpacing/>
    </w:pPr>
    <w:rPr>
      <w:rFonts w:ascii="Public Sans" w:hAnsi="Public Sans" w:cs="Arial"/>
      <w:kern w:val="28"/>
      <w:sz w:val="17"/>
      <w:szCs w:val="17"/>
    </w:rPr>
  </w:style>
  <w:style w:type="character" w:customStyle="1" w:styleId="BP3FootnoteChar">
    <w:name w:val="BP3 Footnote Char"/>
    <w:basedOn w:val="DefaultParagraphFont"/>
    <w:link w:val="BP3Footnote"/>
    <w:rsid w:val="006E23FF"/>
    <w:rPr>
      <w:rFonts w:ascii="Public Sans" w:hAnsi="Public Sans" w:cs="Arial"/>
      <w:kern w:val="28"/>
      <w:sz w:val="17"/>
      <w:szCs w:val="17"/>
      <w:lang w:eastAsia="en-US"/>
    </w:rPr>
  </w:style>
  <w:style w:type="character" w:styleId="Mention">
    <w:name w:val="Mention"/>
    <w:basedOn w:val="DefaultParagraphFont"/>
    <w:uiPriority w:val="99"/>
    <w:unhideWhenUsed/>
    <w:rsid w:val="00BB1E32"/>
    <w:rPr>
      <w:color w:val="2B579A"/>
      <w:shd w:val="clear" w:color="auto" w:fill="E1DFDD"/>
    </w:rPr>
  </w:style>
  <w:style w:type="paragraph" w:customStyle="1" w:styleId="BP3BoxHeading">
    <w:name w:val="BP3 Box Heading"/>
    <w:basedOn w:val="Normal"/>
    <w:link w:val="BP3BoxHeadingChar"/>
    <w:qFormat/>
    <w:rsid w:val="000A7329"/>
    <w:pPr>
      <w:spacing w:before="80" w:after="60"/>
      <w:ind w:left="360" w:hanging="360"/>
    </w:pPr>
    <w:rPr>
      <w:rFonts w:ascii="Public Sans" w:eastAsia="Arial" w:hAnsi="Public Sans" w:cs="Arial"/>
      <w:b/>
      <w:bCs/>
      <w:color w:val="002664"/>
      <w:sz w:val="22"/>
      <w:szCs w:val="22"/>
      <w:lang w:val="en-AU"/>
    </w:rPr>
  </w:style>
  <w:style w:type="character" w:customStyle="1" w:styleId="BP3BoxHeadingChar">
    <w:name w:val="BP3 Box Heading Char"/>
    <w:basedOn w:val="DefaultParagraphFont"/>
    <w:link w:val="BP3BoxHeading"/>
    <w:rsid w:val="000A7329"/>
    <w:rPr>
      <w:rFonts w:ascii="Public Sans" w:eastAsia="Arial" w:hAnsi="Public Sans" w:cs="Arial"/>
      <w:b/>
      <w:bCs/>
      <w:color w:val="002664"/>
      <w:sz w:val="22"/>
      <w:szCs w:val="22"/>
      <w:lang w:val="en-AU" w:eastAsia="en-US"/>
    </w:rPr>
  </w:style>
  <w:style w:type="paragraph" w:styleId="FootnoteText">
    <w:name w:val="footnote text"/>
    <w:basedOn w:val="Normal"/>
    <w:link w:val="FootnoteTextChar"/>
    <w:uiPriority w:val="99"/>
    <w:rsid w:val="00396532"/>
  </w:style>
  <w:style w:type="character" w:customStyle="1" w:styleId="FootnoteTextChar">
    <w:name w:val="Footnote Text Char"/>
    <w:basedOn w:val="DefaultParagraphFont"/>
    <w:link w:val="FootnoteText"/>
    <w:uiPriority w:val="99"/>
    <w:rsid w:val="00396532"/>
    <w:rPr>
      <w:lang w:eastAsia="en-US"/>
    </w:rPr>
  </w:style>
  <w:style w:type="character" w:styleId="FootnoteReference">
    <w:name w:val="footnote reference"/>
    <w:basedOn w:val="DefaultParagraphFont"/>
    <w:uiPriority w:val="99"/>
    <w:rsid w:val="00396532"/>
    <w:rPr>
      <w:vertAlign w:val="superscript"/>
    </w:rPr>
  </w:style>
  <w:style w:type="paragraph" w:customStyle="1" w:styleId="BP3Heading3">
    <w:name w:val="BP3 Heading 3"/>
    <w:basedOn w:val="BP3Heading4"/>
    <w:link w:val="BP3Heading3Char"/>
    <w:qFormat/>
    <w:rsid w:val="00DD478A"/>
    <w:pPr>
      <w:spacing w:before="240" w:after="100"/>
    </w:pPr>
    <w:rPr>
      <w:sz w:val="26"/>
      <w:szCs w:val="26"/>
    </w:rPr>
  </w:style>
  <w:style w:type="character" w:customStyle="1" w:styleId="BP3Heading3Char">
    <w:name w:val="BP3 Heading 3 Char"/>
    <w:basedOn w:val="BP3Heading4Char"/>
    <w:link w:val="BP3Heading3"/>
    <w:rsid w:val="007B75A3"/>
    <w:rPr>
      <w:rFonts w:ascii="Public Sans SemiBold" w:eastAsia="Yu Gothic Light" w:hAnsi="Public Sans SemiBold" w:cs="Yu Gothic Light"/>
      <w:b/>
      <w:color w:val="22272B"/>
      <w:kern w:val="28"/>
      <w:sz w:val="26"/>
      <w:szCs w:val="26"/>
      <w:lang w:val="en-AU" w:eastAsia="en-US"/>
    </w:rPr>
  </w:style>
  <w:style w:type="paragraph" w:styleId="ListParagraph">
    <w:name w:val="List Paragraph"/>
    <w:aliases w:val="Bullet List,FooterText,Paragraphe de liste1,numbered,List Paragraph1,Listenabsatz,リスト段落,Paragrafo elenco,Bulletr List Paragraph,列出段落,列出段落1,List Paragraph2,List Paragraph21,Parágrafo da Lista1,Párrafo de lista1,Listeafsnit1,リスト段落1,Foot,bl"/>
    <w:basedOn w:val="Normal"/>
    <w:link w:val="ListParagraphChar"/>
    <w:uiPriority w:val="34"/>
    <w:qFormat/>
    <w:rsid w:val="001B0F9D"/>
    <w:pPr>
      <w:ind w:left="720"/>
      <w:contextualSpacing/>
    </w:pPr>
  </w:style>
  <w:style w:type="character" w:styleId="Hyperlink">
    <w:name w:val="Hyperlink"/>
    <w:basedOn w:val="DefaultParagraphFont"/>
    <w:uiPriority w:val="99"/>
    <w:rsid w:val="001B0F9D"/>
    <w:rPr>
      <w:color w:val="E7E3E2" w:themeColor="hyperlink"/>
      <w:u w:val="single"/>
    </w:rPr>
  </w:style>
  <w:style w:type="character" w:styleId="UnresolvedMention">
    <w:name w:val="Unresolved Mention"/>
    <w:basedOn w:val="DefaultParagraphFont"/>
    <w:uiPriority w:val="99"/>
    <w:semiHidden/>
    <w:unhideWhenUsed/>
    <w:rsid w:val="001B0F9D"/>
    <w:rPr>
      <w:color w:val="605E5C"/>
      <w:shd w:val="clear" w:color="auto" w:fill="E1DFDD"/>
    </w:rPr>
  </w:style>
  <w:style w:type="character" w:customStyle="1" w:styleId="normaltextrun">
    <w:name w:val="normaltextrun"/>
    <w:basedOn w:val="DefaultParagraphFont"/>
    <w:rsid w:val="0058293B"/>
  </w:style>
  <w:style w:type="character" w:customStyle="1" w:styleId="ui-provider">
    <w:name w:val="ui-provider"/>
    <w:basedOn w:val="DefaultParagraphFont"/>
    <w:rsid w:val="0058293B"/>
  </w:style>
  <w:style w:type="table" w:styleId="TableGrid">
    <w:name w:val="Table Grid"/>
    <w:basedOn w:val="TableNormal"/>
    <w:uiPriority w:val="39"/>
    <w:rsid w:val="005829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f01">
    <w:name w:val="cf01"/>
    <w:basedOn w:val="DefaultParagraphFont"/>
    <w:rsid w:val="0058293B"/>
    <w:rPr>
      <w:rFonts w:ascii="Segoe UI" w:hAnsi="Segoe UI" w:cs="Segoe UI" w:hint="default"/>
      <w:sz w:val="18"/>
      <w:szCs w:val="18"/>
    </w:rPr>
  </w:style>
  <w:style w:type="character" w:customStyle="1" w:styleId="eop">
    <w:name w:val="eop"/>
    <w:basedOn w:val="DefaultParagraphFont"/>
    <w:rsid w:val="008B6BB2"/>
  </w:style>
  <w:style w:type="paragraph" w:customStyle="1" w:styleId="paragraph">
    <w:name w:val="paragraph"/>
    <w:basedOn w:val="Normal"/>
    <w:rsid w:val="00377A4E"/>
    <w:pPr>
      <w:spacing w:before="100" w:beforeAutospacing="1" w:after="100" w:afterAutospacing="1"/>
    </w:pPr>
    <w:rPr>
      <w:sz w:val="24"/>
      <w:szCs w:val="24"/>
      <w:lang w:val="en-AU" w:eastAsia="en-AU"/>
    </w:rPr>
  </w:style>
  <w:style w:type="character" w:customStyle="1" w:styleId="ListParagraphChar">
    <w:name w:val="List Paragraph Char"/>
    <w:aliases w:val="Bullet List Char,FooterText Char,Paragraphe de liste1 Char,numbered Char,List Paragraph1 Char,Listenabsatz Char,リスト段落 Char,Paragrafo elenco Char,Bulletr List Paragraph Char,列出段落 Char,列出段落1 Char,List Paragraph2 Char,Listeafsnit1 Char"/>
    <w:basedOn w:val="DefaultParagraphFont"/>
    <w:link w:val="ListParagraph"/>
    <w:uiPriority w:val="34"/>
    <w:qFormat/>
    <w:rsid w:val="00931803"/>
    <w:rPr>
      <w:lang w:eastAsia="en-US"/>
    </w:rPr>
  </w:style>
  <w:style w:type="paragraph" w:customStyle="1" w:styleId="Dotpoints">
    <w:name w:val="Dot points"/>
    <w:basedOn w:val="ListParagraph"/>
    <w:link w:val="DotpointsChar"/>
    <w:qFormat/>
    <w:rsid w:val="00856CE0"/>
    <w:pPr>
      <w:numPr>
        <w:numId w:val="15"/>
      </w:numPr>
      <w:spacing w:before="60" w:after="60" w:line="360" w:lineRule="auto"/>
      <w:ind w:left="357" w:hanging="357"/>
    </w:pPr>
    <w:rPr>
      <w:rFonts w:ascii="Arial" w:eastAsiaTheme="minorHAnsi" w:hAnsi="Arial" w:cs="Arial"/>
      <w:sz w:val="28"/>
      <w:szCs w:val="28"/>
      <w:lang w:val="en-AU"/>
    </w:rPr>
  </w:style>
  <w:style w:type="character" w:customStyle="1" w:styleId="DotpointsChar">
    <w:name w:val="Dot points Char"/>
    <w:basedOn w:val="DefaultParagraphFont"/>
    <w:link w:val="Dotpoints"/>
    <w:rsid w:val="00856CE0"/>
    <w:rPr>
      <w:rFonts w:ascii="Arial" w:eastAsiaTheme="minorHAnsi" w:hAnsi="Arial" w:cs="Arial"/>
      <w:sz w:val="28"/>
      <w:szCs w:val="28"/>
      <w:lang w:val="en-AU" w:eastAsia="en-US"/>
    </w:rPr>
  </w:style>
  <w:style w:type="paragraph" w:customStyle="1" w:styleId="Bullet2">
    <w:name w:val="Bullet 2"/>
    <w:basedOn w:val="Bullet1"/>
    <w:locked/>
    <w:rsid w:val="00F11F1B"/>
    <w:pPr>
      <w:numPr>
        <w:numId w:val="20"/>
      </w:numPr>
      <w:tabs>
        <w:tab w:val="clear" w:pos="785"/>
        <w:tab w:val="left" w:pos="851"/>
      </w:tabs>
    </w:pPr>
  </w:style>
  <w:style w:type="paragraph" w:styleId="NormalWeb">
    <w:name w:val="Normal (Web)"/>
    <w:basedOn w:val="Normal"/>
    <w:uiPriority w:val="99"/>
    <w:unhideWhenUsed/>
    <w:rsid w:val="00B8111C"/>
    <w:pPr>
      <w:spacing w:before="100" w:beforeAutospacing="1" w:after="100" w:afterAutospacing="1"/>
    </w:pPr>
    <w:rPr>
      <w:sz w:val="24"/>
      <w:szCs w:val="24"/>
      <w:lang w:val="en-AU" w:eastAsia="en-AU"/>
    </w:rPr>
  </w:style>
  <w:style w:type="paragraph" w:styleId="BodyText">
    <w:name w:val="Body Text"/>
    <w:link w:val="BodyTextChar"/>
    <w:autoRedefine/>
    <w:rsid w:val="00D05871"/>
    <w:pPr>
      <w:spacing w:before="120"/>
    </w:pPr>
    <w:rPr>
      <w:rFonts w:ascii="Public Sans" w:hAnsi="Public Sans" w:cs="Arial"/>
      <w:iCs/>
      <w:sz w:val="22"/>
      <w:lang w:val="en-AU" w:eastAsia="en-US"/>
    </w:rPr>
  </w:style>
  <w:style w:type="character" w:customStyle="1" w:styleId="BodyTextChar">
    <w:name w:val="Body Text Char"/>
    <w:basedOn w:val="DefaultParagraphFont"/>
    <w:link w:val="BodyText"/>
    <w:rsid w:val="00D05871"/>
    <w:rPr>
      <w:rFonts w:ascii="Public Sans" w:hAnsi="Public Sans" w:cs="Arial"/>
      <w:iCs/>
      <w:sz w:val="22"/>
      <w:lang w:val="en-AU" w:eastAsia="en-US"/>
    </w:rPr>
  </w:style>
  <w:style w:type="character" w:customStyle="1" w:styleId="Bullet1Char">
    <w:name w:val="Bullet 1 Char"/>
    <w:link w:val="Bullet1"/>
    <w:locked/>
    <w:rsid w:val="00E34C6B"/>
    <w:rPr>
      <w:rFonts w:ascii="Public Sans" w:eastAsiaTheme="minorEastAsia" w:hAnsi="Public Sans" w:cs="Arial"/>
      <w:iCs/>
      <w:sz w:val="22"/>
      <w:szCs w:val="22"/>
      <w:lang w:val="en-AU" w:eastAsia="en-AU"/>
    </w:rPr>
  </w:style>
  <w:style w:type="paragraph" w:customStyle="1" w:styleId="Bullet1">
    <w:name w:val="Bullet 1"/>
    <w:basedOn w:val="BodyText"/>
    <w:link w:val="Bullet1Char"/>
    <w:autoRedefine/>
    <w:qFormat/>
    <w:rsid w:val="00E34C6B"/>
    <w:pPr>
      <w:numPr>
        <w:numId w:val="18"/>
      </w:numPr>
      <w:tabs>
        <w:tab w:val="left" w:pos="8647"/>
      </w:tabs>
      <w:spacing w:after="60"/>
      <w:ind w:left="284" w:hanging="284"/>
    </w:pPr>
    <w:rPr>
      <w:rFonts w:eastAsiaTheme="minorEastAsia"/>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91266">
      <w:bodyDiv w:val="1"/>
      <w:marLeft w:val="0"/>
      <w:marRight w:val="0"/>
      <w:marTop w:val="0"/>
      <w:marBottom w:val="0"/>
      <w:divBdr>
        <w:top w:val="none" w:sz="0" w:space="0" w:color="auto"/>
        <w:left w:val="none" w:sz="0" w:space="0" w:color="auto"/>
        <w:bottom w:val="none" w:sz="0" w:space="0" w:color="auto"/>
        <w:right w:val="none" w:sz="0" w:space="0" w:color="auto"/>
      </w:divBdr>
    </w:div>
    <w:div w:id="12152248">
      <w:bodyDiv w:val="1"/>
      <w:marLeft w:val="0"/>
      <w:marRight w:val="0"/>
      <w:marTop w:val="0"/>
      <w:marBottom w:val="0"/>
      <w:divBdr>
        <w:top w:val="none" w:sz="0" w:space="0" w:color="auto"/>
        <w:left w:val="none" w:sz="0" w:space="0" w:color="auto"/>
        <w:bottom w:val="none" w:sz="0" w:space="0" w:color="auto"/>
        <w:right w:val="none" w:sz="0" w:space="0" w:color="auto"/>
      </w:divBdr>
      <w:divsChild>
        <w:div w:id="1308045829">
          <w:marLeft w:val="0"/>
          <w:marRight w:val="0"/>
          <w:marTop w:val="0"/>
          <w:marBottom w:val="0"/>
          <w:divBdr>
            <w:top w:val="none" w:sz="0" w:space="0" w:color="auto"/>
            <w:left w:val="none" w:sz="0" w:space="0" w:color="auto"/>
            <w:bottom w:val="none" w:sz="0" w:space="0" w:color="auto"/>
            <w:right w:val="none" w:sz="0" w:space="0" w:color="auto"/>
          </w:divBdr>
        </w:div>
      </w:divsChild>
    </w:div>
    <w:div w:id="12264684">
      <w:bodyDiv w:val="1"/>
      <w:marLeft w:val="0"/>
      <w:marRight w:val="0"/>
      <w:marTop w:val="0"/>
      <w:marBottom w:val="0"/>
      <w:divBdr>
        <w:top w:val="none" w:sz="0" w:space="0" w:color="auto"/>
        <w:left w:val="none" w:sz="0" w:space="0" w:color="auto"/>
        <w:bottom w:val="none" w:sz="0" w:space="0" w:color="auto"/>
        <w:right w:val="none" w:sz="0" w:space="0" w:color="auto"/>
      </w:divBdr>
    </w:div>
    <w:div w:id="14894221">
      <w:bodyDiv w:val="1"/>
      <w:marLeft w:val="0"/>
      <w:marRight w:val="0"/>
      <w:marTop w:val="0"/>
      <w:marBottom w:val="0"/>
      <w:divBdr>
        <w:top w:val="none" w:sz="0" w:space="0" w:color="auto"/>
        <w:left w:val="none" w:sz="0" w:space="0" w:color="auto"/>
        <w:bottom w:val="none" w:sz="0" w:space="0" w:color="auto"/>
        <w:right w:val="none" w:sz="0" w:space="0" w:color="auto"/>
      </w:divBdr>
    </w:div>
    <w:div w:id="30541545">
      <w:bodyDiv w:val="1"/>
      <w:marLeft w:val="0"/>
      <w:marRight w:val="0"/>
      <w:marTop w:val="0"/>
      <w:marBottom w:val="0"/>
      <w:divBdr>
        <w:top w:val="none" w:sz="0" w:space="0" w:color="auto"/>
        <w:left w:val="none" w:sz="0" w:space="0" w:color="auto"/>
        <w:bottom w:val="none" w:sz="0" w:space="0" w:color="auto"/>
        <w:right w:val="none" w:sz="0" w:space="0" w:color="auto"/>
      </w:divBdr>
    </w:div>
    <w:div w:id="31003595">
      <w:bodyDiv w:val="1"/>
      <w:marLeft w:val="0"/>
      <w:marRight w:val="0"/>
      <w:marTop w:val="0"/>
      <w:marBottom w:val="0"/>
      <w:divBdr>
        <w:top w:val="none" w:sz="0" w:space="0" w:color="auto"/>
        <w:left w:val="none" w:sz="0" w:space="0" w:color="auto"/>
        <w:bottom w:val="none" w:sz="0" w:space="0" w:color="auto"/>
        <w:right w:val="none" w:sz="0" w:space="0" w:color="auto"/>
      </w:divBdr>
      <w:divsChild>
        <w:div w:id="2060931601">
          <w:marLeft w:val="0"/>
          <w:marRight w:val="0"/>
          <w:marTop w:val="0"/>
          <w:marBottom w:val="0"/>
          <w:divBdr>
            <w:top w:val="none" w:sz="0" w:space="0" w:color="auto"/>
            <w:left w:val="none" w:sz="0" w:space="0" w:color="auto"/>
            <w:bottom w:val="none" w:sz="0" w:space="0" w:color="auto"/>
            <w:right w:val="none" w:sz="0" w:space="0" w:color="auto"/>
          </w:divBdr>
        </w:div>
      </w:divsChild>
    </w:div>
    <w:div w:id="48766162">
      <w:bodyDiv w:val="1"/>
      <w:marLeft w:val="0"/>
      <w:marRight w:val="0"/>
      <w:marTop w:val="0"/>
      <w:marBottom w:val="0"/>
      <w:divBdr>
        <w:top w:val="none" w:sz="0" w:space="0" w:color="auto"/>
        <w:left w:val="none" w:sz="0" w:space="0" w:color="auto"/>
        <w:bottom w:val="none" w:sz="0" w:space="0" w:color="auto"/>
        <w:right w:val="none" w:sz="0" w:space="0" w:color="auto"/>
      </w:divBdr>
    </w:div>
    <w:div w:id="63383978">
      <w:bodyDiv w:val="1"/>
      <w:marLeft w:val="0"/>
      <w:marRight w:val="0"/>
      <w:marTop w:val="0"/>
      <w:marBottom w:val="0"/>
      <w:divBdr>
        <w:top w:val="none" w:sz="0" w:space="0" w:color="auto"/>
        <w:left w:val="none" w:sz="0" w:space="0" w:color="auto"/>
        <w:bottom w:val="none" w:sz="0" w:space="0" w:color="auto"/>
        <w:right w:val="none" w:sz="0" w:space="0" w:color="auto"/>
      </w:divBdr>
    </w:div>
    <w:div w:id="71241179">
      <w:bodyDiv w:val="1"/>
      <w:marLeft w:val="0"/>
      <w:marRight w:val="0"/>
      <w:marTop w:val="0"/>
      <w:marBottom w:val="0"/>
      <w:divBdr>
        <w:top w:val="none" w:sz="0" w:space="0" w:color="auto"/>
        <w:left w:val="none" w:sz="0" w:space="0" w:color="auto"/>
        <w:bottom w:val="none" w:sz="0" w:space="0" w:color="auto"/>
        <w:right w:val="none" w:sz="0" w:space="0" w:color="auto"/>
      </w:divBdr>
    </w:div>
    <w:div w:id="76755405">
      <w:bodyDiv w:val="1"/>
      <w:marLeft w:val="0"/>
      <w:marRight w:val="0"/>
      <w:marTop w:val="0"/>
      <w:marBottom w:val="0"/>
      <w:divBdr>
        <w:top w:val="none" w:sz="0" w:space="0" w:color="auto"/>
        <w:left w:val="none" w:sz="0" w:space="0" w:color="auto"/>
        <w:bottom w:val="none" w:sz="0" w:space="0" w:color="auto"/>
        <w:right w:val="none" w:sz="0" w:space="0" w:color="auto"/>
      </w:divBdr>
    </w:div>
    <w:div w:id="81415237">
      <w:bodyDiv w:val="1"/>
      <w:marLeft w:val="0"/>
      <w:marRight w:val="0"/>
      <w:marTop w:val="0"/>
      <w:marBottom w:val="0"/>
      <w:divBdr>
        <w:top w:val="none" w:sz="0" w:space="0" w:color="auto"/>
        <w:left w:val="none" w:sz="0" w:space="0" w:color="auto"/>
        <w:bottom w:val="none" w:sz="0" w:space="0" w:color="auto"/>
        <w:right w:val="none" w:sz="0" w:space="0" w:color="auto"/>
      </w:divBdr>
    </w:div>
    <w:div w:id="132842911">
      <w:bodyDiv w:val="1"/>
      <w:marLeft w:val="0"/>
      <w:marRight w:val="0"/>
      <w:marTop w:val="0"/>
      <w:marBottom w:val="0"/>
      <w:divBdr>
        <w:top w:val="none" w:sz="0" w:space="0" w:color="auto"/>
        <w:left w:val="none" w:sz="0" w:space="0" w:color="auto"/>
        <w:bottom w:val="none" w:sz="0" w:space="0" w:color="auto"/>
        <w:right w:val="single" w:sz="6" w:space="6" w:color="FFFFFF"/>
      </w:divBdr>
      <w:divsChild>
        <w:div w:id="1915235705">
          <w:marLeft w:val="0"/>
          <w:marRight w:val="0"/>
          <w:marTop w:val="0"/>
          <w:marBottom w:val="0"/>
          <w:divBdr>
            <w:top w:val="none" w:sz="0" w:space="0" w:color="auto"/>
            <w:left w:val="none" w:sz="0" w:space="0" w:color="auto"/>
            <w:bottom w:val="none" w:sz="0" w:space="0" w:color="auto"/>
            <w:right w:val="none" w:sz="0" w:space="0" w:color="auto"/>
          </w:divBdr>
          <w:divsChild>
            <w:div w:id="975987822">
              <w:marLeft w:val="0"/>
              <w:marRight w:val="0"/>
              <w:marTop w:val="0"/>
              <w:marBottom w:val="0"/>
              <w:divBdr>
                <w:top w:val="none" w:sz="0" w:space="0" w:color="auto"/>
                <w:left w:val="none" w:sz="0" w:space="0" w:color="auto"/>
                <w:bottom w:val="none" w:sz="0" w:space="0" w:color="auto"/>
                <w:right w:val="none" w:sz="0" w:space="0" w:color="auto"/>
              </w:divBdr>
              <w:divsChild>
                <w:div w:id="210182615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239149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68998724">
                          <w:blockQuote w:val="1"/>
                          <w:marLeft w:val="340"/>
                          <w:marRight w:val="0"/>
                          <w:marTop w:val="160"/>
                          <w:marBottom w:val="200"/>
                          <w:divBdr>
                            <w:top w:val="none" w:sz="0" w:space="0" w:color="auto"/>
                            <w:left w:val="none" w:sz="0" w:space="0" w:color="auto"/>
                            <w:bottom w:val="none" w:sz="0" w:space="0" w:color="auto"/>
                            <w:right w:val="none" w:sz="0" w:space="0" w:color="auto"/>
                          </w:divBdr>
                        </w:div>
                        <w:div w:id="209008236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18806445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0195272">
      <w:bodyDiv w:val="1"/>
      <w:marLeft w:val="0"/>
      <w:marRight w:val="0"/>
      <w:marTop w:val="0"/>
      <w:marBottom w:val="0"/>
      <w:divBdr>
        <w:top w:val="none" w:sz="0" w:space="0" w:color="auto"/>
        <w:left w:val="none" w:sz="0" w:space="0" w:color="auto"/>
        <w:bottom w:val="none" w:sz="0" w:space="0" w:color="auto"/>
        <w:right w:val="none" w:sz="0" w:space="0" w:color="auto"/>
      </w:divBdr>
    </w:div>
    <w:div w:id="148638180">
      <w:bodyDiv w:val="1"/>
      <w:marLeft w:val="0"/>
      <w:marRight w:val="0"/>
      <w:marTop w:val="0"/>
      <w:marBottom w:val="0"/>
      <w:divBdr>
        <w:top w:val="none" w:sz="0" w:space="0" w:color="auto"/>
        <w:left w:val="none" w:sz="0" w:space="0" w:color="auto"/>
        <w:bottom w:val="none" w:sz="0" w:space="0" w:color="auto"/>
        <w:right w:val="none" w:sz="0" w:space="0" w:color="auto"/>
      </w:divBdr>
    </w:div>
    <w:div w:id="166866613">
      <w:bodyDiv w:val="1"/>
      <w:marLeft w:val="0"/>
      <w:marRight w:val="0"/>
      <w:marTop w:val="0"/>
      <w:marBottom w:val="0"/>
      <w:divBdr>
        <w:top w:val="none" w:sz="0" w:space="0" w:color="auto"/>
        <w:left w:val="none" w:sz="0" w:space="0" w:color="auto"/>
        <w:bottom w:val="none" w:sz="0" w:space="0" w:color="auto"/>
        <w:right w:val="none" w:sz="0" w:space="0" w:color="auto"/>
      </w:divBdr>
    </w:div>
    <w:div w:id="188108832">
      <w:bodyDiv w:val="1"/>
      <w:marLeft w:val="0"/>
      <w:marRight w:val="0"/>
      <w:marTop w:val="0"/>
      <w:marBottom w:val="0"/>
      <w:divBdr>
        <w:top w:val="none" w:sz="0" w:space="0" w:color="auto"/>
        <w:left w:val="none" w:sz="0" w:space="0" w:color="auto"/>
        <w:bottom w:val="none" w:sz="0" w:space="0" w:color="auto"/>
        <w:right w:val="none" w:sz="0" w:space="0" w:color="auto"/>
      </w:divBdr>
    </w:div>
    <w:div w:id="194314279">
      <w:bodyDiv w:val="1"/>
      <w:marLeft w:val="0"/>
      <w:marRight w:val="0"/>
      <w:marTop w:val="0"/>
      <w:marBottom w:val="0"/>
      <w:divBdr>
        <w:top w:val="none" w:sz="0" w:space="0" w:color="auto"/>
        <w:left w:val="none" w:sz="0" w:space="0" w:color="auto"/>
        <w:bottom w:val="none" w:sz="0" w:space="0" w:color="auto"/>
        <w:right w:val="none" w:sz="0" w:space="0" w:color="auto"/>
      </w:divBdr>
    </w:div>
    <w:div w:id="213658227">
      <w:bodyDiv w:val="1"/>
      <w:marLeft w:val="0"/>
      <w:marRight w:val="0"/>
      <w:marTop w:val="0"/>
      <w:marBottom w:val="0"/>
      <w:divBdr>
        <w:top w:val="none" w:sz="0" w:space="0" w:color="auto"/>
        <w:left w:val="none" w:sz="0" w:space="0" w:color="auto"/>
        <w:bottom w:val="none" w:sz="0" w:space="0" w:color="auto"/>
        <w:right w:val="none" w:sz="0" w:space="0" w:color="auto"/>
      </w:divBdr>
    </w:div>
    <w:div w:id="225409735">
      <w:bodyDiv w:val="1"/>
      <w:marLeft w:val="0"/>
      <w:marRight w:val="0"/>
      <w:marTop w:val="0"/>
      <w:marBottom w:val="0"/>
      <w:divBdr>
        <w:top w:val="none" w:sz="0" w:space="0" w:color="auto"/>
        <w:left w:val="none" w:sz="0" w:space="0" w:color="auto"/>
        <w:bottom w:val="none" w:sz="0" w:space="0" w:color="auto"/>
        <w:right w:val="none" w:sz="0" w:space="0" w:color="auto"/>
      </w:divBdr>
    </w:div>
    <w:div w:id="234825813">
      <w:bodyDiv w:val="1"/>
      <w:marLeft w:val="0"/>
      <w:marRight w:val="0"/>
      <w:marTop w:val="0"/>
      <w:marBottom w:val="0"/>
      <w:divBdr>
        <w:top w:val="none" w:sz="0" w:space="0" w:color="auto"/>
        <w:left w:val="none" w:sz="0" w:space="0" w:color="auto"/>
        <w:bottom w:val="none" w:sz="0" w:space="0" w:color="auto"/>
        <w:right w:val="none" w:sz="0" w:space="0" w:color="auto"/>
      </w:divBdr>
      <w:divsChild>
        <w:div w:id="1756854581">
          <w:marLeft w:val="0"/>
          <w:marRight w:val="0"/>
          <w:marTop w:val="0"/>
          <w:marBottom w:val="0"/>
          <w:divBdr>
            <w:top w:val="none" w:sz="0" w:space="0" w:color="auto"/>
            <w:left w:val="none" w:sz="0" w:space="0" w:color="auto"/>
            <w:bottom w:val="none" w:sz="0" w:space="0" w:color="auto"/>
            <w:right w:val="none" w:sz="0" w:space="0" w:color="auto"/>
          </w:divBdr>
        </w:div>
      </w:divsChild>
    </w:div>
    <w:div w:id="235480124">
      <w:bodyDiv w:val="1"/>
      <w:marLeft w:val="0"/>
      <w:marRight w:val="0"/>
      <w:marTop w:val="0"/>
      <w:marBottom w:val="0"/>
      <w:divBdr>
        <w:top w:val="none" w:sz="0" w:space="0" w:color="auto"/>
        <w:left w:val="none" w:sz="0" w:space="0" w:color="auto"/>
        <w:bottom w:val="none" w:sz="0" w:space="0" w:color="auto"/>
        <w:right w:val="none" w:sz="0" w:space="0" w:color="auto"/>
      </w:divBdr>
    </w:div>
    <w:div w:id="238834706">
      <w:bodyDiv w:val="1"/>
      <w:marLeft w:val="0"/>
      <w:marRight w:val="0"/>
      <w:marTop w:val="0"/>
      <w:marBottom w:val="0"/>
      <w:divBdr>
        <w:top w:val="none" w:sz="0" w:space="0" w:color="auto"/>
        <w:left w:val="none" w:sz="0" w:space="0" w:color="auto"/>
        <w:bottom w:val="none" w:sz="0" w:space="0" w:color="auto"/>
        <w:right w:val="none" w:sz="0" w:space="0" w:color="auto"/>
      </w:divBdr>
    </w:div>
    <w:div w:id="241722115">
      <w:bodyDiv w:val="1"/>
      <w:marLeft w:val="0"/>
      <w:marRight w:val="0"/>
      <w:marTop w:val="0"/>
      <w:marBottom w:val="0"/>
      <w:divBdr>
        <w:top w:val="none" w:sz="0" w:space="0" w:color="auto"/>
        <w:left w:val="none" w:sz="0" w:space="0" w:color="auto"/>
        <w:bottom w:val="none" w:sz="0" w:space="0" w:color="auto"/>
        <w:right w:val="none" w:sz="0" w:space="0" w:color="auto"/>
      </w:divBdr>
      <w:divsChild>
        <w:div w:id="220947618">
          <w:marLeft w:val="0"/>
          <w:marRight w:val="0"/>
          <w:marTop w:val="0"/>
          <w:marBottom w:val="0"/>
          <w:divBdr>
            <w:top w:val="none" w:sz="0" w:space="0" w:color="auto"/>
            <w:left w:val="none" w:sz="0" w:space="0" w:color="auto"/>
            <w:bottom w:val="none" w:sz="0" w:space="0" w:color="auto"/>
            <w:right w:val="none" w:sz="0" w:space="0" w:color="auto"/>
          </w:divBdr>
        </w:div>
        <w:div w:id="240674923">
          <w:marLeft w:val="0"/>
          <w:marRight w:val="0"/>
          <w:marTop w:val="0"/>
          <w:marBottom w:val="0"/>
          <w:divBdr>
            <w:top w:val="none" w:sz="0" w:space="0" w:color="auto"/>
            <w:left w:val="none" w:sz="0" w:space="0" w:color="auto"/>
            <w:bottom w:val="none" w:sz="0" w:space="0" w:color="auto"/>
            <w:right w:val="none" w:sz="0" w:space="0" w:color="auto"/>
          </w:divBdr>
        </w:div>
        <w:div w:id="723679803">
          <w:marLeft w:val="0"/>
          <w:marRight w:val="0"/>
          <w:marTop w:val="0"/>
          <w:marBottom w:val="0"/>
          <w:divBdr>
            <w:top w:val="none" w:sz="0" w:space="0" w:color="auto"/>
            <w:left w:val="none" w:sz="0" w:space="0" w:color="auto"/>
            <w:bottom w:val="none" w:sz="0" w:space="0" w:color="auto"/>
            <w:right w:val="none" w:sz="0" w:space="0" w:color="auto"/>
          </w:divBdr>
        </w:div>
        <w:div w:id="940454502">
          <w:marLeft w:val="0"/>
          <w:marRight w:val="0"/>
          <w:marTop w:val="0"/>
          <w:marBottom w:val="0"/>
          <w:divBdr>
            <w:top w:val="none" w:sz="0" w:space="0" w:color="auto"/>
            <w:left w:val="none" w:sz="0" w:space="0" w:color="auto"/>
            <w:bottom w:val="none" w:sz="0" w:space="0" w:color="auto"/>
            <w:right w:val="none" w:sz="0" w:space="0" w:color="auto"/>
          </w:divBdr>
        </w:div>
        <w:div w:id="966157750">
          <w:marLeft w:val="0"/>
          <w:marRight w:val="0"/>
          <w:marTop w:val="0"/>
          <w:marBottom w:val="0"/>
          <w:divBdr>
            <w:top w:val="none" w:sz="0" w:space="0" w:color="auto"/>
            <w:left w:val="none" w:sz="0" w:space="0" w:color="auto"/>
            <w:bottom w:val="none" w:sz="0" w:space="0" w:color="auto"/>
            <w:right w:val="none" w:sz="0" w:space="0" w:color="auto"/>
          </w:divBdr>
        </w:div>
        <w:div w:id="1198422348">
          <w:marLeft w:val="0"/>
          <w:marRight w:val="0"/>
          <w:marTop w:val="0"/>
          <w:marBottom w:val="0"/>
          <w:divBdr>
            <w:top w:val="none" w:sz="0" w:space="0" w:color="auto"/>
            <w:left w:val="none" w:sz="0" w:space="0" w:color="auto"/>
            <w:bottom w:val="none" w:sz="0" w:space="0" w:color="auto"/>
            <w:right w:val="none" w:sz="0" w:space="0" w:color="auto"/>
          </w:divBdr>
        </w:div>
        <w:div w:id="2048215536">
          <w:marLeft w:val="0"/>
          <w:marRight w:val="0"/>
          <w:marTop w:val="0"/>
          <w:marBottom w:val="0"/>
          <w:divBdr>
            <w:top w:val="none" w:sz="0" w:space="0" w:color="auto"/>
            <w:left w:val="none" w:sz="0" w:space="0" w:color="auto"/>
            <w:bottom w:val="none" w:sz="0" w:space="0" w:color="auto"/>
            <w:right w:val="none" w:sz="0" w:space="0" w:color="auto"/>
          </w:divBdr>
        </w:div>
      </w:divsChild>
    </w:div>
    <w:div w:id="272829811">
      <w:bodyDiv w:val="1"/>
      <w:marLeft w:val="0"/>
      <w:marRight w:val="0"/>
      <w:marTop w:val="0"/>
      <w:marBottom w:val="0"/>
      <w:divBdr>
        <w:top w:val="none" w:sz="0" w:space="0" w:color="auto"/>
        <w:left w:val="none" w:sz="0" w:space="0" w:color="auto"/>
        <w:bottom w:val="none" w:sz="0" w:space="0" w:color="auto"/>
        <w:right w:val="none" w:sz="0" w:space="0" w:color="auto"/>
      </w:divBdr>
      <w:divsChild>
        <w:div w:id="718941848">
          <w:marLeft w:val="0"/>
          <w:marRight w:val="0"/>
          <w:marTop w:val="0"/>
          <w:marBottom w:val="0"/>
          <w:divBdr>
            <w:top w:val="none" w:sz="0" w:space="0" w:color="auto"/>
            <w:left w:val="none" w:sz="0" w:space="0" w:color="auto"/>
            <w:bottom w:val="none" w:sz="0" w:space="0" w:color="auto"/>
            <w:right w:val="none" w:sz="0" w:space="0" w:color="auto"/>
          </w:divBdr>
        </w:div>
      </w:divsChild>
    </w:div>
    <w:div w:id="276527671">
      <w:bodyDiv w:val="1"/>
      <w:marLeft w:val="0"/>
      <w:marRight w:val="0"/>
      <w:marTop w:val="0"/>
      <w:marBottom w:val="0"/>
      <w:divBdr>
        <w:top w:val="none" w:sz="0" w:space="0" w:color="auto"/>
        <w:left w:val="none" w:sz="0" w:space="0" w:color="auto"/>
        <w:bottom w:val="none" w:sz="0" w:space="0" w:color="auto"/>
        <w:right w:val="none" w:sz="0" w:space="0" w:color="auto"/>
      </w:divBdr>
    </w:div>
    <w:div w:id="294411500">
      <w:bodyDiv w:val="1"/>
      <w:marLeft w:val="0"/>
      <w:marRight w:val="0"/>
      <w:marTop w:val="0"/>
      <w:marBottom w:val="0"/>
      <w:divBdr>
        <w:top w:val="none" w:sz="0" w:space="0" w:color="auto"/>
        <w:left w:val="none" w:sz="0" w:space="0" w:color="auto"/>
        <w:bottom w:val="none" w:sz="0" w:space="0" w:color="auto"/>
        <w:right w:val="none" w:sz="0" w:space="0" w:color="auto"/>
      </w:divBdr>
    </w:div>
    <w:div w:id="303656069">
      <w:bodyDiv w:val="1"/>
      <w:marLeft w:val="0"/>
      <w:marRight w:val="0"/>
      <w:marTop w:val="0"/>
      <w:marBottom w:val="0"/>
      <w:divBdr>
        <w:top w:val="none" w:sz="0" w:space="0" w:color="auto"/>
        <w:left w:val="none" w:sz="0" w:space="0" w:color="auto"/>
        <w:bottom w:val="none" w:sz="0" w:space="0" w:color="auto"/>
        <w:right w:val="none" w:sz="0" w:space="0" w:color="auto"/>
      </w:divBdr>
      <w:divsChild>
        <w:div w:id="711882961">
          <w:marLeft w:val="0"/>
          <w:marRight w:val="0"/>
          <w:marTop w:val="0"/>
          <w:marBottom w:val="0"/>
          <w:divBdr>
            <w:top w:val="none" w:sz="0" w:space="0" w:color="auto"/>
            <w:left w:val="none" w:sz="0" w:space="0" w:color="auto"/>
            <w:bottom w:val="none" w:sz="0" w:space="0" w:color="auto"/>
            <w:right w:val="none" w:sz="0" w:space="0" w:color="auto"/>
          </w:divBdr>
        </w:div>
      </w:divsChild>
    </w:div>
    <w:div w:id="309600284">
      <w:bodyDiv w:val="1"/>
      <w:marLeft w:val="0"/>
      <w:marRight w:val="0"/>
      <w:marTop w:val="0"/>
      <w:marBottom w:val="0"/>
      <w:divBdr>
        <w:top w:val="none" w:sz="0" w:space="0" w:color="auto"/>
        <w:left w:val="none" w:sz="0" w:space="0" w:color="auto"/>
        <w:bottom w:val="none" w:sz="0" w:space="0" w:color="auto"/>
        <w:right w:val="none" w:sz="0" w:space="0" w:color="auto"/>
      </w:divBdr>
    </w:div>
    <w:div w:id="323826236">
      <w:bodyDiv w:val="1"/>
      <w:marLeft w:val="0"/>
      <w:marRight w:val="0"/>
      <w:marTop w:val="0"/>
      <w:marBottom w:val="0"/>
      <w:divBdr>
        <w:top w:val="none" w:sz="0" w:space="0" w:color="auto"/>
        <w:left w:val="none" w:sz="0" w:space="0" w:color="auto"/>
        <w:bottom w:val="none" w:sz="0" w:space="0" w:color="auto"/>
        <w:right w:val="none" w:sz="0" w:space="0" w:color="auto"/>
      </w:divBdr>
    </w:div>
    <w:div w:id="328826878">
      <w:bodyDiv w:val="1"/>
      <w:marLeft w:val="0"/>
      <w:marRight w:val="0"/>
      <w:marTop w:val="0"/>
      <w:marBottom w:val="0"/>
      <w:divBdr>
        <w:top w:val="none" w:sz="0" w:space="0" w:color="auto"/>
        <w:left w:val="none" w:sz="0" w:space="0" w:color="auto"/>
        <w:bottom w:val="none" w:sz="0" w:space="0" w:color="auto"/>
        <w:right w:val="none" w:sz="0" w:space="0" w:color="auto"/>
      </w:divBdr>
    </w:div>
    <w:div w:id="341516190">
      <w:bodyDiv w:val="1"/>
      <w:marLeft w:val="0"/>
      <w:marRight w:val="0"/>
      <w:marTop w:val="0"/>
      <w:marBottom w:val="0"/>
      <w:divBdr>
        <w:top w:val="none" w:sz="0" w:space="0" w:color="auto"/>
        <w:left w:val="none" w:sz="0" w:space="0" w:color="auto"/>
        <w:bottom w:val="none" w:sz="0" w:space="0" w:color="auto"/>
        <w:right w:val="none" w:sz="0" w:space="0" w:color="auto"/>
      </w:divBdr>
    </w:div>
    <w:div w:id="342050601">
      <w:bodyDiv w:val="1"/>
      <w:marLeft w:val="0"/>
      <w:marRight w:val="0"/>
      <w:marTop w:val="0"/>
      <w:marBottom w:val="0"/>
      <w:divBdr>
        <w:top w:val="none" w:sz="0" w:space="0" w:color="auto"/>
        <w:left w:val="none" w:sz="0" w:space="0" w:color="auto"/>
        <w:bottom w:val="none" w:sz="0" w:space="0" w:color="auto"/>
        <w:right w:val="none" w:sz="0" w:space="0" w:color="auto"/>
      </w:divBdr>
    </w:div>
    <w:div w:id="344020769">
      <w:bodyDiv w:val="1"/>
      <w:marLeft w:val="0"/>
      <w:marRight w:val="0"/>
      <w:marTop w:val="0"/>
      <w:marBottom w:val="0"/>
      <w:divBdr>
        <w:top w:val="none" w:sz="0" w:space="0" w:color="auto"/>
        <w:left w:val="none" w:sz="0" w:space="0" w:color="auto"/>
        <w:bottom w:val="none" w:sz="0" w:space="0" w:color="auto"/>
        <w:right w:val="none" w:sz="0" w:space="0" w:color="auto"/>
      </w:divBdr>
    </w:div>
    <w:div w:id="346833748">
      <w:bodyDiv w:val="1"/>
      <w:marLeft w:val="0"/>
      <w:marRight w:val="0"/>
      <w:marTop w:val="0"/>
      <w:marBottom w:val="0"/>
      <w:divBdr>
        <w:top w:val="none" w:sz="0" w:space="0" w:color="auto"/>
        <w:left w:val="none" w:sz="0" w:space="0" w:color="auto"/>
        <w:bottom w:val="none" w:sz="0" w:space="0" w:color="auto"/>
        <w:right w:val="none" w:sz="0" w:space="0" w:color="auto"/>
      </w:divBdr>
    </w:div>
    <w:div w:id="381832039">
      <w:bodyDiv w:val="1"/>
      <w:marLeft w:val="0"/>
      <w:marRight w:val="0"/>
      <w:marTop w:val="0"/>
      <w:marBottom w:val="0"/>
      <w:divBdr>
        <w:top w:val="none" w:sz="0" w:space="0" w:color="auto"/>
        <w:left w:val="none" w:sz="0" w:space="0" w:color="auto"/>
        <w:bottom w:val="none" w:sz="0" w:space="0" w:color="auto"/>
        <w:right w:val="none" w:sz="0" w:space="0" w:color="auto"/>
      </w:divBdr>
    </w:div>
    <w:div w:id="382871853">
      <w:bodyDiv w:val="1"/>
      <w:marLeft w:val="0"/>
      <w:marRight w:val="0"/>
      <w:marTop w:val="0"/>
      <w:marBottom w:val="0"/>
      <w:divBdr>
        <w:top w:val="none" w:sz="0" w:space="0" w:color="auto"/>
        <w:left w:val="none" w:sz="0" w:space="0" w:color="auto"/>
        <w:bottom w:val="none" w:sz="0" w:space="0" w:color="auto"/>
        <w:right w:val="none" w:sz="0" w:space="0" w:color="auto"/>
      </w:divBdr>
    </w:div>
    <w:div w:id="395663303">
      <w:bodyDiv w:val="1"/>
      <w:marLeft w:val="0"/>
      <w:marRight w:val="0"/>
      <w:marTop w:val="0"/>
      <w:marBottom w:val="0"/>
      <w:divBdr>
        <w:top w:val="none" w:sz="0" w:space="0" w:color="auto"/>
        <w:left w:val="none" w:sz="0" w:space="0" w:color="auto"/>
        <w:bottom w:val="none" w:sz="0" w:space="0" w:color="auto"/>
        <w:right w:val="none" w:sz="0" w:space="0" w:color="auto"/>
      </w:divBdr>
    </w:div>
    <w:div w:id="403843203">
      <w:bodyDiv w:val="1"/>
      <w:marLeft w:val="0"/>
      <w:marRight w:val="0"/>
      <w:marTop w:val="0"/>
      <w:marBottom w:val="0"/>
      <w:divBdr>
        <w:top w:val="none" w:sz="0" w:space="0" w:color="auto"/>
        <w:left w:val="none" w:sz="0" w:space="0" w:color="auto"/>
        <w:bottom w:val="none" w:sz="0" w:space="0" w:color="auto"/>
        <w:right w:val="none" w:sz="0" w:space="0" w:color="auto"/>
      </w:divBdr>
    </w:div>
    <w:div w:id="440539412">
      <w:bodyDiv w:val="1"/>
      <w:marLeft w:val="0"/>
      <w:marRight w:val="0"/>
      <w:marTop w:val="0"/>
      <w:marBottom w:val="0"/>
      <w:divBdr>
        <w:top w:val="none" w:sz="0" w:space="0" w:color="auto"/>
        <w:left w:val="none" w:sz="0" w:space="0" w:color="auto"/>
        <w:bottom w:val="none" w:sz="0" w:space="0" w:color="auto"/>
        <w:right w:val="none" w:sz="0" w:space="0" w:color="auto"/>
      </w:divBdr>
    </w:div>
    <w:div w:id="443885332">
      <w:bodyDiv w:val="1"/>
      <w:marLeft w:val="0"/>
      <w:marRight w:val="0"/>
      <w:marTop w:val="0"/>
      <w:marBottom w:val="0"/>
      <w:divBdr>
        <w:top w:val="none" w:sz="0" w:space="0" w:color="auto"/>
        <w:left w:val="none" w:sz="0" w:space="0" w:color="auto"/>
        <w:bottom w:val="none" w:sz="0" w:space="0" w:color="auto"/>
        <w:right w:val="none" w:sz="0" w:space="0" w:color="auto"/>
      </w:divBdr>
    </w:div>
    <w:div w:id="444732085">
      <w:bodyDiv w:val="1"/>
      <w:marLeft w:val="0"/>
      <w:marRight w:val="0"/>
      <w:marTop w:val="0"/>
      <w:marBottom w:val="0"/>
      <w:divBdr>
        <w:top w:val="none" w:sz="0" w:space="0" w:color="auto"/>
        <w:left w:val="none" w:sz="0" w:space="0" w:color="auto"/>
        <w:bottom w:val="none" w:sz="0" w:space="0" w:color="auto"/>
        <w:right w:val="none" w:sz="0" w:space="0" w:color="auto"/>
      </w:divBdr>
    </w:div>
    <w:div w:id="473064733">
      <w:bodyDiv w:val="1"/>
      <w:marLeft w:val="0"/>
      <w:marRight w:val="0"/>
      <w:marTop w:val="0"/>
      <w:marBottom w:val="0"/>
      <w:divBdr>
        <w:top w:val="none" w:sz="0" w:space="0" w:color="auto"/>
        <w:left w:val="none" w:sz="0" w:space="0" w:color="auto"/>
        <w:bottom w:val="none" w:sz="0" w:space="0" w:color="auto"/>
        <w:right w:val="none" w:sz="0" w:space="0" w:color="auto"/>
      </w:divBdr>
    </w:div>
    <w:div w:id="474762116">
      <w:bodyDiv w:val="1"/>
      <w:marLeft w:val="0"/>
      <w:marRight w:val="0"/>
      <w:marTop w:val="0"/>
      <w:marBottom w:val="0"/>
      <w:divBdr>
        <w:top w:val="none" w:sz="0" w:space="0" w:color="auto"/>
        <w:left w:val="none" w:sz="0" w:space="0" w:color="auto"/>
        <w:bottom w:val="none" w:sz="0" w:space="0" w:color="auto"/>
        <w:right w:val="none" w:sz="0" w:space="0" w:color="auto"/>
      </w:divBdr>
    </w:div>
    <w:div w:id="500587664">
      <w:bodyDiv w:val="1"/>
      <w:marLeft w:val="60"/>
      <w:marRight w:val="60"/>
      <w:marTop w:val="60"/>
      <w:marBottom w:val="15"/>
      <w:divBdr>
        <w:top w:val="none" w:sz="0" w:space="0" w:color="auto"/>
        <w:left w:val="none" w:sz="0" w:space="0" w:color="auto"/>
        <w:bottom w:val="none" w:sz="0" w:space="0" w:color="auto"/>
        <w:right w:val="none" w:sz="0" w:space="0" w:color="auto"/>
      </w:divBdr>
      <w:divsChild>
        <w:div w:id="188491397">
          <w:marLeft w:val="0"/>
          <w:marRight w:val="0"/>
          <w:marTop w:val="0"/>
          <w:marBottom w:val="0"/>
          <w:divBdr>
            <w:top w:val="none" w:sz="0" w:space="0" w:color="auto"/>
            <w:left w:val="none" w:sz="0" w:space="0" w:color="auto"/>
            <w:bottom w:val="none" w:sz="0" w:space="0" w:color="auto"/>
            <w:right w:val="none" w:sz="0" w:space="0" w:color="auto"/>
          </w:divBdr>
        </w:div>
        <w:div w:id="1558323123">
          <w:marLeft w:val="0"/>
          <w:marRight w:val="0"/>
          <w:marTop w:val="0"/>
          <w:marBottom w:val="0"/>
          <w:divBdr>
            <w:top w:val="none" w:sz="0" w:space="0" w:color="auto"/>
            <w:left w:val="none" w:sz="0" w:space="0" w:color="auto"/>
            <w:bottom w:val="none" w:sz="0" w:space="0" w:color="auto"/>
            <w:right w:val="none" w:sz="0" w:space="0" w:color="auto"/>
          </w:divBdr>
        </w:div>
      </w:divsChild>
    </w:div>
    <w:div w:id="503515352">
      <w:bodyDiv w:val="1"/>
      <w:marLeft w:val="0"/>
      <w:marRight w:val="0"/>
      <w:marTop w:val="0"/>
      <w:marBottom w:val="0"/>
      <w:divBdr>
        <w:top w:val="none" w:sz="0" w:space="0" w:color="auto"/>
        <w:left w:val="none" w:sz="0" w:space="0" w:color="auto"/>
        <w:bottom w:val="none" w:sz="0" w:space="0" w:color="auto"/>
        <w:right w:val="none" w:sz="0" w:space="0" w:color="auto"/>
      </w:divBdr>
    </w:div>
    <w:div w:id="504170112">
      <w:bodyDiv w:val="1"/>
      <w:marLeft w:val="0"/>
      <w:marRight w:val="0"/>
      <w:marTop w:val="0"/>
      <w:marBottom w:val="0"/>
      <w:divBdr>
        <w:top w:val="none" w:sz="0" w:space="0" w:color="auto"/>
        <w:left w:val="none" w:sz="0" w:space="0" w:color="auto"/>
        <w:bottom w:val="none" w:sz="0" w:space="0" w:color="auto"/>
        <w:right w:val="none" w:sz="0" w:space="0" w:color="auto"/>
      </w:divBdr>
    </w:div>
    <w:div w:id="514609629">
      <w:bodyDiv w:val="1"/>
      <w:marLeft w:val="0"/>
      <w:marRight w:val="0"/>
      <w:marTop w:val="0"/>
      <w:marBottom w:val="0"/>
      <w:divBdr>
        <w:top w:val="none" w:sz="0" w:space="0" w:color="auto"/>
        <w:left w:val="none" w:sz="0" w:space="0" w:color="auto"/>
        <w:bottom w:val="none" w:sz="0" w:space="0" w:color="auto"/>
        <w:right w:val="none" w:sz="0" w:space="0" w:color="auto"/>
      </w:divBdr>
    </w:div>
    <w:div w:id="535847971">
      <w:bodyDiv w:val="1"/>
      <w:marLeft w:val="0"/>
      <w:marRight w:val="0"/>
      <w:marTop w:val="0"/>
      <w:marBottom w:val="0"/>
      <w:divBdr>
        <w:top w:val="none" w:sz="0" w:space="0" w:color="auto"/>
        <w:left w:val="none" w:sz="0" w:space="0" w:color="auto"/>
        <w:bottom w:val="none" w:sz="0" w:space="0" w:color="auto"/>
        <w:right w:val="none" w:sz="0" w:space="0" w:color="auto"/>
      </w:divBdr>
    </w:div>
    <w:div w:id="542596999">
      <w:bodyDiv w:val="1"/>
      <w:marLeft w:val="0"/>
      <w:marRight w:val="0"/>
      <w:marTop w:val="0"/>
      <w:marBottom w:val="0"/>
      <w:divBdr>
        <w:top w:val="none" w:sz="0" w:space="0" w:color="auto"/>
        <w:left w:val="none" w:sz="0" w:space="0" w:color="auto"/>
        <w:bottom w:val="none" w:sz="0" w:space="0" w:color="auto"/>
        <w:right w:val="none" w:sz="0" w:space="0" w:color="auto"/>
      </w:divBdr>
    </w:div>
    <w:div w:id="548959726">
      <w:bodyDiv w:val="1"/>
      <w:marLeft w:val="0"/>
      <w:marRight w:val="0"/>
      <w:marTop w:val="0"/>
      <w:marBottom w:val="0"/>
      <w:divBdr>
        <w:top w:val="none" w:sz="0" w:space="0" w:color="auto"/>
        <w:left w:val="none" w:sz="0" w:space="0" w:color="auto"/>
        <w:bottom w:val="none" w:sz="0" w:space="0" w:color="auto"/>
        <w:right w:val="none" w:sz="0" w:space="0" w:color="auto"/>
      </w:divBdr>
    </w:div>
    <w:div w:id="552693471">
      <w:bodyDiv w:val="1"/>
      <w:marLeft w:val="0"/>
      <w:marRight w:val="0"/>
      <w:marTop w:val="0"/>
      <w:marBottom w:val="0"/>
      <w:divBdr>
        <w:top w:val="none" w:sz="0" w:space="0" w:color="auto"/>
        <w:left w:val="none" w:sz="0" w:space="0" w:color="auto"/>
        <w:bottom w:val="none" w:sz="0" w:space="0" w:color="auto"/>
        <w:right w:val="none" w:sz="0" w:space="0" w:color="auto"/>
      </w:divBdr>
    </w:div>
    <w:div w:id="563031208">
      <w:bodyDiv w:val="1"/>
      <w:marLeft w:val="0"/>
      <w:marRight w:val="0"/>
      <w:marTop w:val="0"/>
      <w:marBottom w:val="0"/>
      <w:divBdr>
        <w:top w:val="none" w:sz="0" w:space="0" w:color="auto"/>
        <w:left w:val="none" w:sz="0" w:space="0" w:color="auto"/>
        <w:bottom w:val="none" w:sz="0" w:space="0" w:color="auto"/>
        <w:right w:val="none" w:sz="0" w:space="0" w:color="auto"/>
      </w:divBdr>
    </w:div>
    <w:div w:id="565184607">
      <w:bodyDiv w:val="1"/>
      <w:marLeft w:val="0"/>
      <w:marRight w:val="0"/>
      <w:marTop w:val="0"/>
      <w:marBottom w:val="0"/>
      <w:divBdr>
        <w:top w:val="none" w:sz="0" w:space="0" w:color="auto"/>
        <w:left w:val="none" w:sz="0" w:space="0" w:color="auto"/>
        <w:bottom w:val="none" w:sz="0" w:space="0" w:color="auto"/>
        <w:right w:val="none" w:sz="0" w:space="0" w:color="auto"/>
      </w:divBdr>
    </w:div>
    <w:div w:id="574440545">
      <w:bodyDiv w:val="1"/>
      <w:marLeft w:val="0"/>
      <w:marRight w:val="0"/>
      <w:marTop w:val="0"/>
      <w:marBottom w:val="0"/>
      <w:divBdr>
        <w:top w:val="none" w:sz="0" w:space="0" w:color="auto"/>
        <w:left w:val="none" w:sz="0" w:space="0" w:color="auto"/>
        <w:bottom w:val="none" w:sz="0" w:space="0" w:color="auto"/>
        <w:right w:val="none" w:sz="0" w:space="0" w:color="auto"/>
      </w:divBdr>
    </w:div>
    <w:div w:id="579607566">
      <w:bodyDiv w:val="1"/>
      <w:marLeft w:val="0"/>
      <w:marRight w:val="0"/>
      <w:marTop w:val="0"/>
      <w:marBottom w:val="0"/>
      <w:divBdr>
        <w:top w:val="none" w:sz="0" w:space="0" w:color="auto"/>
        <w:left w:val="none" w:sz="0" w:space="0" w:color="auto"/>
        <w:bottom w:val="none" w:sz="0" w:space="0" w:color="auto"/>
        <w:right w:val="none" w:sz="0" w:space="0" w:color="auto"/>
      </w:divBdr>
    </w:div>
    <w:div w:id="630985155">
      <w:bodyDiv w:val="1"/>
      <w:marLeft w:val="0"/>
      <w:marRight w:val="0"/>
      <w:marTop w:val="0"/>
      <w:marBottom w:val="0"/>
      <w:divBdr>
        <w:top w:val="none" w:sz="0" w:space="0" w:color="auto"/>
        <w:left w:val="none" w:sz="0" w:space="0" w:color="auto"/>
        <w:bottom w:val="none" w:sz="0" w:space="0" w:color="auto"/>
        <w:right w:val="none" w:sz="0" w:space="0" w:color="auto"/>
      </w:divBdr>
    </w:div>
    <w:div w:id="636840487">
      <w:bodyDiv w:val="1"/>
      <w:marLeft w:val="0"/>
      <w:marRight w:val="0"/>
      <w:marTop w:val="0"/>
      <w:marBottom w:val="0"/>
      <w:divBdr>
        <w:top w:val="none" w:sz="0" w:space="0" w:color="auto"/>
        <w:left w:val="none" w:sz="0" w:space="0" w:color="auto"/>
        <w:bottom w:val="none" w:sz="0" w:space="0" w:color="auto"/>
        <w:right w:val="none" w:sz="0" w:space="0" w:color="auto"/>
      </w:divBdr>
    </w:div>
    <w:div w:id="641421799">
      <w:bodyDiv w:val="1"/>
      <w:marLeft w:val="0"/>
      <w:marRight w:val="0"/>
      <w:marTop w:val="0"/>
      <w:marBottom w:val="0"/>
      <w:divBdr>
        <w:top w:val="none" w:sz="0" w:space="0" w:color="auto"/>
        <w:left w:val="none" w:sz="0" w:space="0" w:color="auto"/>
        <w:bottom w:val="none" w:sz="0" w:space="0" w:color="auto"/>
        <w:right w:val="none" w:sz="0" w:space="0" w:color="auto"/>
      </w:divBdr>
    </w:div>
    <w:div w:id="649602623">
      <w:bodyDiv w:val="1"/>
      <w:marLeft w:val="0"/>
      <w:marRight w:val="0"/>
      <w:marTop w:val="0"/>
      <w:marBottom w:val="0"/>
      <w:divBdr>
        <w:top w:val="none" w:sz="0" w:space="0" w:color="auto"/>
        <w:left w:val="none" w:sz="0" w:space="0" w:color="auto"/>
        <w:bottom w:val="none" w:sz="0" w:space="0" w:color="auto"/>
        <w:right w:val="none" w:sz="0" w:space="0" w:color="auto"/>
      </w:divBdr>
    </w:div>
    <w:div w:id="649946007">
      <w:bodyDiv w:val="1"/>
      <w:marLeft w:val="0"/>
      <w:marRight w:val="0"/>
      <w:marTop w:val="0"/>
      <w:marBottom w:val="0"/>
      <w:divBdr>
        <w:top w:val="none" w:sz="0" w:space="0" w:color="auto"/>
        <w:left w:val="none" w:sz="0" w:space="0" w:color="auto"/>
        <w:bottom w:val="none" w:sz="0" w:space="0" w:color="auto"/>
        <w:right w:val="none" w:sz="0" w:space="0" w:color="auto"/>
      </w:divBdr>
    </w:div>
    <w:div w:id="652565818">
      <w:bodyDiv w:val="1"/>
      <w:marLeft w:val="0"/>
      <w:marRight w:val="0"/>
      <w:marTop w:val="0"/>
      <w:marBottom w:val="0"/>
      <w:divBdr>
        <w:top w:val="none" w:sz="0" w:space="0" w:color="auto"/>
        <w:left w:val="none" w:sz="0" w:space="0" w:color="auto"/>
        <w:bottom w:val="none" w:sz="0" w:space="0" w:color="auto"/>
        <w:right w:val="none" w:sz="0" w:space="0" w:color="auto"/>
      </w:divBdr>
    </w:div>
    <w:div w:id="666791328">
      <w:bodyDiv w:val="1"/>
      <w:marLeft w:val="0"/>
      <w:marRight w:val="0"/>
      <w:marTop w:val="0"/>
      <w:marBottom w:val="0"/>
      <w:divBdr>
        <w:top w:val="none" w:sz="0" w:space="0" w:color="auto"/>
        <w:left w:val="none" w:sz="0" w:space="0" w:color="auto"/>
        <w:bottom w:val="none" w:sz="0" w:space="0" w:color="auto"/>
        <w:right w:val="none" w:sz="0" w:space="0" w:color="auto"/>
      </w:divBdr>
    </w:div>
    <w:div w:id="668171036">
      <w:bodyDiv w:val="1"/>
      <w:marLeft w:val="0"/>
      <w:marRight w:val="0"/>
      <w:marTop w:val="0"/>
      <w:marBottom w:val="0"/>
      <w:divBdr>
        <w:top w:val="none" w:sz="0" w:space="0" w:color="auto"/>
        <w:left w:val="none" w:sz="0" w:space="0" w:color="auto"/>
        <w:bottom w:val="none" w:sz="0" w:space="0" w:color="auto"/>
        <w:right w:val="none" w:sz="0" w:space="0" w:color="auto"/>
      </w:divBdr>
    </w:div>
    <w:div w:id="669868577">
      <w:bodyDiv w:val="1"/>
      <w:marLeft w:val="0"/>
      <w:marRight w:val="0"/>
      <w:marTop w:val="0"/>
      <w:marBottom w:val="0"/>
      <w:divBdr>
        <w:top w:val="none" w:sz="0" w:space="0" w:color="auto"/>
        <w:left w:val="none" w:sz="0" w:space="0" w:color="auto"/>
        <w:bottom w:val="none" w:sz="0" w:space="0" w:color="auto"/>
        <w:right w:val="none" w:sz="0" w:space="0" w:color="auto"/>
      </w:divBdr>
    </w:div>
    <w:div w:id="675696498">
      <w:bodyDiv w:val="1"/>
      <w:marLeft w:val="0"/>
      <w:marRight w:val="0"/>
      <w:marTop w:val="0"/>
      <w:marBottom w:val="0"/>
      <w:divBdr>
        <w:top w:val="none" w:sz="0" w:space="0" w:color="auto"/>
        <w:left w:val="none" w:sz="0" w:space="0" w:color="auto"/>
        <w:bottom w:val="none" w:sz="0" w:space="0" w:color="auto"/>
        <w:right w:val="none" w:sz="0" w:space="0" w:color="auto"/>
      </w:divBdr>
    </w:div>
    <w:div w:id="710227249">
      <w:bodyDiv w:val="1"/>
      <w:marLeft w:val="0"/>
      <w:marRight w:val="0"/>
      <w:marTop w:val="0"/>
      <w:marBottom w:val="0"/>
      <w:divBdr>
        <w:top w:val="none" w:sz="0" w:space="0" w:color="auto"/>
        <w:left w:val="none" w:sz="0" w:space="0" w:color="auto"/>
        <w:bottom w:val="none" w:sz="0" w:space="0" w:color="auto"/>
        <w:right w:val="none" w:sz="0" w:space="0" w:color="auto"/>
      </w:divBdr>
    </w:div>
    <w:div w:id="714430494">
      <w:bodyDiv w:val="1"/>
      <w:marLeft w:val="0"/>
      <w:marRight w:val="0"/>
      <w:marTop w:val="0"/>
      <w:marBottom w:val="0"/>
      <w:divBdr>
        <w:top w:val="none" w:sz="0" w:space="0" w:color="auto"/>
        <w:left w:val="none" w:sz="0" w:space="0" w:color="auto"/>
        <w:bottom w:val="none" w:sz="0" w:space="0" w:color="auto"/>
        <w:right w:val="none" w:sz="0" w:space="0" w:color="auto"/>
      </w:divBdr>
    </w:div>
    <w:div w:id="749500391">
      <w:bodyDiv w:val="1"/>
      <w:marLeft w:val="0"/>
      <w:marRight w:val="0"/>
      <w:marTop w:val="0"/>
      <w:marBottom w:val="0"/>
      <w:divBdr>
        <w:top w:val="none" w:sz="0" w:space="0" w:color="auto"/>
        <w:left w:val="none" w:sz="0" w:space="0" w:color="auto"/>
        <w:bottom w:val="none" w:sz="0" w:space="0" w:color="auto"/>
        <w:right w:val="none" w:sz="0" w:space="0" w:color="auto"/>
      </w:divBdr>
    </w:div>
    <w:div w:id="763383714">
      <w:bodyDiv w:val="1"/>
      <w:marLeft w:val="0"/>
      <w:marRight w:val="0"/>
      <w:marTop w:val="0"/>
      <w:marBottom w:val="0"/>
      <w:divBdr>
        <w:top w:val="none" w:sz="0" w:space="0" w:color="auto"/>
        <w:left w:val="none" w:sz="0" w:space="0" w:color="auto"/>
        <w:bottom w:val="none" w:sz="0" w:space="0" w:color="auto"/>
        <w:right w:val="none" w:sz="0" w:space="0" w:color="auto"/>
      </w:divBdr>
    </w:div>
    <w:div w:id="764574327">
      <w:bodyDiv w:val="1"/>
      <w:marLeft w:val="0"/>
      <w:marRight w:val="0"/>
      <w:marTop w:val="0"/>
      <w:marBottom w:val="0"/>
      <w:divBdr>
        <w:top w:val="none" w:sz="0" w:space="0" w:color="auto"/>
        <w:left w:val="none" w:sz="0" w:space="0" w:color="auto"/>
        <w:bottom w:val="none" w:sz="0" w:space="0" w:color="auto"/>
        <w:right w:val="none" w:sz="0" w:space="0" w:color="auto"/>
      </w:divBdr>
      <w:divsChild>
        <w:div w:id="476578944">
          <w:marLeft w:val="0"/>
          <w:marRight w:val="0"/>
          <w:marTop w:val="0"/>
          <w:marBottom w:val="0"/>
          <w:divBdr>
            <w:top w:val="none" w:sz="0" w:space="0" w:color="auto"/>
            <w:left w:val="none" w:sz="0" w:space="0" w:color="auto"/>
            <w:bottom w:val="none" w:sz="0" w:space="0" w:color="auto"/>
            <w:right w:val="none" w:sz="0" w:space="0" w:color="auto"/>
          </w:divBdr>
        </w:div>
      </w:divsChild>
    </w:div>
    <w:div w:id="778332253">
      <w:bodyDiv w:val="1"/>
      <w:marLeft w:val="0"/>
      <w:marRight w:val="0"/>
      <w:marTop w:val="0"/>
      <w:marBottom w:val="0"/>
      <w:divBdr>
        <w:top w:val="none" w:sz="0" w:space="0" w:color="auto"/>
        <w:left w:val="none" w:sz="0" w:space="0" w:color="auto"/>
        <w:bottom w:val="none" w:sz="0" w:space="0" w:color="auto"/>
        <w:right w:val="none" w:sz="0" w:space="0" w:color="auto"/>
      </w:divBdr>
    </w:div>
    <w:div w:id="780682781">
      <w:bodyDiv w:val="1"/>
      <w:marLeft w:val="0"/>
      <w:marRight w:val="0"/>
      <w:marTop w:val="0"/>
      <w:marBottom w:val="0"/>
      <w:divBdr>
        <w:top w:val="none" w:sz="0" w:space="0" w:color="auto"/>
        <w:left w:val="none" w:sz="0" w:space="0" w:color="auto"/>
        <w:bottom w:val="none" w:sz="0" w:space="0" w:color="auto"/>
        <w:right w:val="none" w:sz="0" w:space="0" w:color="auto"/>
      </w:divBdr>
    </w:div>
    <w:div w:id="794177131">
      <w:bodyDiv w:val="1"/>
      <w:marLeft w:val="0"/>
      <w:marRight w:val="0"/>
      <w:marTop w:val="0"/>
      <w:marBottom w:val="0"/>
      <w:divBdr>
        <w:top w:val="none" w:sz="0" w:space="0" w:color="auto"/>
        <w:left w:val="none" w:sz="0" w:space="0" w:color="auto"/>
        <w:bottom w:val="none" w:sz="0" w:space="0" w:color="auto"/>
        <w:right w:val="none" w:sz="0" w:space="0" w:color="auto"/>
      </w:divBdr>
    </w:div>
    <w:div w:id="796875918">
      <w:bodyDiv w:val="1"/>
      <w:marLeft w:val="0"/>
      <w:marRight w:val="0"/>
      <w:marTop w:val="0"/>
      <w:marBottom w:val="0"/>
      <w:divBdr>
        <w:top w:val="none" w:sz="0" w:space="0" w:color="auto"/>
        <w:left w:val="none" w:sz="0" w:space="0" w:color="auto"/>
        <w:bottom w:val="none" w:sz="0" w:space="0" w:color="auto"/>
        <w:right w:val="none" w:sz="0" w:space="0" w:color="auto"/>
      </w:divBdr>
    </w:div>
    <w:div w:id="840319291">
      <w:bodyDiv w:val="1"/>
      <w:marLeft w:val="0"/>
      <w:marRight w:val="0"/>
      <w:marTop w:val="0"/>
      <w:marBottom w:val="0"/>
      <w:divBdr>
        <w:top w:val="none" w:sz="0" w:space="0" w:color="auto"/>
        <w:left w:val="none" w:sz="0" w:space="0" w:color="auto"/>
        <w:bottom w:val="none" w:sz="0" w:space="0" w:color="auto"/>
        <w:right w:val="none" w:sz="0" w:space="0" w:color="auto"/>
      </w:divBdr>
    </w:div>
    <w:div w:id="846675304">
      <w:bodyDiv w:val="1"/>
      <w:marLeft w:val="0"/>
      <w:marRight w:val="0"/>
      <w:marTop w:val="0"/>
      <w:marBottom w:val="0"/>
      <w:divBdr>
        <w:top w:val="none" w:sz="0" w:space="0" w:color="auto"/>
        <w:left w:val="none" w:sz="0" w:space="0" w:color="auto"/>
        <w:bottom w:val="none" w:sz="0" w:space="0" w:color="auto"/>
        <w:right w:val="none" w:sz="0" w:space="0" w:color="auto"/>
      </w:divBdr>
    </w:div>
    <w:div w:id="850530938">
      <w:bodyDiv w:val="1"/>
      <w:marLeft w:val="0"/>
      <w:marRight w:val="0"/>
      <w:marTop w:val="0"/>
      <w:marBottom w:val="0"/>
      <w:divBdr>
        <w:top w:val="none" w:sz="0" w:space="0" w:color="auto"/>
        <w:left w:val="none" w:sz="0" w:space="0" w:color="auto"/>
        <w:bottom w:val="none" w:sz="0" w:space="0" w:color="auto"/>
        <w:right w:val="none" w:sz="0" w:space="0" w:color="auto"/>
      </w:divBdr>
    </w:div>
    <w:div w:id="877930531">
      <w:bodyDiv w:val="1"/>
      <w:marLeft w:val="0"/>
      <w:marRight w:val="0"/>
      <w:marTop w:val="0"/>
      <w:marBottom w:val="0"/>
      <w:divBdr>
        <w:top w:val="none" w:sz="0" w:space="0" w:color="auto"/>
        <w:left w:val="none" w:sz="0" w:space="0" w:color="auto"/>
        <w:bottom w:val="none" w:sz="0" w:space="0" w:color="auto"/>
        <w:right w:val="none" w:sz="0" w:space="0" w:color="auto"/>
      </w:divBdr>
    </w:div>
    <w:div w:id="882015520">
      <w:bodyDiv w:val="1"/>
      <w:marLeft w:val="0"/>
      <w:marRight w:val="0"/>
      <w:marTop w:val="0"/>
      <w:marBottom w:val="0"/>
      <w:divBdr>
        <w:top w:val="none" w:sz="0" w:space="0" w:color="auto"/>
        <w:left w:val="none" w:sz="0" w:space="0" w:color="auto"/>
        <w:bottom w:val="none" w:sz="0" w:space="0" w:color="auto"/>
        <w:right w:val="none" w:sz="0" w:space="0" w:color="auto"/>
      </w:divBdr>
    </w:div>
    <w:div w:id="900942610">
      <w:bodyDiv w:val="1"/>
      <w:marLeft w:val="0"/>
      <w:marRight w:val="0"/>
      <w:marTop w:val="0"/>
      <w:marBottom w:val="0"/>
      <w:divBdr>
        <w:top w:val="none" w:sz="0" w:space="0" w:color="auto"/>
        <w:left w:val="none" w:sz="0" w:space="0" w:color="auto"/>
        <w:bottom w:val="none" w:sz="0" w:space="0" w:color="auto"/>
        <w:right w:val="none" w:sz="0" w:space="0" w:color="auto"/>
      </w:divBdr>
    </w:div>
    <w:div w:id="909582827">
      <w:bodyDiv w:val="1"/>
      <w:marLeft w:val="0"/>
      <w:marRight w:val="0"/>
      <w:marTop w:val="0"/>
      <w:marBottom w:val="0"/>
      <w:divBdr>
        <w:top w:val="none" w:sz="0" w:space="0" w:color="auto"/>
        <w:left w:val="none" w:sz="0" w:space="0" w:color="auto"/>
        <w:bottom w:val="none" w:sz="0" w:space="0" w:color="auto"/>
        <w:right w:val="none" w:sz="0" w:space="0" w:color="auto"/>
      </w:divBdr>
      <w:divsChild>
        <w:div w:id="1199927859">
          <w:marLeft w:val="0"/>
          <w:marRight w:val="0"/>
          <w:marTop w:val="0"/>
          <w:marBottom w:val="0"/>
          <w:divBdr>
            <w:top w:val="none" w:sz="0" w:space="0" w:color="auto"/>
            <w:left w:val="none" w:sz="0" w:space="0" w:color="auto"/>
            <w:bottom w:val="none" w:sz="0" w:space="0" w:color="auto"/>
            <w:right w:val="none" w:sz="0" w:space="0" w:color="auto"/>
          </w:divBdr>
        </w:div>
      </w:divsChild>
    </w:div>
    <w:div w:id="933828873">
      <w:bodyDiv w:val="1"/>
      <w:marLeft w:val="60"/>
      <w:marRight w:val="60"/>
      <w:marTop w:val="60"/>
      <w:marBottom w:val="15"/>
      <w:divBdr>
        <w:top w:val="none" w:sz="0" w:space="0" w:color="auto"/>
        <w:left w:val="none" w:sz="0" w:space="0" w:color="auto"/>
        <w:bottom w:val="none" w:sz="0" w:space="0" w:color="auto"/>
        <w:right w:val="none" w:sz="0" w:space="0" w:color="auto"/>
      </w:divBdr>
      <w:divsChild>
        <w:div w:id="1925331593">
          <w:marLeft w:val="0"/>
          <w:marRight w:val="0"/>
          <w:marTop w:val="0"/>
          <w:marBottom w:val="0"/>
          <w:divBdr>
            <w:top w:val="none" w:sz="0" w:space="0" w:color="auto"/>
            <w:left w:val="none" w:sz="0" w:space="0" w:color="auto"/>
            <w:bottom w:val="none" w:sz="0" w:space="0" w:color="auto"/>
            <w:right w:val="none" w:sz="0" w:space="0" w:color="auto"/>
          </w:divBdr>
        </w:div>
      </w:divsChild>
    </w:div>
    <w:div w:id="943269157">
      <w:bodyDiv w:val="1"/>
      <w:marLeft w:val="0"/>
      <w:marRight w:val="0"/>
      <w:marTop w:val="0"/>
      <w:marBottom w:val="0"/>
      <w:divBdr>
        <w:top w:val="none" w:sz="0" w:space="0" w:color="auto"/>
        <w:left w:val="none" w:sz="0" w:space="0" w:color="auto"/>
        <w:bottom w:val="none" w:sz="0" w:space="0" w:color="auto"/>
        <w:right w:val="none" w:sz="0" w:space="0" w:color="auto"/>
      </w:divBdr>
    </w:div>
    <w:div w:id="946624801">
      <w:bodyDiv w:val="1"/>
      <w:marLeft w:val="0"/>
      <w:marRight w:val="0"/>
      <w:marTop w:val="0"/>
      <w:marBottom w:val="0"/>
      <w:divBdr>
        <w:top w:val="none" w:sz="0" w:space="0" w:color="auto"/>
        <w:left w:val="none" w:sz="0" w:space="0" w:color="auto"/>
        <w:bottom w:val="none" w:sz="0" w:space="0" w:color="auto"/>
        <w:right w:val="none" w:sz="0" w:space="0" w:color="auto"/>
      </w:divBdr>
    </w:div>
    <w:div w:id="947858398">
      <w:bodyDiv w:val="1"/>
      <w:marLeft w:val="0"/>
      <w:marRight w:val="0"/>
      <w:marTop w:val="0"/>
      <w:marBottom w:val="0"/>
      <w:divBdr>
        <w:top w:val="none" w:sz="0" w:space="0" w:color="auto"/>
        <w:left w:val="none" w:sz="0" w:space="0" w:color="auto"/>
        <w:bottom w:val="none" w:sz="0" w:space="0" w:color="auto"/>
        <w:right w:val="none" w:sz="0" w:space="0" w:color="auto"/>
      </w:divBdr>
    </w:div>
    <w:div w:id="1014310623">
      <w:bodyDiv w:val="1"/>
      <w:marLeft w:val="0"/>
      <w:marRight w:val="0"/>
      <w:marTop w:val="0"/>
      <w:marBottom w:val="0"/>
      <w:divBdr>
        <w:top w:val="none" w:sz="0" w:space="0" w:color="auto"/>
        <w:left w:val="none" w:sz="0" w:space="0" w:color="auto"/>
        <w:bottom w:val="none" w:sz="0" w:space="0" w:color="auto"/>
        <w:right w:val="none" w:sz="0" w:space="0" w:color="auto"/>
      </w:divBdr>
    </w:div>
    <w:div w:id="1023478318">
      <w:bodyDiv w:val="1"/>
      <w:marLeft w:val="0"/>
      <w:marRight w:val="0"/>
      <w:marTop w:val="0"/>
      <w:marBottom w:val="0"/>
      <w:divBdr>
        <w:top w:val="none" w:sz="0" w:space="0" w:color="auto"/>
        <w:left w:val="none" w:sz="0" w:space="0" w:color="auto"/>
        <w:bottom w:val="none" w:sz="0" w:space="0" w:color="auto"/>
        <w:right w:val="none" w:sz="0" w:space="0" w:color="auto"/>
      </w:divBdr>
      <w:divsChild>
        <w:div w:id="159584257">
          <w:marLeft w:val="0"/>
          <w:marRight w:val="0"/>
          <w:marTop w:val="0"/>
          <w:marBottom w:val="0"/>
          <w:divBdr>
            <w:top w:val="none" w:sz="0" w:space="0" w:color="auto"/>
            <w:left w:val="none" w:sz="0" w:space="0" w:color="auto"/>
            <w:bottom w:val="none" w:sz="0" w:space="0" w:color="auto"/>
            <w:right w:val="none" w:sz="0" w:space="0" w:color="auto"/>
          </w:divBdr>
        </w:div>
        <w:div w:id="171333847">
          <w:marLeft w:val="0"/>
          <w:marRight w:val="0"/>
          <w:marTop w:val="0"/>
          <w:marBottom w:val="0"/>
          <w:divBdr>
            <w:top w:val="none" w:sz="0" w:space="0" w:color="auto"/>
            <w:left w:val="none" w:sz="0" w:space="0" w:color="auto"/>
            <w:bottom w:val="none" w:sz="0" w:space="0" w:color="auto"/>
            <w:right w:val="none" w:sz="0" w:space="0" w:color="auto"/>
          </w:divBdr>
        </w:div>
        <w:div w:id="240214877">
          <w:marLeft w:val="0"/>
          <w:marRight w:val="0"/>
          <w:marTop w:val="0"/>
          <w:marBottom w:val="0"/>
          <w:divBdr>
            <w:top w:val="none" w:sz="0" w:space="0" w:color="auto"/>
            <w:left w:val="none" w:sz="0" w:space="0" w:color="auto"/>
            <w:bottom w:val="none" w:sz="0" w:space="0" w:color="auto"/>
            <w:right w:val="none" w:sz="0" w:space="0" w:color="auto"/>
          </w:divBdr>
        </w:div>
        <w:div w:id="263346360">
          <w:marLeft w:val="0"/>
          <w:marRight w:val="0"/>
          <w:marTop w:val="0"/>
          <w:marBottom w:val="0"/>
          <w:divBdr>
            <w:top w:val="none" w:sz="0" w:space="0" w:color="auto"/>
            <w:left w:val="none" w:sz="0" w:space="0" w:color="auto"/>
            <w:bottom w:val="none" w:sz="0" w:space="0" w:color="auto"/>
            <w:right w:val="none" w:sz="0" w:space="0" w:color="auto"/>
          </w:divBdr>
        </w:div>
        <w:div w:id="377899807">
          <w:marLeft w:val="0"/>
          <w:marRight w:val="0"/>
          <w:marTop w:val="0"/>
          <w:marBottom w:val="0"/>
          <w:divBdr>
            <w:top w:val="none" w:sz="0" w:space="0" w:color="auto"/>
            <w:left w:val="none" w:sz="0" w:space="0" w:color="auto"/>
            <w:bottom w:val="none" w:sz="0" w:space="0" w:color="auto"/>
            <w:right w:val="none" w:sz="0" w:space="0" w:color="auto"/>
          </w:divBdr>
        </w:div>
        <w:div w:id="395665832">
          <w:marLeft w:val="0"/>
          <w:marRight w:val="0"/>
          <w:marTop w:val="0"/>
          <w:marBottom w:val="0"/>
          <w:divBdr>
            <w:top w:val="none" w:sz="0" w:space="0" w:color="auto"/>
            <w:left w:val="none" w:sz="0" w:space="0" w:color="auto"/>
            <w:bottom w:val="none" w:sz="0" w:space="0" w:color="auto"/>
            <w:right w:val="none" w:sz="0" w:space="0" w:color="auto"/>
          </w:divBdr>
        </w:div>
        <w:div w:id="988091083">
          <w:marLeft w:val="0"/>
          <w:marRight w:val="0"/>
          <w:marTop w:val="0"/>
          <w:marBottom w:val="0"/>
          <w:divBdr>
            <w:top w:val="none" w:sz="0" w:space="0" w:color="auto"/>
            <w:left w:val="none" w:sz="0" w:space="0" w:color="auto"/>
            <w:bottom w:val="none" w:sz="0" w:space="0" w:color="auto"/>
            <w:right w:val="none" w:sz="0" w:space="0" w:color="auto"/>
          </w:divBdr>
        </w:div>
        <w:div w:id="1517118308">
          <w:marLeft w:val="0"/>
          <w:marRight w:val="0"/>
          <w:marTop w:val="0"/>
          <w:marBottom w:val="0"/>
          <w:divBdr>
            <w:top w:val="none" w:sz="0" w:space="0" w:color="auto"/>
            <w:left w:val="none" w:sz="0" w:space="0" w:color="auto"/>
            <w:bottom w:val="none" w:sz="0" w:space="0" w:color="auto"/>
            <w:right w:val="none" w:sz="0" w:space="0" w:color="auto"/>
          </w:divBdr>
        </w:div>
        <w:div w:id="1869638045">
          <w:marLeft w:val="0"/>
          <w:marRight w:val="0"/>
          <w:marTop w:val="0"/>
          <w:marBottom w:val="0"/>
          <w:divBdr>
            <w:top w:val="none" w:sz="0" w:space="0" w:color="auto"/>
            <w:left w:val="none" w:sz="0" w:space="0" w:color="auto"/>
            <w:bottom w:val="none" w:sz="0" w:space="0" w:color="auto"/>
            <w:right w:val="none" w:sz="0" w:space="0" w:color="auto"/>
          </w:divBdr>
        </w:div>
        <w:div w:id="2044330188">
          <w:marLeft w:val="0"/>
          <w:marRight w:val="0"/>
          <w:marTop w:val="0"/>
          <w:marBottom w:val="0"/>
          <w:divBdr>
            <w:top w:val="none" w:sz="0" w:space="0" w:color="auto"/>
            <w:left w:val="none" w:sz="0" w:space="0" w:color="auto"/>
            <w:bottom w:val="none" w:sz="0" w:space="0" w:color="auto"/>
            <w:right w:val="none" w:sz="0" w:space="0" w:color="auto"/>
          </w:divBdr>
        </w:div>
      </w:divsChild>
    </w:div>
    <w:div w:id="1026295847">
      <w:bodyDiv w:val="1"/>
      <w:marLeft w:val="0"/>
      <w:marRight w:val="0"/>
      <w:marTop w:val="0"/>
      <w:marBottom w:val="0"/>
      <w:divBdr>
        <w:top w:val="none" w:sz="0" w:space="0" w:color="auto"/>
        <w:left w:val="none" w:sz="0" w:space="0" w:color="auto"/>
        <w:bottom w:val="none" w:sz="0" w:space="0" w:color="auto"/>
        <w:right w:val="none" w:sz="0" w:space="0" w:color="auto"/>
      </w:divBdr>
    </w:div>
    <w:div w:id="1034308130">
      <w:bodyDiv w:val="1"/>
      <w:marLeft w:val="0"/>
      <w:marRight w:val="0"/>
      <w:marTop w:val="0"/>
      <w:marBottom w:val="0"/>
      <w:divBdr>
        <w:top w:val="none" w:sz="0" w:space="0" w:color="auto"/>
        <w:left w:val="none" w:sz="0" w:space="0" w:color="auto"/>
        <w:bottom w:val="none" w:sz="0" w:space="0" w:color="auto"/>
        <w:right w:val="none" w:sz="0" w:space="0" w:color="auto"/>
      </w:divBdr>
    </w:div>
    <w:div w:id="1035080835">
      <w:bodyDiv w:val="1"/>
      <w:marLeft w:val="0"/>
      <w:marRight w:val="0"/>
      <w:marTop w:val="0"/>
      <w:marBottom w:val="0"/>
      <w:divBdr>
        <w:top w:val="none" w:sz="0" w:space="0" w:color="auto"/>
        <w:left w:val="none" w:sz="0" w:space="0" w:color="auto"/>
        <w:bottom w:val="none" w:sz="0" w:space="0" w:color="auto"/>
        <w:right w:val="none" w:sz="0" w:space="0" w:color="auto"/>
      </w:divBdr>
    </w:div>
    <w:div w:id="1048531717">
      <w:bodyDiv w:val="1"/>
      <w:marLeft w:val="0"/>
      <w:marRight w:val="0"/>
      <w:marTop w:val="0"/>
      <w:marBottom w:val="0"/>
      <w:divBdr>
        <w:top w:val="none" w:sz="0" w:space="0" w:color="auto"/>
        <w:left w:val="none" w:sz="0" w:space="0" w:color="auto"/>
        <w:bottom w:val="none" w:sz="0" w:space="0" w:color="auto"/>
        <w:right w:val="none" w:sz="0" w:space="0" w:color="auto"/>
      </w:divBdr>
    </w:div>
    <w:div w:id="1051198330">
      <w:bodyDiv w:val="1"/>
      <w:marLeft w:val="0"/>
      <w:marRight w:val="0"/>
      <w:marTop w:val="0"/>
      <w:marBottom w:val="0"/>
      <w:divBdr>
        <w:top w:val="none" w:sz="0" w:space="0" w:color="auto"/>
        <w:left w:val="none" w:sz="0" w:space="0" w:color="auto"/>
        <w:bottom w:val="none" w:sz="0" w:space="0" w:color="auto"/>
        <w:right w:val="none" w:sz="0" w:space="0" w:color="auto"/>
      </w:divBdr>
    </w:div>
    <w:div w:id="1082683204">
      <w:bodyDiv w:val="1"/>
      <w:marLeft w:val="0"/>
      <w:marRight w:val="0"/>
      <w:marTop w:val="0"/>
      <w:marBottom w:val="0"/>
      <w:divBdr>
        <w:top w:val="none" w:sz="0" w:space="0" w:color="auto"/>
        <w:left w:val="none" w:sz="0" w:space="0" w:color="auto"/>
        <w:bottom w:val="none" w:sz="0" w:space="0" w:color="auto"/>
        <w:right w:val="none" w:sz="0" w:space="0" w:color="auto"/>
      </w:divBdr>
    </w:div>
    <w:div w:id="1119956783">
      <w:bodyDiv w:val="1"/>
      <w:marLeft w:val="0"/>
      <w:marRight w:val="0"/>
      <w:marTop w:val="0"/>
      <w:marBottom w:val="0"/>
      <w:divBdr>
        <w:top w:val="none" w:sz="0" w:space="0" w:color="auto"/>
        <w:left w:val="none" w:sz="0" w:space="0" w:color="auto"/>
        <w:bottom w:val="none" w:sz="0" w:space="0" w:color="auto"/>
        <w:right w:val="none" w:sz="0" w:space="0" w:color="auto"/>
      </w:divBdr>
    </w:div>
    <w:div w:id="1131049219">
      <w:bodyDiv w:val="1"/>
      <w:marLeft w:val="0"/>
      <w:marRight w:val="0"/>
      <w:marTop w:val="0"/>
      <w:marBottom w:val="0"/>
      <w:divBdr>
        <w:top w:val="none" w:sz="0" w:space="0" w:color="auto"/>
        <w:left w:val="none" w:sz="0" w:space="0" w:color="auto"/>
        <w:bottom w:val="none" w:sz="0" w:space="0" w:color="auto"/>
        <w:right w:val="none" w:sz="0" w:space="0" w:color="auto"/>
      </w:divBdr>
    </w:div>
    <w:div w:id="1135870573">
      <w:bodyDiv w:val="1"/>
      <w:marLeft w:val="0"/>
      <w:marRight w:val="0"/>
      <w:marTop w:val="0"/>
      <w:marBottom w:val="0"/>
      <w:divBdr>
        <w:top w:val="none" w:sz="0" w:space="0" w:color="auto"/>
        <w:left w:val="none" w:sz="0" w:space="0" w:color="auto"/>
        <w:bottom w:val="none" w:sz="0" w:space="0" w:color="auto"/>
        <w:right w:val="none" w:sz="0" w:space="0" w:color="auto"/>
      </w:divBdr>
    </w:div>
    <w:div w:id="1169060187">
      <w:bodyDiv w:val="1"/>
      <w:marLeft w:val="0"/>
      <w:marRight w:val="0"/>
      <w:marTop w:val="0"/>
      <w:marBottom w:val="0"/>
      <w:divBdr>
        <w:top w:val="none" w:sz="0" w:space="0" w:color="auto"/>
        <w:left w:val="none" w:sz="0" w:space="0" w:color="auto"/>
        <w:bottom w:val="none" w:sz="0" w:space="0" w:color="auto"/>
        <w:right w:val="none" w:sz="0" w:space="0" w:color="auto"/>
      </w:divBdr>
    </w:div>
    <w:div w:id="1197691331">
      <w:bodyDiv w:val="1"/>
      <w:marLeft w:val="0"/>
      <w:marRight w:val="0"/>
      <w:marTop w:val="0"/>
      <w:marBottom w:val="0"/>
      <w:divBdr>
        <w:top w:val="none" w:sz="0" w:space="0" w:color="auto"/>
        <w:left w:val="none" w:sz="0" w:space="0" w:color="auto"/>
        <w:bottom w:val="none" w:sz="0" w:space="0" w:color="auto"/>
        <w:right w:val="none" w:sz="0" w:space="0" w:color="auto"/>
      </w:divBdr>
    </w:div>
    <w:div w:id="1252618404">
      <w:bodyDiv w:val="1"/>
      <w:marLeft w:val="0"/>
      <w:marRight w:val="0"/>
      <w:marTop w:val="0"/>
      <w:marBottom w:val="0"/>
      <w:divBdr>
        <w:top w:val="none" w:sz="0" w:space="0" w:color="auto"/>
        <w:left w:val="none" w:sz="0" w:space="0" w:color="auto"/>
        <w:bottom w:val="none" w:sz="0" w:space="0" w:color="auto"/>
        <w:right w:val="none" w:sz="0" w:space="0" w:color="auto"/>
      </w:divBdr>
    </w:div>
    <w:div w:id="1265185884">
      <w:bodyDiv w:val="1"/>
      <w:marLeft w:val="0"/>
      <w:marRight w:val="0"/>
      <w:marTop w:val="0"/>
      <w:marBottom w:val="0"/>
      <w:divBdr>
        <w:top w:val="none" w:sz="0" w:space="0" w:color="auto"/>
        <w:left w:val="none" w:sz="0" w:space="0" w:color="auto"/>
        <w:bottom w:val="none" w:sz="0" w:space="0" w:color="auto"/>
        <w:right w:val="none" w:sz="0" w:space="0" w:color="auto"/>
      </w:divBdr>
      <w:divsChild>
        <w:div w:id="847066061">
          <w:marLeft w:val="0"/>
          <w:marRight w:val="0"/>
          <w:marTop w:val="0"/>
          <w:marBottom w:val="0"/>
          <w:divBdr>
            <w:top w:val="none" w:sz="0" w:space="0" w:color="auto"/>
            <w:left w:val="none" w:sz="0" w:space="0" w:color="auto"/>
            <w:bottom w:val="none" w:sz="0" w:space="0" w:color="auto"/>
            <w:right w:val="none" w:sz="0" w:space="0" w:color="auto"/>
          </w:divBdr>
        </w:div>
      </w:divsChild>
    </w:div>
    <w:div w:id="1265385193">
      <w:bodyDiv w:val="1"/>
      <w:marLeft w:val="0"/>
      <w:marRight w:val="0"/>
      <w:marTop w:val="0"/>
      <w:marBottom w:val="0"/>
      <w:divBdr>
        <w:top w:val="none" w:sz="0" w:space="0" w:color="auto"/>
        <w:left w:val="none" w:sz="0" w:space="0" w:color="auto"/>
        <w:bottom w:val="none" w:sz="0" w:space="0" w:color="auto"/>
        <w:right w:val="none" w:sz="0" w:space="0" w:color="auto"/>
      </w:divBdr>
    </w:div>
    <w:div w:id="1311904925">
      <w:bodyDiv w:val="1"/>
      <w:marLeft w:val="0"/>
      <w:marRight w:val="0"/>
      <w:marTop w:val="0"/>
      <w:marBottom w:val="0"/>
      <w:divBdr>
        <w:top w:val="none" w:sz="0" w:space="0" w:color="auto"/>
        <w:left w:val="none" w:sz="0" w:space="0" w:color="auto"/>
        <w:bottom w:val="none" w:sz="0" w:space="0" w:color="auto"/>
        <w:right w:val="none" w:sz="0" w:space="0" w:color="auto"/>
      </w:divBdr>
      <w:divsChild>
        <w:div w:id="318270694">
          <w:marLeft w:val="0"/>
          <w:marRight w:val="0"/>
          <w:marTop w:val="0"/>
          <w:marBottom w:val="0"/>
          <w:divBdr>
            <w:top w:val="none" w:sz="0" w:space="0" w:color="auto"/>
            <w:left w:val="none" w:sz="0" w:space="0" w:color="auto"/>
            <w:bottom w:val="none" w:sz="0" w:space="0" w:color="auto"/>
            <w:right w:val="none" w:sz="0" w:space="0" w:color="auto"/>
          </w:divBdr>
        </w:div>
      </w:divsChild>
    </w:div>
    <w:div w:id="1334993685">
      <w:bodyDiv w:val="1"/>
      <w:marLeft w:val="0"/>
      <w:marRight w:val="0"/>
      <w:marTop w:val="0"/>
      <w:marBottom w:val="0"/>
      <w:divBdr>
        <w:top w:val="none" w:sz="0" w:space="0" w:color="auto"/>
        <w:left w:val="none" w:sz="0" w:space="0" w:color="auto"/>
        <w:bottom w:val="none" w:sz="0" w:space="0" w:color="auto"/>
        <w:right w:val="none" w:sz="0" w:space="0" w:color="auto"/>
      </w:divBdr>
    </w:div>
    <w:div w:id="1337725939">
      <w:bodyDiv w:val="1"/>
      <w:marLeft w:val="0"/>
      <w:marRight w:val="0"/>
      <w:marTop w:val="0"/>
      <w:marBottom w:val="0"/>
      <w:divBdr>
        <w:top w:val="none" w:sz="0" w:space="0" w:color="auto"/>
        <w:left w:val="none" w:sz="0" w:space="0" w:color="auto"/>
        <w:bottom w:val="none" w:sz="0" w:space="0" w:color="auto"/>
        <w:right w:val="none" w:sz="0" w:space="0" w:color="auto"/>
      </w:divBdr>
    </w:div>
    <w:div w:id="1369798843">
      <w:bodyDiv w:val="1"/>
      <w:marLeft w:val="0"/>
      <w:marRight w:val="0"/>
      <w:marTop w:val="0"/>
      <w:marBottom w:val="0"/>
      <w:divBdr>
        <w:top w:val="none" w:sz="0" w:space="0" w:color="auto"/>
        <w:left w:val="none" w:sz="0" w:space="0" w:color="auto"/>
        <w:bottom w:val="none" w:sz="0" w:space="0" w:color="auto"/>
        <w:right w:val="none" w:sz="0" w:space="0" w:color="auto"/>
      </w:divBdr>
    </w:div>
    <w:div w:id="1387608762">
      <w:bodyDiv w:val="1"/>
      <w:marLeft w:val="0"/>
      <w:marRight w:val="0"/>
      <w:marTop w:val="0"/>
      <w:marBottom w:val="0"/>
      <w:divBdr>
        <w:top w:val="none" w:sz="0" w:space="0" w:color="auto"/>
        <w:left w:val="none" w:sz="0" w:space="0" w:color="auto"/>
        <w:bottom w:val="none" w:sz="0" w:space="0" w:color="auto"/>
        <w:right w:val="none" w:sz="0" w:space="0" w:color="auto"/>
      </w:divBdr>
    </w:div>
    <w:div w:id="1388412796">
      <w:bodyDiv w:val="1"/>
      <w:marLeft w:val="0"/>
      <w:marRight w:val="0"/>
      <w:marTop w:val="0"/>
      <w:marBottom w:val="0"/>
      <w:divBdr>
        <w:top w:val="none" w:sz="0" w:space="0" w:color="auto"/>
        <w:left w:val="none" w:sz="0" w:space="0" w:color="auto"/>
        <w:bottom w:val="none" w:sz="0" w:space="0" w:color="auto"/>
        <w:right w:val="none" w:sz="0" w:space="0" w:color="auto"/>
      </w:divBdr>
    </w:div>
    <w:div w:id="1389843636">
      <w:bodyDiv w:val="1"/>
      <w:marLeft w:val="0"/>
      <w:marRight w:val="0"/>
      <w:marTop w:val="0"/>
      <w:marBottom w:val="0"/>
      <w:divBdr>
        <w:top w:val="none" w:sz="0" w:space="0" w:color="auto"/>
        <w:left w:val="none" w:sz="0" w:space="0" w:color="auto"/>
        <w:bottom w:val="none" w:sz="0" w:space="0" w:color="auto"/>
        <w:right w:val="none" w:sz="0" w:space="0" w:color="auto"/>
      </w:divBdr>
    </w:div>
    <w:div w:id="1394037519">
      <w:bodyDiv w:val="1"/>
      <w:marLeft w:val="0"/>
      <w:marRight w:val="0"/>
      <w:marTop w:val="0"/>
      <w:marBottom w:val="0"/>
      <w:divBdr>
        <w:top w:val="none" w:sz="0" w:space="0" w:color="auto"/>
        <w:left w:val="none" w:sz="0" w:space="0" w:color="auto"/>
        <w:bottom w:val="none" w:sz="0" w:space="0" w:color="auto"/>
        <w:right w:val="none" w:sz="0" w:space="0" w:color="auto"/>
      </w:divBdr>
    </w:div>
    <w:div w:id="1394541636">
      <w:bodyDiv w:val="1"/>
      <w:marLeft w:val="0"/>
      <w:marRight w:val="0"/>
      <w:marTop w:val="0"/>
      <w:marBottom w:val="0"/>
      <w:divBdr>
        <w:top w:val="none" w:sz="0" w:space="0" w:color="auto"/>
        <w:left w:val="none" w:sz="0" w:space="0" w:color="auto"/>
        <w:bottom w:val="none" w:sz="0" w:space="0" w:color="auto"/>
        <w:right w:val="none" w:sz="0" w:space="0" w:color="auto"/>
      </w:divBdr>
      <w:divsChild>
        <w:div w:id="1902250691">
          <w:marLeft w:val="0"/>
          <w:marRight w:val="0"/>
          <w:marTop w:val="0"/>
          <w:marBottom w:val="0"/>
          <w:divBdr>
            <w:top w:val="none" w:sz="0" w:space="0" w:color="auto"/>
            <w:left w:val="none" w:sz="0" w:space="0" w:color="auto"/>
            <w:bottom w:val="none" w:sz="0" w:space="0" w:color="auto"/>
            <w:right w:val="none" w:sz="0" w:space="0" w:color="auto"/>
          </w:divBdr>
        </w:div>
      </w:divsChild>
    </w:div>
    <w:div w:id="1396198337">
      <w:bodyDiv w:val="1"/>
      <w:marLeft w:val="0"/>
      <w:marRight w:val="0"/>
      <w:marTop w:val="0"/>
      <w:marBottom w:val="0"/>
      <w:divBdr>
        <w:top w:val="none" w:sz="0" w:space="0" w:color="auto"/>
        <w:left w:val="none" w:sz="0" w:space="0" w:color="auto"/>
        <w:bottom w:val="none" w:sz="0" w:space="0" w:color="auto"/>
        <w:right w:val="none" w:sz="0" w:space="0" w:color="auto"/>
      </w:divBdr>
    </w:div>
    <w:div w:id="1399670874">
      <w:bodyDiv w:val="1"/>
      <w:marLeft w:val="0"/>
      <w:marRight w:val="0"/>
      <w:marTop w:val="0"/>
      <w:marBottom w:val="0"/>
      <w:divBdr>
        <w:top w:val="none" w:sz="0" w:space="0" w:color="auto"/>
        <w:left w:val="none" w:sz="0" w:space="0" w:color="auto"/>
        <w:bottom w:val="none" w:sz="0" w:space="0" w:color="auto"/>
        <w:right w:val="none" w:sz="0" w:space="0" w:color="auto"/>
      </w:divBdr>
    </w:div>
    <w:div w:id="1412703211">
      <w:bodyDiv w:val="1"/>
      <w:marLeft w:val="0"/>
      <w:marRight w:val="0"/>
      <w:marTop w:val="0"/>
      <w:marBottom w:val="0"/>
      <w:divBdr>
        <w:top w:val="none" w:sz="0" w:space="0" w:color="auto"/>
        <w:left w:val="none" w:sz="0" w:space="0" w:color="auto"/>
        <w:bottom w:val="none" w:sz="0" w:space="0" w:color="auto"/>
        <w:right w:val="none" w:sz="0" w:space="0" w:color="auto"/>
      </w:divBdr>
      <w:divsChild>
        <w:div w:id="980580199">
          <w:marLeft w:val="0"/>
          <w:marRight w:val="0"/>
          <w:marTop w:val="0"/>
          <w:marBottom w:val="0"/>
          <w:divBdr>
            <w:top w:val="none" w:sz="0" w:space="0" w:color="auto"/>
            <w:left w:val="none" w:sz="0" w:space="0" w:color="auto"/>
            <w:bottom w:val="none" w:sz="0" w:space="0" w:color="auto"/>
            <w:right w:val="none" w:sz="0" w:space="0" w:color="auto"/>
          </w:divBdr>
        </w:div>
      </w:divsChild>
    </w:div>
    <w:div w:id="1421876254">
      <w:bodyDiv w:val="1"/>
      <w:marLeft w:val="0"/>
      <w:marRight w:val="0"/>
      <w:marTop w:val="0"/>
      <w:marBottom w:val="0"/>
      <w:divBdr>
        <w:top w:val="none" w:sz="0" w:space="0" w:color="auto"/>
        <w:left w:val="none" w:sz="0" w:space="0" w:color="auto"/>
        <w:bottom w:val="none" w:sz="0" w:space="0" w:color="auto"/>
        <w:right w:val="none" w:sz="0" w:space="0" w:color="auto"/>
      </w:divBdr>
    </w:div>
    <w:div w:id="1428388216">
      <w:bodyDiv w:val="1"/>
      <w:marLeft w:val="0"/>
      <w:marRight w:val="0"/>
      <w:marTop w:val="0"/>
      <w:marBottom w:val="0"/>
      <w:divBdr>
        <w:top w:val="none" w:sz="0" w:space="0" w:color="auto"/>
        <w:left w:val="none" w:sz="0" w:space="0" w:color="auto"/>
        <w:bottom w:val="none" w:sz="0" w:space="0" w:color="auto"/>
        <w:right w:val="none" w:sz="0" w:space="0" w:color="auto"/>
      </w:divBdr>
    </w:div>
    <w:div w:id="1429037403">
      <w:bodyDiv w:val="1"/>
      <w:marLeft w:val="0"/>
      <w:marRight w:val="0"/>
      <w:marTop w:val="0"/>
      <w:marBottom w:val="0"/>
      <w:divBdr>
        <w:top w:val="none" w:sz="0" w:space="0" w:color="auto"/>
        <w:left w:val="none" w:sz="0" w:space="0" w:color="auto"/>
        <w:bottom w:val="none" w:sz="0" w:space="0" w:color="auto"/>
        <w:right w:val="none" w:sz="0" w:space="0" w:color="auto"/>
      </w:divBdr>
    </w:div>
    <w:div w:id="1454981524">
      <w:bodyDiv w:val="1"/>
      <w:marLeft w:val="0"/>
      <w:marRight w:val="0"/>
      <w:marTop w:val="0"/>
      <w:marBottom w:val="0"/>
      <w:divBdr>
        <w:top w:val="none" w:sz="0" w:space="0" w:color="auto"/>
        <w:left w:val="none" w:sz="0" w:space="0" w:color="auto"/>
        <w:bottom w:val="none" w:sz="0" w:space="0" w:color="auto"/>
        <w:right w:val="none" w:sz="0" w:space="0" w:color="auto"/>
      </w:divBdr>
    </w:div>
    <w:div w:id="1463302514">
      <w:bodyDiv w:val="1"/>
      <w:marLeft w:val="0"/>
      <w:marRight w:val="0"/>
      <w:marTop w:val="0"/>
      <w:marBottom w:val="0"/>
      <w:divBdr>
        <w:top w:val="none" w:sz="0" w:space="0" w:color="auto"/>
        <w:left w:val="none" w:sz="0" w:space="0" w:color="auto"/>
        <w:bottom w:val="none" w:sz="0" w:space="0" w:color="auto"/>
        <w:right w:val="none" w:sz="0" w:space="0" w:color="auto"/>
      </w:divBdr>
      <w:divsChild>
        <w:div w:id="879559792">
          <w:marLeft w:val="0"/>
          <w:marRight w:val="0"/>
          <w:marTop w:val="0"/>
          <w:marBottom w:val="0"/>
          <w:divBdr>
            <w:top w:val="none" w:sz="0" w:space="0" w:color="auto"/>
            <w:left w:val="none" w:sz="0" w:space="0" w:color="auto"/>
            <w:bottom w:val="none" w:sz="0" w:space="0" w:color="auto"/>
            <w:right w:val="none" w:sz="0" w:space="0" w:color="auto"/>
          </w:divBdr>
        </w:div>
      </w:divsChild>
    </w:div>
    <w:div w:id="1502819255">
      <w:bodyDiv w:val="1"/>
      <w:marLeft w:val="0"/>
      <w:marRight w:val="0"/>
      <w:marTop w:val="0"/>
      <w:marBottom w:val="0"/>
      <w:divBdr>
        <w:top w:val="none" w:sz="0" w:space="0" w:color="auto"/>
        <w:left w:val="none" w:sz="0" w:space="0" w:color="auto"/>
        <w:bottom w:val="none" w:sz="0" w:space="0" w:color="auto"/>
        <w:right w:val="none" w:sz="0" w:space="0" w:color="auto"/>
      </w:divBdr>
    </w:div>
    <w:div w:id="1504933765">
      <w:bodyDiv w:val="1"/>
      <w:marLeft w:val="0"/>
      <w:marRight w:val="0"/>
      <w:marTop w:val="0"/>
      <w:marBottom w:val="0"/>
      <w:divBdr>
        <w:top w:val="none" w:sz="0" w:space="0" w:color="auto"/>
        <w:left w:val="none" w:sz="0" w:space="0" w:color="auto"/>
        <w:bottom w:val="none" w:sz="0" w:space="0" w:color="auto"/>
        <w:right w:val="none" w:sz="0" w:space="0" w:color="auto"/>
      </w:divBdr>
    </w:div>
    <w:div w:id="1509325404">
      <w:bodyDiv w:val="1"/>
      <w:marLeft w:val="0"/>
      <w:marRight w:val="0"/>
      <w:marTop w:val="0"/>
      <w:marBottom w:val="0"/>
      <w:divBdr>
        <w:top w:val="none" w:sz="0" w:space="0" w:color="auto"/>
        <w:left w:val="none" w:sz="0" w:space="0" w:color="auto"/>
        <w:bottom w:val="none" w:sz="0" w:space="0" w:color="auto"/>
        <w:right w:val="none" w:sz="0" w:space="0" w:color="auto"/>
      </w:divBdr>
    </w:div>
    <w:div w:id="1509441327">
      <w:bodyDiv w:val="1"/>
      <w:marLeft w:val="0"/>
      <w:marRight w:val="0"/>
      <w:marTop w:val="0"/>
      <w:marBottom w:val="0"/>
      <w:divBdr>
        <w:top w:val="none" w:sz="0" w:space="0" w:color="auto"/>
        <w:left w:val="none" w:sz="0" w:space="0" w:color="auto"/>
        <w:bottom w:val="none" w:sz="0" w:space="0" w:color="auto"/>
        <w:right w:val="none" w:sz="0" w:space="0" w:color="auto"/>
      </w:divBdr>
    </w:div>
    <w:div w:id="1513035978">
      <w:bodyDiv w:val="1"/>
      <w:marLeft w:val="0"/>
      <w:marRight w:val="0"/>
      <w:marTop w:val="0"/>
      <w:marBottom w:val="0"/>
      <w:divBdr>
        <w:top w:val="none" w:sz="0" w:space="0" w:color="auto"/>
        <w:left w:val="none" w:sz="0" w:space="0" w:color="auto"/>
        <w:bottom w:val="none" w:sz="0" w:space="0" w:color="auto"/>
        <w:right w:val="none" w:sz="0" w:space="0" w:color="auto"/>
      </w:divBdr>
    </w:div>
    <w:div w:id="1548713400">
      <w:bodyDiv w:val="1"/>
      <w:marLeft w:val="0"/>
      <w:marRight w:val="0"/>
      <w:marTop w:val="0"/>
      <w:marBottom w:val="0"/>
      <w:divBdr>
        <w:top w:val="none" w:sz="0" w:space="0" w:color="auto"/>
        <w:left w:val="none" w:sz="0" w:space="0" w:color="auto"/>
        <w:bottom w:val="none" w:sz="0" w:space="0" w:color="auto"/>
        <w:right w:val="none" w:sz="0" w:space="0" w:color="auto"/>
      </w:divBdr>
    </w:div>
    <w:div w:id="1551914988">
      <w:bodyDiv w:val="1"/>
      <w:marLeft w:val="0"/>
      <w:marRight w:val="0"/>
      <w:marTop w:val="0"/>
      <w:marBottom w:val="0"/>
      <w:divBdr>
        <w:top w:val="none" w:sz="0" w:space="0" w:color="auto"/>
        <w:left w:val="none" w:sz="0" w:space="0" w:color="auto"/>
        <w:bottom w:val="none" w:sz="0" w:space="0" w:color="auto"/>
        <w:right w:val="none" w:sz="0" w:space="0" w:color="auto"/>
      </w:divBdr>
    </w:div>
    <w:div w:id="1557857383">
      <w:bodyDiv w:val="1"/>
      <w:marLeft w:val="0"/>
      <w:marRight w:val="0"/>
      <w:marTop w:val="0"/>
      <w:marBottom w:val="0"/>
      <w:divBdr>
        <w:top w:val="none" w:sz="0" w:space="0" w:color="auto"/>
        <w:left w:val="none" w:sz="0" w:space="0" w:color="auto"/>
        <w:bottom w:val="none" w:sz="0" w:space="0" w:color="auto"/>
        <w:right w:val="none" w:sz="0" w:space="0" w:color="auto"/>
      </w:divBdr>
    </w:div>
    <w:div w:id="1568419487">
      <w:bodyDiv w:val="1"/>
      <w:marLeft w:val="0"/>
      <w:marRight w:val="0"/>
      <w:marTop w:val="0"/>
      <w:marBottom w:val="0"/>
      <w:divBdr>
        <w:top w:val="none" w:sz="0" w:space="0" w:color="auto"/>
        <w:left w:val="none" w:sz="0" w:space="0" w:color="auto"/>
        <w:bottom w:val="none" w:sz="0" w:space="0" w:color="auto"/>
        <w:right w:val="none" w:sz="0" w:space="0" w:color="auto"/>
      </w:divBdr>
    </w:div>
    <w:div w:id="1577788567">
      <w:bodyDiv w:val="1"/>
      <w:marLeft w:val="0"/>
      <w:marRight w:val="0"/>
      <w:marTop w:val="0"/>
      <w:marBottom w:val="0"/>
      <w:divBdr>
        <w:top w:val="none" w:sz="0" w:space="0" w:color="auto"/>
        <w:left w:val="none" w:sz="0" w:space="0" w:color="auto"/>
        <w:bottom w:val="none" w:sz="0" w:space="0" w:color="auto"/>
        <w:right w:val="none" w:sz="0" w:space="0" w:color="auto"/>
      </w:divBdr>
    </w:div>
    <w:div w:id="1583106469">
      <w:bodyDiv w:val="1"/>
      <w:marLeft w:val="0"/>
      <w:marRight w:val="0"/>
      <w:marTop w:val="0"/>
      <w:marBottom w:val="0"/>
      <w:divBdr>
        <w:top w:val="none" w:sz="0" w:space="0" w:color="auto"/>
        <w:left w:val="none" w:sz="0" w:space="0" w:color="auto"/>
        <w:bottom w:val="none" w:sz="0" w:space="0" w:color="auto"/>
        <w:right w:val="none" w:sz="0" w:space="0" w:color="auto"/>
      </w:divBdr>
    </w:div>
    <w:div w:id="1598713092">
      <w:bodyDiv w:val="1"/>
      <w:marLeft w:val="0"/>
      <w:marRight w:val="0"/>
      <w:marTop w:val="0"/>
      <w:marBottom w:val="0"/>
      <w:divBdr>
        <w:top w:val="none" w:sz="0" w:space="0" w:color="auto"/>
        <w:left w:val="none" w:sz="0" w:space="0" w:color="auto"/>
        <w:bottom w:val="none" w:sz="0" w:space="0" w:color="auto"/>
        <w:right w:val="none" w:sz="0" w:space="0" w:color="auto"/>
      </w:divBdr>
    </w:div>
    <w:div w:id="1608123463">
      <w:bodyDiv w:val="1"/>
      <w:marLeft w:val="0"/>
      <w:marRight w:val="0"/>
      <w:marTop w:val="0"/>
      <w:marBottom w:val="0"/>
      <w:divBdr>
        <w:top w:val="none" w:sz="0" w:space="0" w:color="auto"/>
        <w:left w:val="none" w:sz="0" w:space="0" w:color="auto"/>
        <w:bottom w:val="none" w:sz="0" w:space="0" w:color="auto"/>
        <w:right w:val="none" w:sz="0" w:space="0" w:color="auto"/>
      </w:divBdr>
    </w:div>
    <w:div w:id="1621258557">
      <w:bodyDiv w:val="1"/>
      <w:marLeft w:val="0"/>
      <w:marRight w:val="0"/>
      <w:marTop w:val="0"/>
      <w:marBottom w:val="0"/>
      <w:divBdr>
        <w:top w:val="none" w:sz="0" w:space="0" w:color="auto"/>
        <w:left w:val="none" w:sz="0" w:space="0" w:color="auto"/>
        <w:bottom w:val="none" w:sz="0" w:space="0" w:color="auto"/>
        <w:right w:val="none" w:sz="0" w:space="0" w:color="auto"/>
      </w:divBdr>
    </w:div>
    <w:div w:id="1635284699">
      <w:bodyDiv w:val="1"/>
      <w:marLeft w:val="0"/>
      <w:marRight w:val="0"/>
      <w:marTop w:val="0"/>
      <w:marBottom w:val="0"/>
      <w:divBdr>
        <w:top w:val="none" w:sz="0" w:space="0" w:color="auto"/>
        <w:left w:val="none" w:sz="0" w:space="0" w:color="auto"/>
        <w:bottom w:val="none" w:sz="0" w:space="0" w:color="auto"/>
        <w:right w:val="none" w:sz="0" w:space="0" w:color="auto"/>
      </w:divBdr>
    </w:div>
    <w:div w:id="1655910107">
      <w:bodyDiv w:val="1"/>
      <w:marLeft w:val="0"/>
      <w:marRight w:val="0"/>
      <w:marTop w:val="0"/>
      <w:marBottom w:val="0"/>
      <w:divBdr>
        <w:top w:val="none" w:sz="0" w:space="0" w:color="auto"/>
        <w:left w:val="none" w:sz="0" w:space="0" w:color="auto"/>
        <w:bottom w:val="none" w:sz="0" w:space="0" w:color="auto"/>
        <w:right w:val="none" w:sz="0" w:space="0" w:color="auto"/>
      </w:divBdr>
    </w:div>
    <w:div w:id="1741711751">
      <w:bodyDiv w:val="1"/>
      <w:marLeft w:val="0"/>
      <w:marRight w:val="0"/>
      <w:marTop w:val="0"/>
      <w:marBottom w:val="0"/>
      <w:divBdr>
        <w:top w:val="none" w:sz="0" w:space="0" w:color="auto"/>
        <w:left w:val="none" w:sz="0" w:space="0" w:color="auto"/>
        <w:bottom w:val="none" w:sz="0" w:space="0" w:color="auto"/>
        <w:right w:val="none" w:sz="0" w:space="0" w:color="auto"/>
      </w:divBdr>
    </w:div>
    <w:div w:id="1750497933">
      <w:bodyDiv w:val="1"/>
      <w:marLeft w:val="0"/>
      <w:marRight w:val="0"/>
      <w:marTop w:val="0"/>
      <w:marBottom w:val="0"/>
      <w:divBdr>
        <w:top w:val="none" w:sz="0" w:space="0" w:color="auto"/>
        <w:left w:val="none" w:sz="0" w:space="0" w:color="auto"/>
        <w:bottom w:val="none" w:sz="0" w:space="0" w:color="auto"/>
        <w:right w:val="none" w:sz="0" w:space="0" w:color="auto"/>
      </w:divBdr>
    </w:div>
    <w:div w:id="1761559190">
      <w:bodyDiv w:val="1"/>
      <w:marLeft w:val="0"/>
      <w:marRight w:val="0"/>
      <w:marTop w:val="0"/>
      <w:marBottom w:val="0"/>
      <w:divBdr>
        <w:top w:val="none" w:sz="0" w:space="0" w:color="auto"/>
        <w:left w:val="none" w:sz="0" w:space="0" w:color="auto"/>
        <w:bottom w:val="none" w:sz="0" w:space="0" w:color="auto"/>
        <w:right w:val="none" w:sz="0" w:space="0" w:color="auto"/>
      </w:divBdr>
    </w:div>
    <w:div w:id="1772626172">
      <w:bodyDiv w:val="1"/>
      <w:marLeft w:val="0"/>
      <w:marRight w:val="0"/>
      <w:marTop w:val="0"/>
      <w:marBottom w:val="0"/>
      <w:divBdr>
        <w:top w:val="none" w:sz="0" w:space="0" w:color="auto"/>
        <w:left w:val="none" w:sz="0" w:space="0" w:color="auto"/>
        <w:bottom w:val="none" w:sz="0" w:space="0" w:color="auto"/>
        <w:right w:val="none" w:sz="0" w:space="0" w:color="auto"/>
      </w:divBdr>
    </w:div>
    <w:div w:id="1801532622">
      <w:bodyDiv w:val="1"/>
      <w:marLeft w:val="0"/>
      <w:marRight w:val="0"/>
      <w:marTop w:val="0"/>
      <w:marBottom w:val="0"/>
      <w:divBdr>
        <w:top w:val="none" w:sz="0" w:space="0" w:color="auto"/>
        <w:left w:val="none" w:sz="0" w:space="0" w:color="auto"/>
        <w:bottom w:val="none" w:sz="0" w:space="0" w:color="auto"/>
        <w:right w:val="none" w:sz="0" w:space="0" w:color="auto"/>
      </w:divBdr>
    </w:div>
    <w:div w:id="1802840696">
      <w:bodyDiv w:val="1"/>
      <w:marLeft w:val="0"/>
      <w:marRight w:val="0"/>
      <w:marTop w:val="0"/>
      <w:marBottom w:val="0"/>
      <w:divBdr>
        <w:top w:val="none" w:sz="0" w:space="0" w:color="auto"/>
        <w:left w:val="none" w:sz="0" w:space="0" w:color="auto"/>
        <w:bottom w:val="none" w:sz="0" w:space="0" w:color="auto"/>
        <w:right w:val="none" w:sz="0" w:space="0" w:color="auto"/>
      </w:divBdr>
    </w:div>
    <w:div w:id="1807089873">
      <w:bodyDiv w:val="1"/>
      <w:marLeft w:val="0"/>
      <w:marRight w:val="0"/>
      <w:marTop w:val="0"/>
      <w:marBottom w:val="0"/>
      <w:divBdr>
        <w:top w:val="none" w:sz="0" w:space="0" w:color="auto"/>
        <w:left w:val="none" w:sz="0" w:space="0" w:color="auto"/>
        <w:bottom w:val="none" w:sz="0" w:space="0" w:color="auto"/>
        <w:right w:val="none" w:sz="0" w:space="0" w:color="auto"/>
      </w:divBdr>
    </w:div>
    <w:div w:id="1832990647">
      <w:bodyDiv w:val="1"/>
      <w:marLeft w:val="0"/>
      <w:marRight w:val="0"/>
      <w:marTop w:val="0"/>
      <w:marBottom w:val="0"/>
      <w:divBdr>
        <w:top w:val="none" w:sz="0" w:space="0" w:color="auto"/>
        <w:left w:val="none" w:sz="0" w:space="0" w:color="auto"/>
        <w:bottom w:val="none" w:sz="0" w:space="0" w:color="auto"/>
        <w:right w:val="none" w:sz="0" w:space="0" w:color="auto"/>
      </w:divBdr>
    </w:div>
    <w:div w:id="1876624830">
      <w:bodyDiv w:val="1"/>
      <w:marLeft w:val="0"/>
      <w:marRight w:val="0"/>
      <w:marTop w:val="0"/>
      <w:marBottom w:val="0"/>
      <w:divBdr>
        <w:top w:val="none" w:sz="0" w:space="0" w:color="auto"/>
        <w:left w:val="none" w:sz="0" w:space="0" w:color="auto"/>
        <w:bottom w:val="none" w:sz="0" w:space="0" w:color="auto"/>
        <w:right w:val="none" w:sz="0" w:space="0" w:color="auto"/>
      </w:divBdr>
    </w:div>
    <w:div w:id="1879589772">
      <w:bodyDiv w:val="1"/>
      <w:marLeft w:val="0"/>
      <w:marRight w:val="0"/>
      <w:marTop w:val="0"/>
      <w:marBottom w:val="0"/>
      <w:divBdr>
        <w:top w:val="none" w:sz="0" w:space="0" w:color="auto"/>
        <w:left w:val="none" w:sz="0" w:space="0" w:color="auto"/>
        <w:bottom w:val="none" w:sz="0" w:space="0" w:color="auto"/>
        <w:right w:val="none" w:sz="0" w:space="0" w:color="auto"/>
      </w:divBdr>
    </w:div>
    <w:div w:id="1901747066">
      <w:bodyDiv w:val="1"/>
      <w:marLeft w:val="0"/>
      <w:marRight w:val="0"/>
      <w:marTop w:val="0"/>
      <w:marBottom w:val="0"/>
      <w:divBdr>
        <w:top w:val="none" w:sz="0" w:space="0" w:color="auto"/>
        <w:left w:val="none" w:sz="0" w:space="0" w:color="auto"/>
        <w:bottom w:val="none" w:sz="0" w:space="0" w:color="auto"/>
        <w:right w:val="none" w:sz="0" w:space="0" w:color="auto"/>
      </w:divBdr>
    </w:div>
    <w:div w:id="1912616127">
      <w:bodyDiv w:val="1"/>
      <w:marLeft w:val="0"/>
      <w:marRight w:val="0"/>
      <w:marTop w:val="0"/>
      <w:marBottom w:val="0"/>
      <w:divBdr>
        <w:top w:val="none" w:sz="0" w:space="0" w:color="auto"/>
        <w:left w:val="none" w:sz="0" w:space="0" w:color="auto"/>
        <w:bottom w:val="none" w:sz="0" w:space="0" w:color="auto"/>
        <w:right w:val="none" w:sz="0" w:space="0" w:color="auto"/>
      </w:divBdr>
    </w:div>
    <w:div w:id="1926260959">
      <w:bodyDiv w:val="1"/>
      <w:marLeft w:val="0"/>
      <w:marRight w:val="0"/>
      <w:marTop w:val="0"/>
      <w:marBottom w:val="0"/>
      <w:divBdr>
        <w:top w:val="none" w:sz="0" w:space="0" w:color="auto"/>
        <w:left w:val="none" w:sz="0" w:space="0" w:color="auto"/>
        <w:bottom w:val="none" w:sz="0" w:space="0" w:color="auto"/>
        <w:right w:val="none" w:sz="0" w:space="0" w:color="auto"/>
      </w:divBdr>
    </w:div>
    <w:div w:id="1939678238">
      <w:bodyDiv w:val="1"/>
      <w:marLeft w:val="0"/>
      <w:marRight w:val="0"/>
      <w:marTop w:val="0"/>
      <w:marBottom w:val="0"/>
      <w:divBdr>
        <w:top w:val="none" w:sz="0" w:space="0" w:color="auto"/>
        <w:left w:val="none" w:sz="0" w:space="0" w:color="auto"/>
        <w:bottom w:val="none" w:sz="0" w:space="0" w:color="auto"/>
        <w:right w:val="none" w:sz="0" w:space="0" w:color="auto"/>
      </w:divBdr>
    </w:div>
    <w:div w:id="1941521859">
      <w:bodyDiv w:val="1"/>
      <w:marLeft w:val="0"/>
      <w:marRight w:val="0"/>
      <w:marTop w:val="0"/>
      <w:marBottom w:val="0"/>
      <w:divBdr>
        <w:top w:val="none" w:sz="0" w:space="0" w:color="auto"/>
        <w:left w:val="none" w:sz="0" w:space="0" w:color="auto"/>
        <w:bottom w:val="none" w:sz="0" w:space="0" w:color="auto"/>
        <w:right w:val="none" w:sz="0" w:space="0" w:color="auto"/>
      </w:divBdr>
    </w:div>
    <w:div w:id="1943342170">
      <w:bodyDiv w:val="1"/>
      <w:marLeft w:val="0"/>
      <w:marRight w:val="0"/>
      <w:marTop w:val="0"/>
      <w:marBottom w:val="0"/>
      <w:divBdr>
        <w:top w:val="none" w:sz="0" w:space="0" w:color="auto"/>
        <w:left w:val="none" w:sz="0" w:space="0" w:color="auto"/>
        <w:bottom w:val="none" w:sz="0" w:space="0" w:color="auto"/>
        <w:right w:val="none" w:sz="0" w:space="0" w:color="auto"/>
      </w:divBdr>
    </w:div>
    <w:div w:id="1974142065">
      <w:bodyDiv w:val="1"/>
      <w:marLeft w:val="0"/>
      <w:marRight w:val="0"/>
      <w:marTop w:val="0"/>
      <w:marBottom w:val="0"/>
      <w:divBdr>
        <w:top w:val="none" w:sz="0" w:space="0" w:color="auto"/>
        <w:left w:val="none" w:sz="0" w:space="0" w:color="auto"/>
        <w:bottom w:val="none" w:sz="0" w:space="0" w:color="auto"/>
        <w:right w:val="none" w:sz="0" w:space="0" w:color="auto"/>
      </w:divBdr>
    </w:div>
    <w:div w:id="1978684117">
      <w:bodyDiv w:val="1"/>
      <w:marLeft w:val="0"/>
      <w:marRight w:val="0"/>
      <w:marTop w:val="0"/>
      <w:marBottom w:val="0"/>
      <w:divBdr>
        <w:top w:val="none" w:sz="0" w:space="0" w:color="auto"/>
        <w:left w:val="none" w:sz="0" w:space="0" w:color="auto"/>
        <w:bottom w:val="none" w:sz="0" w:space="0" w:color="auto"/>
        <w:right w:val="none" w:sz="0" w:space="0" w:color="auto"/>
      </w:divBdr>
    </w:div>
    <w:div w:id="1999532685">
      <w:bodyDiv w:val="1"/>
      <w:marLeft w:val="0"/>
      <w:marRight w:val="0"/>
      <w:marTop w:val="0"/>
      <w:marBottom w:val="0"/>
      <w:divBdr>
        <w:top w:val="none" w:sz="0" w:space="0" w:color="auto"/>
        <w:left w:val="none" w:sz="0" w:space="0" w:color="auto"/>
        <w:bottom w:val="none" w:sz="0" w:space="0" w:color="auto"/>
        <w:right w:val="none" w:sz="0" w:space="0" w:color="auto"/>
      </w:divBdr>
    </w:div>
    <w:div w:id="2001273910">
      <w:bodyDiv w:val="1"/>
      <w:marLeft w:val="0"/>
      <w:marRight w:val="0"/>
      <w:marTop w:val="0"/>
      <w:marBottom w:val="0"/>
      <w:divBdr>
        <w:top w:val="none" w:sz="0" w:space="0" w:color="auto"/>
        <w:left w:val="none" w:sz="0" w:space="0" w:color="auto"/>
        <w:bottom w:val="none" w:sz="0" w:space="0" w:color="auto"/>
        <w:right w:val="none" w:sz="0" w:space="0" w:color="auto"/>
      </w:divBdr>
    </w:div>
    <w:div w:id="2004894057">
      <w:bodyDiv w:val="1"/>
      <w:marLeft w:val="0"/>
      <w:marRight w:val="0"/>
      <w:marTop w:val="0"/>
      <w:marBottom w:val="0"/>
      <w:divBdr>
        <w:top w:val="none" w:sz="0" w:space="0" w:color="auto"/>
        <w:left w:val="none" w:sz="0" w:space="0" w:color="auto"/>
        <w:bottom w:val="none" w:sz="0" w:space="0" w:color="auto"/>
        <w:right w:val="none" w:sz="0" w:space="0" w:color="auto"/>
      </w:divBdr>
    </w:div>
    <w:div w:id="2009092589">
      <w:bodyDiv w:val="1"/>
      <w:marLeft w:val="0"/>
      <w:marRight w:val="0"/>
      <w:marTop w:val="0"/>
      <w:marBottom w:val="0"/>
      <w:divBdr>
        <w:top w:val="none" w:sz="0" w:space="0" w:color="auto"/>
        <w:left w:val="none" w:sz="0" w:space="0" w:color="auto"/>
        <w:bottom w:val="none" w:sz="0" w:space="0" w:color="auto"/>
        <w:right w:val="none" w:sz="0" w:space="0" w:color="auto"/>
      </w:divBdr>
      <w:divsChild>
        <w:div w:id="571744338">
          <w:marLeft w:val="0"/>
          <w:marRight w:val="0"/>
          <w:marTop w:val="0"/>
          <w:marBottom w:val="0"/>
          <w:divBdr>
            <w:top w:val="none" w:sz="0" w:space="0" w:color="auto"/>
            <w:left w:val="none" w:sz="0" w:space="0" w:color="auto"/>
            <w:bottom w:val="none" w:sz="0" w:space="0" w:color="auto"/>
            <w:right w:val="none" w:sz="0" w:space="0" w:color="auto"/>
          </w:divBdr>
        </w:div>
        <w:div w:id="1629126119">
          <w:marLeft w:val="0"/>
          <w:marRight w:val="0"/>
          <w:marTop w:val="0"/>
          <w:marBottom w:val="0"/>
          <w:divBdr>
            <w:top w:val="none" w:sz="0" w:space="0" w:color="auto"/>
            <w:left w:val="none" w:sz="0" w:space="0" w:color="auto"/>
            <w:bottom w:val="none" w:sz="0" w:space="0" w:color="auto"/>
            <w:right w:val="none" w:sz="0" w:space="0" w:color="auto"/>
          </w:divBdr>
        </w:div>
        <w:div w:id="2022852356">
          <w:marLeft w:val="0"/>
          <w:marRight w:val="0"/>
          <w:marTop w:val="0"/>
          <w:marBottom w:val="0"/>
          <w:divBdr>
            <w:top w:val="none" w:sz="0" w:space="0" w:color="auto"/>
            <w:left w:val="none" w:sz="0" w:space="0" w:color="auto"/>
            <w:bottom w:val="none" w:sz="0" w:space="0" w:color="auto"/>
            <w:right w:val="none" w:sz="0" w:space="0" w:color="auto"/>
          </w:divBdr>
        </w:div>
      </w:divsChild>
    </w:div>
    <w:div w:id="2015569444">
      <w:bodyDiv w:val="1"/>
      <w:marLeft w:val="0"/>
      <w:marRight w:val="0"/>
      <w:marTop w:val="0"/>
      <w:marBottom w:val="0"/>
      <w:divBdr>
        <w:top w:val="none" w:sz="0" w:space="0" w:color="auto"/>
        <w:left w:val="none" w:sz="0" w:space="0" w:color="auto"/>
        <w:bottom w:val="none" w:sz="0" w:space="0" w:color="auto"/>
        <w:right w:val="none" w:sz="0" w:space="0" w:color="auto"/>
      </w:divBdr>
    </w:div>
    <w:div w:id="2019774175">
      <w:bodyDiv w:val="1"/>
      <w:marLeft w:val="0"/>
      <w:marRight w:val="0"/>
      <w:marTop w:val="0"/>
      <w:marBottom w:val="0"/>
      <w:divBdr>
        <w:top w:val="none" w:sz="0" w:space="0" w:color="auto"/>
        <w:left w:val="none" w:sz="0" w:space="0" w:color="auto"/>
        <w:bottom w:val="none" w:sz="0" w:space="0" w:color="auto"/>
        <w:right w:val="none" w:sz="0" w:space="0" w:color="auto"/>
      </w:divBdr>
    </w:div>
    <w:div w:id="2020542344">
      <w:bodyDiv w:val="1"/>
      <w:marLeft w:val="0"/>
      <w:marRight w:val="0"/>
      <w:marTop w:val="0"/>
      <w:marBottom w:val="0"/>
      <w:divBdr>
        <w:top w:val="none" w:sz="0" w:space="0" w:color="auto"/>
        <w:left w:val="none" w:sz="0" w:space="0" w:color="auto"/>
        <w:bottom w:val="none" w:sz="0" w:space="0" w:color="auto"/>
        <w:right w:val="none" w:sz="0" w:space="0" w:color="auto"/>
      </w:divBdr>
      <w:divsChild>
        <w:div w:id="517893988">
          <w:marLeft w:val="0"/>
          <w:marRight w:val="0"/>
          <w:marTop w:val="0"/>
          <w:marBottom w:val="0"/>
          <w:divBdr>
            <w:top w:val="none" w:sz="0" w:space="0" w:color="auto"/>
            <w:left w:val="none" w:sz="0" w:space="0" w:color="auto"/>
            <w:bottom w:val="none" w:sz="0" w:space="0" w:color="auto"/>
            <w:right w:val="none" w:sz="0" w:space="0" w:color="auto"/>
          </w:divBdr>
        </w:div>
      </w:divsChild>
    </w:div>
    <w:div w:id="2033066668">
      <w:bodyDiv w:val="1"/>
      <w:marLeft w:val="0"/>
      <w:marRight w:val="0"/>
      <w:marTop w:val="0"/>
      <w:marBottom w:val="0"/>
      <w:divBdr>
        <w:top w:val="none" w:sz="0" w:space="0" w:color="auto"/>
        <w:left w:val="none" w:sz="0" w:space="0" w:color="auto"/>
        <w:bottom w:val="none" w:sz="0" w:space="0" w:color="auto"/>
        <w:right w:val="none" w:sz="0" w:space="0" w:color="auto"/>
      </w:divBdr>
      <w:divsChild>
        <w:div w:id="1587808510">
          <w:marLeft w:val="0"/>
          <w:marRight w:val="0"/>
          <w:marTop w:val="0"/>
          <w:marBottom w:val="0"/>
          <w:divBdr>
            <w:top w:val="none" w:sz="0" w:space="0" w:color="auto"/>
            <w:left w:val="none" w:sz="0" w:space="0" w:color="auto"/>
            <w:bottom w:val="none" w:sz="0" w:space="0" w:color="auto"/>
            <w:right w:val="none" w:sz="0" w:space="0" w:color="auto"/>
          </w:divBdr>
        </w:div>
      </w:divsChild>
    </w:div>
    <w:div w:id="2046170554">
      <w:bodyDiv w:val="1"/>
      <w:marLeft w:val="0"/>
      <w:marRight w:val="0"/>
      <w:marTop w:val="0"/>
      <w:marBottom w:val="0"/>
      <w:divBdr>
        <w:top w:val="none" w:sz="0" w:space="0" w:color="auto"/>
        <w:left w:val="none" w:sz="0" w:space="0" w:color="auto"/>
        <w:bottom w:val="none" w:sz="0" w:space="0" w:color="auto"/>
        <w:right w:val="none" w:sz="0" w:space="0" w:color="auto"/>
      </w:divBdr>
    </w:div>
    <w:div w:id="2052534173">
      <w:bodyDiv w:val="1"/>
      <w:marLeft w:val="0"/>
      <w:marRight w:val="0"/>
      <w:marTop w:val="0"/>
      <w:marBottom w:val="0"/>
      <w:divBdr>
        <w:top w:val="none" w:sz="0" w:space="0" w:color="auto"/>
        <w:left w:val="none" w:sz="0" w:space="0" w:color="auto"/>
        <w:bottom w:val="none" w:sz="0" w:space="0" w:color="auto"/>
        <w:right w:val="none" w:sz="0" w:space="0" w:color="auto"/>
      </w:divBdr>
    </w:div>
    <w:div w:id="2083794608">
      <w:bodyDiv w:val="1"/>
      <w:marLeft w:val="0"/>
      <w:marRight w:val="0"/>
      <w:marTop w:val="0"/>
      <w:marBottom w:val="0"/>
      <w:divBdr>
        <w:top w:val="none" w:sz="0" w:space="0" w:color="auto"/>
        <w:left w:val="none" w:sz="0" w:space="0" w:color="auto"/>
        <w:bottom w:val="none" w:sz="0" w:space="0" w:color="auto"/>
        <w:right w:val="none" w:sz="0" w:space="0" w:color="auto"/>
      </w:divBdr>
    </w:div>
    <w:div w:id="2088452815">
      <w:bodyDiv w:val="1"/>
      <w:marLeft w:val="0"/>
      <w:marRight w:val="0"/>
      <w:marTop w:val="0"/>
      <w:marBottom w:val="0"/>
      <w:divBdr>
        <w:top w:val="none" w:sz="0" w:space="0" w:color="auto"/>
        <w:left w:val="none" w:sz="0" w:space="0" w:color="auto"/>
        <w:bottom w:val="none" w:sz="0" w:space="0" w:color="auto"/>
        <w:right w:val="none" w:sz="0" w:space="0" w:color="auto"/>
      </w:divBdr>
    </w:div>
    <w:div w:id="2088577232">
      <w:bodyDiv w:val="1"/>
      <w:marLeft w:val="0"/>
      <w:marRight w:val="0"/>
      <w:marTop w:val="0"/>
      <w:marBottom w:val="0"/>
      <w:divBdr>
        <w:top w:val="none" w:sz="0" w:space="0" w:color="auto"/>
        <w:left w:val="none" w:sz="0" w:space="0" w:color="auto"/>
        <w:bottom w:val="none" w:sz="0" w:space="0" w:color="auto"/>
        <w:right w:val="none" w:sz="0" w:space="0" w:color="auto"/>
      </w:divBdr>
      <w:divsChild>
        <w:div w:id="908273823">
          <w:marLeft w:val="0"/>
          <w:marRight w:val="0"/>
          <w:marTop w:val="0"/>
          <w:marBottom w:val="0"/>
          <w:divBdr>
            <w:top w:val="none" w:sz="0" w:space="0" w:color="auto"/>
            <w:left w:val="none" w:sz="0" w:space="0" w:color="auto"/>
            <w:bottom w:val="none" w:sz="0" w:space="0" w:color="auto"/>
            <w:right w:val="none" w:sz="0" w:space="0" w:color="auto"/>
          </w:divBdr>
        </w:div>
      </w:divsChild>
    </w:div>
    <w:div w:id="2110273440">
      <w:bodyDiv w:val="1"/>
      <w:marLeft w:val="0"/>
      <w:marRight w:val="0"/>
      <w:marTop w:val="0"/>
      <w:marBottom w:val="0"/>
      <w:divBdr>
        <w:top w:val="none" w:sz="0" w:space="0" w:color="auto"/>
        <w:left w:val="none" w:sz="0" w:space="0" w:color="auto"/>
        <w:bottom w:val="none" w:sz="0" w:space="0" w:color="auto"/>
        <w:right w:val="none" w:sz="0" w:space="0" w:color="auto"/>
      </w:divBdr>
    </w:div>
    <w:div w:id="2112969018">
      <w:bodyDiv w:val="1"/>
      <w:marLeft w:val="0"/>
      <w:marRight w:val="0"/>
      <w:marTop w:val="0"/>
      <w:marBottom w:val="0"/>
      <w:divBdr>
        <w:top w:val="none" w:sz="0" w:space="0" w:color="auto"/>
        <w:left w:val="none" w:sz="0" w:space="0" w:color="auto"/>
        <w:bottom w:val="none" w:sz="0" w:space="0" w:color="auto"/>
        <w:right w:val="none" w:sz="0" w:space="0" w:color="auto"/>
      </w:divBdr>
      <w:divsChild>
        <w:div w:id="45951797">
          <w:marLeft w:val="0"/>
          <w:marRight w:val="0"/>
          <w:marTop w:val="0"/>
          <w:marBottom w:val="0"/>
          <w:divBdr>
            <w:top w:val="none" w:sz="0" w:space="0" w:color="auto"/>
            <w:left w:val="none" w:sz="0" w:space="0" w:color="auto"/>
            <w:bottom w:val="none" w:sz="0" w:space="0" w:color="auto"/>
            <w:right w:val="none" w:sz="0" w:space="0" w:color="auto"/>
          </w:divBdr>
        </w:div>
        <w:div w:id="262035722">
          <w:marLeft w:val="0"/>
          <w:marRight w:val="0"/>
          <w:marTop w:val="0"/>
          <w:marBottom w:val="0"/>
          <w:divBdr>
            <w:top w:val="none" w:sz="0" w:space="0" w:color="auto"/>
            <w:left w:val="none" w:sz="0" w:space="0" w:color="auto"/>
            <w:bottom w:val="none" w:sz="0" w:space="0" w:color="auto"/>
            <w:right w:val="none" w:sz="0" w:space="0" w:color="auto"/>
          </w:divBdr>
        </w:div>
        <w:div w:id="312609411">
          <w:marLeft w:val="0"/>
          <w:marRight w:val="0"/>
          <w:marTop w:val="0"/>
          <w:marBottom w:val="0"/>
          <w:divBdr>
            <w:top w:val="none" w:sz="0" w:space="0" w:color="auto"/>
            <w:left w:val="none" w:sz="0" w:space="0" w:color="auto"/>
            <w:bottom w:val="none" w:sz="0" w:space="0" w:color="auto"/>
            <w:right w:val="none" w:sz="0" w:space="0" w:color="auto"/>
          </w:divBdr>
        </w:div>
        <w:div w:id="351036397">
          <w:marLeft w:val="0"/>
          <w:marRight w:val="0"/>
          <w:marTop w:val="0"/>
          <w:marBottom w:val="0"/>
          <w:divBdr>
            <w:top w:val="none" w:sz="0" w:space="0" w:color="auto"/>
            <w:left w:val="none" w:sz="0" w:space="0" w:color="auto"/>
            <w:bottom w:val="none" w:sz="0" w:space="0" w:color="auto"/>
            <w:right w:val="none" w:sz="0" w:space="0" w:color="auto"/>
          </w:divBdr>
        </w:div>
        <w:div w:id="356809150">
          <w:marLeft w:val="0"/>
          <w:marRight w:val="0"/>
          <w:marTop w:val="0"/>
          <w:marBottom w:val="0"/>
          <w:divBdr>
            <w:top w:val="none" w:sz="0" w:space="0" w:color="auto"/>
            <w:left w:val="none" w:sz="0" w:space="0" w:color="auto"/>
            <w:bottom w:val="none" w:sz="0" w:space="0" w:color="auto"/>
            <w:right w:val="none" w:sz="0" w:space="0" w:color="auto"/>
          </w:divBdr>
        </w:div>
        <w:div w:id="961377031">
          <w:marLeft w:val="0"/>
          <w:marRight w:val="0"/>
          <w:marTop w:val="0"/>
          <w:marBottom w:val="0"/>
          <w:divBdr>
            <w:top w:val="none" w:sz="0" w:space="0" w:color="auto"/>
            <w:left w:val="none" w:sz="0" w:space="0" w:color="auto"/>
            <w:bottom w:val="none" w:sz="0" w:space="0" w:color="auto"/>
            <w:right w:val="none" w:sz="0" w:space="0" w:color="auto"/>
          </w:divBdr>
        </w:div>
        <w:div w:id="1021470994">
          <w:marLeft w:val="0"/>
          <w:marRight w:val="0"/>
          <w:marTop w:val="0"/>
          <w:marBottom w:val="0"/>
          <w:divBdr>
            <w:top w:val="none" w:sz="0" w:space="0" w:color="auto"/>
            <w:left w:val="none" w:sz="0" w:space="0" w:color="auto"/>
            <w:bottom w:val="none" w:sz="0" w:space="0" w:color="auto"/>
            <w:right w:val="none" w:sz="0" w:space="0" w:color="auto"/>
          </w:divBdr>
        </w:div>
        <w:div w:id="1431049407">
          <w:marLeft w:val="0"/>
          <w:marRight w:val="0"/>
          <w:marTop w:val="0"/>
          <w:marBottom w:val="0"/>
          <w:divBdr>
            <w:top w:val="none" w:sz="0" w:space="0" w:color="auto"/>
            <w:left w:val="none" w:sz="0" w:space="0" w:color="auto"/>
            <w:bottom w:val="none" w:sz="0" w:space="0" w:color="auto"/>
            <w:right w:val="none" w:sz="0" w:space="0" w:color="auto"/>
          </w:divBdr>
        </w:div>
        <w:div w:id="1489707134">
          <w:marLeft w:val="0"/>
          <w:marRight w:val="0"/>
          <w:marTop w:val="0"/>
          <w:marBottom w:val="0"/>
          <w:divBdr>
            <w:top w:val="none" w:sz="0" w:space="0" w:color="auto"/>
            <w:left w:val="none" w:sz="0" w:space="0" w:color="auto"/>
            <w:bottom w:val="none" w:sz="0" w:space="0" w:color="auto"/>
            <w:right w:val="none" w:sz="0" w:space="0" w:color="auto"/>
          </w:divBdr>
        </w:div>
        <w:div w:id="1915436828">
          <w:marLeft w:val="0"/>
          <w:marRight w:val="0"/>
          <w:marTop w:val="0"/>
          <w:marBottom w:val="0"/>
          <w:divBdr>
            <w:top w:val="none" w:sz="0" w:space="0" w:color="auto"/>
            <w:left w:val="none" w:sz="0" w:space="0" w:color="auto"/>
            <w:bottom w:val="none" w:sz="0" w:space="0" w:color="auto"/>
            <w:right w:val="none" w:sz="0" w:space="0" w:color="auto"/>
          </w:divBdr>
        </w:div>
      </w:divsChild>
    </w:div>
    <w:div w:id="21251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chart" Target="charts/chart4.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2.xm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chart" Target="charts/chart1.xml"/><Relationship Id="rId28" Type="http://schemas.openxmlformats.org/officeDocument/2006/relationships/chart" Target="charts/chart6.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chart" Target="charts/chart5.xml"/><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https://nswgov.sharepoint.com/sites/TSY2019-20Budget/Shared%20Documents/General/2024-25%20Budget/03.%20Budget%20Paper%20No%203%20(Infrastructure%20Statement)/Ch1%20-%20Investment%20Program/Copy%20of%20Capital%20Expenditure%20tables%20and%20charts%202024-25%20"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nswgov.sharepoint.com/sites/TSY2019-20Budget/Shared%20Documents/General/2024-25%20Budget/03.%20Budget%20Paper%20No%203%20(Infrastructure%20Statement)/Ch1%20-%20Investment%20Program/Copy%20of%20Capital%20Expenditure%20tables%20and%20charts%202024-25%20"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oleObject" Target="https://nswgov.sharepoint.com/sites/TSY2019-20Budget/Shared%20Documents/General/2024-25%20Budget/03.%20Budget%20Paper%20No%203%20(Infrastructure%20Statement)/Ch1%20-%20Investment%20Program/Copy%20of%20Capital%20Expenditure%20tables%20and%20charts%202024-25%20"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https://nswgov.sharepoint.com/sites/TSY2019-20Budget/Shared%20Documents/General/2024-25%20Budget/03.%20Budget%20Paper%20No%203%20(Infrastructure%20Statement)/Ch1%20-%20Investment%20Program/Copy%20of%20Capital%20Expenditure%20tables%20and%20charts%202024-25%20"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77005773200868E-2"/>
          <c:y val="4.9346259523877507E-2"/>
          <c:w val="0.89701506937801001"/>
          <c:h val="0.76069920471460062"/>
        </c:manualLayout>
      </c:layout>
      <c:barChart>
        <c:barDir val="col"/>
        <c:grouping val="stacked"/>
        <c:varyColors val="0"/>
        <c:ser>
          <c:idx val="2"/>
          <c:order val="0"/>
          <c:tx>
            <c:strRef>
              <c:f>'Trans Edu Health'!$A$19</c:f>
              <c:strCache>
                <c:ptCount val="1"/>
                <c:pt idx="0">
                  <c:v>Health capital expenditure</c:v>
                </c:pt>
              </c:strCache>
            </c:strRef>
          </c:tx>
          <c:spPr>
            <a:solidFill>
              <a:srgbClr val="002664"/>
            </a:solidFill>
          </c:spPr>
          <c:invertIfNegative val="0"/>
          <c:cat>
            <c:multiLvlStrRef>
              <c:f>'Trans Edu Health'!$B$16:$K$17</c:f>
              <c:multiLvlStrCache>
                <c:ptCount val="10"/>
                <c:lvl>
                  <c:pt idx="0">
                    <c:v>Actual</c:v>
                  </c:pt>
                  <c:pt idx="1">
                    <c:v>Actual</c:v>
                  </c:pt>
                  <c:pt idx="2">
                    <c:v>Actual</c:v>
                  </c:pt>
                  <c:pt idx="3">
                    <c:v>Actual</c:v>
                  </c:pt>
                  <c:pt idx="4">
                    <c:v>Actual</c:v>
                  </c:pt>
                  <c:pt idx="5">
                    <c:v>Actual</c:v>
                  </c:pt>
                  <c:pt idx="6">
                    <c:v>Actual</c:v>
                  </c:pt>
                  <c:pt idx="7">
                    <c:v>Actual</c:v>
                  </c:pt>
                  <c:pt idx="8">
                    <c:v>Revised</c:v>
                  </c:pt>
                  <c:pt idx="9">
                    <c:v>Budget</c:v>
                  </c:pt>
                </c:lvl>
                <c:lvl>
                  <c:pt idx="0">
                    <c:v>2015-16</c:v>
                  </c:pt>
                  <c:pt idx="1">
                    <c:v>2016-17</c:v>
                  </c:pt>
                  <c:pt idx="2">
                    <c:v>2017-18</c:v>
                  </c:pt>
                  <c:pt idx="3">
                    <c:v>2018-19</c:v>
                  </c:pt>
                  <c:pt idx="4">
                    <c:v>2019-20</c:v>
                  </c:pt>
                  <c:pt idx="5">
                    <c:v>2020-21</c:v>
                  </c:pt>
                  <c:pt idx="6">
                    <c:v>2021-22</c:v>
                  </c:pt>
                  <c:pt idx="7">
                    <c:v>2022-23</c:v>
                  </c:pt>
                  <c:pt idx="8">
                    <c:v>2023-24</c:v>
                  </c:pt>
                  <c:pt idx="9">
                    <c:v>2024-25</c:v>
                  </c:pt>
                </c:lvl>
              </c:multiLvlStrCache>
            </c:multiLvlStrRef>
          </c:cat>
          <c:val>
            <c:numRef>
              <c:f>'Trans Edu Health'!$B$19:$K$19</c:f>
              <c:numCache>
                <c:formatCode>_-* #,##0_-;\-* #,##0_-;_-* "-"??_-;_-@_-</c:formatCode>
                <c:ptCount val="10"/>
                <c:pt idx="0">
                  <c:v>1230.1110000000001</c:v>
                </c:pt>
                <c:pt idx="1">
                  <c:v>1301.277229</c:v>
                </c:pt>
                <c:pt idx="2">
                  <c:v>1563.7909689999999</c:v>
                </c:pt>
                <c:pt idx="3">
                  <c:v>2223.0601645000002</c:v>
                </c:pt>
                <c:pt idx="4">
                  <c:v>2524.89537088</c:v>
                </c:pt>
                <c:pt idx="5">
                  <c:v>2612.2053917500002</c:v>
                </c:pt>
                <c:pt idx="6">
                  <c:v>1904</c:v>
                </c:pt>
                <c:pt idx="7">
                  <c:v>2338</c:v>
                </c:pt>
                <c:pt idx="8">
                  <c:v>2884</c:v>
                </c:pt>
                <c:pt idx="9">
                  <c:v>3207</c:v>
                </c:pt>
              </c:numCache>
            </c:numRef>
          </c:val>
          <c:extLst>
            <c:ext xmlns:c16="http://schemas.microsoft.com/office/drawing/2014/chart" uri="{C3380CC4-5D6E-409C-BE32-E72D297353CC}">
              <c16:uniqueId val="{00000000-8522-4BE3-BBC6-31985C705106}"/>
            </c:ext>
          </c:extLst>
        </c:ser>
        <c:dLbls>
          <c:showLegendKey val="0"/>
          <c:showVal val="0"/>
          <c:showCatName val="0"/>
          <c:showSerName val="0"/>
          <c:showPercent val="0"/>
          <c:showBubbleSize val="0"/>
        </c:dLbls>
        <c:gapWidth val="150"/>
        <c:overlap val="100"/>
        <c:axId val="693073408"/>
        <c:axId val="693074944"/>
      </c:barChart>
      <c:catAx>
        <c:axId val="693073408"/>
        <c:scaling>
          <c:orientation val="minMax"/>
        </c:scaling>
        <c:delete val="0"/>
        <c:axPos val="b"/>
        <c:numFmt formatCode="General" sourceLinked="0"/>
        <c:majorTickMark val="out"/>
        <c:minorTickMark val="none"/>
        <c:tickLblPos val="nextTo"/>
        <c:spPr>
          <a:ln w="3175">
            <a:noFill/>
          </a:ln>
        </c:spPr>
        <c:txPr>
          <a:bodyPr rot="0" vert="horz"/>
          <a:lstStyle/>
          <a:p>
            <a:pPr>
              <a:defRPr/>
            </a:pPr>
            <a:endParaRPr lang="en-US"/>
          </a:p>
        </c:txPr>
        <c:crossAx val="693074944"/>
        <c:crosses val="autoZero"/>
        <c:auto val="1"/>
        <c:lblAlgn val="ctr"/>
        <c:lblOffset val="100"/>
        <c:noMultiLvlLbl val="1"/>
      </c:catAx>
      <c:valAx>
        <c:axId val="693074944"/>
        <c:scaling>
          <c:orientation val="minMax"/>
          <c:max val="3800"/>
          <c:min val="0"/>
        </c:scaling>
        <c:delete val="0"/>
        <c:axPos val="l"/>
        <c:majorGridlines>
          <c:spPr>
            <a:ln w="3175">
              <a:solidFill>
                <a:srgbClr val="DFDCDA"/>
              </a:solidFill>
              <a:prstDash val="solid"/>
            </a:ln>
          </c:spPr>
        </c:majorGridlines>
        <c:title>
          <c:tx>
            <c:rich>
              <a:bodyPr rot="-5400000" vert="horz"/>
              <a:lstStyle/>
              <a:p>
                <a:pPr>
                  <a:defRPr b="0"/>
                </a:pPr>
                <a:r>
                  <a:rPr lang="en-US" b="0"/>
                  <a:t>$ millions</a:t>
                </a:r>
              </a:p>
            </c:rich>
          </c:tx>
          <c:layout>
            <c:manualLayout>
              <c:xMode val="edge"/>
              <c:yMode val="edge"/>
              <c:x val="9.3287871726314611E-3"/>
              <c:y val="0.36239032421655193"/>
            </c:manualLayout>
          </c:layout>
          <c:overlay val="0"/>
        </c:title>
        <c:numFmt formatCode="#,##0" sourceLinked="0"/>
        <c:majorTickMark val="out"/>
        <c:minorTickMark val="none"/>
        <c:tickLblPos val="nextTo"/>
        <c:spPr>
          <a:ln w="3175">
            <a:noFill/>
          </a:ln>
        </c:spPr>
        <c:crossAx val="693073408"/>
        <c:crossesAt val="1"/>
        <c:crossBetween val="between"/>
        <c:majorUnit val="500"/>
        <c:minorUnit val="500"/>
      </c:valAx>
      <c:spPr>
        <a:noFill/>
      </c:spPr>
    </c:plotArea>
    <c:legend>
      <c:legendPos val="b"/>
      <c:layout>
        <c:manualLayout>
          <c:xMode val="edge"/>
          <c:yMode val="edge"/>
          <c:x val="0.37472899423081596"/>
          <c:y val="0.9255884230687379"/>
          <c:w val="0.25054183787238327"/>
          <c:h val="7.4411576931261977E-2"/>
        </c:manualLayout>
      </c:layout>
      <c:overlay val="0"/>
    </c:legend>
    <c:plotVisOnly val="1"/>
    <c:dispBlanksAs val="gap"/>
    <c:showDLblsOverMax val="0"/>
  </c:chart>
  <c:spPr>
    <a:noFill/>
    <a:ln>
      <a:noFill/>
    </a:ln>
  </c:spPr>
  <c:txPr>
    <a:bodyPr/>
    <a:lstStyle/>
    <a:p>
      <a:pPr>
        <a:defRPr sz="700">
          <a:solidFill>
            <a:srgbClr val="57514D"/>
          </a:solidFill>
          <a:latin typeface="Public Sans" pitchFamily="2" charset="0"/>
          <a:cs typeface="Arial" panose="020B0604020202020204"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77005773200868E-2"/>
          <c:y val="4.9346259523877507E-2"/>
          <c:w val="0.89701506937801001"/>
          <c:h val="0.76069920471460062"/>
        </c:manualLayout>
      </c:layout>
      <c:barChart>
        <c:barDir val="col"/>
        <c:grouping val="stacked"/>
        <c:varyColors val="0"/>
        <c:ser>
          <c:idx val="1"/>
          <c:order val="0"/>
          <c:tx>
            <c:strRef>
              <c:f>'Trans Edu Health'!$A$20</c:f>
              <c:strCache>
                <c:ptCount val="1"/>
                <c:pt idx="0">
                  <c:v>Education and Skills capital expenditure</c:v>
                </c:pt>
              </c:strCache>
            </c:strRef>
          </c:tx>
          <c:spPr>
            <a:solidFill>
              <a:srgbClr val="002664"/>
            </a:solidFill>
          </c:spPr>
          <c:invertIfNegative val="0"/>
          <c:cat>
            <c:multiLvlStrRef>
              <c:f>'Trans Edu Health'!$B$16:$K$17</c:f>
              <c:multiLvlStrCache>
                <c:ptCount val="10"/>
                <c:lvl>
                  <c:pt idx="0">
                    <c:v>Actual</c:v>
                  </c:pt>
                  <c:pt idx="1">
                    <c:v>Actual</c:v>
                  </c:pt>
                  <c:pt idx="2">
                    <c:v>Actual</c:v>
                  </c:pt>
                  <c:pt idx="3">
                    <c:v>Actual</c:v>
                  </c:pt>
                  <c:pt idx="4">
                    <c:v>Actual</c:v>
                  </c:pt>
                  <c:pt idx="5">
                    <c:v>Actual</c:v>
                  </c:pt>
                  <c:pt idx="6">
                    <c:v>Actual</c:v>
                  </c:pt>
                  <c:pt idx="7">
                    <c:v>Actual</c:v>
                  </c:pt>
                  <c:pt idx="8">
                    <c:v>Revised</c:v>
                  </c:pt>
                  <c:pt idx="9">
                    <c:v>Budget</c:v>
                  </c:pt>
                </c:lvl>
                <c:lvl>
                  <c:pt idx="0">
                    <c:v>2015-16</c:v>
                  </c:pt>
                  <c:pt idx="1">
                    <c:v>2016-17</c:v>
                  </c:pt>
                  <c:pt idx="2">
                    <c:v>2017-18</c:v>
                  </c:pt>
                  <c:pt idx="3">
                    <c:v>2018-19</c:v>
                  </c:pt>
                  <c:pt idx="4">
                    <c:v>2019-20</c:v>
                  </c:pt>
                  <c:pt idx="5">
                    <c:v>2020-21</c:v>
                  </c:pt>
                  <c:pt idx="6">
                    <c:v>2021-22</c:v>
                  </c:pt>
                  <c:pt idx="7">
                    <c:v>2022-23</c:v>
                  </c:pt>
                  <c:pt idx="8">
                    <c:v>2023-24</c:v>
                  </c:pt>
                  <c:pt idx="9">
                    <c:v>2024-25</c:v>
                  </c:pt>
                </c:lvl>
              </c:multiLvlStrCache>
            </c:multiLvlStrRef>
          </c:cat>
          <c:val>
            <c:numRef>
              <c:f>'Trans Edu Health'!$B$20:$K$20</c:f>
              <c:numCache>
                <c:formatCode>_-* #,##0_-;\-* #,##0_-;_-* "-"??_-;_-@_-</c:formatCode>
                <c:ptCount val="10"/>
                <c:pt idx="0">
                  <c:v>405.63299999999998</c:v>
                </c:pt>
                <c:pt idx="1">
                  <c:v>495.06487594000004</c:v>
                </c:pt>
                <c:pt idx="2">
                  <c:v>854.52882405999992</c:v>
                </c:pt>
                <c:pt idx="3">
                  <c:v>1779.8413603399999</c:v>
                </c:pt>
                <c:pt idx="4">
                  <c:v>2188.8540688600001</c:v>
                </c:pt>
                <c:pt idx="5">
                  <c:v>2202.2617104500032</c:v>
                </c:pt>
                <c:pt idx="6">
                  <c:v>1975.5444733599982</c:v>
                </c:pt>
                <c:pt idx="7">
                  <c:v>2656.3709608599979</c:v>
                </c:pt>
                <c:pt idx="8">
                  <c:v>2744</c:v>
                </c:pt>
                <c:pt idx="9">
                  <c:v>3037</c:v>
                </c:pt>
              </c:numCache>
            </c:numRef>
          </c:val>
          <c:extLst>
            <c:ext xmlns:c16="http://schemas.microsoft.com/office/drawing/2014/chart" uri="{C3380CC4-5D6E-409C-BE32-E72D297353CC}">
              <c16:uniqueId val="{00000000-7A79-4E69-8B27-6879B9890709}"/>
            </c:ext>
          </c:extLst>
        </c:ser>
        <c:dLbls>
          <c:showLegendKey val="0"/>
          <c:showVal val="0"/>
          <c:showCatName val="0"/>
          <c:showSerName val="0"/>
          <c:showPercent val="0"/>
          <c:showBubbleSize val="0"/>
        </c:dLbls>
        <c:gapWidth val="150"/>
        <c:overlap val="100"/>
        <c:axId val="693073408"/>
        <c:axId val="693074944"/>
      </c:barChart>
      <c:catAx>
        <c:axId val="693073408"/>
        <c:scaling>
          <c:orientation val="minMax"/>
        </c:scaling>
        <c:delete val="0"/>
        <c:axPos val="b"/>
        <c:numFmt formatCode="General" sourceLinked="0"/>
        <c:majorTickMark val="out"/>
        <c:minorTickMark val="none"/>
        <c:tickLblPos val="nextTo"/>
        <c:spPr>
          <a:ln w="3175">
            <a:noFill/>
          </a:ln>
        </c:spPr>
        <c:txPr>
          <a:bodyPr rot="0" vert="horz"/>
          <a:lstStyle/>
          <a:p>
            <a:pPr>
              <a:defRPr/>
            </a:pPr>
            <a:endParaRPr lang="en-US"/>
          </a:p>
        </c:txPr>
        <c:crossAx val="693074944"/>
        <c:crosses val="autoZero"/>
        <c:auto val="1"/>
        <c:lblAlgn val="ctr"/>
        <c:lblOffset val="100"/>
        <c:noMultiLvlLbl val="1"/>
      </c:catAx>
      <c:valAx>
        <c:axId val="693074944"/>
        <c:scaling>
          <c:orientation val="minMax"/>
          <c:max val="3000"/>
          <c:min val="0"/>
        </c:scaling>
        <c:delete val="0"/>
        <c:axPos val="l"/>
        <c:majorGridlines>
          <c:spPr>
            <a:ln w="3175">
              <a:solidFill>
                <a:srgbClr val="DFDCDA"/>
              </a:solidFill>
              <a:prstDash val="solid"/>
            </a:ln>
          </c:spPr>
        </c:majorGridlines>
        <c:title>
          <c:tx>
            <c:rich>
              <a:bodyPr rot="-5400000" vert="horz"/>
              <a:lstStyle/>
              <a:p>
                <a:pPr>
                  <a:defRPr b="0"/>
                </a:pPr>
                <a:r>
                  <a:rPr lang="en-US" b="0"/>
                  <a:t>$ millions</a:t>
                </a:r>
              </a:p>
            </c:rich>
          </c:tx>
          <c:layout>
            <c:manualLayout>
              <c:xMode val="edge"/>
              <c:yMode val="edge"/>
              <c:x val="9.3287871726314611E-3"/>
              <c:y val="0.36239032421655193"/>
            </c:manualLayout>
          </c:layout>
          <c:overlay val="0"/>
        </c:title>
        <c:numFmt formatCode="#,##0" sourceLinked="0"/>
        <c:majorTickMark val="out"/>
        <c:minorTickMark val="none"/>
        <c:tickLblPos val="nextTo"/>
        <c:spPr>
          <a:ln w="3175">
            <a:noFill/>
          </a:ln>
        </c:spPr>
        <c:crossAx val="693073408"/>
        <c:crossesAt val="1"/>
        <c:crossBetween val="between"/>
        <c:majorUnit val="500"/>
        <c:minorUnit val="500"/>
      </c:valAx>
      <c:spPr>
        <a:noFill/>
      </c:spPr>
    </c:plotArea>
    <c:legend>
      <c:legendPos val="b"/>
      <c:layout>
        <c:manualLayout>
          <c:xMode val="edge"/>
          <c:yMode val="edge"/>
          <c:x val="0.20590981502607006"/>
          <c:y val="0.91535537892659757"/>
          <c:w val="0.55890647660777681"/>
          <c:h val="7.1831564532694278E-2"/>
        </c:manualLayout>
      </c:layout>
      <c:overlay val="0"/>
    </c:legend>
    <c:plotVisOnly val="1"/>
    <c:dispBlanksAs val="gap"/>
    <c:showDLblsOverMax val="0"/>
  </c:chart>
  <c:spPr>
    <a:noFill/>
    <a:ln>
      <a:noFill/>
    </a:ln>
  </c:spPr>
  <c:txPr>
    <a:bodyPr/>
    <a:lstStyle/>
    <a:p>
      <a:pPr>
        <a:defRPr sz="700">
          <a:solidFill>
            <a:srgbClr val="57514D"/>
          </a:solidFill>
          <a:latin typeface="Public Sans" pitchFamily="2" charset="0"/>
          <a:cs typeface="Arial" panose="020B0604020202020204" pitchFamily="34" charset="0"/>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100401443384924E-2"/>
          <c:y val="7.0402312845514986E-2"/>
          <c:w val="0.89509162204883419"/>
          <c:h val="0.73964322907221947"/>
        </c:manualLayout>
      </c:layout>
      <c:barChart>
        <c:barDir val="col"/>
        <c:grouping val="stacked"/>
        <c:varyColors val="0"/>
        <c:ser>
          <c:idx val="0"/>
          <c:order val="0"/>
          <c:tx>
            <c:strRef>
              <c:f>'[Copy of Capital Expenditure tables and charts 2024-25 Budget 952 am 11_06 version1.xlsx]Chart 1.3 20 Year Capex'!$B$39</c:f>
              <c:strCache>
                <c:ptCount val="1"/>
                <c:pt idx="0">
                  <c:v>General Government Sector</c:v>
                </c:pt>
              </c:strCache>
            </c:strRef>
          </c:tx>
          <c:spPr>
            <a:solidFill>
              <a:srgbClr val="002664"/>
            </a:solidFill>
            <a:ln>
              <a:noFill/>
            </a:ln>
          </c:spPr>
          <c:invertIfNegative val="0"/>
          <c:dPt>
            <c:idx val="9"/>
            <c:invertIfNegative val="0"/>
            <c:bubble3D val="0"/>
            <c:extLst>
              <c:ext xmlns:c16="http://schemas.microsoft.com/office/drawing/2014/chart" uri="{C3380CC4-5D6E-409C-BE32-E72D297353CC}">
                <c16:uniqueId val="{00000000-DB48-4C29-8781-CC6EBC488C27}"/>
              </c:ext>
            </c:extLst>
          </c:dPt>
          <c:dPt>
            <c:idx val="10"/>
            <c:invertIfNegative val="0"/>
            <c:bubble3D val="0"/>
            <c:extLst>
              <c:ext xmlns:c16="http://schemas.microsoft.com/office/drawing/2014/chart" uri="{C3380CC4-5D6E-409C-BE32-E72D297353CC}">
                <c16:uniqueId val="{00000001-DB48-4C29-8781-CC6EBC488C27}"/>
              </c:ext>
            </c:extLst>
          </c:dPt>
          <c:dPt>
            <c:idx val="11"/>
            <c:invertIfNegative val="0"/>
            <c:bubble3D val="0"/>
            <c:extLst>
              <c:ext xmlns:c16="http://schemas.microsoft.com/office/drawing/2014/chart" uri="{C3380CC4-5D6E-409C-BE32-E72D297353CC}">
                <c16:uniqueId val="{00000002-DB48-4C29-8781-CC6EBC488C27}"/>
              </c:ext>
            </c:extLst>
          </c:dPt>
          <c:dPt>
            <c:idx val="12"/>
            <c:invertIfNegative val="0"/>
            <c:bubble3D val="0"/>
            <c:extLst>
              <c:ext xmlns:c16="http://schemas.microsoft.com/office/drawing/2014/chart" uri="{C3380CC4-5D6E-409C-BE32-E72D297353CC}">
                <c16:uniqueId val="{00000003-DB48-4C29-8781-CC6EBC488C27}"/>
              </c:ext>
            </c:extLst>
          </c:dPt>
          <c:cat>
            <c:multiLvlStrRef>
              <c:f>'[Copy of Capital Expenditure tables and charts 2024-25 Budget 952 am 11_06 version1.xlsx]Chart 1.3 20 Year Capex'!$O$37:$AD$38</c:f>
              <c:multiLvlStrCache>
                <c:ptCount val="16"/>
                <c:lvl>
                  <c:pt idx="0">
                    <c:v>Actual</c:v>
                  </c:pt>
                  <c:pt idx="1">
                    <c:v>Actual</c:v>
                  </c:pt>
                  <c:pt idx="2">
                    <c:v>Actual</c:v>
                  </c:pt>
                  <c:pt idx="3">
                    <c:v>Actual</c:v>
                  </c:pt>
                  <c:pt idx="4">
                    <c:v>Actual</c:v>
                  </c:pt>
                  <c:pt idx="5">
                    <c:v>Actual</c:v>
                  </c:pt>
                  <c:pt idx="6">
                    <c:v>Actual</c:v>
                  </c:pt>
                  <c:pt idx="7">
                    <c:v>Actual</c:v>
                  </c:pt>
                  <c:pt idx="8">
                    <c:v>Actual</c:v>
                  </c:pt>
                  <c:pt idx="9">
                    <c:v>Actual</c:v>
                  </c:pt>
                  <c:pt idx="10">
                    <c:v>Actual</c:v>
                  </c:pt>
                  <c:pt idx="11">
                    <c:v>Revised</c:v>
                  </c:pt>
                  <c:pt idx="12">
                    <c:v>Estimate</c:v>
                  </c:pt>
                  <c:pt idx="13">
                    <c:v>Estimate</c:v>
                  </c:pt>
                  <c:pt idx="14">
                    <c:v>Estimate</c:v>
                  </c:pt>
                  <c:pt idx="15">
                    <c:v>Estimate</c:v>
                  </c:pt>
                </c:lvl>
                <c:lvl>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pt idx="13">
                    <c:v>2025-26</c:v>
                  </c:pt>
                  <c:pt idx="14">
                    <c:v>2026-27</c:v>
                  </c:pt>
                  <c:pt idx="15">
                    <c:v>2027-28</c:v>
                  </c:pt>
                </c:lvl>
              </c:multiLvlStrCache>
            </c:multiLvlStrRef>
          </c:cat>
          <c:val>
            <c:numRef>
              <c:f>'[Copy of Capital Expenditure tables and charts 2024-25 Budget 952 am 11_06 version1.xlsx]Chart 1.3 20 Year Capex'!$O$39:$AD$39</c:f>
              <c:numCache>
                <c:formatCode>_-* #,##0.0_-;\-* #,##0.0_-;_-* "-"??_-;_-@_-</c:formatCode>
                <c:ptCount val="16"/>
                <c:pt idx="0">
                  <c:v>7872.6220000000003</c:v>
                </c:pt>
                <c:pt idx="1">
                  <c:v>8545.9950000000008</c:v>
                </c:pt>
                <c:pt idx="2">
                  <c:v>9483.5220000000008</c:v>
                </c:pt>
                <c:pt idx="3">
                  <c:v>9351.3639987299994</c:v>
                </c:pt>
                <c:pt idx="4">
                  <c:v>10546.352999999999</c:v>
                </c:pt>
                <c:pt idx="5">
                  <c:v>12121.065581140007</c:v>
                </c:pt>
                <c:pt idx="6">
                  <c:v>16622.816443531603</c:v>
                </c:pt>
                <c:pt idx="7">
                  <c:v>20357.547232537923</c:v>
                </c:pt>
                <c:pt idx="8">
                  <c:v>18818.196651426289</c:v>
                </c:pt>
                <c:pt idx="9">
                  <c:v>20599.865795317728</c:v>
                </c:pt>
                <c:pt idx="10">
                  <c:v>22071.315622769991</c:v>
                </c:pt>
                <c:pt idx="11">
                  <c:v>22908.57932938365</c:v>
                </c:pt>
                <c:pt idx="12">
                  <c:v>23476.100422479998</c:v>
                </c:pt>
                <c:pt idx="13">
                  <c:v>22196.767563040004</c:v>
                </c:pt>
                <c:pt idx="14">
                  <c:v>21121.255229809998</c:v>
                </c:pt>
                <c:pt idx="15">
                  <c:v>19653.102552749995</c:v>
                </c:pt>
              </c:numCache>
            </c:numRef>
          </c:val>
          <c:extLst>
            <c:ext xmlns:c16="http://schemas.microsoft.com/office/drawing/2014/chart" uri="{C3380CC4-5D6E-409C-BE32-E72D297353CC}">
              <c16:uniqueId val="{00000004-DB48-4C29-8781-CC6EBC488C27}"/>
            </c:ext>
          </c:extLst>
        </c:ser>
        <c:ser>
          <c:idx val="7"/>
          <c:order val="5"/>
          <c:tx>
            <c:strRef>
              <c:f>'[Copy of Capital Expenditure tables and charts 2024-25 Budget 952 am 11_06 version1.xlsx]Chart 1.3 20 Year Capex'!$B$40</c:f>
              <c:strCache>
                <c:ptCount val="1"/>
                <c:pt idx="0">
                  <c:v>Public Non Financial Corporation Sector</c:v>
                </c:pt>
              </c:strCache>
            </c:strRef>
          </c:tx>
          <c:spPr>
            <a:solidFill>
              <a:srgbClr val="8CE0FF"/>
            </a:solidFill>
          </c:spPr>
          <c:invertIfNegative val="0"/>
          <c:cat>
            <c:multiLvlStrRef>
              <c:f>'[Copy of Capital Expenditure tables and charts 2024-25 Budget 952 am 11_06 version1.xlsx]Chart 1.3 20 Year Capex'!$O$37:$AD$38</c:f>
              <c:multiLvlStrCache>
                <c:ptCount val="16"/>
                <c:lvl>
                  <c:pt idx="0">
                    <c:v>Actual</c:v>
                  </c:pt>
                  <c:pt idx="1">
                    <c:v>Actual</c:v>
                  </c:pt>
                  <c:pt idx="2">
                    <c:v>Actual</c:v>
                  </c:pt>
                  <c:pt idx="3">
                    <c:v>Actual</c:v>
                  </c:pt>
                  <c:pt idx="4">
                    <c:v>Actual</c:v>
                  </c:pt>
                  <c:pt idx="5">
                    <c:v>Actual</c:v>
                  </c:pt>
                  <c:pt idx="6">
                    <c:v>Actual</c:v>
                  </c:pt>
                  <c:pt idx="7">
                    <c:v>Actual</c:v>
                  </c:pt>
                  <c:pt idx="8">
                    <c:v>Actual</c:v>
                  </c:pt>
                  <c:pt idx="9">
                    <c:v>Actual</c:v>
                  </c:pt>
                  <c:pt idx="10">
                    <c:v>Actual</c:v>
                  </c:pt>
                  <c:pt idx="11">
                    <c:v>Revised</c:v>
                  </c:pt>
                  <c:pt idx="12">
                    <c:v>Estimate</c:v>
                  </c:pt>
                  <c:pt idx="13">
                    <c:v>Estimate</c:v>
                  </c:pt>
                  <c:pt idx="14">
                    <c:v>Estimate</c:v>
                  </c:pt>
                  <c:pt idx="15">
                    <c:v>Estimate</c:v>
                  </c:pt>
                </c:lvl>
                <c:lvl>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pt idx="13">
                    <c:v>2025-26</c:v>
                  </c:pt>
                  <c:pt idx="14">
                    <c:v>2026-27</c:v>
                  </c:pt>
                  <c:pt idx="15">
                    <c:v>2027-28</c:v>
                  </c:pt>
                </c:lvl>
              </c:multiLvlStrCache>
            </c:multiLvlStrRef>
          </c:cat>
          <c:val>
            <c:numRef>
              <c:f>'[Copy of Capital Expenditure tables and charts 2024-25 Budget 952 am 11_06 version1.xlsx]Chart 1.3 20 Year Capex'!$O$40:$AD$40</c:f>
              <c:numCache>
                <c:formatCode>_-* #,##0.0_-;\-* #,##0.0_-;_-* "-"??_-;_-@_-</c:formatCode>
                <c:ptCount val="16"/>
                <c:pt idx="0">
                  <c:v>6279.6369999999997</c:v>
                </c:pt>
                <c:pt idx="1">
                  <c:v>5331.5860000000002</c:v>
                </c:pt>
                <c:pt idx="2">
                  <c:v>3928.1379999999999</c:v>
                </c:pt>
                <c:pt idx="3">
                  <c:v>6823.3591207399995</c:v>
                </c:pt>
                <c:pt idx="4">
                  <c:v>7650.8899999999985</c:v>
                </c:pt>
                <c:pt idx="5">
                  <c:v>5762.5146773699998</c:v>
                </c:pt>
                <c:pt idx="6">
                  <c:v>5202.48123442</c:v>
                </c:pt>
                <c:pt idx="7">
                  <c:v>4460.9452177799994</c:v>
                </c:pt>
                <c:pt idx="8">
                  <c:v>5264.4239620499993</c:v>
                </c:pt>
                <c:pt idx="9">
                  <c:v>5215.2402458400002</c:v>
                </c:pt>
                <c:pt idx="10">
                  <c:v>5578.0057186700014</c:v>
                </c:pt>
                <c:pt idx="11">
                  <c:v>5953.6270719600025</c:v>
                </c:pt>
                <c:pt idx="12">
                  <c:v>7727.6597510500014</c:v>
                </c:pt>
                <c:pt idx="13">
                  <c:v>8795.975233090001</c:v>
                </c:pt>
                <c:pt idx="14">
                  <c:v>8709.4342531800012</c:v>
                </c:pt>
                <c:pt idx="15">
                  <c:v>8095.3039367700003</c:v>
                </c:pt>
              </c:numCache>
            </c:numRef>
          </c:val>
          <c:extLst>
            <c:ext xmlns:c16="http://schemas.microsoft.com/office/drawing/2014/chart" uri="{C3380CC4-5D6E-409C-BE32-E72D297353CC}">
              <c16:uniqueId val="{00000005-DB48-4C29-8781-CC6EBC488C27}"/>
            </c:ext>
          </c:extLst>
        </c:ser>
        <c:dLbls>
          <c:showLegendKey val="0"/>
          <c:showVal val="0"/>
          <c:showCatName val="0"/>
          <c:showSerName val="0"/>
          <c:showPercent val="0"/>
          <c:showBubbleSize val="0"/>
        </c:dLbls>
        <c:gapWidth val="150"/>
        <c:overlap val="100"/>
        <c:axId val="693073408"/>
        <c:axId val="693074944"/>
      </c:barChart>
      <c:lineChart>
        <c:grouping val="standard"/>
        <c:varyColors val="0"/>
        <c:ser>
          <c:idx val="2"/>
          <c:order val="1"/>
          <c:tx>
            <c:strRef>
              <c:f>'[Copy of Capital Expenditure tables and charts 2024-25 Budget 952 am 11_06 version1.xlsx]Chart 1.3 20 Year Capex'!$B$66</c:f>
              <c:strCache>
                <c:ptCount val="1"/>
                <c:pt idx="0">
                  <c:v>over 4 years to FY16</c:v>
                </c:pt>
              </c:strCache>
            </c:strRef>
          </c:tx>
          <c:spPr>
            <a:ln w="28575">
              <a:solidFill>
                <a:schemeClr val="tx1"/>
              </a:solidFill>
              <a:prstDash val="dash"/>
            </a:ln>
          </c:spPr>
          <c:marker>
            <c:symbol val="none"/>
          </c:marker>
          <c:cat>
            <c:strRef>
              <c:f>'[Copy of Capital Expenditure tables and charts 2024-25 Budget 952 am 11_06 version1.xlsx]Chart 1.3 20 Year Capex'!$F$37:$AC$37</c:f>
              <c:strCache>
                <c:ptCount val="24"/>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pt idx="20">
                  <c:v>2023-24</c:v>
                </c:pt>
                <c:pt idx="21">
                  <c:v>2024-25</c:v>
                </c:pt>
                <c:pt idx="22">
                  <c:v>2025-26</c:v>
                </c:pt>
                <c:pt idx="23">
                  <c:v>2026-27</c:v>
                </c:pt>
              </c:strCache>
            </c:strRef>
          </c:cat>
          <c:val>
            <c:numRef>
              <c:f>'[Copy of Capital Expenditure tables and charts 2024-25 Budget 952 am 11_06 version1.xlsx]Chart 1.3 20 Year Capex'!$O$66:$AD$66</c:f>
              <c:numCache>
                <c:formatCode>#,##0.0</c:formatCode>
                <c:ptCount val="16"/>
                <c:pt idx="0">
                  <c:v>14404.0557798675</c:v>
                </c:pt>
                <c:pt idx="1">
                  <c:v>14404.0557798675</c:v>
                </c:pt>
                <c:pt idx="2">
                  <c:v>14404.0557798675</c:v>
                </c:pt>
                <c:pt idx="3">
                  <c:v>14404.0557798675</c:v>
                </c:pt>
              </c:numCache>
            </c:numRef>
          </c:val>
          <c:smooth val="0"/>
          <c:extLst>
            <c:ext xmlns:c16="http://schemas.microsoft.com/office/drawing/2014/chart" uri="{C3380CC4-5D6E-409C-BE32-E72D297353CC}">
              <c16:uniqueId val="{00000006-DB48-4C29-8781-CC6EBC488C27}"/>
            </c:ext>
          </c:extLst>
        </c:ser>
        <c:ser>
          <c:idx val="4"/>
          <c:order val="2"/>
          <c:tx>
            <c:strRef>
              <c:f>'[Copy of Capital Expenditure tables and charts 2024-25 Budget 952 am 11_06 version1.xlsx]Chart 1.3 20 Year Capex'!$B$67</c:f>
              <c:strCache>
                <c:ptCount val="1"/>
                <c:pt idx="0">
                  <c:v>over 4 years to FY20</c:v>
                </c:pt>
              </c:strCache>
            </c:strRef>
          </c:tx>
          <c:spPr>
            <a:ln w="28575">
              <a:solidFill>
                <a:schemeClr val="tx1"/>
              </a:solidFill>
              <a:prstDash val="dash"/>
            </a:ln>
          </c:spPr>
          <c:marker>
            <c:symbol val="none"/>
          </c:marker>
          <c:cat>
            <c:strRef>
              <c:f>'[Copy of Capital Expenditure tables and charts 2024-25 Budget 952 am 11_06 version1.xlsx]Chart 1.3 20 Year Capex'!$F$37:$AC$37</c:f>
              <c:strCache>
                <c:ptCount val="24"/>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pt idx="20">
                  <c:v>2023-24</c:v>
                </c:pt>
                <c:pt idx="21">
                  <c:v>2024-25</c:v>
                </c:pt>
                <c:pt idx="22">
                  <c:v>2025-26</c:v>
                </c:pt>
                <c:pt idx="23">
                  <c:v>2026-27</c:v>
                </c:pt>
              </c:strCache>
            </c:strRef>
          </c:cat>
          <c:val>
            <c:numRef>
              <c:f>'[Copy of Capital Expenditure tables and charts 2024-25 Budget 952 am 11_06 version1.xlsx]Chart 1.3 20 Year Capex'!$O$67:$AD$67</c:f>
              <c:numCache>
                <c:formatCode>General</c:formatCode>
                <c:ptCount val="16"/>
                <c:pt idx="4" formatCode="#,##0.0">
                  <c:v>20681.153346694882</c:v>
                </c:pt>
                <c:pt idx="5" formatCode="#,##0.0">
                  <c:v>20681.153346694882</c:v>
                </c:pt>
                <c:pt idx="6" formatCode="#,##0.0">
                  <c:v>20681.153346694882</c:v>
                </c:pt>
                <c:pt idx="7" formatCode="#,##0.0">
                  <c:v>20681.153346694882</c:v>
                </c:pt>
              </c:numCache>
            </c:numRef>
          </c:val>
          <c:smooth val="0"/>
          <c:extLst>
            <c:ext xmlns:c16="http://schemas.microsoft.com/office/drawing/2014/chart" uri="{C3380CC4-5D6E-409C-BE32-E72D297353CC}">
              <c16:uniqueId val="{00000007-DB48-4C29-8781-CC6EBC488C27}"/>
            </c:ext>
          </c:extLst>
        </c:ser>
        <c:ser>
          <c:idx val="5"/>
          <c:order val="3"/>
          <c:tx>
            <c:strRef>
              <c:f>'[Copy of Capital Expenditure tables and charts 2024-25 Budget 952 am 11_06 version1.xlsx]Chart 1.3 20 Year Capex'!$B$68</c:f>
              <c:strCache>
                <c:ptCount val="1"/>
                <c:pt idx="0">
                  <c:v>over 4 years to FY24</c:v>
                </c:pt>
              </c:strCache>
            </c:strRef>
          </c:tx>
          <c:spPr>
            <a:ln w="28575">
              <a:solidFill>
                <a:schemeClr val="tx1"/>
              </a:solidFill>
              <a:prstDash val="dash"/>
            </a:ln>
          </c:spPr>
          <c:marker>
            <c:symbol val="none"/>
          </c:marker>
          <c:cat>
            <c:strRef>
              <c:f>'[Copy of Capital Expenditure tables and charts 2024-25 Budget 952 am 11_06 version1.xlsx]Chart 1.3 20 Year Capex'!$F$37:$AC$37</c:f>
              <c:strCache>
                <c:ptCount val="24"/>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pt idx="20">
                  <c:v>2023-24</c:v>
                </c:pt>
                <c:pt idx="21">
                  <c:v>2024-25</c:v>
                </c:pt>
                <c:pt idx="22">
                  <c:v>2025-26</c:v>
                </c:pt>
                <c:pt idx="23">
                  <c:v>2026-27</c:v>
                </c:pt>
              </c:strCache>
            </c:strRef>
          </c:cat>
          <c:val>
            <c:numRef>
              <c:f>'[Copy of Capital Expenditure tables and charts 2024-25 Budget 952 am 11_06 version1.xlsx]Chart 1.3 20 Year Capex'!$O$68:$AD$68</c:f>
              <c:numCache>
                <c:formatCode>General</c:formatCode>
                <c:ptCount val="16"/>
                <c:pt idx="8" formatCode="#,##0.0">
                  <c:v>26602.31359935442</c:v>
                </c:pt>
                <c:pt idx="9" formatCode="#,##0.0">
                  <c:v>26602.31359935442</c:v>
                </c:pt>
                <c:pt idx="10" formatCode="#,##0.0">
                  <c:v>26602.31359935442</c:v>
                </c:pt>
                <c:pt idx="11" formatCode="#,##0.0">
                  <c:v>26602.31359935442</c:v>
                </c:pt>
              </c:numCache>
            </c:numRef>
          </c:val>
          <c:smooth val="0"/>
          <c:extLst>
            <c:ext xmlns:c16="http://schemas.microsoft.com/office/drawing/2014/chart" uri="{C3380CC4-5D6E-409C-BE32-E72D297353CC}">
              <c16:uniqueId val="{00000008-DB48-4C29-8781-CC6EBC488C27}"/>
            </c:ext>
          </c:extLst>
        </c:ser>
        <c:ser>
          <c:idx val="6"/>
          <c:order val="4"/>
          <c:tx>
            <c:strRef>
              <c:f>'[Copy of Capital Expenditure tables and charts 2024-25 Budget 952 am 11_06 version1.xlsx]Chart 1.3 20 Year Capex'!$B$69</c:f>
              <c:strCache>
                <c:ptCount val="1"/>
                <c:pt idx="0">
                  <c:v>over 4 years to FY28</c:v>
                </c:pt>
              </c:strCache>
            </c:strRef>
          </c:tx>
          <c:spPr>
            <a:ln w="28575">
              <a:solidFill>
                <a:schemeClr val="tx1"/>
              </a:solidFill>
              <a:prstDash val="dash"/>
            </a:ln>
          </c:spPr>
          <c:marker>
            <c:symbol val="none"/>
          </c:marker>
          <c:cat>
            <c:strRef>
              <c:f>'[Copy of Capital Expenditure tables and charts 2024-25 Budget 952 am 11_06 version1.xlsx]Chart 1.3 20 Year Capex'!$F$37:$AC$37</c:f>
              <c:strCache>
                <c:ptCount val="24"/>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pt idx="20">
                  <c:v>2023-24</c:v>
                </c:pt>
                <c:pt idx="21">
                  <c:v>2024-25</c:v>
                </c:pt>
                <c:pt idx="22">
                  <c:v>2025-26</c:v>
                </c:pt>
                <c:pt idx="23">
                  <c:v>2026-27</c:v>
                </c:pt>
              </c:strCache>
            </c:strRef>
          </c:cat>
          <c:val>
            <c:numRef>
              <c:f>'[Copy of Capital Expenditure tables and charts 2024-25 Budget 952 am 11_06 version1.xlsx]Chart 1.3 20 Year Capex'!$O$69:$AD$69</c:f>
              <c:numCache>
                <c:formatCode>General</c:formatCode>
                <c:ptCount val="16"/>
                <c:pt idx="12" formatCode="#,##0.0">
                  <c:v>29943.899735542498</c:v>
                </c:pt>
                <c:pt idx="13" formatCode="#,##0.0">
                  <c:v>29943.899735542498</c:v>
                </c:pt>
                <c:pt idx="14" formatCode="#,##0.0">
                  <c:v>29943.899735542498</c:v>
                </c:pt>
                <c:pt idx="15" formatCode="#,##0.0">
                  <c:v>29943.899735542498</c:v>
                </c:pt>
              </c:numCache>
            </c:numRef>
          </c:val>
          <c:smooth val="0"/>
          <c:extLst>
            <c:ext xmlns:c16="http://schemas.microsoft.com/office/drawing/2014/chart" uri="{C3380CC4-5D6E-409C-BE32-E72D297353CC}">
              <c16:uniqueId val="{00000009-DB48-4C29-8781-CC6EBC488C27}"/>
            </c:ext>
          </c:extLst>
        </c:ser>
        <c:dLbls>
          <c:showLegendKey val="0"/>
          <c:showVal val="0"/>
          <c:showCatName val="0"/>
          <c:showSerName val="0"/>
          <c:showPercent val="0"/>
          <c:showBubbleSize val="0"/>
        </c:dLbls>
        <c:marker val="1"/>
        <c:smooth val="0"/>
        <c:axId val="693073408"/>
        <c:axId val="693074944"/>
      </c:lineChart>
      <c:catAx>
        <c:axId val="693073408"/>
        <c:scaling>
          <c:orientation val="minMax"/>
        </c:scaling>
        <c:delete val="0"/>
        <c:axPos val="b"/>
        <c:numFmt formatCode="General" sourceLinked="0"/>
        <c:majorTickMark val="out"/>
        <c:minorTickMark val="none"/>
        <c:tickLblPos val="nextTo"/>
        <c:spPr>
          <a:ln w="3175">
            <a:noFill/>
          </a:ln>
        </c:spPr>
        <c:txPr>
          <a:bodyPr rot="0" vert="horz"/>
          <a:lstStyle/>
          <a:p>
            <a:pPr>
              <a:defRPr/>
            </a:pPr>
            <a:endParaRPr lang="en-US"/>
          </a:p>
        </c:txPr>
        <c:crossAx val="693074944"/>
        <c:crosses val="autoZero"/>
        <c:auto val="1"/>
        <c:lblAlgn val="ctr"/>
        <c:lblOffset val="100"/>
        <c:noMultiLvlLbl val="1"/>
      </c:catAx>
      <c:valAx>
        <c:axId val="693074944"/>
        <c:scaling>
          <c:orientation val="minMax"/>
          <c:min val="0"/>
        </c:scaling>
        <c:delete val="0"/>
        <c:axPos val="l"/>
        <c:majorGridlines>
          <c:spPr>
            <a:ln w="9525">
              <a:solidFill>
                <a:srgbClr val="DCDFDA"/>
              </a:solidFill>
              <a:prstDash val="solid"/>
            </a:ln>
            <a:effectLst>
              <a:outerShdw blurRad="50800" dist="50800" dir="5400000" algn="ctr" rotWithShape="0">
                <a:schemeClr val="bg1">
                  <a:lumMod val="85000"/>
                  <a:alpha val="0"/>
                </a:schemeClr>
              </a:outerShdw>
            </a:effectLst>
          </c:spPr>
        </c:majorGridlines>
        <c:title>
          <c:tx>
            <c:rich>
              <a:bodyPr rot="-5400000" vert="horz"/>
              <a:lstStyle/>
              <a:p>
                <a:pPr>
                  <a:defRPr/>
                </a:pPr>
                <a:r>
                  <a:rPr lang="en-US"/>
                  <a:t>$ millions</a:t>
                </a:r>
              </a:p>
            </c:rich>
          </c:tx>
          <c:layout>
            <c:manualLayout>
              <c:xMode val="edge"/>
              <c:yMode val="edge"/>
              <c:x val="9.3287871726314611E-3"/>
              <c:y val="0.36239032421655193"/>
            </c:manualLayout>
          </c:layout>
          <c:overlay val="0"/>
        </c:title>
        <c:numFmt formatCode="#,##0" sourceLinked="0"/>
        <c:majorTickMark val="out"/>
        <c:minorTickMark val="none"/>
        <c:tickLblPos val="nextTo"/>
        <c:spPr>
          <a:ln w="3175">
            <a:noFill/>
          </a:ln>
        </c:spPr>
        <c:crossAx val="693073408"/>
        <c:crossesAt val="1"/>
        <c:crossBetween val="between"/>
      </c:valAx>
      <c:spPr>
        <a:noFill/>
        <a:ln>
          <a:noFill/>
        </a:ln>
      </c:spPr>
    </c:plotArea>
    <c:legend>
      <c:legendPos val="b"/>
      <c:legendEntry>
        <c:idx val="2"/>
        <c:delete val="1"/>
      </c:legendEntry>
      <c:legendEntry>
        <c:idx val="3"/>
        <c:delete val="1"/>
      </c:legendEntry>
      <c:legendEntry>
        <c:idx val="4"/>
        <c:delete val="1"/>
      </c:legendEntry>
      <c:legendEntry>
        <c:idx val="5"/>
        <c:delete val="1"/>
      </c:legendEntry>
      <c:layout>
        <c:manualLayout>
          <c:xMode val="edge"/>
          <c:yMode val="edge"/>
          <c:x val="0.20418327608965475"/>
          <c:y val="0.92439050571765935"/>
          <c:w val="0.59163328364188006"/>
          <c:h val="7.5609494282340609E-2"/>
        </c:manualLayout>
      </c:layout>
      <c:overlay val="0"/>
    </c:legend>
    <c:plotVisOnly val="1"/>
    <c:dispBlanksAs val="gap"/>
    <c:showDLblsOverMax val="0"/>
  </c:chart>
  <c:spPr>
    <a:noFill/>
    <a:ln>
      <a:noFill/>
    </a:ln>
    <a:effectLst>
      <a:outerShdw blurRad="50800" dist="50800" dir="5400000" algn="ctr" rotWithShape="0">
        <a:schemeClr val="bg1">
          <a:lumMod val="85000"/>
          <a:alpha val="0"/>
        </a:schemeClr>
      </a:outerShdw>
    </a:effectLst>
  </c:spPr>
  <c:txPr>
    <a:bodyPr/>
    <a:lstStyle/>
    <a:p>
      <a:pPr>
        <a:defRPr sz="600">
          <a:solidFill>
            <a:srgbClr val="57514D"/>
          </a:solidFill>
          <a:latin typeface="Public Sans" pitchFamily="2" charset="0"/>
          <a:cs typeface="Arial" panose="020B0604020202020204" pitchFamily="34" charset="0"/>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'[Copy of Capital Expenditure tables and charts 2024-25 Budget 952 am 11_06 version1.xlsx]Chart 1.5 Cth &amp; State-funded '!$A$37</c:f>
              <c:strCache>
                <c:ptCount val="1"/>
                <c:pt idx="0">
                  <c:v>State funded and other sources</c:v>
                </c:pt>
              </c:strCache>
            </c:strRef>
          </c:tx>
          <c:spPr>
            <a:solidFill>
              <a:srgbClr val="002664"/>
            </a:solidFill>
            <a:ln>
              <a:noFill/>
            </a:ln>
            <a:effectLst/>
          </c:spPr>
          <c:invertIfNegative val="0"/>
          <c:cat>
            <c:multiLvlStrRef>
              <c:f>'[Copy of Capital Expenditure tables and charts 2024-25 Budget 952 am 11_06 version1.xlsx]Chart 1.5 Cth &amp; State-funded '!$O$28:$Z$29</c:f>
              <c:multiLvlStrCache>
                <c:ptCount val="12"/>
                <c:lvl>
                  <c:pt idx="0">
                    <c:v>Actual</c:v>
                  </c:pt>
                  <c:pt idx="1">
                    <c:v>Actual</c:v>
                  </c:pt>
                  <c:pt idx="2">
                    <c:v>Actual</c:v>
                  </c:pt>
                  <c:pt idx="3">
                    <c:v>Actual</c:v>
                  </c:pt>
                  <c:pt idx="4">
                    <c:v>Actual</c:v>
                  </c:pt>
                  <c:pt idx="5">
                    <c:v>Actual</c:v>
                  </c:pt>
                  <c:pt idx="6">
                    <c:v>Actual</c:v>
                  </c:pt>
                  <c:pt idx="7">
                    <c:v>Revised</c:v>
                  </c:pt>
                  <c:pt idx="8">
                    <c:v>Estimate</c:v>
                  </c:pt>
                  <c:pt idx="9">
                    <c:v>Estimate</c:v>
                  </c:pt>
                  <c:pt idx="10">
                    <c:v>Estimate</c:v>
                  </c:pt>
                  <c:pt idx="11">
                    <c:v>Estimate</c:v>
                  </c:pt>
                </c:lvl>
                <c:lvl>
                  <c:pt idx="0">
                    <c:v>2016-17</c:v>
                  </c:pt>
                  <c:pt idx="1">
                    <c:v>2017-18</c:v>
                  </c:pt>
                  <c:pt idx="2">
                    <c:v>2018-19</c:v>
                  </c:pt>
                  <c:pt idx="3">
                    <c:v>2019-20</c:v>
                  </c:pt>
                  <c:pt idx="4">
                    <c:v>2020-21</c:v>
                  </c:pt>
                  <c:pt idx="5">
                    <c:v>2021-22</c:v>
                  </c:pt>
                  <c:pt idx="6">
                    <c:v>2022-23</c:v>
                  </c:pt>
                  <c:pt idx="7">
                    <c:v>2023-24</c:v>
                  </c:pt>
                  <c:pt idx="8">
                    <c:v>2024-25</c:v>
                  </c:pt>
                  <c:pt idx="9">
                    <c:v>2025-26</c:v>
                  </c:pt>
                  <c:pt idx="10">
                    <c:v>2026-27</c:v>
                  </c:pt>
                  <c:pt idx="11">
                    <c:v>2027-28</c:v>
                  </c:pt>
                </c:lvl>
              </c:multiLvlStrCache>
            </c:multiLvlStrRef>
          </c:cat>
          <c:val>
            <c:numRef>
              <c:f>'[Copy of Capital Expenditure tables and charts 2024-25 Budget 952 am 11_06 version1.xlsx]Chart 1.5 Cth &amp; State-funded '!$O$37:$Z$37</c:f>
              <c:numCache>
                <c:formatCode>#,##0</c:formatCode>
                <c:ptCount val="12"/>
                <c:pt idx="0">
                  <c:v>14848.513733999998</c:v>
                </c:pt>
                <c:pt idx="1">
                  <c:v>14480.216091850009</c:v>
                </c:pt>
                <c:pt idx="2">
                  <c:v>20324.297677951596</c:v>
                </c:pt>
                <c:pt idx="3">
                  <c:v>24184.876398662127</c:v>
                </c:pt>
                <c:pt idx="4">
                  <c:v>22728.833063937782</c:v>
                </c:pt>
                <c:pt idx="5">
                  <c:v>24242.894419166227</c:v>
                </c:pt>
                <c:pt idx="6">
                  <c:v>25453.545960299991</c:v>
                </c:pt>
                <c:pt idx="7">
                  <c:v>26361.575356843648</c:v>
                </c:pt>
                <c:pt idx="8">
                  <c:v>27127.567173530002</c:v>
                </c:pt>
                <c:pt idx="9">
                  <c:v>27079.059796129997</c:v>
                </c:pt>
                <c:pt idx="10">
                  <c:v>26812.299482990009</c:v>
                </c:pt>
                <c:pt idx="11">
                  <c:v>25261.712489520003</c:v>
                </c:pt>
              </c:numCache>
            </c:numRef>
          </c:val>
          <c:extLst>
            <c:ext xmlns:c16="http://schemas.microsoft.com/office/drawing/2014/chart" uri="{C3380CC4-5D6E-409C-BE32-E72D297353CC}">
              <c16:uniqueId val="{00000000-E570-482D-B81C-D37308481307}"/>
            </c:ext>
          </c:extLst>
        </c:ser>
        <c:ser>
          <c:idx val="0"/>
          <c:order val="1"/>
          <c:tx>
            <c:strRef>
              <c:f>'[Copy of Capital Expenditure tables and charts 2024-25 Budget 952 am 11_06 version1.xlsx]Chart 1.5 Cth &amp; State-funded '!$A$36</c:f>
              <c:strCache>
                <c:ptCount val="1"/>
                <c:pt idx="0">
                  <c:v>Australian Government Funding</c:v>
                </c:pt>
              </c:strCache>
            </c:strRef>
          </c:tx>
          <c:spPr>
            <a:solidFill>
              <a:srgbClr val="8CE0FF"/>
            </a:solidFill>
            <a:ln>
              <a:noFill/>
            </a:ln>
            <a:effectLst/>
          </c:spPr>
          <c:invertIfNegative val="0"/>
          <c:cat>
            <c:multiLvlStrRef>
              <c:f>'[Copy of Capital Expenditure tables and charts 2024-25 Budget 952 am 11_06 version1.xlsx]Chart 1.5 Cth &amp; State-funded '!$O$28:$Z$29</c:f>
              <c:multiLvlStrCache>
                <c:ptCount val="12"/>
                <c:lvl>
                  <c:pt idx="0">
                    <c:v>Actual</c:v>
                  </c:pt>
                  <c:pt idx="1">
                    <c:v>Actual</c:v>
                  </c:pt>
                  <c:pt idx="2">
                    <c:v>Actual</c:v>
                  </c:pt>
                  <c:pt idx="3">
                    <c:v>Actual</c:v>
                  </c:pt>
                  <c:pt idx="4">
                    <c:v>Actual</c:v>
                  </c:pt>
                  <c:pt idx="5">
                    <c:v>Actual</c:v>
                  </c:pt>
                  <c:pt idx="6">
                    <c:v>Actual</c:v>
                  </c:pt>
                  <c:pt idx="7">
                    <c:v>Revised</c:v>
                  </c:pt>
                  <c:pt idx="8">
                    <c:v>Estimate</c:v>
                  </c:pt>
                  <c:pt idx="9">
                    <c:v>Estimate</c:v>
                  </c:pt>
                  <c:pt idx="10">
                    <c:v>Estimate</c:v>
                  </c:pt>
                  <c:pt idx="11">
                    <c:v>Estimate</c:v>
                  </c:pt>
                </c:lvl>
                <c:lvl>
                  <c:pt idx="0">
                    <c:v>2016-17</c:v>
                  </c:pt>
                  <c:pt idx="1">
                    <c:v>2017-18</c:v>
                  </c:pt>
                  <c:pt idx="2">
                    <c:v>2018-19</c:v>
                  </c:pt>
                  <c:pt idx="3">
                    <c:v>2019-20</c:v>
                  </c:pt>
                  <c:pt idx="4">
                    <c:v>2020-21</c:v>
                  </c:pt>
                  <c:pt idx="5">
                    <c:v>2021-22</c:v>
                  </c:pt>
                  <c:pt idx="6">
                    <c:v>2022-23</c:v>
                  </c:pt>
                  <c:pt idx="7">
                    <c:v>2023-24</c:v>
                  </c:pt>
                  <c:pt idx="8">
                    <c:v>2024-25</c:v>
                  </c:pt>
                  <c:pt idx="9">
                    <c:v>2025-26</c:v>
                  </c:pt>
                  <c:pt idx="10">
                    <c:v>2026-27</c:v>
                  </c:pt>
                  <c:pt idx="11">
                    <c:v>2027-28</c:v>
                  </c:pt>
                </c:lvl>
              </c:multiLvlStrCache>
            </c:multiLvlStrRef>
          </c:cat>
          <c:val>
            <c:numRef>
              <c:f>'[Copy of Capital Expenditure tables and charts 2024-25 Budget 952 am 11_06 version1.xlsx]Chart 1.5 Cth &amp; State-funded '!$O$36:$Z$36</c:f>
              <c:numCache>
                <c:formatCode>#,##0</c:formatCode>
                <c:ptCount val="12"/>
                <c:pt idx="0">
                  <c:v>3348.7292659999998</c:v>
                </c:pt>
                <c:pt idx="1">
                  <c:v>3403.3641666600006</c:v>
                </c:pt>
                <c:pt idx="2">
                  <c:v>1501</c:v>
                </c:pt>
                <c:pt idx="3">
                  <c:v>632.57899999999995</c:v>
                </c:pt>
                <c:pt idx="4">
                  <c:v>1733.597</c:v>
                </c:pt>
                <c:pt idx="5">
                  <c:v>1577.143</c:v>
                </c:pt>
                <c:pt idx="6">
                  <c:v>2191.15</c:v>
                </c:pt>
                <c:pt idx="7">
                  <c:v>2747.777</c:v>
                </c:pt>
                <c:pt idx="8">
                  <c:v>4180.4110000000001</c:v>
                </c:pt>
                <c:pt idx="9">
                  <c:v>3782.1559999999999</c:v>
                </c:pt>
                <c:pt idx="10">
                  <c:v>2840.0419999999999</c:v>
                </c:pt>
                <c:pt idx="11">
                  <c:v>2309.194</c:v>
                </c:pt>
              </c:numCache>
            </c:numRef>
          </c:val>
          <c:extLst>
            <c:ext xmlns:c16="http://schemas.microsoft.com/office/drawing/2014/chart" uri="{C3380CC4-5D6E-409C-BE32-E72D297353CC}">
              <c16:uniqueId val="{00000001-E570-482D-B81C-D37308481307}"/>
            </c:ext>
          </c:extLst>
        </c:ser>
        <c:dLbls>
          <c:showLegendKey val="0"/>
          <c:showVal val="0"/>
          <c:showCatName val="0"/>
          <c:showSerName val="0"/>
          <c:showPercent val="0"/>
          <c:showBubbleSize val="0"/>
        </c:dLbls>
        <c:gapWidth val="150"/>
        <c:overlap val="100"/>
        <c:axId val="835542624"/>
        <c:axId val="1958557184"/>
      </c:barChart>
      <c:catAx>
        <c:axId val="835542624"/>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1958557184"/>
        <c:crosses val="autoZero"/>
        <c:auto val="1"/>
        <c:lblAlgn val="ctr"/>
        <c:lblOffset val="100"/>
        <c:noMultiLvlLbl val="0"/>
      </c:catAx>
      <c:valAx>
        <c:axId val="195855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r>
                  <a:rPr lang="en-US"/>
                  <a:t>$ million</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83554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Public Sans"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15875">
              <a:solidFill>
                <a:schemeClr val="bg1"/>
              </a:solidFill>
            </a:ln>
          </c:spPr>
          <c:dPt>
            <c:idx val="0"/>
            <c:bubble3D val="0"/>
            <c:spPr>
              <a:solidFill>
                <a:srgbClr val="146CFD"/>
              </a:solidFill>
              <a:ln w="15875">
                <a:solidFill>
                  <a:schemeClr val="bg1"/>
                </a:solidFill>
              </a:ln>
            </c:spPr>
            <c:extLst>
              <c:ext xmlns:c16="http://schemas.microsoft.com/office/drawing/2014/chart" uri="{C3380CC4-5D6E-409C-BE32-E72D297353CC}">
                <c16:uniqueId val="{00000001-64AE-4DB9-8909-3043C7EB19C3}"/>
              </c:ext>
            </c:extLst>
          </c:dPt>
          <c:dPt>
            <c:idx val="1"/>
            <c:bubble3D val="0"/>
            <c:spPr>
              <a:solidFill>
                <a:srgbClr val="8CE0FF"/>
              </a:solidFill>
              <a:ln w="15875">
                <a:solidFill>
                  <a:schemeClr val="bg1"/>
                </a:solidFill>
              </a:ln>
            </c:spPr>
            <c:extLst>
              <c:ext xmlns:c16="http://schemas.microsoft.com/office/drawing/2014/chart" uri="{C3380CC4-5D6E-409C-BE32-E72D297353CC}">
                <c16:uniqueId val="{00000003-64AE-4DB9-8909-3043C7EB19C3}"/>
              </c:ext>
            </c:extLst>
          </c:dPt>
          <c:dPt>
            <c:idx val="2"/>
            <c:bubble3D val="0"/>
            <c:spPr>
              <a:solidFill>
                <a:srgbClr val="CBEDFD"/>
              </a:solidFill>
              <a:ln w="15875">
                <a:solidFill>
                  <a:schemeClr val="bg1"/>
                </a:solidFill>
              </a:ln>
            </c:spPr>
            <c:extLst>
              <c:ext xmlns:c16="http://schemas.microsoft.com/office/drawing/2014/chart" uri="{C3380CC4-5D6E-409C-BE32-E72D297353CC}">
                <c16:uniqueId val="{00000005-64AE-4DB9-8909-3043C7EB19C3}"/>
              </c:ext>
            </c:extLst>
          </c:dPt>
          <c:dPt>
            <c:idx val="3"/>
            <c:bubble3D val="0"/>
            <c:spPr>
              <a:solidFill>
                <a:srgbClr val="002664"/>
              </a:solidFill>
              <a:ln w="15875">
                <a:solidFill>
                  <a:schemeClr val="bg1"/>
                </a:solidFill>
              </a:ln>
            </c:spPr>
            <c:extLst>
              <c:ext xmlns:c16="http://schemas.microsoft.com/office/drawing/2014/chart" uri="{C3380CC4-5D6E-409C-BE32-E72D297353CC}">
                <c16:uniqueId val="{00000007-64AE-4DB9-8909-3043C7EB19C3}"/>
              </c:ext>
            </c:extLst>
          </c:dPt>
          <c:dPt>
            <c:idx val="4"/>
            <c:bubble3D val="0"/>
            <c:spPr>
              <a:solidFill>
                <a:srgbClr val="BFBFBF"/>
              </a:solidFill>
              <a:ln w="15875">
                <a:solidFill>
                  <a:schemeClr val="bg1"/>
                </a:solidFill>
              </a:ln>
            </c:spPr>
            <c:extLst>
              <c:ext xmlns:c16="http://schemas.microsoft.com/office/drawing/2014/chart" uri="{C3380CC4-5D6E-409C-BE32-E72D297353CC}">
                <c16:uniqueId val="{00000009-64AE-4DB9-8909-3043C7EB19C3}"/>
              </c:ext>
            </c:extLst>
          </c:dPt>
          <c:dLbls>
            <c:dLbl>
              <c:idx val="0"/>
              <c:layout>
                <c:manualLayout>
                  <c:x val="-6.0278945784855167E-2"/>
                  <c:y val="0.1185812454267633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4AE-4DB9-8909-3043C7EB19C3}"/>
                </c:ext>
              </c:extLst>
            </c:dLbl>
            <c:dLbl>
              <c:idx val="1"/>
              <c:layout>
                <c:manualLayout>
                  <c:x val="-0.11806334342060441"/>
                  <c:y val="1.841930888609252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4AE-4DB9-8909-3043C7EB19C3}"/>
                </c:ext>
              </c:extLst>
            </c:dLbl>
            <c:dLbl>
              <c:idx val="2"/>
              <c:layout>
                <c:manualLayout>
                  <c:x val="-0.11792906750348744"/>
                  <c:y val="-0.118528957633504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4AE-4DB9-8909-3043C7EB19C3}"/>
                </c:ext>
              </c:extLst>
            </c:dLbl>
            <c:dLbl>
              <c:idx val="3"/>
              <c:layout>
                <c:manualLayout>
                  <c:x val="0.12154031867767123"/>
                  <c:y val="-9.223339605762408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4AE-4DB9-8909-3043C7EB19C3}"/>
                </c:ext>
              </c:extLst>
            </c:dLbl>
            <c:dLbl>
              <c:idx val="4"/>
              <c:layout>
                <c:manualLayout>
                  <c:x val="0.10446740949430197"/>
                  <c:y val="0.1220695882056167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4AE-4DB9-8909-3043C7EB19C3}"/>
                </c:ext>
              </c:extLst>
            </c:dLbl>
            <c:numFmt formatCode="0.0%" sourceLinked="0"/>
            <c:spPr>
              <a:noFill/>
              <a:ln>
                <a:noFill/>
              </a:ln>
            </c:spPr>
            <c:txPr>
              <a:bodyPr rot="0"/>
              <a:lstStyle/>
              <a:p>
                <a:pPr>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'[Copy of Capital Expenditure tables and charts 2024-25 Budget 952 am 11_06 version1.xlsx]Chart 1.6 Physical Assets Type'!$A$48:$A$52</c:f>
              <c:strCache>
                <c:ptCount val="5"/>
                <c:pt idx="0">
                  <c:v>Land</c:v>
                </c:pt>
                <c:pt idx="1">
                  <c:v>Buildings</c:v>
                </c:pt>
                <c:pt idx="2">
                  <c:v>Plant and Equipment</c:v>
                </c:pt>
                <c:pt idx="3">
                  <c:v>Infrastructure Systems</c:v>
                </c:pt>
                <c:pt idx="4">
                  <c:v>Investment Properties</c:v>
                </c:pt>
              </c:strCache>
            </c:strRef>
          </c:cat>
          <c:val>
            <c:numRef>
              <c:f>'[Copy of Capital Expenditure tables and charts 2024-25 Budget 952 am 11_06 version1.xlsx]Chart 1.6 Physical Assets Type'!$D$48:$D$52</c:f>
              <c:numCache>
                <c:formatCode>0.0%</c:formatCode>
                <c:ptCount val="5"/>
                <c:pt idx="0">
                  <c:v>0.19779283443635634</c:v>
                </c:pt>
                <c:pt idx="1">
                  <c:v>0.23931239800784265</c:v>
                </c:pt>
                <c:pt idx="2">
                  <c:v>3.9744335805890672E-2</c:v>
                </c:pt>
                <c:pt idx="3">
                  <c:v>0.5218990529898222</c:v>
                </c:pt>
                <c:pt idx="4">
                  <c:v>1.2513787600879835E-3</c:v>
                </c:pt>
              </c:numCache>
            </c:numRef>
          </c:val>
          <c:extLst>
            <c:ext xmlns:c16="http://schemas.microsoft.com/office/drawing/2014/chart" uri="{C3380CC4-5D6E-409C-BE32-E72D297353CC}">
              <c16:uniqueId val="{0000000A-64AE-4DB9-8909-3043C7EB19C3}"/>
            </c:ext>
          </c:extLst>
        </c:ser>
        <c:dLbls>
          <c:showLegendKey val="0"/>
          <c:showVal val="0"/>
          <c:showCatName val="0"/>
          <c:showSerName val="0"/>
          <c:showPercent val="1"/>
          <c:showBubbleSize val="0"/>
          <c:showLeaderLines val="0"/>
        </c:dLbls>
        <c:firstSliceAng val="150"/>
        <c:holeSize val="60"/>
      </c:doughnutChart>
    </c:plotArea>
    <c:plotVisOnly val="1"/>
    <c:dispBlanksAs val="gap"/>
    <c:showDLblsOverMax val="0"/>
  </c:chart>
  <c:spPr>
    <a:noFill/>
    <a:ln>
      <a:noFill/>
    </a:ln>
  </c:spPr>
  <c:txPr>
    <a:bodyPr/>
    <a:lstStyle/>
    <a:p>
      <a:pPr>
        <a:defRPr sz="700">
          <a:latin typeface="Public Sans" pitchFamily="2"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23448393186312E-2"/>
          <c:y val="9.4432132963988932E-2"/>
          <c:w val="0.8940766132445529"/>
          <c:h val="0.67889801665730032"/>
        </c:manualLayout>
      </c:layout>
      <c:barChart>
        <c:barDir val="col"/>
        <c:grouping val="stacked"/>
        <c:varyColors val="0"/>
        <c:ser>
          <c:idx val="1"/>
          <c:order val="0"/>
          <c:tx>
            <c:strRef>
              <c:f>'[Copy of Capital Expenditure tables and charts 2024-25 Budget 952 am 11_06 version1.xlsx]Chart 1.7 Rec Maintenance'!$A$34</c:f>
              <c:strCache>
                <c:ptCount val="1"/>
                <c:pt idx="0">
                  <c:v>General Government Sector</c:v>
                </c:pt>
              </c:strCache>
            </c:strRef>
          </c:tx>
          <c:spPr>
            <a:solidFill>
              <a:srgbClr val="002664"/>
            </a:solidFill>
            <a:ln>
              <a:noFill/>
            </a:ln>
            <a:effectLst/>
          </c:spPr>
          <c:invertIfNegative val="0"/>
          <c:cat>
            <c:multiLvlStrRef>
              <c:f>'[Copy of Capital Expenditure tables and charts 2024-25 Budget 952 am 11_06 version1.xlsx]Chart 1.7 Rec Maintenance'!$C$31:$P$32</c:f>
              <c:multiLvlStrCache>
                <c:ptCount val="14"/>
                <c:lvl>
                  <c:pt idx="0">
                    <c:v>Actual</c:v>
                  </c:pt>
                  <c:pt idx="1">
                    <c:v>Actual</c:v>
                  </c:pt>
                  <c:pt idx="2">
                    <c:v>Actual</c:v>
                  </c:pt>
                  <c:pt idx="3">
                    <c:v>Actual</c:v>
                  </c:pt>
                  <c:pt idx="4">
                    <c:v>Actual</c:v>
                  </c:pt>
                  <c:pt idx="5">
                    <c:v>Actual</c:v>
                  </c:pt>
                  <c:pt idx="6">
                    <c:v>Actual</c:v>
                  </c:pt>
                  <c:pt idx="7">
                    <c:v>Actual</c:v>
                  </c:pt>
                  <c:pt idx="8">
                    <c:v>Actual</c:v>
                  </c:pt>
                  <c:pt idx="9">
                    <c:v>Revised</c:v>
                  </c:pt>
                  <c:pt idx="10">
                    <c:v>Budget</c:v>
                  </c:pt>
                  <c:pt idx="11">
                    <c:v>Estimate</c:v>
                  </c:pt>
                  <c:pt idx="12">
                    <c:v>Estimate</c:v>
                  </c:pt>
                  <c:pt idx="13">
                    <c:v>Estimate</c:v>
                  </c:pt>
                </c:lvl>
                <c:lvl>
                  <c:pt idx="0">
                    <c:v>2014-15</c:v>
                  </c:pt>
                  <c:pt idx="1">
                    <c:v>2015-16</c:v>
                  </c:pt>
                  <c:pt idx="2">
                    <c:v>2016-17</c:v>
                  </c:pt>
                  <c:pt idx="3">
                    <c:v>2017-18</c:v>
                  </c:pt>
                  <c:pt idx="4">
                    <c:v>2018-19</c:v>
                  </c:pt>
                  <c:pt idx="5">
                    <c:v>2019-20</c:v>
                  </c:pt>
                  <c:pt idx="6">
                    <c:v>2020-21</c:v>
                  </c:pt>
                  <c:pt idx="7">
                    <c:v>2021-22</c:v>
                  </c:pt>
                  <c:pt idx="8">
                    <c:v>2022-23 </c:v>
                  </c:pt>
                  <c:pt idx="9">
                    <c:v>2023-24</c:v>
                  </c:pt>
                  <c:pt idx="10">
                    <c:v>2024-25</c:v>
                  </c:pt>
                  <c:pt idx="11">
                    <c:v>2025-26</c:v>
                  </c:pt>
                  <c:pt idx="12">
                    <c:v>2026-27</c:v>
                  </c:pt>
                  <c:pt idx="13">
                    <c:v>2027-28</c:v>
                  </c:pt>
                </c:lvl>
              </c:multiLvlStrCache>
            </c:multiLvlStrRef>
          </c:cat>
          <c:val>
            <c:numRef>
              <c:f>'[Copy of Capital Expenditure tables and charts 2024-25 Budget 952 am 11_06 version1.xlsx]Chart 1.7 Rec Maintenance'!$C$34:$P$34</c:f>
              <c:numCache>
                <c:formatCode>#,##0;\(#,##0\);...</c:formatCode>
                <c:ptCount val="14"/>
                <c:pt idx="0">
                  <c:v>1841.2617060428274</c:v>
                </c:pt>
                <c:pt idx="1">
                  <c:v>1901.6176641719182</c:v>
                </c:pt>
                <c:pt idx="2">
                  <c:v>2037.4623189216036</c:v>
                </c:pt>
                <c:pt idx="3">
                  <c:v>2195.1341614248031</c:v>
                </c:pt>
                <c:pt idx="4">
                  <c:v>2144.0564496397542</c:v>
                </c:pt>
                <c:pt idx="5">
                  <c:v>2162.6520112643288</c:v>
                </c:pt>
                <c:pt idx="6">
                  <c:v>1901.4524089563722</c:v>
                </c:pt>
                <c:pt idx="7">
                  <c:v>2158.8453496632424</c:v>
                </c:pt>
                <c:pt idx="8">
                  <c:v>2826.49598773154</c:v>
                </c:pt>
                <c:pt idx="9">
                  <c:v>2283.901523548866</c:v>
                </c:pt>
                <c:pt idx="10">
                  <c:v>2159.8061747939582</c:v>
                </c:pt>
                <c:pt idx="11">
                  <c:v>2276.4046308180227</c:v>
                </c:pt>
                <c:pt idx="12">
                  <c:v>2364.9011780909082</c:v>
                </c:pt>
                <c:pt idx="13">
                  <c:v>2485.5522123752494</c:v>
                </c:pt>
              </c:numCache>
            </c:numRef>
          </c:val>
          <c:extLst>
            <c:ext xmlns:c16="http://schemas.microsoft.com/office/drawing/2014/chart" uri="{C3380CC4-5D6E-409C-BE32-E72D297353CC}">
              <c16:uniqueId val="{00000000-A412-4E34-9B6B-A0FE80452456}"/>
            </c:ext>
          </c:extLst>
        </c:ser>
        <c:ser>
          <c:idx val="0"/>
          <c:order val="1"/>
          <c:tx>
            <c:strRef>
              <c:f>'[Copy of Capital Expenditure tables and charts 2024-25 Budget 952 am 11_06 version1.xlsx]Chart 1.7 Rec Maintenance'!$A$35</c:f>
              <c:strCache>
                <c:ptCount val="1"/>
                <c:pt idx="0">
                  <c:v>Public Non-Financial Corporation Sector</c:v>
                </c:pt>
              </c:strCache>
            </c:strRef>
          </c:tx>
          <c:spPr>
            <a:solidFill>
              <a:srgbClr val="8CE0FF"/>
            </a:solidFill>
            <a:ln>
              <a:noFill/>
            </a:ln>
            <a:effectLst/>
          </c:spPr>
          <c:invertIfNegative val="0"/>
          <c:cat>
            <c:multiLvlStrRef>
              <c:f>'[Copy of Capital Expenditure tables and charts 2024-25 Budget 952 am 11_06 version1.xlsx]Chart 1.7 Rec Maintenance'!$C$31:$P$32</c:f>
              <c:multiLvlStrCache>
                <c:ptCount val="14"/>
                <c:lvl>
                  <c:pt idx="0">
                    <c:v>Actual</c:v>
                  </c:pt>
                  <c:pt idx="1">
                    <c:v>Actual</c:v>
                  </c:pt>
                  <c:pt idx="2">
                    <c:v>Actual</c:v>
                  </c:pt>
                  <c:pt idx="3">
                    <c:v>Actual</c:v>
                  </c:pt>
                  <c:pt idx="4">
                    <c:v>Actual</c:v>
                  </c:pt>
                  <c:pt idx="5">
                    <c:v>Actual</c:v>
                  </c:pt>
                  <c:pt idx="6">
                    <c:v>Actual</c:v>
                  </c:pt>
                  <c:pt idx="7">
                    <c:v>Actual</c:v>
                  </c:pt>
                  <c:pt idx="8">
                    <c:v>Actual</c:v>
                  </c:pt>
                  <c:pt idx="9">
                    <c:v>Revised</c:v>
                  </c:pt>
                  <c:pt idx="10">
                    <c:v>Budget</c:v>
                  </c:pt>
                  <c:pt idx="11">
                    <c:v>Estimate</c:v>
                  </c:pt>
                  <c:pt idx="12">
                    <c:v>Estimate</c:v>
                  </c:pt>
                  <c:pt idx="13">
                    <c:v>Estimate</c:v>
                  </c:pt>
                </c:lvl>
                <c:lvl>
                  <c:pt idx="0">
                    <c:v>2014-15</c:v>
                  </c:pt>
                  <c:pt idx="1">
                    <c:v>2015-16</c:v>
                  </c:pt>
                  <c:pt idx="2">
                    <c:v>2016-17</c:v>
                  </c:pt>
                  <c:pt idx="3">
                    <c:v>2017-18</c:v>
                  </c:pt>
                  <c:pt idx="4">
                    <c:v>2018-19</c:v>
                  </c:pt>
                  <c:pt idx="5">
                    <c:v>2019-20</c:v>
                  </c:pt>
                  <c:pt idx="6">
                    <c:v>2020-21</c:v>
                  </c:pt>
                  <c:pt idx="7">
                    <c:v>2021-22</c:v>
                  </c:pt>
                  <c:pt idx="8">
                    <c:v>2022-23 </c:v>
                  </c:pt>
                  <c:pt idx="9">
                    <c:v>2023-24</c:v>
                  </c:pt>
                  <c:pt idx="10">
                    <c:v>2024-25</c:v>
                  </c:pt>
                  <c:pt idx="11">
                    <c:v>2025-26</c:v>
                  </c:pt>
                  <c:pt idx="12">
                    <c:v>2026-27</c:v>
                  </c:pt>
                  <c:pt idx="13">
                    <c:v>2027-28</c:v>
                  </c:pt>
                </c:lvl>
              </c:multiLvlStrCache>
            </c:multiLvlStrRef>
          </c:cat>
          <c:val>
            <c:numRef>
              <c:f>'[Copy of Capital Expenditure tables and charts 2024-25 Budget 952 am 11_06 version1.xlsx]Chart 1.7 Rec Maintenance'!$C$35:$P$35</c:f>
              <c:numCache>
                <c:formatCode>#,##0;\(#,##0\);...</c:formatCode>
                <c:ptCount val="14"/>
                <c:pt idx="0">
                  <c:v>2388.7003068842005</c:v>
                </c:pt>
                <c:pt idx="1">
                  <c:v>2294.3716996325179</c:v>
                </c:pt>
                <c:pt idx="2">
                  <c:v>2090.6529834754701</c:v>
                </c:pt>
                <c:pt idx="3">
                  <c:v>1498.3935203395042</c:v>
                </c:pt>
                <c:pt idx="4">
                  <c:v>1560.2455359074106</c:v>
                </c:pt>
                <c:pt idx="5">
                  <c:v>1699.6106737309869</c:v>
                </c:pt>
                <c:pt idx="6">
                  <c:v>1819.788896729712</c:v>
                </c:pt>
                <c:pt idx="7">
                  <c:v>1799.7384960768932</c:v>
                </c:pt>
                <c:pt idx="8">
                  <c:v>2048.1656697917451</c:v>
                </c:pt>
                <c:pt idx="9">
                  <c:v>2742.68515748135</c:v>
                </c:pt>
                <c:pt idx="10">
                  <c:v>2725.7836398350696</c:v>
                </c:pt>
                <c:pt idx="11">
                  <c:v>2773.1653397850237</c:v>
                </c:pt>
                <c:pt idx="12">
                  <c:v>2780.5797276885378</c:v>
                </c:pt>
                <c:pt idx="13">
                  <c:v>2776.9782203751374</c:v>
                </c:pt>
              </c:numCache>
            </c:numRef>
          </c:val>
          <c:extLst>
            <c:ext xmlns:c16="http://schemas.microsoft.com/office/drawing/2014/chart" uri="{C3380CC4-5D6E-409C-BE32-E72D297353CC}">
              <c16:uniqueId val="{00000001-A412-4E34-9B6B-A0FE80452456}"/>
            </c:ext>
          </c:extLst>
        </c:ser>
        <c:dLbls>
          <c:showLegendKey val="0"/>
          <c:showVal val="0"/>
          <c:showCatName val="0"/>
          <c:showSerName val="0"/>
          <c:showPercent val="0"/>
          <c:showBubbleSize val="0"/>
        </c:dLbls>
        <c:gapWidth val="219"/>
        <c:overlap val="100"/>
        <c:axId val="1045396175"/>
        <c:axId val="1029637727"/>
      </c:barChart>
      <c:catAx>
        <c:axId val="1045396175"/>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lang="en-US" sz="700" b="0" i="0" u="none" strike="noStrike" kern="1200" baseline="0">
                <a:solidFill>
                  <a:srgbClr val="57514D"/>
                </a:solidFill>
                <a:latin typeface="Public Sans" pitchFamily="2" charset="0"/>
                <a:ea typeface="+mn-ea"/>
                <a:cs typeface="Arial" panose="020B0604020202020204" pitchFamily="34" charset="0"/>
              </a:defRPr>
            </a:pPr>
            <a:endParaRPr lang="en-US"/>
          </a:p>
        </c:txPr>
        <c:crossAx val="1029637727"/>
        <c:crosses val="autoZero"/>
        <c:auto val="1"/>
        <c:lblAlgn val="ctr"/>
        <c:lblOffset val="100"/>
        <c:noMultiLvlLbl val="0"/>
      </c:catAx>
      <c:valAx>
        <c:axId val="1029637727"/>
        <c:scaling>
          <c:orientation val="minMax"/>
          <c:max val="5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700" b="0" i="0" u="none" strike="noStrike" kern="1200" baseline="0">
                    <a:solidFill>
                      <a:srgbClr val="57514D"/>
                    </a:solidFill>
                    <a:latin typeface="Public Sans" pitchFamily="2" charset="0"/>
                    <a:ea typeface="+mn-ea"/>
                    <a:cs typeface="Arial" panose="020B0604020202020204" pitchFamily="34" charset="0"/>
                  </a:defRPr>
                </a:pPr>
                <a:r>
                  <a:rPr lang="en-AU"/>
                  <a:t>$ millions</a:t>
                </a:r>
              </a:p>
            </c:rich>
          </c:tx>
          <c:overlay val="0"/>
          <c:spPr>
            <a:noFill/>
            <a:ln>
              <a:noFill/>
            </a:ln>
            <a:effectLst/>
          </c:spPr>
          <c:txPr>
            <a:bodyPr rot="-5400000" spcFirstLastPara="1" vertOverflow="ellipsis" vert="horz" wrap="square" anchor="ctr" anchorCtr="1"/>
            <a:lstStyle/>
            <a:p>
              <a:pPr>
                <a:defRPr lang="en-US" sz="700" b="0" i="0" u="none" strike="noStrike" kern="1200" baseline="0">
                  <a:solidFill>
                    <a:srgbClr val="57514D"/>
                  </a:solidFill>
                  <a:latin typeface="Public Sans" pitchFamily="2"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700" b="0" i="0" u="none" strike="noStrike" kern="1200" baseline="0">
                <a:solidFill>
                  <a:srgbClr val="57514D"/>
                </a:solidFill>
                <a:latin typeface="Public Sans" pitchFamily="2" charset="0"/>
                <a:ea typeface="+mn-ea"/>
                <a:cs typeface="Arial" panose="020B0604020202020204" pitchFamily="34" charset="0"/>
              </a:defRPr>
            </a:pPr>
            <a:endParaRPr lang="en-US"/>
          </a:p>
        </c:txPr>
        <c:crossAx val="1045396175"/>
        <c:crosses val="autoZero"/>
        <c:crossBetween val="between"/>
        <c:majorUnit val="500"/>
      </c:valAx>
      <c:spPr>
        <a:noFill/>
        <a:ln>
          <a:noFill/>
        </a:ln>
        <a:effectLst/>
      </c:spPr>
    </c:plotArea>
    <c:legend>
      <c:legendPos val="b"/>
      <c:layout>
        <c:manualLayout>
          <c:xMode val="edge"/>
          <c:yMode val="edge"/>
          <c:x val="0.20265995609749282"/>
          <c:y val="0.9190443415904207"/>
          <c:w val="0.59467992343770926"/>
          <c:h val="8.0955658409579315E-2"/>
        </c:manualLayout>
      </c:layout>
      <c:overlay val="0"/>
      <c:spPr>
        <a:noFill/>
        <a:ln>
          <a:noFill/>
        </a:ln>
        <a:effectLst/>
      </c:spPr>
      <c:txPr>
        <a:bodyPr rot="0" spcFirstLastPara="1" vertOverflow="ellipsis" vert="horz" wrap="square" anchor="ctr" anchorCtr="1"/>
        <a:lstStyle/>
        <a:p>
          <a:pPr>
            <a:defRPr lang="en-US" sz="700" b="0" i="0" u="none" strike="noStrike" kern="1200" baseline="0">
              <a:solidFill>
                <a:srgbClr val="57514D"/>
              </a:solidFill>
              <a:latin typeface="Public Sans" pitchFamily="2"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lgn="ctr">
        <a:defRPr lang="en-US" sz="700" b="0" i="0" u="none" strike="noStrike" kern="1200" baseline="0">
          <a:solidFill>
            <a:srgbClr val="57514D"/>
          </a:solidFill>
          <a:latin typeface="Public Sans" pitchFamily="2" charset="0"/>
          <a:ea typeface="+mn-ea"/>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0.72565</cdr:x>
      <cdr:y>0.00767</cdr:y>
    </cdr:from>
    <cdr:to>
      <cdr:x>0.96887</cdr:x>
      <cdr:y>0.07807</cdr:y>
    </cdr:to>
    <cdr:sp macro="" textlink="">
      <cdr:nvSpPr>
        <cdr:cNvPr id="3" name="TextBox 3"/>
        <cdr:cNvSpPr txBox="1"/>
      </cdr:nvSpPr>
      <cdr:spPr>
        <a:xfrm xmlns:a="http://schemas.openxmlformats.org/drawingml/2006/main">
          <a:off x="4502652" y="21166"/>
          <a:ext cx="1509182" cy="19433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639AC509-FABC-4598-B828-720C419032A4}" type="TxLink">
            <a:rPr lang="en-US" sz="700" b="1" i="0" u="none" strike="noStrike">
              <a:solidFill>
                <a:sysClr val="windowText" lastClr="000000"/>
              </a:solidFill>
              <a:latin typeface="Arial" panose="020B0604020202020204" pitchFamily="34" charset="0"/>
              <a:cs typeface="Arial" panose="020B0604020202020204" pitchFamily="34" charset="0"/>
            </a:rPr>
            <a:pPr algn="ctr"/>
            <a:t> </a:t>
          </a:fld>
          <a:endParaRPr lang="en-AU" sz="700" b="1">
            <a:solidFill>
              <a:sysClr val="windowText" lastClr="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0.42346</cdr:x>
      <cdr:y>0.13357</cdr:y>
    </cdr:from>
    <cdr:to>
      <cdr:x>0.65788</cdr:x>
      <cdr:y>0.18971</cdr:y>
    </cdr:to>
    <cdr:sp macro="" textlink="">
      <cdr:nvSpPr>
        <cdr:cNvPr id="4" name="TextBox 3"/>
        <cdr:cNvSpPr txBox="1"/>
      </cdr:nvSpPr>
      <cdr:spPr>
        <a:xfrm xmlns:a="http://schemas.openxmlformats.org/drawingml/2006/main">
          <a:off x="2620412" y="364890"/>
          <a:ext cx="1450608" cy="15336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D1D38BC2-8567-427A-818F-AF9D08EB6949}" type="TxLink">
            <a:rPr lang="en-US" sz="700" b="1" i="0" u="none" strike="noStrike">
              <a:solidFill>
                <a:srgbClr val="57514D"/>
              </a:solidFill>
              <a:latin typeface="Arial" panose="020B0604020202020204" pitchFamily="34" charset="0"/>
              <a:cs typeface="Arial" panose="020B0604020202020204" pitchFamily="34" charset="0"/>
            </a:rPr>
            <a:pPr algn="ctr"/>
            <a:t> </a:t>
          </a:fld>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0.15293</cdr:x>
      <cdr:y>0.31442</cdr:y>
    </cdr:from>
    <cdr:to>
      <cdr:x>0.3345</cdr:x>
      <cdr:y>0.37325</cdr:y>
    </cdr:to>
    <cdr:sp macro="" textlink="">
      <cdr:nvSpPr>
        <cdr:cNvPr id="6" name="TextBox 5"/>
        <cdr:cNvSpPr txBox="1"/>
      </cdr:nvSpPr>
      <cdr:spPr>
        <a:xfrm xmlns:a="http://schemas.openxmlformats.org/drawingml/2006/main">
          <a:off x="946328" y="858949"/>
          <a:ext cx="1123569" cy="1607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B05BE7C0-69C0-4F3D-8642-2C14A3FE3E7E}" type="TxLink">
            <a:rPr lang="en-US" sz="700" b="1" i="0" u="none" strike="noStrike">
              <a:solidFill>
                <a:srgbClr val="57514D"/>
              </a:solidFill>
              <a:latin typeface="Arial" panose="020B0604020202020204" pitchFamily="34" charset="0"/>
              <a:cs typeface="Arial" panose="020B0604020202020204" pitchFamily="34" charset="0"/>
            </a:rPr>
            <a:pPr/>
            <a:t> </a:t>
          </a:fld>
          <a:endParaRPr lang="en-AU" sz="700" b="1">
            <a:solidFill>
              <a:srgbClr val="57514D"/>
            </a:solidFill>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0.72565</cdr:x>
      <cdr:y>0.00767</cdr:y>
    </cdr:from>
    <cdr:to>
      <cdr:x>0.96887</cdr:x>
      <cdr:y>0.07807</cdr:y>
    </cdr:to>
    <cdr:sp macro="" textlink="">
      <cdr:nvSpPr>
        <cdr:cNvPr id="3" name="TextBox 3"/>
        <cdr:cNvSpPr txBox="1"/>
      </cdr:nvSpPr>
      <cdr:spPr>
        <a:xfrm xmlns:a="http://schemas.openxmlformats.org/drawingml/2006/main">
          <a:off x="4502652" y="21166"/>
          <a:ext cx="1509182" cy="19433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639AC509-FABC-4598-B828-720C419032A4}" type="TxLink">
            <a:rPr lang="en-US" sz="700" b="1" i="0" u="none" strike="noStrike">
              <a:solidFill>
                <a:sysClr val="windowText" lastClr="000000"/>
              </a:solidFill>
              <a:latin typeface="Arial" panose="020B0604020202020204" pitchFamily="34" charset="0"/>
              <a:cs typeface="Arial" panose="020B0604020202020204" pitchFamily="34" charset="0"/>
            </a:rPr>
            <a:pPr algn="ctr"/>
            <a:t> </a:t>
          </a:fld>
          <a:endParaRPr lang="en-AU" sz="700" b="1">
            <a:solidFill>
              <a:sysClr val="windowText" lastClr="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0.42346</cdr:x>
      <cdr:y>0.13357</cdr:y>
    </cdr:from>
    <cdr:to>
      <cdr:x>0.65788</cdr:x>
      <cdr:y>0.18971</cdr:y>
    </cdr:to>
    <cdr:sp macro="" textlink="">
      <cdr:nvSpPr>
        <cdr:cNvPr id="4" name="TextBox 3"/>
        <cdr:cNvSpPr txBox="1"/>
      </cdr:nvSpPr>
      <cdr:spPr>
        <a:xfrm xmlns:a="http://schemas.openxmlformats.org/drawingml/2006/main">
          <a:off x="2620412" y="364890"/>
          <a:ext cx="1450608" cy="15336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D1D38BC2-8567-427A-818F-AF9D08EB6949}" type="TxLink">
            <a:rPr lang="en-US" sz="700" b="1" i="0" u="none" strike="noStrike">
              <a:solidFill>
                <a:srgbClr val="57514D"/>
              </a:solidFill>
              <a:latin typeface="Arial" panose="020B0604020202020204" pitchFamily="34" charset="0"/>
              <a:cs typeface="Arial" panose="020B0604020202020204" pitchFamily="34" charset="0"/>
            </a:rPr>
            <a:pPr algn="ctr"/>
            <a:t> </a:t>
          </a:fld>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0.15293</cdr:x>
      <cdr:y>0.31442</cdr:y>
    </cdr:from>
    <cdr:to>
      <cdr:x>0.3345</cdr:x>
      <cdr:y>0.37325</cdr:y>
    </cdr:to>
    <cdr:sp macro="" textlink="">
      <cdr:nvSpPr>
        <cdr:cNvPr id="6" name="TextBox 5"/>
        <cdr:cNvSpPr txBox="1"/>
      </cdr:nvSpPr>
      <cdr:spPr>
        <a:xfrm xmlns:a="http://schemas.openxmlformats.org/drawingml/2006/main">
          <a:off x="946328" y="858949"/>
          <a:ext cx="1123569" cy="1607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B05BE7C0-69C0-4F3D-8642-2C14A3FE3E7E}" type="TxLink">
            <a:rPr lang="en-US" sz="700" b="1" i="0" u="none" strike="noStrike">
              <a:solidFill>
                <a:srgbClr val="57514D"/>
              </a:solidFill>
              <a:latin typeface="Arial" panose="020B0604020202020204" pitchFamily="34" charset="0"/>
              <a:cs typeface="Arial" panose="020B0604020202020204" pitchFamily="34" charset="0"/>
            </a:rPr>
            <a:pPr/>
            <a:t> </a:t>
          </a:fld>
          <a:endParaRPr lang="en-AU" sz="700" b="1">
            <a:solidFill>
              <a:srgbClr val="57514D"/>
            </a:solidFill>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0.10789</cdr:x>
      <cdr:y>0.64087</cdr:y>
    </cdr:from>
    <cdr:to>
      <cdr:x>0.23131</cdr:x>
      <cdr:y>0.68941</cdr:y>
    </cdr:to>
    <cdr:sp macro="" textlink="">
      <cdr:nvSpPr>
        <cdr:cNvPr id="2" name="TextBox 1">
          <a:extLst xmlns:a="http://schemas.openxmlformats.org/drawingml/2006/main">
            <a:ext uri="{FF2B5EF4-FFF2-40B4-BE49-F238E27FC236}">
              <a16:creationId xmlns:a16="http://schemas.microsoft.com/office/drawing/2014/main" id="{B6F831CA-0E18-4BCC-A226-A6FFB9A0A784}"/>
            </a:ext>
          </a:extLst>
        </cdr:cNvPr>
        <cdr:cNvSpPr txBox="1"/>
      </cdr:nvSpPr>
      <cdr:spPr>
        <a:xfrm xmlns:a="http://schemas.openxmlformats.org/drawingml/2006/main">
          <a:off x="1028700" y="2051050"/>
          <a:ext cx="1176721" cy="15533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700" b="1" i="0" u="none" strike="noStrike">
            <a:solidFill>
              <a:srgbClr val="57514D"/>
            </a:solidFill>
            <a:latin typeface="Arial" panose="020B0604020202020204" pitchFamily="34" charset="0"/>
            <a:cs typeface="Arial" panose="020B0604020202020204" pitchFamily="34" charset="0"/>
          </a:endParaRPr>
        </a:p>
        <a:p xmlns:a="http://schemas.openxmlformats.org/drawingml/2006/main">
          <a:r>
            <a:rPr lang="en-US" sz="700" b="1" i="0" u="none" strike="noStrike" baseline="0">
              <a:solidFill>
                <a:srgbClr val="57514D"/>
              </a:solidFill>
              <a:latin typeface="Arial" panose="020B0604020202020204" pitchFamily="34" charset="0"/>
              <a:cs typeface="Arial" panose="020B0604020202020204" pitchFamily="34" charset="0"/>
            </a:rPr>
            <a:t> </a:t>
          </a:r>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0.30805</cdr:x>
      <cdr:y>0.28994</cdr:y>
    </cdr:from>
    <cdr:to>
      <cdr:x>0.51869</cdr:x>
      <cdr:y>0.37219</cdr:y>
    </cdr:to>
    <cdr:sp macro="" textlink="">
      <cdr:nvSpPr>
        <cdr:cNvPr id="5" name="TextBox 1">
          <a:extLst xmlns:a="http://schemas.openxmlformats.org/drawingml/2006/main">
            <a:ext uri="{FF2B5EF4-FFF2-40B4-BE49-F238E27FC236}">
              <a16:creationId xmlns:a16="http://schemas.microsoft.com/office/drawing/2014/main" id="{C84D2490-4BEC-4AA2-9570-572125CF9435}"/>
            </a:ext>
          </a:extLst>
        </cdr:cNvPr>
        <cdr:cNvSpPr txBox="1"/>
      </cdr:nvSpPr>
      <cdr:spPr>
        <a:xfrm xmlns:a="http://schemas.openxmlformats.org/drawingml/2006/main">
          <a:off x="1876301" y="688769"/>
          <a:ext cx="1282998" cy="19538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C82E168B-F0E9-4D66-B19B-9E0055E608C3}" type="TxLink">
            <a:rPr lang="en-US" sz="700" b="1" i="0" u="none" strike="noStrike">
              <a:solidFill>
                <a:srgbClr val="000000"/>
              </a:solidFill>
              <a:latin typeface="Arial" panose="020B0604020202020204" pitchFamily="34" charset="0"/>
              <a:cs typeface="Arial" panose="020B0604020202020204" pitchFamily="34" charset="0"/>
            </a:rPr>
            <a:pPr algn="ctr"/>
            <a:t>Average: $20.7 billion</a:t>
          </a:fld>
          <a:endParaRPr lang="en-AU" sz="100" b="1">
            <a:solidFill>
              <a:schemeClr val="tx1">
                <a:lumMod val="75000"/>
                <a:lumOff val="25000"/>
              </a:schemeClr>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0.09181</cdr:x>
      <cdr:y>0.42821</cdr:y>
    </cdr:from>
    <cdr:to>
      <cdr:x>0.29065</cdr:x>
      <cdr:y>0.51046</cdr:y>
    </cdr:to>
    <cdr:sp macro="" textlink="">
      <cdr:nvSpPr>
        <cdr:cNvPr id="6" name="TextBox 1">
          <a:extLst xmlns:a="http://schemas.openxmlformats.org/drawingml/2006/main">
            <a:ext uri="{FF2B5EF4-FFF2-40B4-BE49-F238E27FC236}">
              <a16:creationId xmlns:a16="http://schemas.microsoft.com/office/drawing/2014/main" id="{C84D2490-4BEC-4AA2-9570-572125CF9435}"/>
            </a:ext>
          </a:extLst>
        </cdr:cNvPr>
        <cdr:cNvSpPr txBox="1"/>
      </cdr:nvSpPr>
      <cdr:spPr>
        <a:xfrm xmlns:a="http://schemas.openxmlformats.org/drawingml/2006/main">
          <a:off x="559178" y="1017238"/>
          <a:ext cx="1211118" cy="195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5A02ECCA-74D1-4DBD-A1AC-D6BD75BAA180}" type="TxLink">
            <a:rPr lang="en-US" sz="700" b="1" i="0" u="none" strike="noStrike">
              <a:solidFill>
                <a:srgbClr val="000000"/>
              </a:solidFill>
              <a:latin typeface="Arial" panose="020B0604020202020204" pitchFamily="34" charset="0"/>
              <a:cs typeface="Arial" panose="020B0604020202020204" pitchFamily="34" charset="0"/>
            </a:rPr>
            <a:pPr algn="ctr"/>
            <a:t>Average: $14.4 billion</a:t>
          </a:fld>
          <a:endParaRPr lang="en-AU" sz="700" b="1">
            <a:solidFill>
              <a:schemeClr val="tx1">
                <a:lumMod val="75000"/>
                <a:lumOff val="25000"/>
              </a:schemeClr>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0.77965</cdr:x>
      <cdr:y>0.07749</cdr:y>
    </cdr:from>
    <cdr:to>
      <cdr:x>0.96773</cdr:x>
      <cdr:y>0.16409</cdr:y>
    </cdr:to>
    <cdr:sp macro="" textlink="">
      <cdr:nvSpPr>
        <cdr:cNvPr id="7" name="TextBox 1">
          <a:extLst xmlns:a="http://schemas.openxmlformats.org/drawingml/2006/main">
            <a:ext uri="{FF2B5EF4-FFF2-40B4-BE49-F238E27FC236}">
              <a16:creationId xmlns:a16="http://schemas.microsoft.com/office/drawing/2014/main" id="{94CF23C3-EB13-461C-9D20-EA72409A56A1}"/>
            </a:ext>
          </a:extLst>
        </cdr:cNvPr>
        <cdr:cNvSpPr txBox="1"/>
      </cdr:nvSpPr>
      <cdr:spPr>
        <a:xfrm xmlns:a="http://schemas.openxmlformats.org/drawingml/2006/main">
          <a:off x="4748786" y="184069"/>
          <a:ext cx="1145580" cy="2057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9D032845-583F-4F33-9B17-069AB0566899}" type="TxLink">
            <a:rPr lang="en-US" sz="700" b="1" i="0" u="none" strike="noStrike">
              <a:solidFill>
                <a:srgbClr val="000000"/>
              </a:solidFill>
              <a:latin typeface="Arial" panose="020B0604020202020204" pitchFamily="34" charset="0"/>
              <a:cs typeface="Arial" panose="020B0604020202020204" pitchFamily="34" charset="0"/>
            </a:rPr>
            <a:pPr algn="ctr"/>
            <a:t>Average: $29.9 billion</a:t>
          </a:fld>
          <a:endParaRPr lang="en-AU" sz="100" b="1">
            <a:solidFill>
              <a:schemeClr val="tx1">
                <a:lumMod val="75000"/>
                <a:lumOff val="25000"/>
              </a:schemeClr>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0.5426</cdr:x>
      <cdr:y>0.15997</cdr:y>
    </cdr:from>
    <cdr:to>
      <cdr:x>0.75161</cdr:x>
      <cdr:y>0.23579</cdr:y>
    </cdr:to>
    <cdr:sp macro="" textlink="">
      <cdr:nvSpPr>
        <cdr:cNvPr id="8" name="TextBox 1">
          <a:extLst xmlns:a="http://schemas.openxmlformats.org/drawingml/2006/main">
            <a:ext uri="{FF2B5EF4-FFF2-40B4-BE49-F238E27FC236}">
              <a16:creationId xmlns:a16="http://schemas.microsoft.com/office/drawing/2014/main" id="{94CF23C3-EB13-461C-9D20-EA72409A56A1}"/>
            </a:ext>
          </a:extLst>
        </cdr:cNvPr>
        <cdr:cNvSpPr txBox="1"/>
      </cdr:nvSpPr>
      <cdr:spPr>
        <a:xfrm xmlns:a="http://schemas.openxmlformats.org/drawingml/2006/main">
          <a:off x="3304933" y="380012"/>
          <a:ext cx="1273063" cy="18011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fld id="{904855AF-6FBD-4813-8FE3-C2E96F8830E2}" type="TxLink">
            <a:rPr lang="en-US" sz="700" b="1" i="0" u="none" strike="noStrike">
              <a:solidFill>
                <a:srgbClr val="000000"/>
              </a:solidFill>
              <a:latin typeface="Arial" panose="020B0604020202020204" pitchFamily="34" charset="0"/>
              <a:cs typeface="Arial" panose="020B0604020202020204" pitchFamily="34" charset="0"/>
            </a:rPr>
            <a:pPr algn="ctr"/>
            <a:t>Average: $26.6 billion</a:t>
          </a:fld>
          <a:endParaRPr lang="en-AU" sz="100" b="1">
            <a:solidFill>
              <a:schemeClr val="tx1">
                <a:lumMod val="75000"/>
                <a:lumOff val="25000"/>
              </a:schemeClr>
            </a:solidFill>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Budget Paper 3">
      <a:dk1>
        <a:sysClr val="windowText" lastClr="000000"/>
      </a:dk1>
      <a:lt1>
        <a:sysClr val="window" lastClr="FFFFFF"/>
      </a:lt1>
      <a:dk2>
        <a:srgbClr val="002664"/>
      </a:dk2>
      <a:lt2>
        <a:srgbClr val="CDD2D7"/>
      </a:lt2>
      <a:accent1>
        <a:srgbClr val="006AB5"/>
      </a:accent1>
      <a:accent2>
        <a:srgbClr val="90CEF0"/>
      </a:accent2>
      <a:accent3>
        <a:srgbClr val="D9EBF9"/>
      </a:accent3>
      <a:accent4>
        <a:srgbClr val="0F1918"/>
      </a:accent4>
      <a:accent5>
        <a:srgbClr val="3F4F5E"/>
      </a:accent5>
      <a:accent6>
        <a:srgbClr val="BFC5C6"/>
      </a:accent6>
      <a:hlink>
        <a:srgbClr val="E7E3E2"/>
      </a:hlink>
      <a:folHlink>
        <a:srgbClr val="63001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9" ma:contentTypeDescription="Create a new document." ma:contentTypeScope="" ma:versionID="468dc0dd92be817bb9a44f7960c8fef9">
  <xsd:schema xmlns:xsd="http://www.w3.org/2001/XMLSchema" xmlns:xs="http://www.w3.org/2001/XMLSchema" xmlns:p="http://schemas.microsoft.com/office/2006/metadata/properties" xmlns:ns2="801a5968-9419-4033-b9de-7ffe8168468e" xmlns:ns3="1c478e85-8130-4c67-8ee4-8bdf1c0e6049" xmlns:ns4="9f0ac7ce-5f57-4ea0-9af7-01d4f3f1ccae" targetNamespace="http://schemas.microsoft.com/office/2006/metadata/properties" ma:root="true" ma:fieldsID="0a20234d3a585a1bfe061a4c4552e30d" ns2:_="" ns3:_="" ns4:_="">
    <xsd:import namespace="801a5968-9419-4033-b9de-7ffe8168468e"/>
    <xsd:import namespace="1c478e85-8130-4c67-8ee4-8bdf1c0e6049"/>
    <xsd:import namespace="9f0ac7ce-5f57-4ea0-9af7-01d4f3f1cca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6004604-8c32-4241-8b90-5e68b4a33b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0ac7ce-5f57-4ea0-9af7-01d4f3f1ccae"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fc867368-d47b-4a2f-96c2-865b3735c074}" ma:internalName="TaxCatchAll" ma:showField="CatchAllData" ma:web="801a5968-9419-4033-b9de-7ffe816846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Danielle Burgess</DisplayName>
        <AccountId>27</AccountId>
        <AccountType/>
      </UserInfo>
      <UserInfo>
        <DisplayName>Cassandra Wilkinson</DisplayName>
        <AccountId>159</AccountId>
        <AccountType/>
      </UserInfo>
      <UserInfo>
        <DisplayName>Sajiv De Silva</DisplayName>
        <AccountId>15</AccountId>
        <AccountType/>
      </UserInfo>
      <UserInfo>
        <DisplayName>Emma Finnerty</DisplayName>
        <AccountId>507</AccountId>
        <AccountType/>
      </UserInfo>
      <UserInfo>
        <DisplayName>Shazmeen Chunara</DisplayName>
        <AccountId>709</AccountId>
        <AccountType/>
      </UserInfo>
      <UserInfo>
        <DisplayName>Alex Petrillo</DisplayName>
        <AccountId>713</AccountId>
        <AccountType/>
      </UserInfo>
      <UserInfo>
        <DisplayName>Anthony Luu</DisplayName>
        <AccountId>1342</AccountId>
        <AccountType/>
      </UserInfo>
      <UserInfo>
        <DisplayName>Kim Garvey</DisplayName>
        <AccountId>1347</AccountId>
        <AccountType/>
      </UserInfo>
      <UserInfo>
        <DisplayName>Giuseppe Madaffari</DisplayName>
        <AccountId>14</AccountId>
        <AccountType/>
      </UserInfo>
      <UserInfo>
        <DisplayName>Nayeem Haque</DisplayName>
        <AccountId>1327</AccountId>
        <AccountType/>
      </UserInfo>
      <UserInfo>
        <DisplayName>Sean O'Shannassy</DisplayName>
        <AccountId>125</AccountId>
        <AccountType/>
      </UserInfo>
      <UserInfo>
        <DisplayName>Jason Lau</DisplayName>
        <AccountId>734</AccountId>
        <AccountType/>
      </UserInfo>
      <UserInfo>
        <DisplayName>Mohammad Iqbal</DisplayName>
        <AccountId>115</AccountId>
        <AccountType/>
      </UserInfo>
      <UserInfo>
        <DisplayName>Jimmy Lam</DisplayName>
        <AccountId>716</AccountId>
        <AccountType/>
      </UserInfo>
      <UserInfo>
        <DisplayName>Jun Wen</DisplayName>
        <AccountId>84</AccountId>
        <AccountType/>
      </UserInfo>
      <UserInfo>
        <DisplayName>Gareth Wymond</DisplayName>
        <AccountId>13</AccountId>
        <AccountType/>
      </UserInfo>
      <UserInfo>
        <DisplayName>Juliet Toohey</DisplayName>
        <AccountId>193</AccountId>
        <AccountType/>
      </UserInfo>
      <UserInfo>
        <DisplayName>Calvin Cheng (Treasury)</DisplayName>
        <AccountId>163</AccountId>
        <AccountType/>
      </UserInfo>
      <UserInfo>
        <DisplayName>Jessica Chu</DisplayName>
        <AccountId>2199</AccountId>
        <AccountType/>
      </UserInfo>
      <UserInfo>
        <DisplayName>Caleb Morgan</DisplayName>
        <AccountId>1896</AccountId>
        <AccountType/>
      </UserInfo>
      <UserInfo>
        <DisplayName>Joe lan</DisplayName>
        <AccountId>3181</AccountId>
        <AccountType/>
      </UserInfo>
      <UserInfo>
        <DisplayName>Vincent Mercuri</DisplayName>
        <AccountId>737</AccountId>
        <AccountType/>
      </UserInfo>
      <UserInfo>
        <DisplayName>Sam Horin</DisplayName>
        <AccountId>61</AccountId>
        <AccountType/>
      </UserInfo>
      <UserInfo>
        <DisplayName>Bhupendra Pant</DisplayName>
        <AccountId>3110</AccountId>
        <AccountType/>
      </UserInfo>
      <UserInfo>
        <DisplayName>Roland Stanmore</DisplayName>
        <AccountId>234</AccountId>
        <AccountType/>
      </UserInfo>
      <UserInfo>
        <DisplayName>Olivia Jekic</DisplayName>
        <AccountId>120</AccountId>
        <AccountType/>
      </UserInfo>
      <UserInfo>
        <DisplayName>Josh Milner</DisplayName>
        <AccountId>186</AccountId>
        <AccountType/>
      </UserInfo>
      <UserInfo>
        <DisplayName>Matt Greiss</DisplayName>
        <AccountId>143</AccountId>
        <AccountType/>
      </UserInfo>
    </SharedWithUsers>
    <_Flow_SignoffStatus xmlns="1c478e85-8130-4c67-8ee4-8bdf1c0e6049" xsi:nil="true"/>
    <lcf76f155ced4ddcb4097134ff3c332f xmlns="1c478e85-8130-4c67-8ee4-8bdf1c0e6049">
      <Terms xmlns="http://schemas.microsoft.com/office/infopath/2007/PartnerControls"/>
    </lcf76f155ced4ddcb4097134ff3c332f>
    <TaxCatchAll xmlns="9f0ac7ce-5f57-4ea0-9af7-01d4f3f1ccae"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88B506-B346-42AF-AC2A-4F0F653F44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9f0ac7ce-5f57-4ea0-9af7-01d4f3f1cc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522357-6383-4B88-808C-FAFCB94D862A}">
  <ds:schemaRefs>
    <ds:schemaRef ds:uri="http://schemas.microsoft.com/sharepoint/v3/contenttype/forms"/>
  </ds:schemaRefs>
</ds:datastoreItem>
</file>

<file path=customXml/itemProps3.xml><?xml version="1.0" encoding="utf-8"?>
<ds:datastoreItem xmlns:ds="http://schemas.openxmlformats.org/officeDocument/2006/customXml" ds:itemID="{04256981-04AC-4029-A4D1-CECB1D71233F}">
  <ds:schemaRefs>
    <ds:schemaRef ds:uri="http://purl.org/dc/dcmitype/"/>
    <ds:schemaRef ds:uri="http://www.w3.org/XML/1998/namespace"/>
    <ds:schemaRef ds:uri="http://schemas.openxmlformats.org/package/2006/metadata/core-properties"/>
    <ds:schemaRef ds:uri="http://schemas.microsoft.com/office/2006/documentManagement/types"/>
    <ds:schemaRef ds:uri="1c478e85-8130-4c67-8ee4-8bdf1c0e6049"/>
    <ds:schemaRef ds:uri="9f0ac7ce-5f57-4ea0-9af7-01d4f3f1ccae"/>
    <ds:schemaRef ds:uri="http://purl.org/dc/terms/"/>
    <ds:schemaRef ds:uri="http://schemas.microsoft.com/office/infopath/2007/PartnerControls"/>
    <ds:schemaRef ds:uri="801a5968-9419-4033-b9de-7ffe8168468e"/>
    <ds:schemaRef ds:uri="http://schemas.microsoft.com/office/2006/metadata/properties"/>
    <ds:schemaRef ds:uri="http://purl.org/dc/elements/1.1/"/>
  </ds:schemaRefs>
</ds:datastoreItem>
</file>

<file path=customXml/itemProps4.xml><?xml version="1.0" encoding="utf-8"?>
<ds:datastoreItem xmlns:ds="http://schemas.openxmlformats.org/officeDocument/2006/customXml" ds:itemID="{F77BC0C8-FFF5-4F91-8EC4-CDD458D66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4482</Words>
  <Characters>25551</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2023-24 Budget Paper No. 3 - Investment program overview</vt:lpstr>
    </vt:vector>
  </TitlesOfParts>
  <Company>NSW Treasury</Company>
  <LinksUpToDate>false</LinksUpToDate>
  <CharactersWithSpaces>29974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2024-25 Budget Paper No. 3 - Investment program overview</dc:title>
  <dc:subject/>
  <dc:creator>The Treasury;Bhupendra.Pant@treasury.nsw.gov.au</dc:creator>
  <cp:keywords/>
  <dc:description/>
  <cp:lastModifiedBy>Amany Tahir</cp:lastModifiedBy>
  <cp:revision>2</cp:revision>
  <cp:lastPrinted>2024-06-10T19:24:00Z</cp:lastPrinted>
  <dcterms:created xsi:type="dcterms:W3CDTF">2024-06-17T00:15:00Z</dcterms:created>
  <dcterms:modified xsi:type="dcterms:W3CDTF">2024-06-17T00:15:00Z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0x010100F02F16F1AFBDE54EBD2685E90FE1922F</vt:lpwstr>
  </property>
  <property fmtid="{D5CDD505-2E9C-101B-9397-08002B2CF9AE}" pid="3" name="MediaServiceImageTags">
    <vt:lpwstr/>
  </property>
</Properties>
</file>