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431C" w14:textId="3499DDFA" w:rsidR="00C626D7" w:rsidRPr="00A903EA" w:rsidRDefault="000F4B79" w:rsidP="00697B15">
      <w:pPr>
        <w:pStyle w:val="Heading1"/>
      </w:pPr>
      <w:r>
        <w:t>5</w:t>
      </w:r>
      <w:r w:rsidR="00262768" w:rsidRPr="00CA7632">
        <w:t>.</w:t>
      </w:r>
      <w:r w:rsidR="00262768" w:rsidRPr="00CA7632">
        <w:tab/>
      </w:r>
      <w:r>
        <w:t>expenditure</w:t>
      </w:r>
    </w:p>
    <w:tbl>
      <w:tblPr>
        <w:tblStyle w:val="Focusbox"/>
        <w:tblW w:w="0" w:type="auto"/>
        <w:tblLook w:val="04A0" w:firstRow="1" w:lastRow="0" w:firstColumn="1" w:lastColumn="0" w:noHBand="0" w:noVBand="1"/>
        <w:tblCaption w:val="5. Expenditure - Focus box"/>
        <w:tblDescription w:val="5. Expenditure - Focus box"/>
      </w:tblPr>
      <w:tblGrid>
        <w:gridCol w:w="9629"/>
      </w:tblGrid>
      <w:tr w:rsidR="000F4B79" w14:paraId="04093F2F" w14:textId="77777777" w:rsidTr="0089300C">
        <w:trPr>
          <w:trHeight w:val="4356"/>
        </w:trPr>
        <w:tc>
          <w:tcPr>
            <w:tcW w:w="9629" w:type="dxa"/>
          </w:tcPr>
          <w:p w14:paraId="5D2E1F62" w14:textId="70B86162" w:rsidR="008B2AEC" w:rsidRPr="006A5338" w:rsidRDefault="005D7733" w:rsidP="00484250">
            <w:pPr>
              <w:pStyle w:val="Bullet1"/>
            </w:pPr>
            <w:r>
              <w:t xml:space="preserve">General </w:t>
            </w:r>
            <w:r w:rsidR="00815A36">
              <w:t>g</w:t>
            </w:r>
            <w:r w:rsidR="001A39FD" w:rsidRPr="00831A09">
              <w:t xml:space="preserve">overnment </w:t>
            </w:r>
            <w:r w:rsidR="00030064" w:rsidRPr="00831A09">
              <w:t xml:space="preserve">expenses </w:t>
            </w:r>
            <w:r w:rsidR="00C46643">
              <w:t xml:space="preserve">are </w:t>
            </w:r>
            <w:r w:rsidR="00F27B68">
              <w:t>projected</w:t>
            </w:r>
            <w:r w:rsidR="00C46643">
              <w:t xml:space="preserve"> to </w:t>
            </w:r>
            <w:r w:rsidR="00C46643" w:rsidRPr="00147C05">
              <w:t>be $</w:t>
            </w:r>
            <w:r w:rsidR="0090172A">
              <w:t>120</w:t>
            </w:r>
            <w:r w:rsidR="0078330A">
              <w:t>.2</w:t>
            </w:r>
            <w:r w:rsidR="00C46643">
              <w:t xml:space="preserve"> billion in </w:t>
            </w:r>
            <w:r w:rsidR="008B2064">
              <w:t>2023-</w:t>
            </w:r>
            <w:r w:rsidR="008B2064" w:rsidRPr="006A5338">
              <w:t>24</w:t>
            </w:r>
            <w:r w:rsidR="00511573" w:rsidRPr="006A5338">
              <w:t xml:space="preserve">. </w:t>
            </w:r>
          </w:p>
          <w:p w14:paraId="7D93A3D4" w14:textId="05383B12" w:rsidR="000C6C8A" w:rsidRDefault="000B13E4" w:rsidP="00484250">
            <w:pPr>
              <w:pStyle w:val="Bullet1"/>
            </w:pPr>
            <w:r>
              <w:t>New</w:t>
            </w:r>
            <w:r w:rsidR="000C6C8A">
              <w:t xml:space="preserve"> </w:t>
            </w:r>
            <w:r w:rsidR="00C83A73">
              <w:t>measures</w:t>
            </w:r>
            <w:r w:rsidR="00D864C6">
              <w:t xml:space="preserve"> </w:t>
            </w:r>
            <w:r w:rsidR="000C6C8A">
              <w:t>reflect the Government’s commitment to:</w:t>
            </w:r>
          </w:p>
          <w:p w14:paraId="05224463" w14:textId="10A86EA2" w:rsidR="000B13E4" w:rsidRDefault="00B479C3" w:rsidP="00484250">
            <w:pPr>
              <w:pStyle w:val="Bullet2"/>
            </w:pPr>
            <w:r>
              <w:t>i</w:t>
            </w:r>
            <w:r w:rsidR="000B13E4">
              <w:t xml:space="preserve">mprove essential </w:t>
            </w:r>
            <w:r w:rsidR="00AB760E">
              <w:t xml:space="preserve">services by addressing </w:t>
            </w:r>
            <w:r w:rsidR="0046646B">
              <w:t xml:space="preserve">critical staff vacancies </w:t>
            </w:r>
            <w:r w:rsidR="004D46FD">
              <w:t xml:space="preserve">and </w:t>
            </w:r>
            <w:r w:rsidR="0046646B">
              <w:t xml:space="preserve">a new approach to engaging with the public sector </w:t>
            </w:r>
            <w:r>
              <w:t xml:space="preserve">workforce, including an offer of a 4.5 per cent </w:t>
            </w:r>
            <w:r w:rsidR="00C56AAD">
              <w:t>pay</w:t>
            </w:r>
            <w:r>
              <w:t xml:space="preserve"> </w:t>
            </w:r>
            <w:proofErr w:type="gramStart"/>
            <w:r>
              <w:t>increase</w:t>
            </w:r>
            <w:proofErr w:type="gramEnd"/>
          </w:p>
          <w:p w14:paraId="13D74445" w14:textId="4DD3F918" w:rsidR="000C6C8A" w:rsidRPr="00623736" w:rsidRDefault="00732F72" w:rsidP="00484250">
            <w:pPr>
              <w:pStyle w:val="Bullet2"/>
            </w:pPr>
            <w:r w:rsidRPr="00623736">
              <w:t>p</w:t>
            </w:r>
            <w:r w:rsidR="000C6C8A" w:rsidRPr="00623736">
              <w:t xml:space="preserve">rovide better education and </w:t>
            </w:r>
            <w:proofErr w:type="gramStart"/>
            <w:r w:rsidR="000C6C8A" w:rsidRPr="00623736">
              <w:t>schools</w:t>
            </w:r>
            <w:proofErr w:type="gramEnd"/>
          </w:p>
          <w:p w14:paraId="6024C1ED" w14:textId="15FDDACF" w:rsidR="000C6C8A" w:rsidRPr="00623736" w:rsidRDefault="00732F72" w:rsidP="00484250">
            <w:pPr>
              <w:pStyle w:val="Bullet2"/>
            </w:pPr>
            <w:r w:rsidRPr="00623736">
              <w:t>i</w:t>
            </w:r>
            <w:r w:rsidR="000C6C8A" w:rsidRPr="00623736">
              <w:t xml:space="preserve">mprove health care and </w:t>
            </w:r>
            <w:proofErr w:type="gramStart"/>
            <w:r w:rsidR="000C6C8A" w:rsidRPr="00623736">
              <w:t>hospitals</w:t>
            </w:r>
            <w:proofErr w:type="gramEnd"/>
          </w:p>
          <w:p w14:paraId="3E1FCA16" w14:textId="6841484B" w:rsidR="00534D9C" w:rsidRPr="00623736" w:rsidRDefault="00732F72" w:rsidP="00484250">
            <w:pPr>
              <w:pStyle w:val="Bullet2"/>
            </w:pPr>
            <w:r w:rsidRPr="00623736">
              <w:t>a</w:t>
            </w:r>
            <w:r w:rsidR="00534D9C" w:rsidRPr="00623736">
              <w:t xml:space="preserve">ddress the housing </w:t>
            </w:r>
            <w:proofErr w:type="gramStart"/>
            <w:r w:rsidR="00534D9C" w:rsidRPr="00623736">
              <w:t>crisis</w:t>
            </w:r>
            <w:proofErr w:type="gramEnd"/>
          </w:p>
          <w:p w14:paraId="38D3D40E" w14:textId="79BCBE08" w:rsidR="00606F08" w:rsidRPr="00623736" w:rsidRDefault="00732F72" w:rsidP="00484250">
            <w:pPr>
              <w:pStyle w:val="Bullet2"/>
            </w:pPr>
            <w:r w:rsidRPr="00623736">
              <w:t>p</w:t>
            </w:r>
            <w:r w:rsidR="00534D9C" w:rsidRPr="00623736">
              <w:t xml:space="preserve">rovide energy bill </w:t>
            </w:r>
            <w:proofErr w:type="gramStart"/>
            <w:r w:rsidR="00606F08" w:rsidRPr="00623736">
              <w:t>support</w:t>
            </w:r>
            <w:proofErr w:type="gramEnd"/>
          </w:p>
          <w:p w14:paraId="11C9A29E" w14:textId="082C4D16" w:rsidR="00E77251" w:rsidRPr="00623736" w:rsidRDefault="00732F72" w:rsidP="00484250">
            <w:pPr>
              <w:pStyle w:val="Bullet2"/>
            </w:pPr>
            <w:r w:rsidRPr="00623736">
              <w:t>p</w:t>
            </w:r>
            <w:r w:rsidR="00606F08" w:rsidRPr="00623736">
              <w:t xml:space="preserve">rovide toll relief for </w:t>
            </w:r>
            <w:proofErr w:type="gramStart"/>
            <w:r w:rsidR="00606F08" w:rsidRPr="00623736">
              <w:t>comm</w:t>
            </w:r>
            <w:r w:rsidR="00E77251" w:rsidRPr="00623736">
              <w:t>uters</w:t>
            </w:r>
            <w:proofErr w:type="gramEnd"/>
          </w:p>
          <w:p w14:paraId="36E770BB" w14:textId="15BBAC15" w:rsidR="00D864C6" w:rsidRPr="00623736" w:rsidRDefault="00E86B73" w:rsidP="00484250">
            <w:pPr>
              <w:pStyle w:val="Bullet2"/>
            </w:pPr>
            <w:r w:rsidRPr="00623736">
              <w:t>boost</w:t>
            </w:r>
            <w:r w:rsidR="00E77251" w:rsidRPr="00623736">
              <w:t xml:space="preserve"> </w:t>
            </w:r>
            <w:r w:rsidR="000D7D67" w:rsidRPr="00623736">
              <w:t xml:space="preserve">levels of support for </w:t>
            </w:r>
            <w:r w:rsidR="00E77251" w:rsidRPr="00623736">
              <w:t xml:space="preserve">early childhood education and care.  </w:t>
            </w:r>
          </w:p>
          <w:p w14:paraId="4A885111" w14:textId="12B77489" w:rsidR="00C83A73" w:rsidRDefault="005B42E0" w:rsidP="00484250">
            <w:pPr>
              <w:pStyle w:val="Bullet1"/>
            </w:pPr>
            <w:r>
              <w:t>In June 2023</w:t>
            </w:r>
            <w:r w:rsidR="00B0025E">
              <w:t xml:space="preserve">, the </w:t>
            </w:r>
            <w:r w:rsidR="00BF0D74" w:rsidRPr="0013508B">
              <w:t>Government announced a Comprehensive Expenditure Review</w:t>
            </w:r>
            <w:r w:rsidR="00647AC0" w:rsidRPr="0013508B">
              <w:t xml:space="preserve">. This Budget includes </w:t>
            </w:r>
            <w:r w:rsidR="00BF0D74" w:rsidRPr="0013508B">
              <w:t xml:space="preserve">the </w:t>
            </w:r>
            <w:r w:rsidR="00915E0C" w:rsidRPr="0013508B">
              <w:t>first tranche</w:t>
            </w:r>
            <w:r w:rsidR="00BF0D74" w:rsidRPr="0013508B">
              <w:t xml:space="preserve"> of </w:t>
            </w:r>
            <w:r w:rsidR="00915E0C" w:rsidRPr="0013508B">
              <w:t>decisions from that review. In total, the</w:t>
            </w:r>
            <w:r w:rsidR="00C83A73" w:rsidRPr="0013508B">
              <w:t xml:space="preserve"> </w:t>
            </w:r>
            <w:r w:rsidR="00092799" w:rsidRPr="0013508B">
              <w:t xml:space="preserve">Budget includes </w:t>
            </w:r>
            <w:r w:rsidR="00C83A73" w:rsidRPr="0013508B">
              <w:t>$</w:t>
            </w:r>
            <w:r w:rsidR="00726F98" w:rsidRPr="00553A73">
              <w:t>13.0</w:t>
            </w:r>
            <w:r w:rsidR="0050724B" w:rsidRPr="0013508B">
              <w:t xml:space="preserve"> </w:t>
            </w:r>
            <w:r w:rsidR="00C83A73" w:rsidRPr="0013508B">
              <w:t>billion in savings</w:t>
            </w:r>
            <w:r w:rsidR="00726F98">
              <w:t>,</w:t>
            </w:r>
            <w:r w:rsidR="00C83A73" w:rsidRPr="0013508B">
              <w:t xml:space="preserve"> </w:t>
            </w:r>
            <w:r w:rsidR="00726F98">
              <w:t>reprioritisation,</w:t>
            </w:r>
            <w:r w:rsidR="00C83A73" w:rsidRPr="0013508B">
              <w:t xml:space="preserve"> and </w:t>
            </w:r>
            <w:r w:rsidR="00726F98">
              <w:t>other budget improvement</w:t>
            </w:r>
            <w:r w:rsidR="00C83A73" w:rsidRPr="0013508B">
              <w:t xml:space="preserve"> measures</w:t>
            </w:r>
            <w:r w:rsidR="008933F8">
              <w:t xml:space="preserve"> over the </w:t>
            </w:r>
            <w:r w:rsidR="00F566D7">
              <w:t>next four years</w:t>
            </w:r>
            <w:r w:rsidR="00C83A73">
              <w:t>.</w:t>
            </w:r>
          </w:p>
          <w:p w14:paraId="37266E21" w14:textId="77777777" w:rsidR="00A80551" w:rsidRPr="00AD7CEB" w:rsidRDefault="00EB3E75" w:rsidP="00484250">
            <w:pPr>
              <w:pStyle w:val="Bullet1"/>
              <w:rPr>
                <w:rFonts w:ascii="Arial" w:hAnsi="Arial"/>
                <w:sz w:val="23"/>
              </w:rPr>
            </w:pPr>
            <w:r w:rsidRPr="00586A45">
              <w:t xml:space="preserve">The </w:t>
            </w:r>
            <w:r w:rsidR="00567D33">
              <w:t>Government has</w:t>
            </w:r>
            <w:r w:rsidRPr="00586A45">
              <w:t xml:space="preserve"> </w:t>
            </w:r>
            <w:r w:rsidR="00353727">
              <w:t xml:space="preserve">also </w:t>
            </w:r>
            <w:r w:rsidR="00486B99">
              <w:t xml:space="preserve">revised </w:t>
            </w:r>
            <w:r w:rsidR="00567D33">
              <w:t>its</w:t>
            </w:r>
            <w:r w:rsidR="00486B99">
              <w:t xml:space="preserve"> </w:t>
            </w:r>
            <w:r w:rsidR="00B1700E">
              <w:t xml:space="preserve">infrastructure </w:t>
            </w:r>
            <w:r w:rsidR="00EA5E2D">
              <w:t xml:space="preserve">investment </w:t>
            </w:r>
            <w:r w:rsidR="00B1700E">
              <w:t>program</w:t>
            </w:r>
            <w:r w:rsidR="003B362E">
              <w:t>,</w:t>
            </w:r>
            <w:r w:rsidR="00B1700E">
              <w:t xml:space="preserve"> </w:t>
            </w:r>
            <w:r w:rsidR="00620FED">
              <w:t>in response to the findings of its Strategic</w:t>
            </w:r>
            <w:r w:rsidR="00B65348">
              <w:t xml:space="preserve"> Infrastructure </w:t>
            </w:r>
            <w:r w:rsidR="004C5668">
              <w:t>R</w:t>
            </w:r>
            <w:r w:rsidR="00B65348">
              <w:t>eview</w:t>
            </w:r>
            <w:r w:rsidRPr="00586A45">
              <w:t>.</w:t>
            </w:r>
            <w:r w:rsidR="006C236C">
              <w:t xml:space="preserve"> </w:t>
            </w:r>
            <w:r w:rsidR="0001777D">
              <w:t>The revised</w:t>
            </w:r>
            <w:r w:rsidR="001B1C31">
              <w:t xml:space="preserve"> general government</w:t>
            </w:r>
            <w:r w:rsidR="000B77E9">
              <w:t xml:space="preserve"> </w:t>
            </w:r>
            <w:r w:rsidR="0001777D" w:rsidRPr="00B164BD">
              <w:t>infrast</w:t>
            </w:r>
            <w:r w:rsidR="00D02791" w:rsidRPr="00B164BD">
              <w:t xml:space="preserve">ructure program is </w:t>
            </w:r>
            <w:r w:rsidR="00621143" w:rsidRPr="00B164BD">
              <w:t xml:space="preserve">projected to be </w:t>
            </w:r>
            <w:r w:rsidR="00EF5C2A" w:rsidRPr="000136CA">
              <w:t>$</w:t>
            </w:r>
            <w:r w:rsidR="001B1C31">
              <w:t xml:space="preserve">85.6 </w:t>
            </w:r>
            <w:r w:rsidR="00EF5C2A" w:rsidRPr="006A5338">
              <w:t>billion</w:t>
            </w:r>
            <w:r w:rsidR="00D02791" w:rsidRPr="00B164BD">
              <w:t xml:space="preserve"> over </w:t>
            </w:r>
            <w:r w:rsidR="00547712" w:rsidRPr="00B164BD">
              <w:t>four</w:t>
            </w:r>
            <w:r w:rsidR="00D02791" w:rsidRPr="00B164BD">
              <w:t xml:space="preserve"> years</w:t>
            </w:r>
            <w:r w:rsidR="00EF5C2A" w:rsidRPr="00B164BD">
              <w:t>.</w:t>
            </w:r>
            <w:r w:rsidR="00D02791" w:rsidRPr="00B164BD">
              <w:t xml:space="preserve"> </w:t>
            </w:r>
          </w:p>
          <w:p w14:paraId="1F57BD63" w14:textId="7172D88A" w:rsidR="00A80551" w:rsidRPr="00C165F5" w:rsidRDefault="00224593" w:rsidP="00484250">
            <w:pPr>
              <w:pStyle w:val="Bullet1"/>
            </w:pPr>
            <w:r>
              <w:t>The revised outlook incorporates th</w:t>
            </w:r>
            <w:r w:rsidR="0027496C">
              <w:t>e</w:t>
            </w:r>
            <w:r>
              <w:t xml:space="preserve"> </w:t>
            </w:r>
            <w:r w:rsidR="0027496C">
              <w:t>reclassification</w:t>
            </w:r>
            <w:r w:rsidR="002C52E8">
              <w:t xml:space="preserve"> of</w:t>
            </w:r>
            <w:r>
              <w:t xml:space="preserve"> expenses associated with the Transport Asset Holding Entity. Expenses that were previously classified as ‘net equity contributions’ are now recognised as grant expenditure. </w:t>
            </w:r>
          </w:p>
        </w:tc>
      </w:tr>
    </w:tbl>
    <w:p w14:paraId="2C6A696E" w14:textId="74169213" w:rsidR="0065572B" w:rsidRPr="009A3F8F" w:rsidRDefault="004C2396" w:rsidP="00012420">
      <w:pPr>
        <w:pStyle w:val="51Heading2"/>
      </w:pPr>
      <w:r>
        <w:t>Alleviating</w:t>
      </w:r>
      <w:r w:rsidR="0070703E" w:rsidRPr="009A3F8F">
        <w:t xml:space="preserve"> cost of living pressures and </w:t>
      </w:r>
      <w:r w:rsidR="003926A2">
        <w:t xml:space="preserve">rebuilding </w:t>
      </w:r>
      <w:r w:rsidR="00480334">
        <w:t>essential services</w:t>
      </w:r>
    </w:p>
    <w:p w14:paraId="39C2B3A5" w14:textId="70C403ED" w:rsidR="00DD6C05" w:rsidRDefault="00EF5C2A" w:rsidP="00B4283E">
      <w:pPr>
        <w:pStyle w:val="BodyText"/>
        <w:rPr>
          <w:highlight w:val="yellow"/>
        </w:rPr>
      </w:pPr>
      <w:r>
        <w:t>Government e</w:t>
      </w:r>
      <w:r w:rsidR="001D2DFC">
        <w:t xml:space="preserve">xpenses are projected to </w:t>
      </w:r>
      <w:r w:rsidR="001D2DFC" w:rsidRPr="008B6891">
        <w:t>be $</w:t>
      </w:r>
      <w:r w:rsidR="008A01A8">
        <w:t>1</w:t>
      </w:r>
      <w:r w:rsidR="00E62FFF">
        <w:t>20.2</w:t>
      </w:r>
      <w:r w:rsidR="001D2DFC" w:rsidRPr="008B6891">
        <w:t xml:space="preserve"> b</w:t>
      </w:r>
      <w:r w:rsidR="001D2DFC">
        <w:t>illion in 2023-24. This is a</w:t>
      </w:r>
      <w:r w:rsidR="00A74D7A">
        <w:t>n</w:t>
      </w:r>
      <w:r w:rsidR="00170F83">
        <w:t xml:space="preserve"> increase</w:t>
      </w:r>
      <w:r w:rsidR="001D2DFC">
        <w:t xml:space="preserve"> </w:t>
      </w:r>
      <w:r w:rsidR="0033711D">
        <w:t xml:space="preserve">compared to </w:t>
      </w:r>
      <w:r w:rsidR="003D424B">
        <w:t xml:space="preserve">the outlook in </w:t>
      </w:r>
      <w:r w:rsidR="001D2DFC">
        <w:t xml:space="preserve">the </w:t>
      </w:r>
      <w:r w:rsidR="004C3C06">
        <w:t xml:space="preserve">2023 </w:t>
      </w:r>
      <w:r w:rsidR="003D424B">
        <w:t>Pre-</w:t>
      </w:r>
      <w:r w:rsidR="00ED43E3">
        <w:t>e</w:t>
      </w:r>
      <w:r w:rsidR="003D424B">
        <w:t xml:space="preserve">lection Budget </w:t>
      </w:r>
      <w:r w:rsidR="003D424B" w:rsidRPr="00DE4A10">
        <w:t xml:space="preserve">Update </w:t>
      </w:r>
      <w:r w:rsidR="001D2DFC" w:rsidRPr="00DE4A10">
        <w:t>($</w:t>
      </w:r>
      <w:r w:rsidR="00170F83" w:rsidRPr="00DE4A10">
        <w:t>115.7</w:t>
      </w:r>
      <w:r w:rsidR="001D2DFC">
        <w:t xml:space="preserve"> billion</w:t>
      </w:r>
      <w:r w:rsidR="001D2DFC" w:rsidRPr="00337F23">
        <w:t>)</w:t>
      </w:r>
      <w:r w:rsidR="00841C33">
        <w:t>.</w:t>
      </w:r>
      <w:r w:rsidR="00DB6642">
        <w:t xml:space="preserve"> </w:t>
      </w:r>
      <w:r w:rsidR="00841C33">
        <w:t>T</w:t>
      </w:r>
      <w:r w:rsidR="0032172C">
        <w:t>here</w:t>
      </w:r>
      <w:r w:rsidRPr="00337F23">
        <w:t xml:space="preserve"> are</w:t>
      </w:r>
      <w:r w:rsidR="001D2DFC" w:rsidRPr="00337F23">
        <w:t xml:space="preserve"> </w:t>
      </w:r>
      <w:r w:rsidR="00880615">
        <w:t>five drivers of</w:t>
      </w:r>
      <w:r w:rsidRPr="00337F23">
        <w:t xml:space="preserve"> the uplift</w:t>
      </w:r>
      <w:r w:rsidR="00DD6C05" w:rsidRPr="00337F23">
        <w:t xml:space="preserve">: </w:t>
      </w:r>
    </w:p>
    <w:p w14:paraId="577CE671" w14:textId="78A663BB" w:rsidR="00626975" w:rsidRPr="007D195A" w:rsidRDefault="00C83A73" w:rsidP="00484250">
      <w:pPr>
        <w:pStyle w:val="Bullet1"/>
      </w:pPr>
      <w:r w:rsidRPr="007D195A">
        <w:t xml:space="preserve">the </w:t>
      </w:r>
      <w:r w:rsidR="007D195A">
        <w:t xml:space="preserve">Government’s offer to </w:t>
      </w:r>
      <w:r w:rsidRPr="007D195A">
        <w:t xml:space="preserve">lift pay for </w:t>
      </w:r>
      <w:r w:rsidR="007D195A">
        <w:t xml:space="preserve">hundreds of </w:t>
      </w:r>
      <w:r w:rsidRPr="007D195A">
        <w:t>thousands</w:t>
      </w:r>
      <w:r w:rsidR="00DD6C05" w:rsidRPr="007D195A">
        <w:t xml:space="preserve"> of </w:t>
      </w:r>
      <w:r w:rsidR="00626975" w:rsidRPr="007D195A">
        <w:t xml:space="preserve">public </w:t>
      </w:r>
      <w:proofErr w:type="gramStart"/>
      <w:r w:rsidR="006E7231" w:rsidRPr="007D195A">
        <w:t>servants</w:t>
      </w:r>
      <w:proofErr w:type="gramEnd"/>
    </w:p>
    <w:p w14:paraId="4037CE69" w14:textId="07DB5FC8" w:rsidR="00954FAE" w:rsidRPr="004F7489" w:rsidRDefault="00480334" w:rsidP="00484250">
      <w:pPr>
        <w:pStyle w:val="Bullet1"/>
      </w:pPr>
      <w:r>
        <w:t xml:space="preserve">the reclassification </w:t>
      </w:r>
      <w:r w:rsidR="00216F76">
        <w:t xml:space="preserve">of equity contributions </w:t>
      </w:r>
      <w:r w:rsidR="009C582F">
        <w:t>an</w:t>
      </w:r>
      <w:r w:rsidR="004D46FD">
        <w:t xml:space="preserve">d </w:t>
      </w:r>
      <w:r w:rsidR="009C582F">
        <w:t xml:space="preserve">an </w:t>
      </w:r>
      <w:r w:rsidR="00954FAE" w:rsidRPr="004F7489">
        <w:t xml:space="preserve">increase in grant expenditure to Transport Asset Holding Entity (TAHE) </w:t>
      </w:r>
    </w:p>
    <w:p w14:paraId="6932EF92" w14:textId="1464D6D4" w:rsidR="005E4936" w:rsidRPr="003F2C20" w:rsidRDefault="0016792D" w:rsidP="00484250">
      <w:pPr>
        <w:pStyle w:val="Bullet1"/>
      </w:pPr>
      <w:r>
        <w:t>l</w:t>
      </w:r>
      <w:r w:rsidR="00954FAE" w:rsidRPr="00462620">
        <w:t>ags</w:t>
      </w:r>
      <w:r w:rsidR="00D6538B" w:rsidRPr="00462620">
        <w:t xml:space="preserve"> in </w:t>
      </w:r>
      <w:r w:rsidR="00CF0C73" w:rsidRPr="00462620">
        <w:t xml:space="preserve">spending across </w:t>
      </w:r>
      <w:r w:rsidR="006E7231" w:rsidRPr="00462620">
        <w:t xml:space="preserve">agency </w:t>
      </w:r>
      <w:r w:rsidR="00006F4B" w:rsidRPr="00462620">
        <w:t>programs and initiatives</w:t>
      </w:r>
      <w:r>
        <w:t xml:space="preserve"> last financial year</w:t>
      </w:r>
      <w:r w:rsidR="00006F4B" w:rsidRPr="00462620">
        <w:t xml:space="preserve">, which </w:t>
      </w:r>
      <w:r w:rsidR="00CF0C73" w:rsidRPr="00462620">
        <w:t xml:space="preserve">lowered expenses for </w:t>
      </w:r>
      <w:r>
        <w:t>2022-23</w:t>
      </w:r>
      <w:r w:rsidR="00CF0C73" w:rsidRPr="00462620">
        <w:t xml:space="preserve"> but </w:t>
      </w:r>
      <w:r w:rsidR="006733E3">
        <w:t>has led to</w:t>
      </w:r>
      <w:r w:rsidR="00006F4B" w:rsidRPr="00462620">
        <w:t xml:space="preserve"> </w:t>
      </w:r>
      <w:r w:rsidR="00626975" w:rsidRPr="00462620">
        <w:t xml:space="preserve">the </w:t>
      </w:r>
      <w:r w:rsidR="00846AFA" w:rsidRPr="00462620">
        <w:t>carrying forward</w:t>
      </w:r>
      <w:r w:rsidR="00626975" w:rsidRPr="00462620">
        <w:t xml:space="preserve"> of expenses into</w:t>
      </w:r>
      <w:r w:rsidR="00DD6C05" w:rsidRPr="00462620">
        <w:t xml:space="preserve"> </w:t>
      </w:r>
      <w:r w:rsidR="005E4936" w:rsidRPr="00462620">
        <w:t>2023-24</w:t>
      </w:r>
      <w:r w:rsidR="00006F4B" w:rsidRPr="00462620">
        <w:t xml:space="preserve"> </w:t>
      </w:r>
    </w:p>
    <w:p w14:paraId="3D3CF4B6" w14:textId="062FA015" w:rsidR="006733E3" w:rsidRPr="00DA3670" w:rsidRDefault="009F52CF" w:rsidP="00484250">
      <w:pPr>
        <w:pStyle w:val="Bullet1"/>
      </w:pPr>
      <w:r>
        <w:t xml:space="preserve">an increase </w:t>
      </w:r>
      <w:r w:rsidR="00EE1391">
        <w:t>in</w:t>
      </w:r>
      <w:r>
        <w:t xml:space="preserve"> </w:t>
      </w:r>
      <w:r w:rsidR="006733E3" w:rsidRPr="00DA3670">
        <w:t>demand and costs for existing government programs</w:t>
      </w:r>
      <w:r>
        <w:t xml:space="preserve"> </w:t>
      </w:r>
    </w:p>
    <w:p w14:paraId="2F9C6955" w14:textId="20EECEF4" w:rsidR="00954FAE" w:rsidRPr="00DA3670" w:rsidRDefault="00954FAE" w:rsidP="00484250">
      <w:pPr>
        <w:pStyle w:val="Bullet1"/>
      </w:pPr>
      <w:r w:rsidRPr="00351883">
        <w:t>new policy measures, including the resourcing of the Government’s commitments</w:t>
      </w:r>
      <w:r w:rsidR="00B769EE">
        <w:t>.</w:t>
      </w:r>
      <w:r w:rsidRPr="00351883">
        <w:t xml:space="preserve"> </w:t>
      </w:r>
      <w:r w:rsidR="001C4806">
        <w:t xml:space="preserve"> </w:t>
      </w:r>
    </w:p>
    <w:p w14:paraId="7525B6FC" w14:textId="4619A1FC" w:rsidR="00F07408" w:rsidRDefault="00D507E3" w:rsidP="00B4283E">
      <w:pPr>
        <w:pStyle w:val="BodyText"/>
      </w:pPr>
      <w:r>
        <w:t>Table</w:t>
      </w:r>
      <w:r w:rsidR="004D46FD">
        <w:t>s</w:t>
      </w:r>
      <w:r>
        <w:t xml:space="preserve"> </w:t>
      </w:r>
      <w:r w:rsidR="00525CB0">
        <w:t>5.1</w:t>
      </w:r>
      <w:r>
        <w:t xml:space="preserve"> </w:t>
      </w:r>
      <w:r w:rsidR="004D46FD">
        <w:t xml:space="preserve">and 5.2 </w:t>
      </w:r>
      <w:r>
        <w:t xml:space="preserve">set out the expense profile over </w:t>
      </w:r>
      <w:r w:rsidR="0021567E">
        <w:t>the forward estimates</w:t>
      </w:r>
      <w:r w:rsidR="005F38F8">
        <w:t>.</w:t>
      </w:r>
      <w:r>
        <w:t xml:space="preserve"> </w:t>
      </w:r>
      <w:r w:rsidR="005F38F8">
        <w:t>E</w:t>
      </w:r>
      <w:r>
        <w:t xml:space="preserve">xpense </w:t>
      </w:r>
      <w:r w:rsidR="002178D6">
        <w:t xml:space="preserve">growth </w:t>
      </w:r>
      <w:r w:rsidR="00FF042B">
        <w:t xml:space="preserve">is forecast to average </w:t>
      </w:r>
      <w:r w:rsidR="002178D6" w:rsidRPr="002265DD">
        <w:t xml:space="preserve">just </w:t>
      </w:r>
      <w:r w:rsidR="00FF042B" w:rsidRPr="002265DD">
        <w:t>0.8</w:t>
      </w:r>
      <w:r w:rsidR="00952CED">
        <w:t xml:space="preserve"> </w:t>
      </w:r>
      <w:r w:rsidR="002E143B">
        <w:t>per cent</w:t>
      </w:r>
      <w:r w:rsidR="002178D6">
        <w:t xml:space="preserve"> </w:t>
      </w:r>
      <w:r w:rsidR="00733F6A">
        <w:t>per annum</w:t>
      </w:r>
      <w:r w:rsidR="002178D6">
        <w:t xml:space="preserve"> over the four years</w:t>
      </w:r>
      <w:r w:rsidR="005F38F8">
        <w:t xml:space="preserve"> to 2026-27</w:t>
      </w:r>
      <w:r w:rsidR="002178D6">
        <w:t>.</w:t>
      </w:r>
      <w:r w:rsidR="00F07408">
        <w:br w:type="page"/>
      </w:r>
    </w:p>
    <w:p w14:paraId="1BA90DED" w14:textId="525680F9" w:rsidR="0065572B" w:rsidRPr="00854B81" w:rsidRDefault="0065572B" w:rsidP="00A36F04">
      <w:pPr>
        <w:pStyle w:val="Table5X"/>
      </w:pPr>
      <w:r w:rsidRPr="00B9209F">
        <w:lastRenderedPageBreak/>
        <w:t>Expense</w:t>
      </w:r>
      <w:r w:rsidRPr="00854B81">
        <w:t xml:space="preserve"> </w:t>
      </w:r>
      <w:r w:rsidRPr="00B9209F">
        <w:t>reconciliation</w:t>
      </w:r>
      <w:r w:rsidRPr="00854B81">
        <w:t xml:space="preserve"> since the </w:t>
      </w:r>
      <w:r w:rsidR="00B65093">
        <w:t xml:space="preserve">2023 </w:t>
      </w:r>
      <w:r w:rsidR="00BE272E">
        <w:t>Pre-</w:t>
      </w:r>
      <w:r w:rsidR="00131F8A">
        <w:t>e</w:t>
      </w:r>
      <w:r w:rsidR="00BE272E">
        <w:t>lection Budget Update</w:t>
      </w:r>
    </w:p>
    <w:tbl>
      <w:tblPr>
        <w:tblW w:w="9674" w:type="dxa"/>
        <w:tblLook w:val="04A0" w:firstRow="1" w:lastRow="0" w:firstColumn="1" w:lastColumn="0" w:noHBand="0" w:noVBand="1"/>
        <w:tblCaption w:val="Table 5.1: Expense reconciliation since the 2023 Pre-election Budget Update"/>
        <w:tblDescription w:val="Table 5.1: Expense reconciliation since the 2023 Pre-election Budget Update"/>
      </w:tblPr>
      <w:tblGrid>
        <w:gridCol w:w="3734"/>
        <w:gridCol w:w="1204"/>
        <w:gridCol w:w="1233"/>
        <w:gridCol w:w="1151"/>
        <w:gridCol w:w="1172"/>
        <w:gridCol w:w="1180"/>
      </w:tblGrid>
      <w:tr w:rsidR="00A40CEE" w:rsidRPr="00A40CEE" w14:paraId="12D92A09" w14:textId="77777777" w:rsidTr="009F62B2">
        <w:trPr>
          <w:trHeight w:val="283"/>
        </w:trPr>
        <w:tc>
          <w:tcPr>
            <w:tcW w:w="3734" w:type="dxa"/>
            <w:tcBorders>
              <w:top w:val="nil"/>
              <w:left w:val="nil"/>
              <w:bottom w:val="nil"/>
              <w:right w:val="nil"/>
            </w:tcBorders>
            <w:shd w:val="clear" w:color="auto" w:fill="EBEBEB"/>
            <w:vAlign w:val="bottom"/>
            <w:hideMark/>
          </w:tcPr>
          <w:p w14:paraId="3F880973" w14:textId="77777777" w:rsidR="0065572B" w:rsidRPr="00A40CEE" w:rsidRDefault="0065572B">
            <w:pPr>
              <w:jc w:val="center"/>
              <w:rPr>
                <w:rFonts w:ascii="Public Sans" w:hAnsi="Public Sans" w:cs="Arial"/>
                <w:sz w:val="16"/>
                <w:szCs w:val="16"/>
                <w:lang w:val="en-AU" w:eastAsia="en-AU"/>
              </w:rPr>
            </w:pPr>
          </w:p>
        </w:tc>
        <w:tc>
          <w:tcPr>
            <w:tcW w:w="1204" w:type="dxa"/>
            <w:tcBorders>
              <w:top w:val="nil"/>
              <w:left w:val="nil"/>
              <w:bottom w:val="nil"/>
              <w:right w:val="nil"/>
            </w:tcBorders>
            <w:shd w:val="clear" w:color="auto" w:fill="EBEBEB"/>
            <w:vAlign w:val="bottom"/>
            <w:hideMark/>
          </w:tcPr>
          <w:p w14:paraId="60DF5E23" w14:textId="7E42D746"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202</w:t>
            </w:r>
            <w:r w:rsidR="00022E9E" w:rsidRPr="00A40CEE">
              <w:rPr>
                <w:rFonts w:ascii="Public Sans" w:hAnsi="Public Sans" w:cs="Arial"/>
                <w:sz w:val="16"/>
                <w:szCs w:val="16"/>
                <w:lang w:val="en-AU" w:eastAsia="en-AU"/>
              </w:rPr>
              <w:t>2</w:t>
            </w:r>
            <w:r w:rsidRPr="00A40CEE">
              <w:rPr>
                <w:rFonts w:ascii="Public Sans" w:hAnsi="Public Sans" w:cs="Arial"/>
                <w:sz w:val="16"/>
                <w:szCs w:val="16"/>
                <w:lang w:val="en-AU" w:eastAsia="en-AU"/>
              </w:rPr>
              <w:t>-2</w:t>
            </w:r>
            <w:r w:rsidR="00022E9E" w:rsidRPr="00A40CEE">
              <w:rPr>
                <w:rFonts w:ascii="Public Sans" w:hAnsi="Public Sans" w:cs="Arial"/>
                <w:sz w:val="16"/>
                <w:szCs w:val="16"/>
                <w:lang w:val="en-AU" w:eastAsia="en-AU"/>
              </w:rPr>
              <w:t>3</w:t>
            </w:r>
          </w:p>
        </w:tc>
        <w:tc>
          <w:tcPr>
            <w:tcW w:w="1233" w:type="dxa"/>
            <w:tcBorders>
              <w:top w:val="nil"/>
              <w:left w:val="nil"/>
              <w:bottom w:val="nil"/>
              <w:right w:val="nil"/>
            </w:tcBorders>
            <w:shd w:val="clear" w:color="auto" w:fill="EBEBEB"/>
            <w:vAlign w:val="bottom"/>
            <w:hideMark/>
          </w:tcPr>
          <w:p w14:paraId="742B4AFD" w14:textId="4DC7E124"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202</w:t>
            </w:r>
            <w:r w:rsidR="009D0B90" w:rsidRPr="00A40CEE">
              <w:rPr>
                <w:rFonts w:ascii="Public Sans" w:hAnsi="Public Sans" w:cs="Arial"/>
                <w:sz w:val="16"/>
                <w:szCs w:val="16"/>
                <w:lang w:val="en-AU" w:eastAsia="en-AU"/>
              </w:rPr>
              <w:t>3</w:t>
            </w:r>
            <w:r w:rsidRPr="00A40CEE">
              <w:rPr>
                <w:rFonts w:ascii="Public Sans" w:hAnsi="Public Sans" w:cs="Arial"/>
                <w:sz w:val="16"/>
                <w:szCs w:val="16"/>
                <w:lang w:val="en-AU" w:eastAsia="en-AU"/>
              </w:rPr>
              <w:t>-2</w:t>
            </w:r>
            <w:r w:rsidR="009D0B90" w:rsidRPr="00A40CEE">
              <w:rPr>
                <w:rFonts w:ascii="Public Sans" w:hAnsi="Public Sans" w:cs="Arial"/>
                <w:sz w:val="16"/>
                <w:szCs w:val="16"/>
                <w:lang w:val="en-AU" w:eastAsia="en-AU"/>
              </w:rPr>
              <w:t>4</w:t>
            </w:r>
          </w:p>
        </w:tc>
        <w:tc>
          <w:tcPr>
            <w:tcW w:w="1151" w:type="dxa"/>
            <w:tcBorders>
              <w:top w:val="nil"/>
              <w:left w:val="nil"/>
              <w:bottom w:val="nil"/>
              <w:right w:val="nil"/>
            </w:tcBorders>
            <w:shd w:val="clear" w:color="auto" w:fill="EBEBEB"/>
            <w:vAlign w:val="bottom"/>
            <w:hideMark/>
          </w:tcPr>
          <w:p w14:paraId="3BE8C9CA" w14:textId="6012DDD5"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202</w:t>
            </w:r>
            <w:r w:rsidR="009D0B90" w:rsidRPr="00A40CEE">
              <w:rPr>
                <w:rFonts w:ascii="Public Sans" w:hAnsi="Public Sans" w:cs="Arial"/>
                <w:sz w:val="16"/>
                <w:szCs w:val="16"/>
                <w:lang w:val="en-AU" w:eastAsia="en-AU"/>
              </w:rPr>
              <w:t>4</w:t>
            </w:r>
            <w:r w:rsidRPr="00A40CEE">
              <w:rPr>
                <w:rFonts w:ascii="Public Sans" w:hAnsi="Public Sans" w:cs="Arial"/>
                <w:sz w:val="16"/>
                <w:szCs w:val="16"/>
                <w:lang w:val="en-AU" w:eastAsia="en-AU"/>
              </w:rPr>
              <w:t>-2</w:t>
            </w:r>
            <w:r w:rsidR="009D0B90" w:rsidRPr="00A40CEE">
              <w:rPr>
                <w:rFonts w:ascii="Public Sans" w:hAnsi="Public Sans" w:cs="Arial"/>
                <w:sz w:val="16"/>
                <w:szCs w:val="16"/>
                <w:lang w:val="en-AU" w:eastAsia="en-AU"/>
              </w:rPr>
              <w:t>5</w:t>
            </w:r>
          </w:p>
        </w:tc>
        <w:tc>
          <w:tcPr>
            <w:tcW w:w="1172" w:type="dxa"/>
            <w:tcBorders>
              <w:top w:val="nil"/>
              <w:left w:val="nil"/>
              <w:bottom w:val="nil"/>
              <w:right w:val="nil"/>
            </w:tcBorders>
            <w:shd w:val="clear" w:color="auto" w:fill="EBEBEB"/>
            <w:vAlign w:val="bottom"/>
            <w:hideMark/>
          </w:tcPr>
          <w:p w14:paraId="6C922A37" w14:textId="1A533DF9"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202</w:t>
            </w:r>
            <w:r w:rsidR="009D0B90" w:rsidRPr="00A40CEE">
              <w:rPr>
                <w:rFonts w:ascii="Public Sans" w:hAnsi="Public Sans" w:cs="Arial"/>
                <w:sz w:val="16"/>
                <w:szCs w:val="16"/>
                <w:lang w:val="en-AU" w:eastAsia="en-AU"/>
              </w:rPr>
              <w:t>5</w:t>
            </w:r>
            <w:r w:rsidRPr="00A40CEE">
              <w:rPr>
                <w:rFonts w:ascii="Public Sans" w:hAnsi="Public Sans" w:cs="Arial"/>
                <w:sz w:val="16"/>
                <w:szCs w:val="16"/>
                <w:lang w:val="en-AU" w:eastAsia="en-AU"/>
              </w:rPr>
              <w:t>-2</w:t>
            </w:r>
            <w:r w:rsidR="009D0B90" w:rsidRPr="00A40CEE">
              <w:rPr>
                <w:rFonts w:ascii="Public Sans" w:hAnsi="Public Sans" w:cs="Arial"/>
                <w:sz w:val="16"/>
                <w:szCs w:val="16"/>
                <w:lang w:val="en-AU" w:eastAsia="en-AU"/>
              </w:rPr>
              <w:t>6</w:t>
            </w:r>
          </w:p>
        </w:tc>
        <w:tc>
          <w:tcPr>
            <w:tcW w:w="1180" w:type="dxa"/>
            <w:tcBorders>
              <w:top w:val="nil"/>
              <w:left w:val="nil"/>
              <w:bottom w:val="nil"/>
              <w:right w:val="nil"/>
            </w:tcBorders>
            <w:shd w:val="clear" w:color="auto" w:fill="EBEBEB"/>
            <w:vAlign w:val="bottom"/>
          </w:tcPr>
          <w:p w14:paraId="3E6A6609" w14:textId="043A7F2C"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202</w:t>
            </w:r>
            <w:r w:rsidR="009D0B90" w:rsidRPr="00A40CEE">
              <w:rPr>
                <w:rFonts w:ascii="Public Sans" w:hAnsi="Public Sans" w:cs="Arial"/>
                <w:sz w:val="16"/>
                <w:szCs w:val="16"/>
                <w:lang w:val="en-AU" w:eastAsia="en-AU"/>
              </w:rPr>
              <w:t>6</w:t>
            </w:r>
            <w:r w:rsidRPr="00A40CEE">
              <w:rPr>
                <w:rFonts w:ascii="Public Sans" w:hAnsi="Public Sans" w:cs="Arial"/>
                <w:sz w:val="16"/>
                <w:szCs w:val="16"/>
                <w:lang w:val="en-AU" w:eastAsia="en-AU"/>
              </w:rPr>
              <w:t>-2</w:t>
            </w:r>
            <w:r w:rsidR="009D0B90" w:rsidRPr="00A40CEE">
              <w:rPr>
                <w:rFonts w:ascii="Public Sans" w:hAnsi="Public Sans" w:cs="Arial"/>
                <w:sz w:val="16"/>
                <w:szCs w:val="16"/>
                <w:lang w:val="en-AU" w:eastAsia="en-AU"/>
              </w:rPr>
              <w:t>7</w:t>
            </w:r>
          </w:p>
        </w:tc>
      </w:tr>
      <w:tr w:rsidR="00A40CEE" w:rsidRPr="00A40CEE" w14:paraId="1E4D4CD2" w14:textId="77777777" w:rsidTr="009F62B2">
        <w:trPr>
          <w:trHeight w:val="227"/>
        </w:trPr>
        <w:tc>
          <w:tcPr>
            <w:tcW w:w="3734" w:type="dxa"/>
            <w:tcBorders>
              <w:top w:val="nil"/>
              <w:left w:val="nil"/>
              <w:right w:val="nil"/>
            </w:tcBorders>
            <w:shd w:val="clear" w:color="auto" w:fill="EBEBEB"/>
            <w:vAlign w:val="center"/>
            <w:hideMark/>
          </w:tcPr>
          <w:p w14:paraId="302E48AD" w14:textId="77777777" w:rsidR="0065572B" w:rsidRPr="00A40CEE" w:rsidRDefault="0065572B">
            <w:pPr>
              <w:jc w:val="center"/>
              <w:rPr>
                <w:rFonts w:ascii="Public Sans" w:hAnsi="Public Sans" w:cs="Arial"/>
                <w:sz w:val="16"/>
                <w:szCs w:val="16"/>
                <w:lang w:val="en-AU" w:eastAsia="en-AU"/>
              </w:rPr>
            </w:pPr>
          </w:p>
        </w:tc>
        <w:tc>
          <w:tcPr>
            <w:tcW w:w="1204" w:type="dxa"/>
            <w:tcBorders>
              <w:top w:val="nil"/>
              <w:left w:val="nil"/>
              <w:right w:val="nil"/>
            </w:tcBorders>
            <w:shd w:val="clear" w:color="auto" w:fill="EBEBEB"/>
            <w:vAlign w:val="center"/>
            <w:hideMark/>
          </w:tcPr>
          <w:p w14:paraId="7AA6F188"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zh-CN"/>
              </w:rPr>
              <w:t>Revised</w:t>
            </w:r>
          </w:p>
        </w:tc>
        <w:tc>
          <w:tcPr>
            <w:tcW w:w="1233" w:type="dxa"/>
            <w:tcBorders>
              <w:top w:val="nil"/>
              <w:left w:val="nil"/>
              <w:right w:val="nil"/>
            </w:tcBorders>
            <w:shd w:val="clear" w:color="auto" w:fill="EBEBEB"/>
            <w:vAlign w:val="center"/>
            <w:hideMark/>
          </w:tcPr>
          <w:p w14:paraId="718CE2B1"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Budget</w:t>
            </w:r>
          </w:p>
        </w:tc>
        <w:tc>
          <w:tcPr>
            <w:tcW w:w="3503" w:type="dxa"/>
            <w:gridSpan w:val="3"/>
            <w:tcBorders>
              <w:top w:val="nil"/>
              <w:left w:val="nil"/>
              <w:right w:val="nil"/>
            </w:tcBorders>
            <w:shd w:val="clear" w:color="auto" w:fill="EBEBEB"/>
            <w:vAlign w:val="center"/>
          </w:tcPr>
          <w:p w14:paraId="44E19CE8"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Forward Estimates</w:t>
            </w:r>
          </w:p>
        </w:tc>
      </w:tr>
      <w:tr w:rsidR="00A40CEE" w:rsidRPr="00A40CEE" w14:paraId="44DB242E" w14:textId="77777777" w:rsidTr="009F62B2">
        <w:trPr>
          <w:trHeight w:val="283"/>
        </w:trPr>
        <w:tc>
          <w:tcPr>
            <w:tcW w:w="3734" w:type="dxa"/>
            <w:tcBorders>
              <w:top w:val="nil"/>
              <w:left w:val="nil"/>
              <w:right w:val="nil"/>
            </w:tcBorders>
            <w:shd w:val="clear" w:color="auto" w:fill="EBEBEB"/>
            <w:vAlign w:val="center"/>
            <w:hideMark/>
          </w:tcPr>
          <w:p w14:paraId="1688D448" w14:textId="77777777" w:rsidR="0065572B" w:rsidRPr="00A40CEE" w:rsidRDefault="0065572B">
            <w:pPr>
              <w:rPr>
                <w:rFonts w:ascii="Public Sans" w:hAnsi="Public Sans" w:cs="Arial"/>
                <w:sz w:val="16"/>
                <w:szCs w:val="16"/>
                <w:lang w:val="en-AU" w:eastAsia="en-AU"/>
              </w:rPr>
            </w:pPr>
            <w:r w:rsidRPr="00A40CEE">
              <w:rPr>
                <w:rFonts w:ascii="Public Sans" w:hAnsi="Public Sans" w:cs="Arial"/>
                <w:sz w:val="16"/>
                <w:szCs w:val="16"/>
                <w:lang w:val="en-AU" w:eastAsia="en-AU"/>
              </w:rPr>
              <w:t> </w:t>
            </w:r>
          </w:p>
        </w:tc>
        <w:tc>
          <w:tcPr>
            <w:tcW w:w="1204" w:type="dxa"/>
            <w:tcBorders>
              <w:top w:val="nil"/>
              <w:left w:val="nil"/>
              <w:right w:val="nil"/>
            </w:tcBorders>
            <w:shd w:val="clear" w:color="auto" w:fill="EBEBEB"/>
            <w:hideMark/>
          </w:tcPr>
          <w:p w14:paraId="1A448648"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$m</w:t>
            </w:r>
          </w:p>
        </w:tc>
        <w:tc>
          <w:tcPr>
            <w:tcW w:w="1233" w:type="dxa"/>
            <w:tcBorders>
              <w:top w:val="nil"/>
              <w:left w:val="nil"/>
              <w:right w:val="nil"/>
            </w:tcBorders>
            <w:shd w:val="clear" w:color="auto" w:fill="EBEBEB"/>
            <w:hideMark/>
          </w:tcPr>
          <w:p w14:paraId="51E02D81"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$m</w:t>
            </w:r>
          </w:p>
        </w:tc>
        <w:tc>
          <w:tcPr>
            <w:tcW w:w="1151" w:type="dxa"/>
            <w:tcBorders>
              <w:top w:val="nil"/>
              <w:left w:val="nil"/>
              <w:right w:val="nil"/>
            </w:tcBorders>
            <w:shd w:val="clear" w:color="auto" w:fill="EBEBEB"/>
            <w:hideMark/>
          </w:tcPr>
          <w:p w14:paraId="203E944B"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$m</w:t>
            </w:r>
          </w:p>
        </w:tc>
        <w:tc>
          <w:tcPr>
            <w:tcW w:w="1172" w:type="dxa"/>
            <w:tcBorders>
              <w:top w:val="nil"/>
              <w:left w:val="nil"/>
              <w:right w:val="nil"/>
            </w:tcBorders>
            <w:shd w:val="clear" w:color="auto" w:fill="EBEBEB"/>
            <w:hideMark/>
          </w:tcPr>
          <w:p w14:paraId="1BCBC057"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$m</w:t>
            </w:r>
          </w:p>
        </w:tc>
        <w:tc>
          <w:tcPr>
            <w:tcW w:w="1180" w:type="dxa"/>
            <w:tcBorders>
              <w:top w:val="nil"/>
              <w:left w:val="nil"/>
              <w:right w:val="nil"/>
            </w:tcBorders>
            <w:shd w:val="clear" w:color="auto" w:fill="EBEBEB"/>
          </w:tcPr>
          <w:p w14:paraId="729E7AD5" w14:textId="77777777" w:rsidR="0065572B" w:rsidRPr="00A40CEE" w:rsidRDefault="0065572B">
            <w:pPr>
              <w:jc w:val="center"/>
              <w:rPr>
                <w:rFonts w:ascii="Public Sans" w:hAnsi="Public Sans" w:cs="Arial"/>
                <w:sz w:val="16"/>
                <w:szCs w:val="16"/>
                <w:lang w:val="en-AU" w:eastAsia="en-AU"/>
              </w:rPr>
            </w:pPr>
            <w:r w:rsidRPr="00A40CEE">
              <w:rPr>
                <w:rFonts w:ascii="Public Sans" w:hAnsi="Public Sans" w:cs="Arial"/>
                <w:sz w:val="16"/>
                <w:szCs w:val="16"/>
                <w:lang w:val="en-AU" w:eastAsia="en-AU"/>
              </w:rPr>
              <w:t>$m</w:t>
            </w:r>
          </w:p>
        </w:tc>
      </w:tr>
      <w:tr w:rsidR="00A40CEE" w:rsidRPr="00A40CEE" w14:paraId="6026DEF9" w14:textId="77777777" w:rsidTr="00745FD1">
        <w:trPr>
          <w:trHeight w:val="300"/>
        </w:trPr>
        <w:tc>
          <w:tcPr>
            <w:tcW w:w="3734" w:type="dxa"/>
            <w:tcBorders>
              <w:left w:val="nil"/>
              <w:right w:val="nil"/>
            </w:tcBorders>
            <w:shd w:val="clear" w:color="auto" w:fill="FFFFFF" w:themeFill="background1"/>
            <w:vAlign w:val="center"/>
            <w:hideMark/>
          </w:tcPr>
          <w:p w14:paraId="1980A485" w14:textId="22DE86D0" w:rsidR="00565AF3" w:rsidRPr="00A40CEE" w:rsidRDefault="00565AF3" w:rsidP="00565AF3">
            <w:pPr>
              <w:rPr>
                <w:rFonts w:ascii="Public Sans" w:hAnsi="Public Sans" w:cs="Arial"/>
                <w:b/>
                <w:sz w:val="16"/>
                <w:szCs w:val="16"/>
                <w:lang w:val="en-AU" w:eastAsia="en-AU"/>
              </w:rPr>
            </w:pPr>
            <w:r w:rsidRPr="00A40CEE">
              <w:rPr>
                <w:rFonts w:ascii="Public Sans" w:hAnsi="Public Sans" w:cs="Arial"/>
                <w:b/>
                <w:sz w:val="16"/>
                <w:szCs w:val="16"/>
                <w:lang w:val="en-AU" w:eastAsia="en-AU"/>
              </w:rPr>
              <w:t>Expenses –</w:t>
            </w:r>
            <w:r w:rsidR="006A4E59">
              <w:rPr>
                <w:rFonts w:ascii="Public Sans" w:hAnsi="Public Sans" w:cs="Arial"/>
                <w:b/>
                <w:sz w:val="16"/>
                <w:szCs w:val="16"/>
                <w:lang w:val="en-AU" w:eastAsia="en-AU"/>
              </w:rPr>
              <w:t xml:space="preserve"> 2023 </w:t>
            </w:r>
            <w:r w:rsidRPr="00A40CEE">
              <w:rPr>
                <w:rFonts w:ascii="Public Sans" w:hAnsi="Public Sans" w:cs="Arial"/>
                <w:b/>
                <w:sz w:val="16"/>
                <w:szCs w:val="16"/>
                <w:lang w:val="en-AU" w:eastAsia="en-AU"/>
              </w:rPr>
              <w:t>Pre-</w:t>
            </w:r>
            <w:r w:rsidR="006E14D5" w:rsidRPr="00A40CEE">
              <w:rPr>
                <w:rFonts w:ascii="Public Sans" w:hAnsi="Public Sans" w:cs="Arial"/>
                <w:b/>
                <w:sz w:val="16"/>
                <w:szCs w:val="16"/>
                <w:lang w:val="en-AU" w:eastAsia="en-AU"/>
              </w:rPr>
              <w:t>e</w:t>
            </w:r>
            <w:r w:rsidRPr="00A40CEE">
              <w:rPr>
                <w:rFonts w:ascii="Public Sans" w:hAnsi="Public Sans" w:cs="Arial"/>
                <w:b/>
                <w:sz w:val="16"/>
                <w:szCs w:val="16"/>
                <w:lang w:val="en-AU" w:eastAsia="en-AU"/>
              </w:rPr>
              <w:t>lection Budget Update</w:t>
            </w:r>
          </w:p>
        </w:tc>
        <w:tc>
          <w:tcPr>
            <w:tcW w:w="1204" w:type="dxa"/>
            <w:tcBorders>
              <w:left w:val="nil"/>
              <w:right w:val="nil"/>
            </w:tcBorders>
            <w:shd w:val="clear" w:color="auto" w:fill="auto"/>
            <w:noWrap/>
            <w:vAlign w:val="center"/>
            <w:hideMark/>
          </w:tcPr>
          <w:p w14:paraId="7734387D" w14:textId="0AC38715" w:rsidR="00565AF3" w:rsidRPr="00D16F16" w:rsidRDefault="00565AF3" w:rsidP="00483CB9">
            <w:pPr>
              <w:spacing w:before="60" w:after="60"/>
              <w:ind w:right="170" w:firstLineChars="100" w:firstLine="160"/>
              <w:jc w:val="right"/>
              <w:rPr>
                <w:rFonts w:ascii="Public Sans" w:hAnsi="Public Sans" w:cs="Arial"/>
                <w:sz w:val="16"/>
                <w:szCs w:val="16"/>
                <w:lang w:val="en-AU" w:eastAsia="en-AU"/>
              </w:rPr>
            </w:pPr>
            <w:r w:rsidRPr="00D16F16">
              <w:rPr>
                <w:rFonts w:ascii="Public Sans" w:hAnsi="Public Sans" w:cs="Arial"/>
                <w:sz w:val="16"/>
                <w:szCs w:val="16"/>
                <w:lang w:val="en-AU" w:eastAsia="en-AU"/>
              </w:rPr>
              <w:t>117,275</w:t>
            </w:r>
          </w:p>
        </w:tc>
        <w:tc>
          <w:tcPr>
            <w:tcW w:w="1233" w:type="dxa"/>
            <w:tcBorders>
              <w:left w:val="nil"/>
              <w:right w:val="nil"/>
            </w:tcBorders>
            <w:shd w:val="clear" w:color="auto" w:fill="auto"/>
            <w:noWrap/>
            <w:vAlign w:val="center"/>
          </w:tcPr>
          <w:p w14:paraId="2967F9C4" w14:textId="507AFA04" w:rsidR="00565AF3" w:rsidRPr="00D16F16" w:rsidRDefault="00565AF3" w:rsidP="00483CB9">
            <w:pPr>
              <w:spacing w:before="60" w:after="60"/>
              <w:ind w:right="170" w:firstLineChars="100" w:firstLine="160"/>
              <w:jc w:val="right"/>
              <w:rPr>
                <w:rFonts w:ascii="Public Sans" w:hAnsi="Public Sans" w:cs="Arial"/>
                <w:sz w:val="16"/>
                <w:szCs w:val="16"/>
                <w:lang w:val="en-AU" w:eastAsia="en-AU"/>
              </w:rPr>
            </w:pPr>
            <w:r w:rsidRPr="00D16F16">
              <w:rPr>
                <w:rFonts w:ascii="Public Sans" w:hAnsi="Public Sans" w:cs="Arial"/>
                <w:sz w:val="16"/>
                <w:szCs w:val="16"/>
                <w:lang w:val="en-AU" w:eastAsia="en-AU"/>
              </w:rPr>
              <w:t>115,684</w:t>
            </w:r>
          </w:p>
        </w:tc>
        <w:tc>
          <w:tcPr>
            <w:tcW w:w="1151" w:type="dxa"/>
            <w:tcBorders>
              <w:left w:val="nil"/>
              <w:right w:val="nil"/>
            </w:tcBorders>
            <w:shd w:val="clear" w:color="auto" w:fill="auto"/>
            <w:noWrap/>
            <w:vAlign w:val="center"/>
          </w:tcPr>
          <w:p w14:paraId="14E58C7A" w14:textId="6FA01ABE" w:rsidR="00565AF3" w:rsidRPr="00D16F16" w:rsidRDefault="00565AF3" w:rsidP="00483CB9">
            <w:pPr>
              <w:spacing w:before="60" w:after="60"/>
              <w:ind w:right="170" w:firstLineChars="100" w:firstLine="160"/>
              <w:jc w:val="right"/>
              <w:rPr>
                <w:rFonts w:ascii="Public Sans" w:hAnsi="Public Sans" w:cs="Arial"/>
                <w:sz w:val="16"/>
                <w:szCs w:val="16"/>
                <w:lang w:val="en-AU" w:eastAsia="en-AU"/>
              </w:rPr>
            </w:pPr>
            <w:r w:rsidRPr="00D16F16">
              <w:rPr>
                <w:rFonts w:ascii="Public Sans" w:hAnsi="Public Sans" w:cs="Arial"/>
                <w:sz w:val="16"/>
                <w:szCs w:val="16"/>
                <w:lang w:val="en-AU" w:eastAsia="en-AU"/>
              </w:rPr>
              <w:t>113,456</w:t>
            </w:r>
          </w:p>
        </w:tc>
        <w:tc>
          <w:tcPr>
            <w:tcW w:w="1172" w:type="dxa"/>
            <w:tcBorders>
              <w:left w:val="nil"/>
              <w:right w:val="nil"/>
            </w:tcBorders>
            <w:shd w:val="clear" w:color="auto" w:fill="auto"/>
            <w:noWrap/>
            <w:vAlign w:val="center"/>
          </w:tcPr>
          <w:p w14:paraId="454AE79B" w14:textId="5D3CB640" w:rsidR="00565AF3" w:rsidRPr="00D16F16" w:rsidRDefault="00565AF3" w:rsidP="00483CB9">
            <w:pPr>
              <w:spacing w:before="60" w:after="60"/>
              <w:ind w:right="170" w:firstLineChars="100" w:firstLine="160"/>
              <w:jc w:val="right"/>
              <w:rPr>
                <w:rFonts w:ascii="Public Sans" w:hAnsi="Public Sans" w:cs="Arial"/>
                <w:sz w:val="16"/>
                <w:szCs w:val="16"/>
                <w:lang w:val="en-AU" w:eastAsia="en-AU"/>
              </w:rPr>
            </w:pPr>
            <w:r w:rsidRPr="00D16F16">
              <w:rPr>
                <w:rFonts w:ascii="Public Sans" w:hAnsi="Public Sans" w:cs="Arial"/>
                <w:sz w:val="16"/>
                <w:szCs w:val="16"/>
                <w:lang w:val="en-AU" w:eastAsia="en-AU"/>
              </w:rPr>
              <w:t>114,869</w:t>
            </w:r>
          </w:p>
        </w:tc>
        <w:tc>
          <w:tcPr>
            <w:tcW w:w="1180" w:type="dxa"/>
            <w:tcBorders>
              <w:left w:val="nil"/>
              <w:right w:val="nil"/>
            </w:tcBorders>
            <w:shd w:val="clear" w:color="auto" w:fill="auto"/>
            <w:vAlign w:val="center"/>
          </w:tcPr>
          <w:p w14:paraId="65A4037E" w14:textId="0486176C" w:rsidR="00565AF3" w:rsidRPr="00553A73" w:rsidRDefault="00B60C04" w:rsidP="00565AF3">
            <w:pPr>
              <w:ind w:right="170" w:firstLineChars="100" w:firstLine="160"/>
              <w:jc w:val="right"/>
              <w:rPr>
                <w:rFonts w:ascii="Public Sans" w:hAnsi="Public Sans" w:cs="Arial"/>
                <w:sz w:val="16"/>
                <w:szCs w:val="16"/>
                <w:lang w:val="en-AU" w:eastAsia="en-AU"/>
              </w:rPr>
            </w:pPr>
            <w:proofErr w:type="spellStart"/>
            <w:r w:rsidRPr="00553A73">
              <w:rPr>
                <w:rFonts w:ascii="Public Sans" w:hAnsi="Public Sans" w:cs="Calibri"/>
                <w:color w:val="000000"/>
                <w:sz w:val="16"/>
                <w:szCs w:val="16"/>
              </w:rPr>
              <w:t>n.a.</w:t>
            </w:r>
            <w:proofErr w:type="spellEnd"/>
          </w:p>
        </w:tc>
      </w:tr>
      <w:tr w:rsidR="00A40CEE" w:rsidRPr="00A40CEE" w14:paraId="18FB07D2" w14:textId="77777777" w:rsidTr="00745FD1">
        <w:trPr>
          <w:trHeight w:val="300"/>
        </w:trPr>
        <w:tc>
          <w:tcPr>
            <w:tcW w:w="3734" w:type="dxa"/>
            <w:tcBorders>
              <w:left w:val="nil"/>
              <w:bottom w:val="nil"/>
              <w:right w:val="nil"/>
            </w:tcBorders>
            <w:shd w:val="clear" w:color="auto" w:fill="FFFFFF" w:themeFill="background1"/>
            <w:vAlign w:val="center"/>
            <w:hideMark/>
          </w:tcPr>
          <w:p w14:paraId="33CED346" w14:textId="77777777" w:rsidR="0026293A" w:rsidRPr="00A40CEE" w:rsidRDefault="0026293A" w:rsidP="0026293A">
            <w:pPr>
              <w:rPr>
                <w:rFonts w:ascii="Public Sans" w:hAnsi="Public Sans" w:cs="Arial"/>
                <w:sz w:val="16"/>
                <w:szCs w:val="16"/>
                <w:lang w:val="en-AU" w:eastAsia="en-AU"/>
              </w:rPr>
            </w:pPr>
            <w:r w:rsidRPr="00A40CEE">
              <w:rPr>
                <w:rFonts w:ascii="Public Sans" w:hAnsi="Public Sans" w:cs="Arial"/>
                <w:sz w:val="16"/>
                <w:szCs w:val="16"/>
                <w:lang w:val="en-AU" w:eastAsia="en-AU"/>
              </w:rPr>
              <w:t xml:space="preserve">Policy measures </w:t>
            </w:r>
          </w:p>
        </w:tc>
        <w:tc>
          <w:tcPr>
            <w:tcW w:w="1204" w:type="dxa"/>
            <w:shd w:val="clear" w:color="auto" w:fill="auto"/>
            <w:noWrap/>
            <w:vAlign w:val="center"/>
          </w:tcPr>
          <w:p w14:paraId="208BE3E5" w14:textId="40F6542B" w:rsidR="0026293A" w:rsidRPr="0004222F" w:rsidRDefault="00E57E21" w:rsidP="0026293A">
            <w:pPr>
              <w:spacing w:before="60" w:after="60"/>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2,879</w:t>
            </w:r>
          </w:p>
        </w:tc>
        <w:tc>
          <w:tcPr>
            <w:tcW w:w="1233" w:type="dxa"/>
            <w:shd w:val="clear" w:color="auto" w:fill="auto"/>
            <w:noWrap/>
            <w:vAlign w:val="center"/>
          </w:tcPr>
          <w:p w14:paraId="31B29C43" w14:textId="556A0DA9" w:rsidR="0026293A" w:rsidRPr="00A40CEE" w:rsidRDefault="00E57E21" w:rsidP="0026293A">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7,</w:t>
            </w:r>
            <w:r w:rsidR="003566B9">
              <w:rPr>
                <w:rFonts w:ascii="Public Sans" w:hAnsi="Public Sans" w:cs="Calibri"/>
                <w:color w:val="000000"/>
                <w:sz w:val="16"/>
                <w:szCs w:val="16"/>
              </w:rPr>
              <w:t>927</w:t>
            </w:r>
          </w:p>
        </w:tc>
        <w:tc>
          <w:tcPr>
            <w:tcW w:w="1151" w:type="dxa"/>
            <w:shd w:val="clear" w:color="auto" w:fill="auto"/>
            <w:noWrap/>
            <w:vAlign w:val="center"/>
          </w:tcPr>
          <w:p w14:paraId="2C21888A" w14:textId="35732FF2" w:rsidR="0026293A" w:rsidRPr="00A40CEE" w:rsidRDefault="00E57E21" w:rsidP="0026293A">
            <w:pPr>
              <w:spacing w:before="60" w:after="60"/>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4,640</w:t>
            </w:r>
          </w:p>
        </w:tc>
        <w:tc>
          <w:tcPr>
            <w:tcW w:w="1172" w:type="dxa"/>
            <w:shd w:val="clear" w:color="auto" w:fill="auto"/>
            <w:noWrap/>
            <w:vAlign w:val="center"/>
          </w:tcPr>
          <w:p w14:paraId="1D7FD394" w14:textId="5974E225" w:rsidR="0026293A" w:rsidRPr="00A40CEE" w:rsidRDefault="00E57E21" w:rsidP="0026293A">
            <w:pPr>
              <w:spacing w:before="60" w:after="60"/>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3,</w:t>
            </w:r>
            <w:r w:rsidR="003566B9">
              <w:rPr>
                <w:rFonts w:ascii="Public Sans" w:hAnsi="Public Sans" w:cs="Calibri"/>
                <w:color w:val="000000"/>
                <w:sz w:val="16"/>
                <w:szCs w:val="16"/>
              </w:rPr>
              <w:t>946</w:t>
            </w:r>
          </w:p>
        </w:tc>
        <w:tc>
          <w:tcPr>
            <w:tcW w:w="1180" w:type="dxa"/>
            <w:shd w:val="clear" w:color="auto" w:fill="auto"/>
            <w:vAlign w:val="center"/>
          </w:tcPr>
          <w:p w14:paraId="4BE48625" w14:textId="533B299E" w:rsidR="0026293A" w:rsidRPr="00553A73" w:rsidRDefault="00E57E21" w:rsidP="0026293A">
            <w:pPr>
              <w:spacing w:before="60" w:after="60"/>
              <w:ind w:right="170" w:firstLineChars="100" w:firstLine="160"/>
              <w:jc w:val="right"/>
              <w:rPr>
                <w:rFonts w:ascii="Public Sans" w:hAnsi="Public Sans" w:cs="Arial"/>
                <w:sz w:val="16"/>
                <w:szCs w:val="16"/>
              </w:rPr>
            </w:pPr>
            <w:r w:rsidRPr="00B60C04">
              <w:rPr>
                <w:rFonts w:ascii="Public Sans" w:hAnsi="Public Sans" w:cs="Calibri"/>
                <w:color w:val="000000"/>
                <w:sz w:val="16"/>
                <w:szCs w:val="16"/>
              </w:rPr>
              <w:t>2,</w:t>
            </w:r>
            <w:r w:rsidR="003566B9" w:rsidRPr="00B60C04">
              <w:rPr>
                <w:rFonts w:ascii="Public Sans" w:hAnsi="Public Sans" w:cs="Calibri"/>
                <w:color w:val="000000"/>
                <w:sz w:val="16"/>
                <w:szCs w:val="16"/>
              </w:rPr>
              <w:t>448</w:t>
            </w:r>
          </w:p>
        </w:tc>
      </w:tr>
      <w:tr w:rsidR="009F62B2" w:rsidRPr="00A40CEE" w14:paraId="3C8AE2D3" w14:textId="77777777" w:rsidTr="00745FD1">
        <w:trPr>
          <w:trHeight w:val="300"/>
        </w:trPr>
        <w:tc>
          <w:tcPr>
            <w:tcW w:w="3734" w:type="dxa"/>
            <w:tcBorders>
              <w:top w:val="nil"/>
              <w:left w:val="nil"/>
              <w:bottom w:val="nil"/>
              <w:right w:val="nil"/>
            </w:tcBorders>
            <w:shd w:val="clear" w:color="auto" w:fill="FFFFFF" w:themeFill="background1"/>
            <w:vAlign w:val="center"/>
          </w:tcPr>
          <w:p w14:paraId="5EFBDA67" w14:textId="3028428B" w:rsidR="009F62B2" w:rsidRPr="00A40CEE" w:rsidRDefault="009F62B2" w:rsidP="009F62B2">
            <w:pPr>
              <w:ind w:right="-47"/>
              <w:rPr>
                <w:rFonts w:ascii="Public Sans" w:hAnsi="Public Sans" w:cs="Arial"/>
                <w:sz w:val="16"/>
                <w:szCs w:val="16"/>
                <w:lang w:val="en-AU" w:eastAsia="en-AU"/>
              </w:rPr>
            </w:pPr>
            <w:r w:rsidRPr="00A40CEE">
              <w:rPr>
                <w:rFonts w:ascii="Public Sans" w:hAnsi="Public Sans" w:cs="Arial"/>
                <w:sz w:val="16"/>
                <w:szCs w:val="16"/>
                <w:lang w:val="en-AU" w:eastAsia="en-AU"/>
              </w:rPr>
              <w:t xml:space="preserve">Reforms, </w:t>
            </w:r>
            <w:proofErr w:type="gramStart"/>
            <w:r w:rsidRPr="00A40CEE">
              <w:rPr>
                <w:rFonts w:ascii="Public Sans" w:hAnsi="Public Sans" w:cs="Arial"/>
                <w:sz w:val="16"/>
                <w:szCs w:val="16"/>
                <w:lang w:val="en-AU" w:eastAsia="en-AU"/>
              </w:rPr>
              <w:t>savings</w:t>
            </w:r>
            <w:proofErr w:type="gramEnd"/>
            <w:r w:rsidRPr="00A40CEE">
              <w:rPr>
                <w:rFonts w:ascii="Public Sans" w:hAnsi="Public Sans" w:cs="Arial"/>
                <w:sz w:val="16"/>
                <w:szCs w:val="16"/>
                <w:lang w:val="en-AU" w:eastAsia="en-AU"/>
              </w:rPr>
              <w:t xml:space="preserve"> and offsets</w:t>
            </w:r>
            <w:r w:rsidRPr="00C01531">
              <w:rPr>
                <w:rFonts w:ascii="Public Sans" w:hAnsi="Public Sans" w:cs="Arial"/>
                <w:sz w:val="16"/>
                <w:szCs w:val="16"/>
                <w:vertAlign w:val="superscript"/>
                <w:lang w:val="en-AU" w:eastAsia="en-AU"/>
              </w:rPr>
              <w:t>(</w:t>
            </w:r>
            <w:r>
              <w:rPr>
                <w:rFonts w:ascii="Public Sans" w:hAnsi="Public Sans" w:cs="Arial"/>
                <w:sz w:val="16"/>
                <w:szCs w:val="16"/>
                <w:vertAlign w:val="superscript"/>
                <w:lang w:val="en-AU" w:eastAsia="en-AU"/>
              </w:rPr>
              <w:t>b)</w:t>
            </w:r>
          </w:p>
        </w:tc>
        <w:tc>
          <w:tcPr>
            <w:tcW w:w="1204" w:type="dxa"/>
            <w:tcBorders>
              <w:top w:val="nil"/>
              <w:left w:val="nil"/>
              <w:bottom w:val="nil"/>
              <w:right w:val="nil"/>
            </w:tcBorders>
            <w:shd w:val="clear" w:color="auto" w:fill="auto"/>
            <w:noWrap/>
            <w:vAlign w:val="center"/>
          </w:tcPr>
          <w:p w14:paraId="7EF693D4" w14:textId="138D8F76" w:rsidR="009F62B2" w:rsidRPr="0004222F" w:rsidRDefault="009F62B2" w:rsidP="009F62B2">
            <w:pPr>
              <w:ind w:right="170" w:firstLineChars="100" w:firstLine="160"/>
              <w:jc w:val="right"/>
              <w:rPr>
                <w:rFonts w:ascii="Public Sans" w:hAnsi="Public Sans" w:cs="Arial"/>
                <w:sz w:val="16"/>
                <w:szCs w:val="16"/>
                <w:highlight w:val="yellow"/>
                <w:lang w:val="en-AU" w:eastAsia="en-AU"/>
              </w:rPr>
            </w:pPr>
            <w:r w:rsidRPr="00C767E4">
              <w:rPr>
                <w:rFonts w:ascii="Public Sans" w:hAnsi="Public Sans" w:cs="Arial"/>
                <w:sz w:val="16"/>
                <w:szCs w:val="16"/>
                <w:lang w:val="en-AU" w:eastAsia="en-AU"/>
              </w:rPr>
              <w:t>(165)</w:t>
            </w:r>
          </w:p>
        </w:tc>
        <w:tc>
          <w:tcPr>
            <w:tcW w:w="1233" w:type="dxa"/>
            <w:tcBorders>
              <w:top w:val="nil"/>
              <w:left w:val="nil"/>
              <w:bottom w:val="nil"/>
              <w:right w:val="nil"/>
            </w:tcBorders>
            <w:shd w:val="clear" w:color="auto" w:fill="auto"/>
            <w:noWrap/>
            <w:vAlign w:val="center"/>
          </w:tcPr>
          <w:p w14:paraId="54923A3B" w14:textId="38C567DA" w:rsidR="009F62B2" w:rsidRPr="00A40CEE" w:rsidRDefault="009F62B2" w:rsidP="009F62B2">
            <w:pPr>
              <w:ind w:right="170" w:firstLineChars="100" w:firstLine="160"/>
              <w:jc w:val="right"/>
              <w:rPr>
                <w:rFonts w:ascii="Public Sans" w:hAnsi="Public Sans" w:cs="Arial"/>
                <w:sz w:val="16"/>
                <w:szCs w:val="16"/>
                <w:highlight w:val="yellow"/>
                <w:lang w:val="en-AU" w:eastAsia="en-AU"/>
              </w:rPr>
            </w:pPr>
            <w:r w:rsidRPr="00C767E4">
              <w:rPr>
                <w:rFonts w:ascii="Public Sans" w:hAnsi="Public Sans" w:cs="Arial"/>
                <w:sz w:val="16"/>
                <w:szCs w:val="16"/>
                <w:lang w:val="en-AU" w:eastAsia="en-AU"/>
              </w:rPr>
              <w:t>(3,076)</w:t>
            </w:r>
          </w:p>
        </w:tc>
        <w:tc>
          <w:tcPr>
            <w:tcW w:w="1151" w:type="dxa"/>
            <w:tcBorders>
              <w:top w:val="nil"/>
              <w:left w:val="nil"/>
              <w:bottom w:val="nil"/>
              <w:right w:val="nil"/>
            </w:tcBorders>
            <w:shd w:val="clear" w:color="auto" w:fill="auto"/>
            <w:noWrap/>
            <w:vAlign w:val="center"/>
          </w:tcPr>
          <w:p w14:paraId="08D0B9FC" w14:textId="082DE2B3" w:rsidR="009F62B2" w:rsidRPr="00A40CEE" w:rsidRDefault="009F62B2" w:rsidP="009F62B2">
            <w:pPr>
              <w:ind w:right="170" w:firstLineChars="100" w:firstLine="160"/>
              <w:jc w:val="right"/>
              <w:rPr>
                <w:rFonts w:ascii="Public Sans" w:hAnsi="Public Sans" w:cs="Arial"/>
                <w:sz w:val="16"/>
                <w:szCs w:val="16"/>
                <w:highlight w:val="yellow"/>
                <w:lang w:val="en-AU" w:eastAsia="en-AU"/>
              </w:rPr>
            </w:pPr>
            <w:r w:rsidRPr="00C767E4">
              <w:rPr>
                <w:rFonts w:ascii="Public Sans" w:hAnsi="Public Sans" w:cs="Arial"/>
                <w:sz w:val="16"/>
                <w:szCs w:val="16"/>
                <w:lang w:val="en-AU" w:eastAsia="en-AU"/>
              </w:rPr>
              <w:t>(3,039)</w:t>
            </w:r>
          </w:p>
        </w:tc>
        <w:tc>
          <w:tcPr>
            <w:tcW w:w="1172" w:type="dxa"/>
            <w:tcBorders>
              <w:top w:val="nil"/>
              <w:left w:val="nil"/>
              <w:bottom w:val="nil"/>
              <w:right w:val="nil"/>
            </w:tcBorders>
            <w:shd w:val="clear" w:color="auto" w:fill="auto"/>
            <w:noWrap/>
            <w:vAlign w:val="center"/>
          </w:tcPr>
          <w:p w14:paraId="4A7BB623" w14:textId="635EB1F6" w:rsidR="009F62B2" w:rsidRPr="00A40CEE" w:rsidRDefault="009F62B2" w:rsidP="009F62B2">
            <w:pPr>
              <w:ind w:right="170" w:firstLineChars="100" w:firstLine="160"/>
              <w:jc w:val="right"/>
              <w:rPr>
                <w:rFonts w:ascii="Public Sans" w:hAnsi="Public Sans" w:cs="Arial"/>
                <w:sz w:val="16"/>
                <w:szCs w:val="16"/>
                <w:highlight w:val="yellow"/>
                <w:lang w:val="en-AU" w:eastAsia="en-AU"/>
              </w:rPr>
            </w:pPr>
            <w:r w:rsidRPr="00C767E4">
              <w:rPr>
                <w:rFonts w:ascii="Public Sans" w:hAnsi="Public Sans" w:cs="Arial"/>
                <w:sz w:val="16"/>
                <w:szCs w:val="16"/>
                <w:lang w:val="en-AU" w:eastAsia="en-AU"/>
              </w:rPr>
              <w:t>(2,910)</w:t>
            </w:r>
          </w:p>
        </w:tc>
        <w:tc>
          <w:tcPr>
            <w:tcW w:w="1180" w:type="dxa"/>
            <w:tcBorders>
              <w:top w:val="nil"/>
              <w:left w:val="nil"/>
              <w:bottom w:val="nil"/>
              <w:right w:val="nil"/>
            </w:tcBorders>
            <w:shd w:val="clear" w:color="auto" w:fill="auto"/>
            <w:vAlign w:val="center"/>
          </w:tcPr>
          <w:p w14:paraId="07074265" w14:textId="42DE0867" w:rsidR="009F62B2" w:rsidRPr="00553A73" w:rsidRDefault="009F62B2" w:rsidP="009F62B2">
            <w:pPr>
              <w:ind w:right="170" w:firstLineChars="100" w:firstLine="160"/>
              <w:jc w:val="right"/>
              <w:rPr>
                <w:rFonts w:ascii="Public Sans" w:hAnsi="Public Sans" w:cs="Arial"/>
                <w:sz w:val="16"/>
                <w:szCs w:val="16"/>
                <w:lang w:val="en-AU" w:eastAsia="en-AU"/>
              </w:rPr>
            </w:pPr>
            <w:r w:rsidRPr="00B60C04">
              <w:rPr>
                <w:rFonts w:ascii="Public Sans" w:hAnsi="Public Sans" w:cs="Arial"/>
                <w:sz w:val="16"/>
                <w:szCs w:val="16"/>
              </w:rPr>
              <w:t>(3,488)</w:t>
            </w:r>
          </w:p>
        </w:tc>
      </w:tr>
      <w:tr w:rsidR="00A40CEE" w:rsidRPr="00A40CEE" w14:paraId="311DA114" w14:textId="77777777" w:rsidTr="00745FD1">
        <w:trPr>
          <w:trHeight w:val="300"/>
        </w:trPr>
        <w:tc>
          <w:tcPr>
            <w:tcW w:w="3734" w:type="dxa"/>
            <w:tcBorders>
              <w:top w:val="nil"/>
              <w:left w:val="nil"/>
              <w:bottom w:val="nil"/>
              <w:right w:val="nil"/>
            </w:tcBorders>
            <w:shd w:val="clear" w:color="auto" w:fill="FFFFFF" w:themeFill="background1"/>
            <w:vAlign w:val="center"/>
            <w:hideMark/>
          </w:tcPr>
          <w:p w14:paraId="7167B69D" w14:textId="23E28440" w:rsidR="0026293A" w:rsidRPr="00A40CEE" w:rsidRDefault="0026293A" w:rsidP="0026293A">
            <w:pPr>
              <w:ind w:right="-47"/>
              <w:rPr>
                <w:rFonts w:ascii="Public Sans" w:hAnsi="Public Sans" w:cs="Arial"/>
                <w:sz w:val="16"/>
                <w:szCs w:val="16"/>
                <w:vertAlign w:val="superscript"/>
                <w:lang w:val="en-AU" w:eastAsia="en-AU"/>
              </w:rPr>
            </w:pPr>
            <w:r w:rsidRPr="00A40CEE">
              <w:rPr>
                <w:rFonts w:ascii="Public Sans" w:hAnsi="Public Sans" w:cs="Arial"/>
                <w:sz w:val="16"/>
                <w:szCs w:val="16"/>
                <w:lang w:val="en-AU" w:eastAsia="en-AU"/>
              </w:rPr>
              <w:t xml:space="preserve">Parameter and other budget variations </w:t>
            </w:r>
          </w:p>
        </w:tc>
        <w:tc>
          <w:tcPr>
            <w:tcW w:w="1204" w:type="dxa"/>
            <w:shd w:val="clear" w:color="auto" w:fill="auto"/>
            <w:noWrap/>
            <w:vAlign w:val="center"/>
          </w:tcPr>
          <w:p w14:paraId="32D58F22" w14:textId="7DCB9BD9" w:rsidR="0026293A" w:rsidRPr="0004222F" w:rsidRDefault="00057D3B" w:rsidP="0026293A">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(3,714)</w:t>
            </w:r>
          </w:p>
        </w:tc>
        <w:tc>
          <w:tcPr>
            <w:tcW w:w="1233" w:type="dxa"/>
            <w:shd w:val="clear" w:color="auto" w:fill="auto"/>
            <w:noWrap/>
            <w:vAlign w:val="center"/>
          </w:tcPr>
          <w:p w14:paraId="45E0ECFC" w14:textId="26A4D758" w:rsidR="0026293A" w:rsidRPr="00A40CEE" w:rsidRDefault="00057D3B" w:rsidP="0026293A">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CC2477">
              <w:rPr>
                <w:rFonts w:ascii="Public Sans" w:hAnsi="Public Sans" w:cs="Calibri"/>
                <w:color w:val="000000"/>
                <w:sz w:val="16"/>
                <w:szCs w:val="16"/>
              </w:rPr>
              <w:t>308</w:t>
            </w:r>
            <w:r>
              <w:rPr>
                <w:rFonts w:ascii="Public Sans" w:hAnsi="Public Sans" w:cs="Calibri"/>
                <w:color w:val="000000"/>
                <w:sz w:val="16"/>
                <w:szCs w:val="16"/>
              </w:rPr>
              <w:t>)</w:t>
            </w:r>
          </w:p>
        </w:tc>
        <w:tc>
          <w:tcPr>
            <w:tcW w:w="1151" w:type="dxa"/>
            <w:shd w:val="clear" w:color="auto" w:fill="auto"/>
            <w:noWrap/>
            <w:vAlign w:val="center"/>
          </w:tcPr>
          <w:p w14:paraId="60F04D05" w14:textId="0E906991" w:rsidR="0026293A" w:rsidRPr="00A40CEE" w:rsidRDefault="00057D3B" w:rsidP="0026293A">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1,406</w:t>
            </w:r>
          </w:p>
        </w:tc>
        <w:tc>
          <w:tcPr>
            <w:tcW w:w="1172" w:type="dxa"/>
            <w:shd w:val="clear" w:color="auto" w:fill="auto"/>
            <w:noWrap/>
            <w:vAlign w:val="center"/>
          </w:tcPr>
          <w:p w14:paraId="7DC7B1F9" w14:textId="799610E5" w:rsidR="0026293A" w:rsidRPr="00A40CEE" w:rsidRDefault="00057D3B" w:rsidP="0026293A">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1,</w:t>
            </w:r>
            <w:r w:rsidR="00CC2477">
              <w:rPr>
                <w:rFonts w:ascii="Public Sans" w:hAnsi="Public Sans" w:cs="Calibri"/>
                <w:color w:val="000000"/>
                <w:sz w:val="16"/>
                <w:szCs w:val="16"/>
              </w:rPr>
              <w:t>219</w:t>
            </w:r>
          </w:p>
        </w:tc>
        <w:tc>
          <w:tcPr>
            <w:tcW w:w="1180" w:type="dxa"/>
            <w:shd w:val="clear" w:color="auto" w:fill="auto"/>
            <w:vAlign w:val="center"/>
          </w:tcPr>
          <w:p w14:paraId="710392A4" w14:textId="70E16BB9" w:rsidR="0026293A" w:rsidRPr="00553A73" w:rsidRDefault="00FB135F" w:rsidP="0026293A">
            <w:pPr>
              <w:ind w:right="170" w:firstLineChars="100" w:firstLine="160"/>
              <w:jc w:val="right"/>
              <w:rPr>
                <w:rFonts w:ascii="Public Sans" w:hAnsi="Public Sans" w:cs="Arial"/>
                <w:sz w:val="16"/>
                <w:szCs w:val="16"/>
              </w:rPr>
            </w:pPr>
            <w:proofErr w:type="spellStart"/>
            <w:r w:rsidRPr="00B60C04">
              <w:rPr>
                <w:rFonts w:ascii="Public Sans" w:hAnsi="Public Sans" w:cs="Calibri"/>
                <w:color w:val="000000"/>
                <w:sz w:val="16"/>
                <w:szCs w:val="16"/>
              </w:rPr>
              <w:t>n.a</w:t>
            </w:r>
            <w:r w:rsidR="004F7A8D" w:rsidRPr="00B60C04">
              <w:rPr>
                <w:rFonts w:ascii="Public Sans" w:hAnsi="Public Sans" w:cs="Calibri"/>
                <w:color w:val="000000"/>
                <w:sz w:val="16"/>
                <w:szCs w:val="16"/>
              </w:rPr>
              <w:t>.</w:t>
            </w:r>
            <w:proofErr w:type="spellEnd"/>
          </w:p>
        </w:tc>
      </w:tr>
      <w:tr w:rsidR="00A40CEE" w:rsidRPr="00A40CEE" w14:paraId="666F55B3" w14:textId="77777777" w:rsidTr="00CC2477">
        <w:trPr>
          <w:trHeight w:val="300"/>
        </w:trPr>
        <w:tc>
          <w:tcPr>
            <w:tcW w:w="3734" w:type="dxa"/>
            <w:tcBorders>
              <w:top w:val="single" w:sz="4" w:space="0" w:color="auto"/>
              <w:left w:val="nil"/>
              <w:bottom w:val="single" w:sz="4" w:space="0" w:color="auto"/>
              <w:right w:val="nil"/>
            </w:tcBorders>
            <w:shd w:val="clear" w:color="auto" w:fill="auto"/>
            <w:vAlign w:val="center"/>
            <w:hideMark/>
          </w:tcPr>
          <w:p w14:paraId="5C5AEB3B" w14:textId="18F358C5" w:rsidR="0026293A" w:rsidRPr="00A40CEE" w:rsidRDefault="0026293A" w:rsidP="0026293A">
            <w:pPr>
              <w:rPr>
                <w:rFonts w:ascii="Public Sans" w:hAnsi="Public Sans" w:cs="Arial"/>
                <w:b/>
                <w:sz w:val="16"/>
                <w:szCs w:val="16"/>
                <w:lang w:val="en-AU" w:eastAsia="en-AU"/>
              </w:rPr>
            </w:pPr>
            <w:r w:rsidRPr="00A40CEE">
              <w:rPr>
                <w:rFonts w:ascii="Public Sans" w:hAnsi="Public Sans" w:cs="Arial"/>
                <w:b/>
                <w:sz w:val="16"/>
                <w:szCs w:val="16"/>
                <w:lang w:val="en-AU" w:eastAsia="en-AU"/>
              </w:rPr>
              <w:t>Expenses – 202</w:t>
            </w:r>
            <w:r w:rsidR="00525CB0" w:rsidRPr="00A40CEE">
              <w:rPr>
                <w:rFonts w:ascii="Public Sans" w:hAnsi="Public Sans" w:cs="Arial"/>
                <w:b/>
                <w:sz w:val="16"/>
                <w:szCs w:val="16"/>
                <w:lang w:val="en-AU" w:eastAsia="en-AU"/>
              </w:rPr>
              <w:t>3</w:t>
            </w:r>
            <w:r w:rsidRPr="00A40CEE">
              <w:rPr>
                <w:rFonts w:ascii="Public Sans" w:hAnsi="Public Sans" w:cs="Arial"/>
                <w:b/>
                <w:sz w:val="16"/>
                <w:szCs w:val="16"/>
                <w:lang w:val="en-AU" w:eastAsia="en-AU"/>
              </w:rPr>
              <w:t>-2</w:t>
            </w:r>
            <w:r w:rsidR="00525CB0" w:rsidRPr="00A40CEE">
              <w:rPr>
                <w:rFonts w:ascii="Public Sans" w:hAnsi="Public Sans" w:cs="Arial"/>
                <w:b/>
                <w:sz w:val="16"/>
                <w:szCs w:val="16"/>
                <w:lang w:val="en-AU" w:eastAsia="en-AU"/>
              </w:rPr>
              <w:t>4</w:t>
            </w:r>
            <w:r w:rsidRPr="00A40CEE">
              <w:rPr>
                <w:rFonts w:ascii="Public Sans" w:hAnsi="Public Sans" w:cs="Arial"/>
                <w:b/>
                <w:sz w:val="16"/>
                <w:szCs w:val="16"/>
                <w:lang w:val="en-AU" w:eastAsia="en-AU"/>
              </w:rPr>
              <w:t xml:space="preserve"> Budget</w:t>
            </w:r>
          </w:p>
        </w:tc>
        <w:tc>
          <w:tcPr>
            <w:tcW w:w="1204" w:type="dxa"/>
            <w:tcBorders>
              <w:top w:val="single" w:sz="4" w:space="0" w:color="auto"/>
              <w:left w:val="nil"/>
              <w:bottom w:val="single" w:sz="4" w:space="0" w:color="auto"/>
              <w:right w:val="nil"/>
            </w:tcBorders>
            <w:shd w:val="clear" w:color="auto" w:fill="auto"/>
            <w:noWrap/>
            <w:vAlign w:val="center"/>
          </w:tcPr>
          <w:p w14:paraId="26FF2A0D" w14:textId="0940063F" w:rsidR="0026293A" w:rsidRPr="002265DD" w:rsidRDefault="00B91BDF" w:rsidP="0026293A">
            <w:pPr>
              <w:ind w:right="170" w:firstLineChars="100" w:firstLine="161"/>
              <w:jc w:val="right"/>
              <w:rPr>
                <w:rFonts w:ascii="Public Sans" w:hAnsi="Public Sans" w:cs="Arial"/>
                <w:b/>
                <w:sz w:val="16"/>
                <w:szCs w:val="16"/>
                <w:lang w:val="en-AU" w:eastAsia="en-AU"/>
              </w:rPr>
            </w:pPr>
            <w:r w:rsidRPr="002265DD">
              <w:rPr>
                <w:rFonts w:ascii="Public Sans" w:hAnsi="Public Sans" w:cs="Arial"/>
                <w:b/>
                <w:sz w:val="16"/>
                <w:szCs w:val="16"/>
                <w:lang w:val="en-AU" w:eastAsia="en-AU"/>
              </w:rPr>
              <w:t>116,275</w:t>
            </w:r>
          </w:p>
        </w:tc>
        <w:tc>
          <w:tcPr>
            <w:tcW w:w="1233" w:type="dxa"/>
            <w:tcBorders>
              <w:top w:val="single" w:sz="4" w:space="0" w:color="auto"/>
              <w:left w:val="nil"/>
              <w:bottom w:val="single" w:sz="4" w:space="0" w:color="auto"/>
              <w:right w:val="nil"/>
            </w:tcBorders>
            <w:shd w:val="clear" w:color="auto" w:fill="auto"/>
            <w:noWrap/>
            <w:vAlign w:val="center"/>
          </w:tcPr>
          <w:p w14:paraId="25FCF29E" w14:textId="3459BF15" w:rsidR="0026293A" w:rsidRPr="002265DD" w:rsidRDefault="00E42953" w:rsidP="0026293A">
            <w:pPr>
              <w:ind w:right="170" w:firstLineChars="100" w:firstLine="161"/>
              <w:jc w:val="right"/>
              <w:rPr>
                <w:rFonts w:ascii="Public Sans" w:hAnsi="Public Sans" w:cs="Arial"/>
                <w:b/>
                <w:sz w:val="16"/>
                <w:szCs w:val="16"/>
                <w:lang w:val="en-AU" w:eastAsia="en-AU"/>
              </w:rPr>
            </w:pPr>
            <w:r w:rsidRPr="002265DD">
              <w:rPr>
                <w:rFonts w:ascii="Public Sans" w:hAnsi="Public Sans" w:cs="Arial"/>
                <w:b/>
                <w:sz w:val="16"/>
                <w:szCs w:val="16"/>
                <w:lang w:eastAsia="en-AU"/>
              </w:rPr>
              <w:t>120,</w:t>
            </w:r>
            <w:r w:rsidR="00FB11B4" w:rsidRPr="002265DD">
              <w:rPr>
                <w:rFonts w:ascii="Public Sans" w:hAnsi="Public Sans" w:cs="Arial"/>
                <w:b/>
                <w:sz w:val="16"/>
                <w:szCs w:val="16"/>
                <w:lang w:eastAsia="en-AU"/>
              </w:rPr>
              <w:t>227</w:t>
            </w:r>
          </w:p>
        </w:tc>
        <w:tc>
          <w:tcPr>
            <w:tcW w:w="1151" w:type="dxa"/>
            <w:tcBorders>
              <w:top w:val="single" w:sz="4" w:space="0" w:color="auto"/>
              <w:left w:val="nil"/>
              <w:bottom w:val="single" w:sz="4" w:space="0" w:color="auto"/>
              <w:right w:val="nil"/>
            </w:tcBorders>
            <w:shd w:val="clear" w:color="auto" w:fill="auto"/>
            <w:noWrap/>
            <w:vAlign w:val="center"/>
          </w:tcPr>
          <w:p w14:paraId="73F44C38" w14:textId="09977BD8" w:rsidR="0026293A" w:rsidRPr="002265DD" w:rsidRDefault="00E42953" w:rsidP="0026293A">
            <w:pPr>
              <w:ind w:right="170" w:firstLineChars="100" w:firstLine="161"/>
              <w:jc w:val="right"/>
              <w:rPr>
                <w:rFonts w:ascii="Public Sans" w:hAnsi="Public Sans" w:cs="Arial"/>
                <w:b/>
                <w:sz w:val="16"/>
                <w:szCs w:val="16"/>
                <w:lang w:val="en-AU" w:eastAsia="en-AU"/>
              </w:rPr>
            </w:pPr>
            <w:r w:rsidRPr="002265DD">
              <w:rPr>
                <w:rFonts w:ascii="Public Sans" w:hAnsi="Public Sans" w:cs="Arial"/>
                <w:b/>
                <w:sz w:val="16"/>
                <w:szCs w:val="16"/>
                <w:lang w:eastAsia="en-AU"/>
              </w:rPr>
              <w:t>116,</w:t>
            </w:r>
            <w:r w:rsidR="004534CF" w:rsidRPr="002265DD">
              <w:rPr>
                <w:rFonts w:ascii="Public Sans" w:hAnsi="Public Sans" w:cs="Arial"/>
                <w:b/>
                <w:sz w:val="16"/>
                <w:szCs w:val="16"/>
                <w:lang w:eastAsia="en-AU"/>
              </w:rPr>
              <w:t>463</w:t>
            </w:r>
          </w:p>
        </w:tc>
        <w:tc>
          <w:tcPr>
            <w:tcW w:w="1172" w:type="dxa"/>
            <w:tcBorders>
              <w:top w:val="single" w:sz="4" w:space="0" w:color="auto"/>
              <w:left w:val="nil"/>
              <w:bottom w:val="single" w:sz="4" w:space="0" w:color="auto"/>
              <w:right w:val="nil"/>
            </w:tcBorders>
            <w:shd w:val="clear" w:color="auto" w:fill="auto"/>
            <w:noWrap/>
            <w:vAlign w:val="center"/>
          </w:tcPr>
          <w:p w14:paraId="7E1D02B7" w14:textId="41C83C8E" w:rsidR="0026293A" w:rsidRPr="002265DD" w:rsidRDefault="000117D3" w:rsidP="000117D3">
            <w:pPr>
              <w:pStyle w:val="Default"/>
              <w:jc w:val="center"/>
              <w:rPr>
                <w:rFonts w:cs="Arial"/>
                <w:b/>
                <w:sz w:val="16"/>
                <w:szCs w:val="16"/>
              </w:rPr>
            </w:pPr>
            <w:r w:rsidRPr="002265DD">
              <w:rPr>
                <w:rFonts w:cs="Arial"/>
                <w:b/>
                <w:sz w:val="16"/>
                <w:szCs w:val="16"/>
              </w:rPr>
              <w:t>11</w:t>
            </w:r>
            <w:r w:rsidR="00BB1821" w:rsidRPr="002265DD">
              <w:rPr>
                <w:rFonts w:cs="Arial"/>
                <w:b/>
                <w:sz w:val="16"/>
                <w:szCs w:val="16"/>
              </w:rPr>
              <w:t>7,124</w:t>
            </w:r>
          </w:p>
        </w:tc>
        <w:tc>
          <w:tcPr>
            <w:tcW w:w="1180" w:type="dxa"/>
            <w:tcBorders>
              <w:top w:val="single" w:sz="4" w:space="0" w:color="auto"/>
              <w:left w:val="nil"/>
              <w:bottom w:val="single" w:sz="4" w:space="0" w:color="auto"/>
              <w:right w:val="nil"/>
            </w:tcBorders>
            <w:shd w:val="clear" w:color="auto" w:fill="auto"/>
            <w:vAlign w:val="center"/>
          </w:tcPr>
          <w:p w14:paraId="39FE28C8" w14:textId="18731E0A" w:rsidR="0026293A" w:rsidRPr="002265DD" w:rsidRDefault="0058508C" w:rsidP="0026293A">
            <w:pPr>
              <w:ind w:right="170" w:firstLineChars="100" w:firstLine="161"/>
              <w:jc w:val="right"/>
              <w:rPr>
                <w:rFonts w:ascii="Public Sans" w:hAnsi="Public Sans" w:cs="Arial"/>
                <w:b/>
                <w:sz w:val="16"/>
                <w:szCs w:val="16"/>
              </w:rPr>
            </w:pPr>
            <w:r w:rsidRPr="002265DD">
              <w:rPr>
                <w:rFonts w:ascii="Public Sans" w:hAnsi="Public Sans" w:cs="Arial"/>
                <w:b/>
                <w:sz w:val="16"/>
                <w:szCs w:val="16"/>
              </w:rPr>
              <w:t>1</w:t>
            </w:r>
            <w:r w:rsidR="001868A7" w:rsidRPr="002265DD">
              <w:rPr>
                <w:rFonts w:ascii="Public Sans" w:hAnsi="Public Sans" w:cs="Arial"/>
                <w:b/>
                <w:sz w:val="16"/>
                <w:szCs w:val="16"/>
              </w:rPr>
              <w:t>20</w:t>
            </w:r>
            <w:r w:rsidRPr="002265DD">
              <w:rPr>
                <w:rFonts w:ascii="Public Sans" w:hAnsi="Public Sans" w:cs="Arial"/>
                <w:b/>
                <w:sz w:val="16"/>
                <w:szCs w:val="16"/>
              </w:rPr>
              <w:t>,</w:t>
            </w:r>
            <w:r w:rsidR="001868A7" w:rsidRPr="002265DD">
              <w:rPr>
                <w:rFonts w:ascii="Public Sans" w:hAnsi="Public Sans" w:cs="Arial"/>
                <w:b/>
                <w:sz w:val="16"/>
                <w:szCs w:val="16"/>
              </w:rPr>
              <w:t>063</w:t>
            </w:r>
          </w:p>
        </w:tc>
      </w:tr>
    </w:tbl>
    <w:p w14:paraId="58379416" w14:textId="77777777" w:rsidR="0065572B" w:rsidRPr="00761981" w:rsidRDefault="0065572B" w:rsidP="0065572B">
      <w:pPr>
        <w:rPr>
          <w:rFonts w:ascii="Arial" w:hAnsi="Arial" w:cs="Arial"/>
          <w:sz w:val="6"/>
          <w:szCs w:val="6"/>
        </w:rPr>
      </w:pPr>
    </w:p>
    <w:p w14:paraId="1B6003D3" w14:textId="4D7F6F0C" w:rsidR="00ED646E" w:rsidRDefault="00ED646E" w:rsidP="004E4F2E">
      <w:pPr>
        <w:numPr>
          <w:ilvl w:val="0"/>
          <w:numId w:val="59"/>
        </w:numPr>
        <w:ind w:left="357" w:hanging="357"/>
        <w:rPr>
          <w:rFonts w:ascii="Public Sans" w:hAnsi="Public Sans" w:cs="Arial"/>
          <w:sz w:val="17"/>
          <w:szCs w:val="17"/>
        </w:rPr>
      </w:pPr>
      <w:r w:rsidRPr="00F37A49">
        <w:rPr>
          <w:rFonts w:ascii="Public Sans" w:hAnsi="Public Sans" w:cs="Arial"/>
          <w:iCs/>
          <w:sz w:val="17"/>
          <w:szCs w:val="17"/>
        </w:rPr>
        <w:t>Further information on new measures is provided in the Measures Statement in Appendix A5.</w:t>
      </w:r>
    </w:p>
    <w:p w14:paraId="6AE67FB1" w14:textId="04AE7A81" w:rsidR="004E4F2E" w:rsidRPr="005D042E" w:rsidRDefault="00286D33" w:rsidP="004E4F2E">
      <w:pPr>
        <w:numPr>
          <w:ilvl w:val="0"/>
          <w:numId w:val="59"/>
        </w:numPr>
        <w:ind w:left="357" w:hanging="357"/>
        <w:rPr>
          <w:rFonts w:ascii="Public Sans" w:hAnsi="Public Sans" w:cs="Arial"/>
          <w:sz w:val="17"/>
          <w:szCs w:val="17"/>
        </w:rPr>
      </w:pPr>
      <w:r>
        <w:rPr>
          <w:rFonts w:ascii="Public Sans" w:hAnsi="Public Sans" w:cs="Arial"/>
          <w:sz w:val="17"/>
          <w:szCs w:val="17"/>
        </w:rPr>
        <w:t xml:space="preserve">This </w:t>
      </w:r>
      <w:r w:rsidR="00145D48">
        <w:rPr>
          <w:rFonts w:ascii="Public Sans" w:hAnsi="Public Sans" w:cs="Arial"/>
          <w:sz w:val="17"/>
          <w:szCs w:val="17"/>
        </w:rPr>
        <w:t xml:space="preserve">includes </w:t>
      </w:r>
      <w:r>
        <w:rPr>
          <w:rFonts w:ascii="Public Sans" w:hAnsi="Public Sans" w:cs="Arial"/>
          <w:sz w:val="17"/>
          <w:szCs w:val="17"/>
        </w:rPr>
        <w:t xml:space="preserve">the expense impacts from </w:t>
      </w:r>
      <w:r w:rsidR="001E4C65">
        <w:rPr>
          <w:rFonts w:ascii="Public Sans" w:hAnsi="Public Sans" w:cs="Arial"/>
          <w:sz w:val="17"/>
          <w:szCs w:val="17"/>
        </w:rPr>
        <w:t xml:space="preserve">(i) </w:t>
      </w:r>
      <w:r w:rsidR="00D945E9">
        <w:rPr>
          <w:rFonts w:ascii="Public Sans" w:hAnsi="Public Sans" w:cs="Arial"/>
          <w:sz w:val="17"/>
          <w:szCs w:val="17"/>
        </w:rPr>
        <w:t>savings</w:t>
      </w:r>
      <w:r w:rsidR="0042378B">
        <w:rPr>
          <w:rFonts w:ascii="Public Sans" w:hAnsi="Public Sans" w:cs="Arial"/>
          <w:sz w:val="17"/>
          <w:szCs w:val="17"/>
        </w:rPr>
        <w:t xml:space="preserve"> to programs </w:t>
      </w:r>
      <w:r w:rsidR="00665A5E">
        <w:rPr>
          <w:rFonts w:ascii="Public Sans" w:hAnsi="Public Sans" w:cs="Arial"/>
          <w:sz w:val="17"/>
          <w:szCs w:val="17"/>
        </w:rPr>
        <w:t xml:space="preserve">and initiatives since </w:t>
      </w:r>
      <w:r w:rsidR="0042378B">
        <w:rPr>
          <w:rFonts w:ascii="Public Sans" w:hAnsi="Public Sans" w:cs="Arial"/>
          <w:sz w:val="17"/>
          <w:szCs w:val="17"/>
        </w:rPr>
        <w:t>the Pre-</w:t>
      </w:r>
      <w:r w:rsidR="009D23E4">
        <w:rPr>
          <w:rFonts w:ascii="Public Sans" w:hAnsi="Public Sans" w:cs="Arial"/>
          <w:sz w:val="17"/>
          <w:szCs w:val="17"/>
        </w:rPr>
        <w:t>e</w:t>
      </w:r>
      <w:r w:rsidR="0042378B">
        <w:rPr>
          <w:rFonts w:ascii="Public Sans" w:hAnsi="Public Sans" w:cs="Arial"/>
          <w:sz w:val="17"/>
          <w:szCs w:val="17"/>
        </w:rPr>
        <w:t xml:space="preserve">lection Budget Update, </w:t>
      </w:r>
      <w:r w:rsidR="006E3301">
        <w:rPr>
          <w:rFonts w:ascii="Public Sans" w:hAnsi="Public Sans" w:cs="Arial"/>
          <w:sz w:val="17"/>
          <w:szCs w:val="17"/>
        </w:rPr>
        <w:t xml:space="preserve">(ii) offsets </w:t>
      </w:r>
      <w:r w:rsidR="003F0677" w:rsidRPr="005D042E">
        <w:rPr>
          <w:rFonts w:ascii="Public Sans" w:hAnsi="Public Sans" w:cs="Arial"/>
          <w:sz w:val="17"/>
          <w:szCs w:val="17"/>
        </w:rPr>
        <w:t>for new expense</w:t>
      </w:r>
      <w:r w:rsidR="00BE764F" w:rsidRPr="005D042E">
        <w:rPr>
          <w:rFonts w:ascii="Public Sans" w:hAnsi="Public Sans" w:cs="Arial"/>
          <w:sz w:val="17"/>
          <w:szCs w:val="17"/>
        </w:rPr>
        <w:t xml:space="preserve"> measures</w:t>
      </w:r>
      <w:r w:rsidR="00320693">
        <w:rPr>
          <w:rFonts w:ascii="Public Sans" w:hAnsi="Public Sans" w:cs="Arial"/>
          <w:sz w:val="17"/>
          <w:szCs w:val="17"/>
        </w:rPr>
        <w:t xml:space="preserve"> and</w:t>
      </w:r>
      <w:r w:rsidR="00046B26" w:rsidRPr="005D042E">
        <w:rPr>
          <w:rFonts w:ascii="Public Sans" w:hAnsi="Public Sans" w:cs="Arial"/>
          <w:sz w:val="17"/>
          <w:szCs w:val="17"/>
        </w:rPr>
        <w:t xml:space="preserve"> </w:t>
      </w:r>
      <w:r w:rsidR="00945A50" w:rsidRPr="005D042E">
        <w:rPr>
          <w:rFonts w:ascii="Public Sans" w:hAnsi="Public Sans" w:cs="Arial"/>
          <w:sz w:val="17"/>
          <w:szCs w:val="17"/>
        </w:rPr>
        <w:t>(</w:t>
      </w:r>
      <w:r w:rsidR="00046B26" w:rsidRPr="005D042E">
        <w:rPr>
          <w:rFonts w:ascii="Public Sans" w:hAnsi="Public Sans" w:cs="Arial"/>
          <w:sz w:val="17"/>
          <w:szCs w:val="17"/>
        </w:rPr>
        <w:t>i</w:t>
      </w:r>
      <w:r w:rsidR="00945A50" w:rsidRPr="005D042E">
        <w:rPr>
          <w:rFonts w:ascii="Public Sans" w:hAnsi="Public Sans" w:cs="Arial"/>
          <w:sz w:val="17"/>
          <w:szCs w:val="17"/>
        </w:rPr>
        <w:t xml:space="preserve">ii) </w:t>
      </w:r>
      <w:r w:rsidR="004C2EAB" w:rsidRPr="005D042E">
        <w:rPr>
          <w:rFonts w:ascii="Public Sans" w:hAnsi="Public Sans" w:cs="Arial"/>
          <w:sz w:val="17"/>
          <w:szCs w:val="17"/>
        </w:rPr>
        <w:t xml:space="preserve">expense impacts </w:t>
      </w:r>
      <w:r w:rsidR="00E72630" w:rsidRPr="005D042E">
        <w:rPr>
          <w:rFonts w:ascii="Public Sans" w:hAnsi="Public Sans" w:cs="Arial"/>
          <w:sz w:val="17"/>
          <w:szCs w:val="17"/>
        </w:rPr>
        <w:t xml:space="preserve">for individual years where </w:t>
      </w:r>
      <w:r w:rsidR="00BB66B3" w:rsidRPr="005D042E">
        <w:rPr>
          <w:rFonts w:ascii="Public Sans" w:hAnsi="Public Sans" w:cs="Arial"/>
          <w:sz w:val="17"/>
          <w:szCs w:val="17"/>
        </w:rPr>
        <w:t xml:space="preserve">program </w:t>
      </w:r>
      <w:r w:rsidR="00046B26" w:rsidRPr="005D042E">
        <w:rPr>
          <w:rFonts w:ascii="Public Sans" w:hAnsi="Public Sans" w:cs="Arial"/>
          <w:sz w:val="17"/>
          <w:szCs w:val="17"/>
        </w:rPr>
        <w:t>t</w:t>
      </w:r>
      <w:r w:rsidR="000E1343" w:rsidRPr="005D042E">
        <w:rPr>
          <w:rFonts w:ascii="Public Sans" w:hAnsi="Public Sans" w:cs="Arial"/>
          <w:sz w:val="17"/>
          <w:szCs w:val="17"/>
        </w:rPr>
        <w:t>iming profiles have been adjusted</w:t>
      </w:r>
      <w:r w:rsidR="00B577B6">
        <w:rPr>
          <w:rFonts w:ascii="Public Sans" w:hAnsi="Public Sans" w:cs="Arial"/>
          <w:sz w:val="17"/>
          <w:szCs w:val="17"/>
        </w:rPr>
        <w:t>.</w:t>
      </w:r>
      <w:r w:rsidR="0057532D" w:rsidRPr="005D042E">
        <w:rPr>
          <w:rFonts w:ascii="Public Sans" w:hAnsi="Public Sans" w:cs="Arial"/>
          <w:sz w:val="17"/>
          <w:szCs w:val="17"/>
        </w:rPr>
        <w:t xml:space="preserve"> </w:t>
      </w:r>
    </w:p>
    <w:p w14:paraId="0CA62B1B" w14:textId="16DE89FF" w:rsidR="0065572B" w:rsidRPr="00F37A49" w:rsidRDefault="0065572B">
      <w:pPr>
        <w:numPr>
          <w:ilvl w:val="0"/>
          <w:numId w:val="59"/>
        </w:numPr>
        <w:ind w:left="357" w:hanging="357"/>
        <w:rPr>
          <w:rFonts w:ascii="Public Sans" w:hAnsi="Public Sans" w:cs="Arial"/>
          <w:iCs/>
          <w:sz w:val="17"/>
          <w:szCs w:val="17"/>
        </w:rPr>
      </w:pPr>
      <w:r w:rsidRPr="005D042E">
        <w:rPr>
          <w:rFonts w:ascii="Public Sans" w:hAnsi="Public Sans" w:cs="Arial"/>
          <w:iCs/>
          <w:sz w:val="17"/>
          <w:szCs w:val="17"/>
        </w:rPr>
        <w:t xml:space="preserve">Total estimated expenses include an annual allowance for the established tendency for parameter and technical adjustments to increase expenses over time. These can be the result of changes in demand or cost of statutory services, or accounting adjustments. </w:t>
      </w:r>
      <w:r w:rsidRPr="005D042E">
        <w:rPr>
          <w:rFonts w:ascii="Public Sans" w:hAnsi="Public Sans" w:cs="Arial"/>
          <w:sz w:val="17"/>
          <w:szCs w:val="17"/>
        </w:rPr>
        <w:t xml:space="preserve">In the </w:t>
      </w:r>
      <w:r w:rsidR="00BE272E" w:rsidRPr="005D042E">
        <w:rPr>
          <w:rFonts w:ascii="Public Sans" w:hAnsi="Public Sans" w:cs="Arial"/>
          <w:sz w:val="17"/>
          <w:szCs w:val="17"/>
        </w:rPr>
        <w:t>2023-24</w:t>
      </w:r>
      <w:r w:rsidRPr="005D042E">
        <w:rPr>
          <w:rFonts w:ascii="Public Sans" w:hAnsi="Public Sans" w:cs="Arial"/>
          <w:sz w:val="17"/>
          <w:szCs w:val="17"/>
        </w:rPr>
        <w:t xml:space="preserve"> Budget, </w:t>
      </w:r>
      <w:r w:rsidRPr="005D042E">
        <w:rPr>
          <w:rFonts w:ascii="Public Sans" w:hAnsi="Public Sans" w:cs="Arial"/>
          <w:iCs/>
          <w:sz w:val="17"/>
          <w:szCs w:val="17"/>
        </w:rPr>
        <w:t xml:space="preserve">the allowance is set at a level equivalent to </w:t>
      </w:r>
      <w:r w:rsidRPr="005D042E">
        <w:rPr>
          <w:rFonts w:ascii="Public Sans" w:hAnsi="Public Sans" w:cs="Arial"/>
          <w:sz w:val="17"/>
          <w:szCs w:val="17"/>
        </w:rPr>
        <w:t xml:space="preserve">0.3 per </w:t>
      </w:r>
      <w:r w:rsidR="00FF09B7" w:rsidRPr="005D042E">
        <w:rPr>
          <w:rFonts w:ascii="Public Sans" w:hAnsi="Public Sans" w:cs="Arial"/>
          <w:sz w:val="17"/>
          <w:szCs w:val="17"/>
        </w:rPr>
        <w:t>cent</w:t>
      </w:r>
      <w:r w:rsidR="00FF09B7" w:rsidRPr="2881571C">
        <w:rPr>
          <w:rFonts w:ascii="Public Sans" w:hAnsi="Public Sans" w:cs="Arial"/>
          <w:sz w:val="17"/>
          <w:szCs w:val="17"/>
        </w:rPr>
        <w:t xml:space="preserve"> </w:t>
      </w:r>
      <w:r w:rsidRPr="00F37A49">
        <w:rPr>
          <w:rFonts w:ascii="Public Sans" w:hAnsi="Public Sans" w:cs="Arial"/>
          <w:iCs/>
          <w:sz w:val="17"/>
          <w:szCs w:val="17"/>
        </w:rPr>
        <w:t xml:space="preserve">of </w:t>
      </w:r>
      <w:r w:rsidR="009A1002">
        <w:rPr>
          <w:rFonts w:ascii="Public Sans" w:hAnsi="Public Sans" w:cs="Arial"/>
          <w:iCs/>
          <w:sz w:val="17"/>
          <w:szCs w:val="17"/>
        </w:rPr>
        <w:t>total</w:t>
      </w:r>
      <w:r w:rsidR="00B47C50">
        <w:rPr>
          <w:rFonts w:ascii="Public Sans" w:hAnsi="Public Sans" w:cs="Arial"/>
          <w:iCs/>
          <w:sz w:val="17"/>
          <w:szCs w:val="17"/>
        </w:rPr>
        <w:t xml:space="preserve"> </w:t>
      </w:r>
      <w:r w:rsidRPr="00F37A49">
        <w:rPr>
          <w:rFonts w:ascii="Public Sans" w:hAnsi="Public Sans" w:cs="Arial"/>
          <w:iCs/>
          <w:sz w:val="17"/>
          <w:szCs w:val="17"/>
        </w:rPr>
        <w:t>expenses</w:t>
      </w:r>
      <w:r w:rsidR="00525E4F">
        <w:rPr>
          <w:rFonts w:ascii="Public Sans" w:hAnsi="Public Sans" w:cs="Arial"/>
          <w:sz w:val="17"/>
          <w:szCs w:val="17"/>
        </w:rPr>
        <w:t>,</w:t>
      </w:r>
      <w:r w:rsidRPr="00F37A49">
        <w:rPr>
          <w:rFonts w:ascii="Public Sans" w:hAnsi="Public Sans" w:cs="Arial"/>
          <w:sz w:val="17"/>
          <w:szCs w:val="17"/>
        </w:rPr>
        <w:t xml:space="preserve"> increasing total estimated expenses across the </w:t>
      </w:r>
      <w:r w:rsidR="00714E5E" w:rsidRPr="00F37A49">
        <w:rPr>
          <w:rFonts w:ascii="Public Sans" w:hAnsi="Public Sans" w:cs="Arial"/>
          <w:sz w:val="17"/>
          <w:szCs w:val="17"/>
        </w:rPr>
        <w:t>b</w:t>
      </w:r>
      <w:r w:rsidRPr="00F37A49">
        <w:rPr>
          <w:rFonts w:ascii="Public Sans" w:hAnsi="Public Sans" w:cs="Arial"/>
          <w:sz w:val="17"/>
          <w:szCs w:val="17"/>
        </w:rPr>
        <w:t>udget and forward years. This allowance is for estimates purposes only.</w:t>
      </w:r>
      <w:r w:rsidRPr="00F37A49">
        <w:rPr>
          <w:rFonts w:ascii="Public Sans" w:hAnsi="Public Sans" w:cs="Arial"/>
          <w:iCs/>
          <w:sz w:val="17"/>
          <w:szCs w:val="17"/>
        </w:rPr>
        <w:t xml:space="preserve"> It is not a provision for future new policy spending. </w:t>
      </w:r>
    </w:p>
    <w:p w14:paraId="190504C4" w14:textId="3DBB706C" w:rsidR="0065572B" w:rsidRPr="00ED646E" w:rsidRDefault="0065572B" w:rsidP="00ED646E">
      <w:pPr>
        <w:numPr>
          <w:ilvl w:val="0"/>
          <w:numId w:val="59"/>
        </w:numPr>
        <w:ind w:left="357" w:hanging="357"/>
        <w:rPr>
          <w:rFonts w:ascii="Public Sans" w:hAnsi="Public Sans" w:cs="Arial"/>
          <w:iCs/>
          <w:sz w:val="17"/>
          <w:szCs w:val="17"/>
        </w:rPr>
      </w:pPr>
      <w:r w:rsidRPr="00F37A49">
        <w:rPr>
          <w:rFonts w:ascii="Public Sans" w:hAnsi="Public Sans" w:cs="Arial"/>
          <w:iCs/>
          <w:sz w:val="17"/>
          <w:szCs w:val="17"/>
          <w:lang w:val="en-AU" w:eastAsia="en-AU"/>
        </w:rPr>
        <w:t>Total estimated expenses include an allowance for the established tendency of expenditure to slip and be carried forward to future years. The allowance is based on observed trends. In the 2023</w:t>
      </w:r>
      <w:r w:rsidR="00BE272E" w:rsidRPr="00F37A49">
        <w:rPr>
          <w:rFonts w:ascii="Public Sans" w:hAnsi="Public Sans" w:cs="Arial"/>
          <w:iCs/>
          <w:sz w:val="17"/>
          <w:szCs w:val="17"/>
          <w:lang w:val="en-AU" w:eastAsia="en-AU"/>
        </w:rPr>
        <w:t>-24</w:t>
      </w:r>
      <w:r w:rsidRPr="00F37A49">
        <w:rPr>
          <w:rFonts w:ascii="Public Sans" w:hAnsi="Public Sans" w:cs="Arial"/>
          <w:iCs/>
          <w:sz w:val="17"/>
          <w:szCs w:val="17"/>
          <w:lang w:val="en-AU" w:eastAsia="en-AU"/>
        </w:rPr>
        <w:t xml:space="preserve"> Budget, the allowance is set at the equivalent of </w:t>
      </w:r>
      <w:r w:rsidRPr="00B8045A">
        <w:rPr>
          <w:rFonts w:ascii="Public Sans" w:hAnsi="Public Sans" w:cs="Arial"/>
          <w:sz w:val="17"/>
          <w:szCs w:val="17"/>
          <w:lang w:val="en-AU" w:eastAsia="en-AU"/>
        </w:rPr>
        <w:t>4.</w:t>
      </w:r>
      <w:r w:rsidR="00033B58" w:rsidRPr="00B8045A">
        <w:rPr>
          <w:rFonts w:ascii="Public Sans" w:hAnsi="Public Sans" w:cs="Arial"/>
          <w:sz w:val="17"/>
          <w:szCs w:val="17"/>
          <w:lang w:val="en-AU" w:eastAsia="en-AU"/>
        </w:rPr>
        <w:t>9</w:t>
      </w:r>
      <w:r w:rsidRPr="00F37A49">
        <w:rPr>
          <w:rFonts w:ascii="Public Sans" w:hAnsi="Public Sans" w:cs="Arial"/>
          <w:iCs/>
          <w:sz w:val="17"/>
          <w:szCs w:val="17"/>
          <w:lang w:val="en-AU" w:eastAsia="en-AU"/>
        </w:rPr>
        <w:t xml:space="preserve"> per cent in </w:t>
      </w:r>
      <w:r w:rsidR="00BE272E" w:rsidRPr="00F37A49">
        <w:rPr>
          <w:rFonts w:ascii="Public Sans" w:hAnsi="Public Sans" w:cs="Arial"/>
          <w:iCs/>
          <w:sz w:val="17"/>
          <w:szCs w:val="17"/>
          <w:lang w:val="en-AU" w:eastAsia="en-AU"/>
        </w:rPr>
        <w:t>2023-24</w:t>
      </w:r>
      <w:r w:rsidRPr="00F37A49">
        <w:rPr>
          <w:rFonts w:ascii="Public Sans" w:hAnsi="Public Sans" w:cs="Arial"/>
          <w:iCs/>
          <w:sz w:val="17"/>
          <w:szCs w:val="17"/>
          <w:lang w:val="en-AU" w:eastAsia="en-AU"/>
        </w:rPr>
        <w:t xml:space="preserve">. In setting the allowance it is assumed that </w:t>
      </w:r>
      <w:r w:rsidR="007016E1" w:rsidRPr="00F37A49">
        <w:rPr>
          <w:rFonts w:ascii="Public Sans" w:hAnsi="Public Sans" w:cs="Arial"/>
          <w:iCs/>
          <w:sz w:val="17"/>
          <w:szCs w:val="17"/>
          <w:lang w:val="en-AU" w:eastAsia="en-AU"/>
        </w:rPr>
        <w:t xml:space="preserve">96 </w:t>
      </w:r>
      <w:r w:rsidRPr="00F37A49">
        <w:rPr>
          <w:rFonts w:ascii="Public Sans" w:hAnsi="Public Sans" w:cs="Arial"/>
          <w:iCs/>
          <w:sz w:val="17"/>
          <w:szCs w:val="17"/>
          <w:lang w:val="en-AU" w:eastAsia="en-AU"/>
        </w:rPr>
        <w:t>per cent of under expenditures are carried forward into future years and that the extent of slippage declines by 0.2 percentage points each year.</w:t>
      </w:r>
    </w:p>
    <w:p w14:paraId="6AFC86D9" w14:textId="77777777" w:rsidR="0059442C" w:rsidRDefault="0059442C" w:rsidP="0059442C">
      <w:pPr>
        <w:rPr>
          <w:rFonts w:ascii="Public Sans" w:hAnsi="Public Sans" w:cs="Arial"/>
          <w:sz w:val="17"/>
          <w:szCs w:val="17"/>
        </w:rPr>
      </w:pPr>
    </w:p>
    <w:p w14:paraId="68428E60" w14:textId="62A5723A" w:rsidR="0002068D" w:rsidRPr="00EB689B" w:rsidRDefault="0068733E" w:rsidP="006C1E36">
      <w:pPr>
        <w:pStyle w:val="BodyText"/>
        <w:rPr>
          <w:sz w:val="17"/>
          <w:szCs w:val="17"/>
        </w:rPr>
      </w:pPr>
      <w:r w:rsidRPr="00553A73">
        <w:rPr>
          <w:rStyle w:val="BodyTextChar"/>
        </w:rPr>
        <w:t>Significant</w:t>
      </w:r>
      <w:r>
        <w:t xml:space="preserve"> new expense measures since the </w:t>
      </w:r>
      <w:r w:rsidR="00D43697">
        <w:t xml:space="preserve">2023 </w:t>
      </w:r>
      <w:r w:rsidR="00F402D9">
        <w:t>Pre-</w:t>
      </w:r>
      <w:r w:rsidR="00421A1E" w:rsidRPr="00BF2C77">
        <w:t>e</w:t>
      </w:r>
      <w:r w:rsidR="00F402D9" w:rsidRPr="00BF2C77">
        <w:t>lection</w:t>
      </w:r>
      <w:r w:rsidR="00F402D9">
        <w:t xml:space="preserve"> Budget Update</w:t>
      </w:r>
      <w:r>
        <w:t xml:space="preserve"> include:</w:t>
      </w:r>
    </w:p>
    <w:p w14:paraId="3FC67EE7" w14:textId="68F3B84E" w:rsidR="00602604" w:rsidRPr="00446637" w:rsidRDefault="00602604" w:rsidP="00084818">
      <w:pPr>
        <w:pStyle w:val="Heading5"/>
      </w:pPr>
      <w:r w:rsidRPr="00446637">
        <w:t>Rebuilding Essential Services</w:t>
      </w:r>
    </w:p>
    <w:p w14:paraId="20C1A783" w14:textId="6AFEFD9D" w:rsidR="00307861" w:rsidRPr="00F730F3" w:rsidRDefault="00C26F2C" w:rsidP="00484250">
      <w:pPr>
        <w:pStyle w:val="Bullet1"/>
      </w:pPr>
      <w:r w:rsidRPr="00F730F3">
        <w:t xml:space="preserve">establishing </w:t>
      </w:r>
      <w:r w:rsidR="00307861" w:rsidRPr="00F730F3">
        <w:t xml:space="preserve">a </w:t>
      </w:r>
      <w:r w:rsidR="00F730F3" w:rsidRPr="00F730F3">
        <w:t xml:space="preserve">new $3.6 billion Essential Services Fund to enable the Government to improve services by negotiating workplace </w:t>
      </w:r>
      <w:proofErr w:type="gramStart"/>
      <w:r w:rsidR="00F730F3" w:rsidRPr="00F730F3">
        <w:t>changes</w:t>
      </w:r>
      <w:proofErr w:type="gramEnd"/>
    </w:p>
    <w:p w14:paraId="0DE79902" w14:textId="77777777" w:rsidR="00307861" w:rsidRPr="00BD5949" w:rsidRDefault="00307861" w:rsidP="00484250">
      <w:pPr>
        <w:pStyle w:val="Bullet1"/>
      </w:pPr>
      <w:r>
        <w:t xml:space="preserve">the Government’s offer to increase </w:t>
      </w:r>
      <w:r w:rsidRPr="00BD5949">
        <w:t xml:space="preserve">public sector pay </w:t>
      </w:r>
      <w:r>
        <w:t xml:space="preserve">rates by 4.5 per cent </w:t>
      </w:r>
      <w:r w:rsidRPr="00BD5949">
        <w:t>in 2023-24</w:t>
      </w:r>
      <w:r w:rsidRPr="00FD1D11">
        <w:t xml:space="preserve"> </w:t>
      </w:r>
      <w:r>
        <w:t xml:space="preserve">(including a 0.5 per cent increase to superannuation), which will </w:t>
      </w:r>
      <w:r w:rsidRPr="00FD1D11">
        <w:t xml:space="preserve">support </w:t>
      </w:r>
      <w:r w:rsidRPr="0075151D">
        <w:t>over 400,000</w:t>
      </w:r>
      <w:r w:rsidRPr="00FD1D11">
        <w:t xml:space="preserve"> workers</w:t>
      </w:r>
      <w:r w:rsidRPr="00BD5949">
        <w:t xml:space="preserve"> </w:t>
      </w:r>
      <w:r>
        <w:t>($2.5 billion over the four years to 2026-27</w:t>
      </w:r>
      <w:r w:rsidRPr="00BD5949">
        <w:t>)</w:t>
      </w:r>
    </w:p>
    <w:p w14:paraId="3A99B92A" w14:textId="48FF1E0B" w:rsidR="00C73794" w:rsidRDefault="005716A3" w:rsidP="00484250">
      <w:pPr>
        <w:pStyle w:val="Bullet1"/>
      </w:pPr>
      <w:r>
        <w:t xml:space="preserve">boosting teacher </w:t>
      </w:r>
      <w:r w:rsidRPr="00A00D75">
        <w:t>pay</w:t>
      </w:r>
      <w:r w:rsidR="00697B40">
        <w:t xml:space="preserve"> ($1.9 billion over four years to 2026-27)</w:t>
      </w:r>
      <w:r w:rsidRPr="00A00D75">
        <w:t>,</w:t>
      </w:r>
      <w:r w:rsidRPr="003A7D48">
        <w:t xml:space="preserve"> offset by </w:t>
      </w:r>
      <w:r w:rsidR="00697B40">
        <w:t xml:space="preserve">initial </w:t>
      </w:r>
      <w:r w:rsidRPr="003A7D48">
        <w:t xml:space="preserve">savings </w:t>
      </w:r>
      <w:r w:rsidR="00745C10">
        <w:t xml:space="preserve">identified </w:t>
      </w:r>
      <w:r w:rsidRPr="003A7D48">
        <w:t>in the Department of Education</w:t>
      </w:r>
    </w:p>
    <w:p w14:paraId="444D2055" w14:textId="393CC090" w:rsidR="001378AD" w:rsidRDefault="006F6796" w:rsidP="00484250">
      <w:pPr>
        <w:pStyle w:val="Bullet1"/>
      </w:pPr>
      <w:r>
        <w:t>e</w:t>
      </w:r>
      <w:r w:rsidRPr="00BD5949">
        <w:t>stablishing an ongoing, targeted literacy and numeracy tutoring program ($278.4</w:t>
      </w:r>
      <w:r>
        <w:t> </w:t>
      </w:r>
      <w:r w:rsidRPr="00BD5949">
        <w:t>million over four years to 2026-27)</w:t>
      </w:r>
    </w:p>
    <w:p w14:paraId="745F8D03" w14:textId="77777777" w:rsidR="00E0756E" w:rsidRDefault="00E0756E" w:rsidP="00484250">
      <w:pPr>
        <w:pStyle w:val="Bullet1"/>
      </w:pPr>
      <w:r>
        <w:t xml:space="preserve">additional funding to support flood affected communities and improve natural disaster resilience ($2.3 billion over five years from 2022-23 to 2026-27), including: </w:t>
      </w:r>
    </w:p>
    <w:p w14:paraId="0B25CB41" w14:textId="326F2604" w:rsidR="00E0756E" w:rsidRDefault="00E0756E" w:rsidP="00484250">
      <w:pPr>
        <w:pStyle w:val="Bullet2"/>
      </w:pPr>
      <w:r>
        <w:t>to meet demand for existing disaster relief and recovery programs, eligible for co-funding by the Australian Government under</w:t>
      </w:r>
      <w:r w:rsidR="00B91BCF">
        <w:t xml:space="preserve"> </w:t>
      </w:r>
      <w:r>
        <w:t xml:space="preserve">the Disaster Recovery Funding Arrangements </w:t>
      </w:r>
    </w:p>
    <w:p w14:paraId="57C9EE53" w14:textId="77777777" w:rsidR="0080265C" w:rsidRDefault="00E0756E" w:rsidP="00484250">
      <w:pPr>
        <w:pStyle w:val="Bullet2"/>
      </w:pPr>
      <w:r>
        <w:t xml:space="preserve">to repair and restore damaged State </w:t>
      </w:r>
      <w:proofErr w:type="gramStart"/>
      <w:r>
        <w:t>roads</w:t>
      </w:r>
      <w:proofErr w:type="gramEnd"/>
      <w:r>
        <w:t xml:space="preserve"> </w:t>
      </w:r>
    </w:p>
    <w:p w14:paraId="48E684EA" w14:textId="2F81CA10" w:rsidR="00E0756E" w:rsidRDefault="00E0756E" w:rsidP="00484250">
      <w:pPr>
        <w:pStyle w:val="Bullet2"/>
      </w:pPr>
      <w:r>
        <w:t>to support the newly</w:t>
      </w:r>
      <w:r w:rsidR="0080265C">
        <w:t xml:space="preserve"> </w:t>
      </w:r>
      <w:r>
        <w:t xml:space="preserve">established NSW Reconstruction Authority to perform its legislated </w:t>
      </w:r>
      <w:proofErr w:type="gramStart"/>
      <w:r>
        <w:t>functions</w:t>
      </w:r>
      <w:proofErr w:type="gramEnd"/>
    </w:p>
    <w:p w14:paraId="172EDD45" w14:textId="6C40EBC8" w:rsidR="00A53399" w:rsidRDefault="00A53399" w:rsidP="00484250">
      <w:pPr>
        <w:pStyle w:val="Bullet1"/>
      </w:pPr>
      <w:r>
        <w:t>funding an additional 500</w:t>
      </w:r>
      <w:r w:rsidRPr="00BD5949">
        <w:t xml:space="preserve"> rural and regional paramedics ($438.6 million over four years to 2026-27)</w:t>
      </w:r>
      <w:r>
        <w:t xml:space="preserve">, to address </w:t>
      </w:r>
      <w:r w:rsidRPr="00BB2DD8">
        <w:t>paramedic shortages</w:t>
      </w:r>
      <w:r>
        <w:t xml:space="preserve"> </w:t>
      </w:r>
      <w:r w:rsidRPr="00BB2DD8">
        <w:t xml:space="preserve">and help improve ambulance response times for life threatening callouts and medical </w:t>
      </w:r>
      <w:proofErr w:type="gramStart"/>
      <w:r w:rsidRPr="00BB2DD8">
        <w:t>emergencies</w:t>
      </w:r>
      <w:proofErr w:type="gramEnd"/>
    </w:p>
    <w:p w14:paraId="07445EA8" w14:textId="6AB4253C" w:rsidR="001D0975" w:rsidRPr="004D3B5F" w:rsidRDefault="00D37083" w:rsidP="00484250">
      <w:pPr>
        <w:pStyle w:val="Bullet1"/>
        <w:rPr>
          <w:rFonts w:ascii="Public Sans SemiBold" w:hAnsi="Public Sans SemiBold"/>
          <w:i/>
          <w:color w:val="22272B"/>
          <w:kern w:val="28"/>
          <w:sz w:val="24"/>
          <w:szCs w:val="36"/>
        </w:rPr>
      </w:pPr>
      <w:r>
        <w:t xml:space="preserve">establishing the </w:t>
      </w:r>
      <w:r w:rsidR="0081151C">
        <w:t>R</w:t>
      </w:r>
      <w:r w:rsidR="007306D0">
        <w:t xml:space="preserve">egional </w:t>
      </w:r>
      <w:r w:rsidR="0081151C">
        <w:t>E</w:t>
      </w:r>
      <w:r w:rsidR="007306D0">
        <w:t xml:space="preserve">mergency </w:t>
      </w:r>
      <w:r w:rsidR="0081151C">
        <w:t>R</w:t>
      </w:r>
      <w:r w:rsidR="007306D0">
        <w:t xml:space="preserve">oad </w:t>
      </w:r>
      <w:r w:rsidR="0081151C">
        <w:t>R</w:t>
      </w:r>
      <w:r w:rsidR="007306D0">
        <w:t xml:space="preserve">epair </w:t>
      </w:r>
      <w:r w:rsidR="007306D0" w:rsidRPr="00565593">
        <w:t>fund</w:t>
      </w:r>
      <w:r w:rsidR="0081151C" w:rsidRPr="00565593">
        <w:t xml:space="preserve"> ($390.0 million </w:t>
      </w:r>
      <w:r w:rsidR="7AC158EA" w:rsidRPr="00553A73">
        <w:t>in 2023-24</w:t>
      </w:r>
      <w:r w:rsidR="0032319C" w:rsidRPr="00565593">
        <w:t>)</w:t>
      </w:r>
      <w:r w:rsidR="006A03F0" w:rsidRPr="00565593">
        <w:t xml:space="preserve"> to</w:t>
      </w:r>
      <w:r w:rsidR="006A03F0">
        <w:t xml:space="preserve"> support regional council</w:t>
      </w:r>
      <w:r w:rsidR="002B51C7">
        <w:t>s</w:t>
      </w:r>
      <w:r w:rsidR="006A03F0">
        <w:t xml:space="preserve"> in managing existing roads and prioritising works based on the needs of their communities</w:t>
      </w:r>
      <w:r w:rsidR="002C2704">
        <w:t>.</w:t>
      </w:r>
      <w:r w:rsidR="001D0975">
        <w:br w:type="page"/>
      </w:r>
    </w:p>
    <w:p w14:paraId="44A0EB62" w14:textId="6718F635" w:rsidR="00892F88" w:rsidRPr="00446637" w:rsidRDefault="000D3AC6" w:rsidP="00084818">
      <w:pPr>
        <w:pStyle w:val="Heading5"/>
      </w:pPr>
      <w:r w:rsidRPr="00446637">
        <w:lastRenderedPageBreak/>
        <w:t>Cost</w:t>
      </w:r>
      <w:r w:rsidR="00050753">
        <w:t>-</w:t>
      </w:r>
      <w:r w:rsidRPr="00446637">
        <w:t>of</w:t>
      </w:r>
      <w:r w:rsidR="00050753">
        <w:t>-</w:t>
      </w:r>
      <w:r w:rsidRPr="00446637">
        <w:t xml:space="preserve">living </w:t>
      </w:r>
      <w:proofErr w:type="gramStart"/>
      <w:r w:rsidRPr="00446637">
        <w:t>support</w:t>
      </w:r>
      <w:proofErr w:type="gramEnd"/>
    </w:p>
    <w:p w14:paraId="5A591769" w14:textId="1551D513" w:rsidR="007C0063" w:rsidRDefault="00403129" w:rsidP="00484250">
      <w:pPr>
        <w:pStyle w:val="Bullet1"/>
      </w:pPr>
      <w:r>
        <w:t>e</w:t>
      </w:r>
      <w:r w:rsidR="007C0063" w:rsidRPr="00BD5949">
        <w:t>nergy bill relief for households ($73</w:t>
      </w:r>
      <w:r w:rsidR="00AC0F0A">
        <w:t>0</w:t>
      </w:r>
      <w:r w:rsidR="0075151D">
        <w:t>.</w:t>
      </w:r>
      <w:r w:rsidR="00AC0F0A">
        <w:t>8</w:t>
      </w:r>
      <w:r w:rsidR="007C0063" w:rsidRPr="00BD5949">
        <w:t xml:space="preserve"> million in 2023-24)</w:t>
      </w:r>
      <w:r w:rsidR="007E3993">
        <w:t xml:space="preserve"> and </w:t>
      </w:r>
      <w:r w:rsidR="007E3993" w:rsidRPr="00BD5949">
        <w:t>small businesses ($234.2</w:t>
      </w:r>
      <w:r w:rsidR="00032174">
        <w:t> </w:t>
      </w:r>
      <w:r w:rsidR="007E3993" w:rsidRPr="00BD5949">
        <w:t>million in 2023-24</w:t>
      </w:r>
      <w:r w:rsidR="007E3993">
        <w:t>)</w:t>
      </w:r>
      <w:r w:rsidR="007C0063" w:rsidRPr="00BD5949">
        <w:t xml:space="preserve">, </w:t>
      </w:r>
      <w:r w:rsidR="004128CE">
        <w:t xml:space="preserve">which is </w:t>
      </w:r>
      <w:r w:rsidR="007C0063" w:rsidRPr="00BD5949">
        <w:t>delivering targeted and temporary energy bill relief under the National Energy Bill Relief Fund</w:t>
      </w:r>
    </w:p>
    <w:p w14:paraId="01997B92" w14:textId="188E3FF3" w:rsidR="0071402C" w:rsidRDefault="0071402C" w:rsidP="00484250">
      <w:pPr>
        <w:pStyle w:val="Bullet1"/>
      </w:pPr>
      <w:r w:rsidRPr="0071402C">
        <w:t>toll relief for private motorists and truck drivers, with the introduction of a $60 weekly cap and a one third toll rebate for heavy vehicles using the M5 and M8 tunnels ($615.0 million over three years to 2025-26)</w:t>
      </w:r>
    </w:p>
    <w:p w14:paraId="07959AF0" w14:textId="6080B57A" w:rsidR="00016A29" w:rsidRPr="002E71C0" w:rsidRDefault="00CA216D" w:rsidP="00484250">
      <w:pPr>
        <w:pStyle w:val="Bullet1"/>
      </w:pPr>
      <w:r w:rsidRPr="002E71C0">
        <w:t xml:space="preserve">delivering the </w:t>
      </w:r>
      <w:r w:rsidR="005C3660">
        <w:t>Australian</w:t>
      </w:r>
      <w:r w:rsidRPr="002E71C0">
        <w:t xml:space="preserve"> Government’s </w:t>
      </w:r>
      <w:r w:rsidR="003E4A55" w:rsidRPr="002E71C0">
        <w:t>social housing accelerator agreement (</w:t>
      </w:r>
      <w:r w:rsidR="00B50090" w:rsidRPr="002E71C0">
        <w:t>$</w:t>
      </w:r>
      <w:r w:rsidR="003E4A55" w:rsidRPr="002E71C0">
        <w:t>610.1</w:t>
      </w:r>
      <w:r w:rsidR="00DB7B4B">
        <w:t> </w:t>
      </w:r>
      <w:r w:rsidR="003E4A55" w:rsidRPr="002E71C0">
        <w:t>million over four years to 2026-27</w:t>
      </w:r>
      <w:r w:rsidR="00B50090" w:rsidRPr="002E71C0">
        <w:t>)</w:t>
      </w:r>
    </w:p>
    <w:p w14:paraId="6B6463C4" w14:textId="6E6F69FE" w:rsidR="006C44AE" w:rsidRPr="00833679" w:rsidRDefault="002B2DBB" w:rsidP="00484250">
      <w:pPr>
        <w:pStyle w:val="Bullet1"/>
      </w:pPr>
      <w:r w:rsidRPr="004230C4">
        <w:t>providing</w:t>
      </w:r>
      <w:r w:rsidR="00E12057" w:rsidRPr="004230C4">
        <w:t xml:space="preserve"> the</w:t>
      </w:r>
      <w:r w:rsidR="006B0CCE" w:rsidRPr="004230C4">
        <w:t xml:space="preserve"> Essential Housing Package</w:t>
      </w:r>
      <w:r w:rsidR="00E12057" w:rsidRPr="004230C4">
        <w:t xml:space="preserve"> ($224 million over four years to 2026-27)</w:t>
      </w:r>
      <w:r w:rsidR="006B0CCE" w:rsidRPr="004230C4">
        <w:t xml:space="preserve"> to deliver more housing and support for the most </w:t>
      </w:r>
      <w:proofErr w:type="gramStart"/>
      <w:r w:rsidR="006B0CCE" w:rsidRPr="004230C4">
        <w:t>vulnerable</w:t>
      </w:r>
      <w:proofErr w:type="gramEnd"/>
    </w:p>
    <w:p w14:paraId="4F7E3AB6" w14:textId="6925B832" w:rsidR="004C3169" w:rsidRPr="001E1CE0" w:rsidRDefault="00016AA0" w:rsidP="00484250">
      <w:pPr>
        <w:pStyle w:val="Bullet1"/>
      </w:pPr>
      <w:r>
        <w:t xml:space="preserve">$1.6 billion for preschool </w:t>
      </w:r>
      <w:r w:rsidR="00FD0AC8">
        <w:t xml:space="preserve">fee </w:t>
      </w:r>
      <w:r>
        <w:t>relief from an expanded affordable preschool program, including saving parents and carers $500 a year by trialling preschool fee relief</w:t>
      </w:r>
      <w:r w:rsidR="00B04856">
        <w:t xml:space="preserve"> for </w:t>
      </w:r>
      <w:proofErr w:type="gramStart"/>
      <w:r w:rsidR="00B04856">
        <w:t>3 year old</w:t>
      </w:r>
      <w:proofErr w:type="gramEnd"/>
      <w:r w:rsidR="00FD0AC8">
        <w:t xml:space="preserve"> children</w:t>
      </w:r>
      <w:r w:rsidR="00B04856">
        <w:t xml:space="preserve"> in long </w:t>
      </w:r>
      <w:r w:rsidR="005E1654">
        <w:t>day care</w:t>
      </w:r>
      <w:r w:rsidR="00B04856">
        <w:t>.</w:t>
      </w:r>
    </w:p>
    <w:p w14:paraId="7C96B212" w14:textId="07A2494A" w:rsidR="000D3AC6" w:rsidRPr="00446637" w:rsidRDefault="000D3AC6" w:rsidP="00084818">
      <w:pPr>
        <w:pStyle w:val="Heading5"/>
      </w:pPr>
      <w:r w:rsidRPr="00446637">
        <w:t xml:space="preserve">Responsible </w:t>
      </w:r>
      <w:r w:rsidR="005462E3" w:rsidRPr="00446637">
        <w:t>fiscal management</w:t>
      </w:r>
    </w:p>
    <w:p w14:paraId="5E3633AD" w14:textId="4E37EB83" w:rsidR="005462E3" w:rsidRPr="00BD5949" w:rsidRDefault="005462E3" w:rsidP="00484250">
      <w:pPr>
        <w:pStyle w:val="Bullet1"/>
      </w:pPr>
      <w:r>
        <w:t xml:space="preserve">reclassification of expenses associated with the Transport </w:t>
      </w:r>
      <w:r w:rsidR="00414B81">
        <w:t xml:space="preserve">Asset Holding </w:t>
      </w:r>
      <w:r w:rsidR="00421E4F">
        <w:t>Entity</w:t>
      </w:r>
      <w:r w:rsidR="0078707B">
        <w:t xml:space="preserve">. Expenses previously classified as ‘net equity contributions’ </w:t>
      </w:r>
      <w:r w:rsidR="000D6462">
        <w:t>are now reco</w:t>
      </w:r>
      <w:r w:rsidR="00355900">
        <w:t>gnised as grant expenditure</w:t>
      </w:r>
      <w:r w:rsidR="00FB062B">
        <w:t>.</w:t>
      </w:r>
    </w:p>
    <w:p w14:paraId="271FC6AD" w14:textId="77777777" w:rsidR="001C7AF0" w:rsidRDefault="001C7AF0" w:rsidP="00084818">
      <w:pPr>
        <w:pStyle w:val="BodyText"/>
      </w:pPr>
    </w:p>
    <w:p w14:paraId="44BF237E" w14:textId="10765822" w:rsidR="008F7FCC" w:rsidRDefault="00D531CE" w:rsidP="00B4283E">
      <w:pPr>
        <w:pStyle w:val="BodyText"/>
      </w:pPr>
      <w:r w:rsidRPr="00D531CE">
        <w:t xml:space="preserve">The </w:t>
      </w:r>
      <w:r w:rsidR="00860855">
        <w:t xml:space="preserve">Budget </w:t>
      </w:r>
      <w:r w:rsidR="00860E8A">
        <w:t xml:space="preserve">also </w:t>
      </w:r>
      <w:r w:rsidR="00860855">
        <w:t>provides</w:t>
      </w:r>
      <w:r w:rsidRPr="00D531CE">
        <w:t xml:space="preserve"> funding to </w:t>
      </w:r>
      <w:r w:rsidR="009176FF">
        <w:t xml:space="preserve">the below </w:t>
      </w:r>
      <w:r w:rsidRPr="00D531CE">
        <w:t xml:space="preserve">programs that </w:t>
      </w:r>
      <w:r w:rsidR="00FE1D0D">
        <w:t>would</w:t>
      </w:r>
      <w:r w:rsidR="00860855">
        <w:t xml:space="preserve"> </w:t>
      </w:r>
      <w:r w:rsidR="009176FF">
        <w:t xml:space="preserve">otherwise </w:t>
      </w:r>
      <w:r w:rsidR="00D35D96">
        <w:t>be unfunded</w:t>
      </w:r>
      <w:r w:rsidRPr="00D531CE">
        <w:t>:</w:t>
      </w:r>
    </w:p>
    <w:p w14:paraId="73C180C5" w14:textId="4961A348" w:rsidR="008F7FCC" w:rsidRPr="00D531CE" w:rsidRDefault="008F7FCC" w:rsidP="00484250">
      <w:pPr>
        <w:pStyle w:val="Bullet1"/>
      </w:pPr>
      <w:r>
        <w:t xml:space="preserve">ongoing funding for 1,112 nurses and midwives that previously only had funding </w:t>
      </w:r>
      <w:r w:rsidRPr="00B164BD">
        <w:t>to 30</w:t>
      </w:r>
      <w:r w:rsidR="005808C7">
        <w:t> </w:t>
      </w:r>
      <w:r w:rsidRPr="00B164BD">
        <w:t>June</w:t>
      </w:r>
      <w:r w:rsidR="005808C7">
        <w:t> </w:t>
      </w:r>
      <w:r w:rsidRPr="00B164BD">
        <w:t>2024 ($572 million over three years to 2026-27). The</w:t>
      </w:r>
      <w:r>
        <w:t xml:space="preserve"> funding will </w:t>
      </w:r>
      <w:r w:rsidRPr="00665EE2">
        <w:t xml:space="preserve">improve health outcomes, take pressure off NSW hospitals, and retain experienced nurses and midwives in the NSW Health </w:t>
      </w:r>
      <w:proofErr w:type="gramStart"/>
      <w:r w:rsidRPr="00665EE2">
        <w:t>workforce</w:t>
      </w:r>
      <w:proofErr w:type="gramEnd"/>
    </w:p>
    <w:p w14:paraId="334DAC2F" w14:textId="2C9DBE48" w:rsidR="00D531CE" w:rsidRDefault="006907CA" w:rsidP="00484250">
      <w:pPr>
        <w:pStyle w:val="Bullet1"/>
      </w:pPr>
      <w:r>
        <w:t>e</w:t>
      </w:r>
      <w:r w:rsidR="00D531CE">
        <w:t xml:space="preserve">xtending the </w:t>
      </w:r>
      <w:r w:rsidR="00D531CE" w:rsidRPr="00D531CE">
        <w:t xml:space="preserve">Active </w:t>
      </w:r>
      <w:r w:rsidR="00D531CE">
        <w:t>K</w:t>
      </w:r>
      <w:r w:rsidR="00D531CE" w:rsidRPr="00D531CE">
        <w:t>ids</w:t>
      </w:r>
      <w:r w:rsidR="00D531CE">
        <w:t xml:space="preserve"> and Creative Kids Voucher Programs to </w:t>
      </w:r>
      <w:r w:rsidR="00265148">
        <w:t xml:space="preserve">31 January </w:t>
      </w:r>
      <w:r w:rsidR="00D531CE">
        <w:t xml:space="preserve">2024 (which were otherwise due to cease on 30 June 2023), and then </w:t>
      </w:r>
      <w:r w:rsidR="00D45155">
        <w:t xml:space="preserve">transitioning to </w:t>
      </w:r>
      <w:r w:rsidR="009A7479">
        <w:t>a combined</w:t>
      </w:r>
      <w:r w:rsidR="00D45155">
        <w:t xml:space="preserve"> “Active and Creative Kids NSW” voucher program that will be means tested.</w:t>
      </w:r>
      <w:r w:rsidR="00346E64">
        <w:t xml:space="preserve"> The cost of this measure is $</w:t>
      </w:r>
      <w:r w:rsidR="00C546EB">
        <w:t>159.3</w:t>
      </w:r>
      <w:r w:rsidR="00346E64">
        <w:t xml:space="preserve"> million </w:t>
      </w:r>
      <w:r w:rsidR="009E6D89">
        <w:t xml:space="preserve">over </w:t>
      </w:r>
      <w:r w:rsidR="00C546EB">
        <w:t>four</w:t>
      </w:r>
      <w:r w:rsidR="00DD431E">
        <w:t xml:space="preserve"> years </w:t>
      </w:r>
      <w:r w:rsidR="00346E64">
        <w:t>to 2026-27</w:t>
      </w:r>
    </w:p>
    <w:p w14:paraId="3F5DD5B5" w14:textId="4C3E4E92" w:rsidR="008F7FCC" w:rsidRDefault="008F7FCC" w:rsidP="00484250">
      <w:pPr>
        <w:pStyle w:val="Bullet1"/>
      </w:pPr>
      <w:r>
        <w:t xml:space="preserve">additional funding for </w:t>
      </w:r>
      <w:r w:rsidR="00997F62">
        <w:t xml:space="preserve">the </w:t>
      </w:r>
      <w:r>
        <w:t xml:space="preserve">Department of Communities and Justice to deliver the Out of Home Care and Permanency support program </w:t>
      </w:r>
      <w:r w:rsidRPr="0044619B">
        <w:t>($200 million in 2023-24).</w:t>
      </w:r>
      <w:r>
        <w:t xml:space="preserve"> </w:t>
      </w:r>
      <w:r>
        <w:rPr>
          <w:noProof/>
        </w:rPr>
        <w:t xml:space="preserve">This program </w:t>
      </w:r>
      <w:r w:rsidRPr="00BE5944">
        <w:rPr>
          <w:noProof/>
        </w:rPr>
        <w:t>provides out-of-home care and permanency services, and post care support to around 22,000 children and young people</w:t>
      </w:r>
      <w:r w:rsidRPr="00D31718">
        <w:rPr>
          <w:noProof/>
        </w:rPr>
        <w:t xml:space="preserve">. </w:t>
      </w:r>
      <w:r w:rsidRPr="00BE0522">
        <w:rPr>
          <w:noProof/>
        </w:rPr>
        <w:t>The funding ensures services can continue to be delivered while the Government reviews funding models over the longer term</w:t>
      </w:r>
    </w:p>
    <w:p w14:paraId="5DD8E538" w14:textId="49B87A22" w:rsidR="00C73794" w:rsidRDefault="008F7FCC" w:rsidP="00484250">
      <w:pPr>
        <w:pStyle w:val="Bullet1"/>
      </w:pPr>
      <w:r>
        <w:t>a</w:t>
      </w:r>
      <w:r w:rsidR="00995B24">
        <w:t>dditional funding for</w:t>
      </w:r>
      <w:r w:rsidR="00FF5F56">
        <w:t xml:space="preserve"> Service NSW ($232.5 million to 2026-27)</w:t>
      </w:r>
      <w:r w:rsidR="00E371AC">
        <w:t xml:space="preserve">, to </w:t>
      </w:r>
      <w:r w:rsidR="000F0FE4">
        <w:t xml:space="preserve">continue critical services </w:t>
      </w:r>
      <w:r w:rsidR="00437360">
        <w:t xml:space="preserve">and meet </w:t>
      </w:r>
      <w:r w:rsidR="000A06EB">
        <w:t xml:space="preserve">projected </w:t>
      </w:r>
      <w:r w:rsidR="00437360">
        <w:t>demand</w:t>
      </w:r>
      <w:r w:rsidR="000A06EB">
        <w:t xml:space="preserve"> in coming </w:t>
      </w:r>
      <w:proofErr w:type="gramStart"/>
      <w:r w:rsidR="000A06EB">
        <w:t>years</w:t>
      </w:r>
      <w:proofErr w:type="gramEnd"/>
    </w:p>
    <w:p w14:paraId="429EB824" w14:textId="593FAD8C" w:rsidR="00CC45C3" w:rsidRDefault="008942D0" w:rsidP="00484250">
      <w:pPr>
        <w:pStyle w:val="Bullet1"/>
      </w:pPr>
      <w:r w:rsidRPr="00635310">
        <w:t xml:space="preserve">additional funding </w:t>
      </w:r>
      <w:r w:rsidR="005A03BB" w:rsidRPr="00635310">
        <w:t xml:space="preserve">of </w:t>
      </w:r>
      <w:r w:rsidR="008F7FCC" w:rsidRPr="00F63550">
        <w:t>$80</w:t>
      </w:r>
      <w:r w:rsidR="005A03BB" w:rsidRPr="00635310">
        <w:t xml:space="preserve">.0 </w:t>
      </w:r>
      <w:r w:rsidR="008F7FCC" w:rsidRPr="00623736">
        <w:t>million for the Department of Customer Service and Service NSW to continue critical cyber security activities</w:t>
      </w:r>
      <w:r w:rsidR="00C82579">
        <w:t>.</w:t>
      </w:r>
      <w:r w:rsidR="007D2308" w:rsidRPr="00635310">
        <w:br/>
      </w:r>
      <w:r w:rsidR="00CC45C3">
        <w:br w:type="page"/>
      </w:r>
    </w:p>
    <w:tbl>
      <w:tblPr>
        <w:tblStyle w:val="Focusbox"/>
        <w:tblW w:w="0" w:type="auto"/>
        <w:tblLook w:val="04A0" w:firstRow="1" w:lastRow="0" w:firstColumn="1" w:lastColumn="0" w:noHBand="0" w:noVBand="1"/>
        <w:tblCaption w:val="Box 5.1: The Government has commenced a Comprehensive Expenditure Review "/>
        <w:tblDescription w:val="Box 5.1: The Government has commenced a Comprehensive Expenditure Review "/>
      </w:tblPr>
      <w:tblGrid>
        <w:gridCol w:w="9629"/>
      </w:tblGrid>
      <w:tr w:rsidR="000F3823" w14:paraId="0B8AB8E6" w14:textId="77777777" w:rsidTr="6425BA15">
        <w:trPr>
          <w:trHeight w:val="300"/>
        </w:trPr>
        <w:tc>
          <w:tcPr>
            <w:tcW w:w="9629" w:type="dxa"/>
          </w:tcPr>
          <w:p w14:paraId="7502009F" w14:textId="24380E18" w:rsidR="00A00D75" w:rsidRDefault="00A00D75" w:rsidP="00A00D75">
            <w:pPr>
              <w:pStyle w:val="Box5XBoxHeading"/>
              <w:rPr>
                <w:rFonts w:eastAsiaTheme="minorEastAsia"/>
              </w:rPr>
            </w:pPr>
            <w:r>
              <w:rPr>
                <w:rFonts w:eastAsiaTheme="minorEastAsia"/>
              </w:rPr>
              <w:lastRenderedPageBreak/>
              <w:t xml:space="preserve">The Government has commenced a </w:t>
            </w:r>
            <w:r w:rsidRPr="00B36EF0">
              <w:rPr>
                <w:rFonts w:eastAsiaTheme="minorEastAsia"/>
              </w:rPr>
              <w:t>Comprehensive Expenditure Review</w:t>
            </w:r>
            <w:r>
              <w:rPr>
                <w:rFonts w:eastAsiaTheme="minorEastAsia"/>
              </w:rPr>
              <w:t xml:space="preserve"> </w:t>
            </w:r>
          </w:p>
          <w:p w14:paraId="6CCFE343" w14:textId="6446F9A1" w:rsidR="00A00D75" w:rsidRPr="0035216E" w:rsidRDefault="00CD254F" w:rsidP="00B4283E">
            <w:pPr>
              <w:pStyle w:val="BodyText"/>
            </w:pPr>
            <w:r>
              <w:t>Following its election, t</w:t>
            </w:r>
            <w:r w:rsidR="00A00D75" w:rsidRPr="00CC45C3">
              <w:t xml:space="preserve">he Government identified </w:t>
            </w:r>
            <w:proofErr w:type="gramStart"/>
            <w:r>
              <w:t>a number of</w:t>
            </w:r>
            <w:proofErr w:type="gramEnd"/>
            <w:r>
              <w:t xml:space="preserve"> </w:t>
            </w:r>
            <w:r w:rsidR="00A00D75" w:rsidRPr="00CC45C3">
              <w:t>fiscal and structural pressures. In response, it commenced a Comprehensive Expenditure Review</w:t>
            </w:r>
            <w:r w:rsidR="00147C97">
              <w:t xml:space="preserve">. </w:t>
            </w:r>
          </w:p>
          <w:p w14:paraId="4B75FC8E" w14:textId="4354B80F" w:rsidR="0062628C" w:rsidRDefault="00A00D75" w:rsidP="00B4283E">
            <w:pPr>
              <w:pStyle w:val="BodyText"/>
            </w:pPr>
            <w:r>
              <w:t xml:space="preserve">The </w:t>
            </w:r>
            <w:r w:rsidRPr="0035216E">
              <w:t>Comprehensive Expenditure Review</w:t>
            </w:r>
            <w:r>
              <w:t xml:space="preserve"> has</w:t>
            </w:r>
            <w:r w:rsidRPr="0035216E">
              <w:t xml:space="preserve"> identified </w:t>
            </w:r>
            <w:r w:rsidRPr="00377D26">
              <w:t>$</w:t>
            </w:r>
            <w:r w:rsidR="0062628C" w:rsidRPr="00377D26">
              <w:t>13</w:t>
            </w:r>
            <w:r w:rsidRPr="00377D26">
              <w:t xml:space="preserve"> billion in bu</w:t>
            </w:r>
            <w:r w:rsidRPr="0035216E">
              <w:t xml:space="preserve">dget improvement and reprioritisation measures over the </w:t>
            </w:r>
            <w:r w:rsidR="001811F1">
              <w:t>five</w:t>
            </w:r>
            <w:r w:rsidRPr="0035216E">
              <w:t xml:space="preserve"> years to 2026-27</w:t>
            </w:r>
            <w:r w:rsidR="001C6DA5">
              <w:t>.</w:t>
            </w:r>
          </w:p>
          <w:p w14:paraId="45E8F360" w14:textId="67BA6428" w:rsidR="00EF1903" w:rsidRDefault="00CA4635" w:rsidP="00B4283E">
            <w:pPr>
              <w:pStyle w:val="BodyText"/>
            </w:pPr>
            <w:r>
              <w:t>Measures</w:t>
            </w:r>
            <w:r w:rsidR="000E13B9">
              <w:t xml:space="preserve"> </w:t>
            </w:r>
            <w:r w:rsidR="00EF1903">
              <w:t xml:space="preserve">being implemented following this review </w:t>
            </w:r>
            <w:r w:rsidR="00F0260B">
              <w:t>include</w:t>
            </w:r>
            <w:r w:rsidR="00EF1903">
              <w:t>:</w:t>
            </w:r>
          </w:p>
          <w:p w14:paraId="67346FAD" w14:textId="77777777" w:rsidR="009A64D6" w:rsidRDefault="009C3CC1" w:rsidP="00484250">
            <w:pPr>
              <w:pStyle w:val="Bullet1"/>
            </w:pPr>
            <w:r>
              <w:t>reduc</w:t>
            </w:r>
            <w:r w:rsidR="009A64D6">
              <w:t>ing</w:t>
            </w:r>
            <w:r>
              <w:t xml:space="preserve"> </w:t>
            </w:r>
            <w:r w:rsidR="00847027">
              <w:t>labour hire expenditure</w:t>
            </w:r>
          </w:p>
          <w:p w14:paraId="61AD2167" w14:textId="77777777" w:rsidR="009A64D6" w:rsidRDefault="009E0CB4" w:rsidP="00484250">
            <w:pPr>
              <w:pStyle w:val="Bullet1"/>
            </w:pPr>
            <w:r>
              <w:t>reduc</w:t>
            </w:r>
            <w:r w:rsidR="009A64D6">
              <w:t>ing</w:t>
            </w:r>
            <w:r>
              <w:t xml:space="preserve"> spending on consultants</w:t>
            </w:r>
          </w:p>
          <w:p w14:paraId="49E7594A" w14:textId="77777777" w:rsidR="009A64D6" w:rsidRDefault="009A64D6" w:rsidP="00484250">
            <w:pPr>
              <w:pStyle w:val="Bullet1"/>
            </w:pPr>
            <w:r>
              <w:t xml:space="preserve">cutting spending on </w:t>
            </w:r>
            <w:r w:rsidR="006A2690">
              <w:t xml:space="preserve">advertising </w:t>
            </w:r>
          </w:p>
          <w:p w14:paraId="4B5942CD" w14:textId="77777777" w:rsidR="009A64D6" w:rsidRDefault="009A64D6" w:rsidP="00484250">
            <w:pPr>
              <w:pStyle w:val="Bullet1"/>
            </w:pPr>
            <w:r>
              <w:t xml:space="preserve">reducing </w:t>
            </w:r>
            <w:r w:rsidR="006A2690">
              <w:t xml:space="preserve">travel </w:t>
            </w:r>
            <w:r>
              <w:t xml:space="preserve">costs across government </w:t>
            </w:r>
          </w:p>
          <w:p w14:paraId="2CD65046" w14:textId="11E37F24" w:rsidR="00F745B4" w:rsidRDefault="005643EF" w:rsidP="00484250">
            <w:pPr>
              <w:pStyle w:val="Bullet1"/>
            </w:pPr>
            <w:r>
              <w:t xml:space="preserve">reducing </w:t>
            </w:r>
            <w:r w:rsidR="00F745B4">
              <w:t>legal expenses</w:t>
            </w:r>
          </w:p>
          <w:p w14:paraId="3CB2BE64" w14:textId="77777777" w:rsidR="000E13B9" w:rsidRDefault="0003486B" w:rsidP="00484250">
            <w:pPr>
              <w:pStyle w:val="Bullet1"/>
            </w:pPr>
            <w:r>
              <w:t>reduc</w:t>
            </w:r>
            <w:r w:rsidR="009A64D6">
              <w:t>ing</w:t>
            </w:r>
            <w:r w:rsidR="00300AB2">
              <w:t xml:space="preserve"> </w:t>
            </w:r>
            <w:r w:rsidR="009A64D6">
              <w:t xml:space="preserve">the number of </w:t>
            </w:r>
            <w:r>
              <w:t>senior e</w:t>
            </w:r>
            <w:r w:rsidR="00053BDB">
              <w:t>xecutive</w:t>
            </w:r>
            <w:r w:rsidR="009A64D6">
              <w:t>s</w:t>
            </w:r>
            <w:r w:rsidR="00053BDB">
              <w:t xml:space="preserve"> </w:t>
            </w:r>
            <w:r w:rsidR="00296148">
              <w:t xml:space="preserve">across </w:t>
            </w:r>
            <w:r w:rsidR="00982301">
              <w:t>the public sector</w:t>
            </w:r>
          </w:p>
          <w:p w14:paraId="2D6ADAC9" w14:textId="77777777" w:rsidR="00674B8D" w:rsidRDefault="00674B8D" w:rsidP="00484250">
            <w:pPr>
              <w:pStyle w:val="Bullet1"/>
            </w:pPr>
            <w:r>
              <w:t xml:space="preserve">freezing levels of pay for Members of Parliament and public sector senior </w:t>
            </w:r>
            <w:proofErr w:type="gramStart"/>
            <w:r>
              <w:t>executives</w:t>
            </w:r>
            <w:proofErr w:type="gramEnd"/>
          </w:p>
          <w:p w14:paraId="75B7F135" w14:textId="1BDCBED8" w:rsidR="00E14176" w:rsidRDefault="00E14176" w:rsidP="00484250">
            <w:pPr>
              <w:pStyle w:val="Bullet1"/>
            </w:pPr>
            <w:r>
              <w:t xml:space="preserve">a range of </w:t>
            </w:r>
            <w:r w:rsidR="66915FB5">
              <w:t xml:space="preserve">agency </w:t>
            </w:r>
            <w:r>
              <w:t>operational</w:t>
            </w:r>
            <w:r w:rsidR="798A339A">
              <w:t>, procurement</w:t>
            </w:r>
            <w:r>
              <w:t xml:space="preserve"> </w:t>
            </w:r>
            <w:r w:rsidR="008C4C02">
              <w:t xml:space="preserve">and corporate </w:t>
            </w:r>
            <w:r>
              <w:t>efficiencies</w:t>
            </w:r>
          </w:p>
          <w:p w14:paraId="622470EF" w14:textId="2C6BC845" w:rsidR="00F24CB6" w:rsidRDefault="00195A3C" w:rsidP="00484250">
            <w:pPr>
              <w:pStyle w:val="Bullet1"/>
            </w:pPr>
            <w:r>
              <w:t>reprioritisation of unallocated funds from grant programs, including Restart, Regional Growth Funds, Snowy Hyd</w:t>
            </w:r>
            <w:r w:rsidR="005744CB">
              <w:t>r</w:t>
            </w:r>
            <w:r>
              <w:t xml:space="preserve">o Legacy Fund, </w:t>
            </w:r>
            <w:proofErr w:type="spellStart"/>
            <w:r w:rsidR="00A1611A">
              <w:t>WestInvest</w:t>
            </w:r>
            <w:proofErr w:type="spellEnd"/>
            <w:r w:rsidR="00A1611A">
              <w:t>, Fu</w:t>
            </w:r>
            <w:r w:rsidR="00484DD1">
              <w:t xml:space="preserve">ture Economy Fund, </w:t>
            </w:r>
            <w:r w:rsidR="00A1611A">
              <w:t>Coal Inno</w:t>
            </w:r>
            <w:r w:rsidR="00484DD1">
              <w:t xml:space="preserve">vation </w:t>
            </w:r>
            <w:proofErr w:type="gramStart"/>
            <w:r w:rsidR="00484DD1">
              <w:t>Fund</w:t>
            </w:r>
            <w:proofErr w:type="gramEnd"/>
            <w:r w:rsidR="008C53EF">
              <w:t xml:space="preserve"> and other programs</w:t>
            </w:r>
            <w:r w:rsidR="00E10262">
              <w:t>.</w:t>
            </w:r>
          </w:p>
          <w:p w14:paraId="4F305070" w14:textId="7CDEC211" w:rsidR="000F3823" w:rsidRPr="00056D79" w:rsidRDefault="00255531" w:rsidP="00B4283E">
            <w:pPr>
              <w:pStyle w:val="BodyText"/>
              <w:rPr>
                <w:rFonts w:eastAsiaTheme="minorEastAsia"/>
              </w:rPr>
            </w:pPr>
            <w:r>
              <w:t>These savings and offsets</w:t>
            </w:r>
            <w:r w:rsidR="004914E5">
              <w:t xml:space="preserve"> are being directed to priority investments to support rebuilding </w:t>
            </w:r>
            <w:r w:rsidR="00832647">
              <w:t>essential services</w:t>
            </w:r>
            <w:r w:rsidR="00503BDB">
              <w:t xml:space="preserve"> and </w:t>
            </w:r>
            <w:r w:rsidR="00021ECC">
              <w:t xml:space="preserve">the provision of </w:t>
            </w:r>
            <w:r w:rsidR="00832647">
              <w:t>further cost</w:t>
            </w:r>
            <w:r w:rsidR="006137D0">
              <w:t>-</w:t>
            </w:r>
            <w:r w:rsidR="00832647">
              <w:t>of</w:t>
            </w:r>
            <w:r w:rsidR="006137D0">
              <w:t>-</w:t>
            </w:r>
            <w:r w:rsidR="00832647">
              <w:t>li</w:t>
            </w:r>
            <w:r w:rsidR="005744CB">
              <w:t>vi</w:t>
            </w:r>
            <w:r w:rsidR="00832647">
              <w:t>ng relief</w:t>
            </w:r>
            <w:r w:rsidR="00021ECC">
              <w:t>.</w:t>
            </w:r>
          </w:p>
        </w:tc>
      </w:tr>
    </w:tbl>
    <w:p w14:paraId="0F85C9FA" w14:textId="77777777" w:rsidR="00623736" w:rsidRDefault="00623736" w:rsidP="0065572B"/>
    <w:p w14:paraId="7BF860A8" w14:textId="77777777" w:rsidR="00084818" w:rsidRDefault="00084818" w:rsidP="0065572B"/>
    <w:tbl>
      <w:tblPr>
        <w:tblW w:w="0" w:type="auto"/>
        <w:shd w:val="clear" w:color="auto" w:fill="F2F2F2" w:themeFill="background1" w:themeFillShade="F2"/>
        <w:tblLayout w:type="fixed"/>
        <w:tblLook w:val="0000" w:firstRow="0" w:lastRow="0" w:firstColumn="0" w:lastColumn="0" w:noHBand="0" w:noVBand="0"/>
        <w:tblCaption w:val="Box 5.2: A new industrial relations framework for public sector workers "/>
        <w:tblDescription w:val="Box 5.2: A new industrial relations framework for public sector workers "/>
      </w:tblPr>
      <w:tblGrid>
        <w:gridCol w:w="9639"/>
      </w:tblGrid>
      <w:tr w:rsidR="0065572B" w:rsidRPr="007641D2" w14:paraId="2EBDC0EA" w14:textId="77777777" w:rsidTr="47DCCDFF">
        <w:trPr>
          <w:trHeight w:val="4624"/>
        </w:trPr>
        <w:tc>
          <w:tcPr>
            <w:tcW w:w="9639" w:type="dxa"/>
            <w:shd w:val="clear" w:color="auto" w:fill="F2F2F2" w:themeFill="background1" w:themeFillShade="F2"/>
          </w:tcPr>
          <w:p w14:paraId="649618B1" w14:textId="41C66120" w:rsidR="00074C37" w:rsidRPr="00E8554A" w:rsidRDefault="00E165E1" w:rsidP="0063658C">
            <w:pPr>
              <w:pStyle w:val="Box5XBoxHeading"/>
              <w:rPr>
                <w:rFonts w:eastAsiaTheme="minorEastAsia"/>
              </w:rPr>
            </w:pPr>
            <w:r>
              <w:rPr>
                <w:rFonts w:eastAsiaTheme="minorEastAsia"/>
              </w:rPr>
              <w:t xml:space="preserve">A new industrial relations framework for public sector workers </w:t>
            </w:r>
          </w:p>
          <w:p w14:paraId="1ADDF6C8" w14:textId="30EB7A31" w:rsidR="003C6724" w:rsidRDefault="003C7628" w:rsidP="00B4283E">
            <w:pPr>
              <w:pStyle w:val="BodyText"/>
            </w:pPr>
            <w:r w:rsidRPr="00A76362">
              <w:rPr>
                <w:rFonts w:eastAsiaTheme="minorEastAsia"/>
              </w:rPr>
              <w:t xml:space="preserve">The </w:t>
            </w:r>
            <w:r w:rsidR="00865376" w:rsidRPr="00A76362">
              <w:t>NSW Government has offered public sector workers a 4</w:t>
            </w:r>
            <w:r w:rsidR="00102AB3">
              <w:t>.0</w:t>
            </w:r>
            <w:r w:rsidR="00F2546D" w:rsidRPr="00A76362">
              <w:t xml:space="preserve"> per cent</w:t>
            </w:r>
            <w:r w:rsidR="00865376" w:rsidRPr="00A76362">
              <w:t xml:space="preserve"> </w:t>
            </w:r>
            <w:r w:rsidR="007D05BF">
              <w:t>pay</w:t>
            </w:r>
            <w:r w:rsidR="00865376">
              <w:t xml:space="preserve"> </w:t>
            </w:r>
            <w:r w:rsidR="00865376" w:rsidRPr="00A76362">
              <w:t>increase in 2023</w:t>
            </w:r>
            <w:r w:rsidR="00102AB3">
              <w:noBreakHyphen/>
            </w:r>
            <w:r w:rsidR="00865376" w:rsidRPr="00A76362">
              <w:t xml:space="preserve">24, </w:t>
            </w:r>
            <w:r w:rsidR="00F27B68">
              <w:t>as well as</w:t>
            </w:r>
            <w:r w:rsidR="00865376" w:rsidRPr="00A76362">
              <w:t xml:space="preserve"> </w:t>
            </w:r>
            <w:r w:rsidR="007D05BF">
              <w:t>the</w:t>
            </w:r>
            <w:r w:rsidR="00865376">
              <w:t xml:space="preserve"> </w:t>
            </w:r>
            <w:r w:rsidR="00865376" w:rsidRPr="00A76362">
              <w:t>0.5</w:t>
            </w:r>
            <w:r w:rsidR="00F2546D" w:rsidRPr="00A76362">
              <w:t xml:space="preserve"> per cent</w:t>
            </w:r>
            <w:r w:rsidR="00865376" w:rsidRPr="00A76362">
              <w:t xml:space="preserve"> increase </w:t>
            </w:r>
            <w:r w:rsidR="007D05BF">
              <w:t xml:space="preserve">to </w:t>
            </w:r>
            <w:r w:rsidR="00865376" w:rsidRPr="00A76362">
              <w:t xml:space="preserve">compulsory superannuation. </w:t>
            </w:r>
            <w:r w:rsidR="00865376">
              <w:t xml:space="preserve">This </w:t>
            </w:r>
            <w:r w:rsidR="003F5357">
              <w:t>$2.5</w:t>
            </w:r>
            <w:r w:rsidR="00967B4C">
              <w:t> </w:t>
            </w:r>
            <w:r w:rsidR="003F5357">
              <w:t>billion measure</w:t>
            </w:r>
            <w:r w:rsidR="00865376">
              <w:t xml:space="preserve"> </w:t>
            </w:r>
            <w:r w:rsidR="004922E2">
              <w:t>represents</w:t>
            </w:r>
            <w:r w:rsidR="0067018A">
              <w:t xml:space="preserve"> </w:t>
            </w:r>
            <w:r w:rsidR="000753AE">
              <w:t xml:space="preserve">the largest </w:t>
            </w:r>
            <w:r w:rsidR="003F5357">
              <w:t xml:space="preserve">pay </w:t>
            </w:r>
            <w:r w:rsidR="000753AE">
              <w:t>increase in over a decade</w:t>
            </w:r>
            <w:r w:rsidR="001637D2">
              <w:t xml:space="preserve"> and </w:t>
            </w:r>
            <w:r w:rsidR="003F5357">
              <w:t xml:space="preserve">will </w:t>
            </w:r>
            <w:r w:rsidR="00DE4442">
              <w:t xml:space="preserve">support </w:t>
            </w:r>
            <w:r w:rsidR="0077196A" w:rsidRPr="00A76362">
              <w:t>over</w:t>
            </w:r>
            <w:r w:rsidR="001637D2">
              <w:t xml:space="preserve"> 400,000 </w:t>
            </w:r>
            <w:r w:rsidR="00D14E22">
              <w:t xml:space="preserve">public sector </w:t>
            </w:r>
            <w:r w:rsidR="001637D2">
              <w:t>workers</w:t>
            </w:r>
            <w:r w:rsidR="000753AE">
              <w:t>.</w:t>
            </w:r>
            <w:r w:rsidR="00BD369A">
              <w:t xml:space="preserve"> </w:t>
            </w:r>
          </w:p>
          <w:p w14:paraId="49EEA798" w14:textId="5F0E4CFA" w:rsidR="00A666FF" w:rsidRDefault="00882905" w:rsidP="00B4283E">
            <w:pPr>
              <w:pStyle w:val="BodyText"/>
            </w:pPr>
            <w:r>
              <w:t>The</w:t>
            </w:r>
            <w:r w:rsidR="00970DBA">
              <w:t xml:space="preserve"> NSW</w:t>
            </w:r>
            <w:r>
              <w:t xml:space="preserve"> Government</w:t>
            </w:r>
            <w:r w:rsidR="001758A2">
              <w:t xml:space="preserve"> </w:t>
            </w:r>
            <w:r w:rsidRPr="00F27B68">
              <w:t xml:space="preserve">has </w:t>
            </w:r>
            <w:r w:rsidR="0030224F">
              <w:t>also</w:t>
            </w:r>
            <w:r w:rsidRPr="00F27B68">
              <w:t xml:space="preserve"> </w:t>
            </w:r>
            <w:r w:rsidR="001758A2" w:rsidRPr="00F27B68">
              <w:t>establish</w:t>
            </w:r>
            <w:r w:rsidRPr="00F27B68">
              <w:t>ed</w:t>
            </w:r>
            <w:r w:rsidR="001758A2">
              <w:t xml:space="preserve"> an Industrial Relations Taskforce, led by former Deputy President of the Fair Work Commission Anna Booth and former President of the NSW Industrial Relations Commission Roger Boland.</w:t>
            </w:r>
            <w:r w:rsidR="00524602">
              <w:t xml:space="preserve"> </w:t>
            </w:r>
            <w:r w:rsidR="00B86C2F" w:rsidRPr="00B86C2F" w:rsidDel="001D6857">
              <w:t>The Taskforce</w:t>
            </w:r>
            <w:r w:rsidR="00B86C2F" w:rsidRPr="00B86C2F">
              <w:t xml:space="preserve"> </w:t>
            </w:r>
            <w:r w:rsidR="00231FCA">
              <w:t>is considering a</w:t>
            </w:r>
            <w:r w:rsidR="00DA7CFB">
              <w:t xml:space="preserve"> </w:t>
            </w:r>
            <w:r w:rsidR="004A5079">
              <w:t xml:space="preserve">new cooperative interest-based approach to bargaining, in consultation with key stakeholders including </w:t>
            </w:r>
            <w:r w:rsidR="00B86C2F" w:rsidRPr="00B86C2F">
              <w:t xml:space="preserve">unions, government agencies and legal </w:t>
            </w:r>
            <w:r w:rsidR="006E7231">
              <w:t>experts</w:t>
            </w:r>
            <w:r w:rsidR="004A5079">
              <w:t>.</w:t>
            </w:r>
          </w:p>
          <w:p w14:paraId="1621B1EC" w14:textId="0B4081DE" w:rsidR="002152E5" w:rsidRDefault="003A45B3" w:rsidP="00B4283E">
            <w:pPr>
              <w:pStyle w:val="BodyText"/>
            </w:pPr>
            <w:r>
              <w:t>The</w:t>
            </w:r>
            <w:r w:rsidR="002152E5">
              <w:t xml:space="preserve"> Taskforce </w:t>
            </w:r>
            <w:r w:rsidR="00FF1DDA">
              <w:t xml:space="preserve">is giving </w:t>
            </w:r>
            <w:r w:rsidR="002A2895">
              <w:t>consideration to</w:t>
            </w:r>
            <w:r w:rsidR="002152E5" w:rsidDel="003931D7">
              <w:t>:</w:t>
            </w:r>
          </w:p>
          <w:p w14:paraId="25B36614" w14:textId="7D2865E3" w:rsidR="002152E5" w:rsidRPr="00B5618A" w:rsidRDefault="00B5618A" w:rsidP="00484250">
            <w:pPr>
              <w:pStyle w:val="Bullet1"/>
            </w:pPr>
            <w:r>
              <w:t>a</w:t>
            </w:r>
            <w:r w:rsidR="002152E5" w:rsidRPr="00B5618A">
              <w:t xml:space="preserve">dding a new, more consultative interest-based bargaining stream to allow </w:t>
            </w:r>
            <w:r w:rsidR="009F213C" w:rsidRPr="00B5618A">
              <w:t>frontline workers</w:t>
            </w:r>
            <w:r w:rsidR="002152E5" w:rsidRPr="00B5618A">
              <w:t xml:space="preserve"> and their representatives to </w:t>
            </w:r>
            <w:r w:rsidR="005E1654">
              <w:t xml:space="preserve">improve services by negotiating workplace </w:t>
            </w:r>
            <w:proofErr w:type="gramStart"/>
            <w:r w:rsidR="005E1654">
              <w:t>changes</w:t>
            </w:r>
            <w:proofErr w:type="gramEnd"/>
          </w:p>
          <w:p w14:paraId="6E5FE1B5" w14:textId="7E64E441" w:rsidR="002152E5" w:rsidRPr="00B5618A" w:rsidRDefault="00B5618A" w:rsidP="00484250">
            <w:pPr>
              <w:pStyle w:val="Bullet1"/>
            </w:pPr>
            <w:r>
              <w:t>e</w:t>
            </w:r>
            <w:r w:rsidR="002152E5" w:rsidRPr="00B5618A">
              <w:t xml:space="preserve">nsuring the Industrial Relations Commission is independent, properly resourced, and with real powers to prevent and settle industrial </w:t>
            </w:r>
            <w:proofErr w:type="gramStart"/>
            <w:r w:rsidR="002152E5" w:rsidRPr="00B5618A">
              <w:t>disputes</w:t>
            </w:r>
            <w:proofErr w:type="gramEnd"/>
          </w:p>
          <w:p w14:paraId="4202BAF8" w14:textId="125EA456" w:rsidR="002152E5" w:rsidRPr="00B5618A" w:rsidRDefault="00B5618A" w:rsidP="00484250">
            <w:pPr>
              <w:pStyle w:val="Bullet1"/>
            </w:pPr>
            <w:r>
              <w:t>r</w:t>
            </w:r>
            <w:r w:rsidR="002152E5" w:rsidRPr="00B5618A">
              <w:t xml:space="preserve">eviewing the scope of the Industrial Relations Commission to address and resolve work health and safety issues or related workplace matters within the </w:t>
            </w:r>
            <w:r>
              <w:t>S</w:t>
            </w:r>
            <w:r w:rsidR="002152E5" w:rsidRPr="00B5618A">
              <w:t>tate jurisdiction.</w:t>
            </w:r>
          </w:p>
          <w:p w14:paraId="79578CB4" w14:textId="4EE00C39" w:rsidR="0065572B" w:rsidRPr="00A40CEE" w:rsidRDefault="00173B8C" w:rsidP="00B4283E">
            <w:pPr>
              <w:pStyle w:val="BodyText"/>
              <w:rPr>
                <w:rFonts w:eastAsiaTheme="minorEastAsia"/>
              </w:rPr>
            </w:pPr>
            <w:r>
              <w:t xml:space="preserve">This Budget also </w:t>
            </w:r>
            <w:r w:rsidR="006619E1">
              <w:t xml:space="preserve">establishes a new $3.6 billion Essential Services Fund to </w:t>
            </w:r>
            <w:r w:rsidR="007A575F" w:rsidRPr="007A575F">
              <w:t>enable</w:t>
            </w:r>
            <w:r w:rsidR="006619E1">
              <w:t xml:space="preserve"> the </w:t>
            </w:r>
            <w:r w:rsidR="007A575F" w:rsidRPr="007A575F">
              <w:t>Government to improve services by negotiating workplace changes.</w:t>
            </w:r>
            <w:r>
              <w:t xml:space="preserve"> </w:t>
            </w:r>
            <w:r w:rsidR="008D0F03">
              <w:t xml:space="preserve">The Essential Services Fund reinforces the NSW Government’s commitment to a new bargaining </w:t>
            </w:r>
            <w:r w:rsidR="0001597B">
              <w:t>approach by setting aside the funds to support public service improvement</w:t>
            </w:r>
            <w:r w:rsidR="008F43E8">
              <w:t>s</w:t>
            </w:r>
            <w:r w:rsidR="0001597B">
              <w:t xml:space="preserve"> and deliver </w:t>
            </w:r>
            <w:r w:rsidR="4D78D2B5">
              <w:t xml:space="preserve">higher </w:t>
            </w:r>
            <w:r w:rsidR="0001597B">
              <w:t>wages for thousands of essential workers.</w:t>
            </w:r>
          </w:p>
        </w:tc>
      </w:tr>
    </w:tbl>
    <w:p w14:paraId="6AC0F0C1" w14:textId="77777777" w:rsidR="002B5F4F" w:rsidRDefault="002B5F4F" w:rsidP="002B5F4F">
      <w:pPr>
        <w:rPr>
          <w:rFonts w:ascii="Public Sans SemiBold" w:hAnsi="Public Sans SemiBold"/>
          <w:b/>
          <w:color w:val="22272B"/>
          <w:kern w:val="28"/>
          <w:sz w:val="26"/>
          <w:szCs w:val="36"/>
          <w:lang w:val="en-AU"/>
        </w:rPr>
      </w:pPr>
      <w:r>
        <w:br w:type="page"/>
      </w:r>
    </w:p>
    <w:p w14:paraId="4723F627" w14:textId="1539F035" w:rsidR="0065572B" w:rsidRPr="00F27E3D" w:rsidRDefault="0065572B" w:rsidP="000704FC">
      <w:pPr>
        <w:pStyle w:val="Heading3"/>
      </w:pPr>
      <w:r w:rsidRPr="00F27E3D">
        <w:lastRenderedPageBreak/>
        <w:t xml:space="preserve">Parameter and other budget variations </w:t>
      </w:r>
    </w:p>
    <w:p w14:paraId="697320DF" w14:textId="0CCC03D7" w:rsidR="001846B9" w:rsidRDefault="008808B6" w:rsidP="00B4283E">
      <w:pPr>
        <w:pStyle w:val="BodyText"/>
      </w:pPr>
      <w:r>
        <w:t xml:space="preserve">Parameter and other budget variations are changes to the cost and timing of existing projects and services that are largely outside of the Government’s control. They include changes in demand, the timing of project delivery (for example, construction delays due to weather events), input costings, variations in </w:t>
      </w:r>
      <w:r w:rsidR="004E57B2">
        <w:t>Australian</w:t>
      </w:r>
      <w:r>
        <w:t xml:space="preserve"> Government grants, technical accounting and actuarial adjustments</w:t>
      </w:r>
      <w:r w:rsidR="00997F62">
        <w:t>,</w:t>
      </w:r>
      <w:r>
        <w:t xml:space="preserve"> and the allocation of centrally held expenditure into agency budgets. They also include the adjustment of </w:t>
      </w:r>
      <w:r w:rsidR="00374433">
        <w:t>relevant</w:t>
      </w:r>
      <w:r>
        <w:t xml:space="preserve"> agency budgets to account for updated inflation forecasts.</w:t>
      </w:r>
      <w:r w:rsidDel="008808B6">
        <w:t xml:space="preserve"> </w:t>
      </w:r>
    </w:p>
    <w:p w14:paraId="7FF7ED55" w14:textId="5D792D80" w:rsidR="00593F3D" w:rsidRDefault="001846B9" w:rsidP="00B4283E">
      <w:pPr>
        <w:pStyle w:val="BodyText"/>
      </w:pPr>
      <w:r w:rsidRPr="00C80D35">
        <w:t xml:space="preserve">The estimates in Table </w:t>
      </w:r>
      <w:r w:rsidR="00C903F0" w:rsidRPr="00C80D35">
        <w:t xml:space="preserve">5.1 </w:t>
      </w:r>
      <w:proofErr w:type="gramStart"/>
      <w:r w:rsidRPr="00C80D35">
        <w:t>take into account</w:t>
      </w:r>
      <w:proofErr w:type="gramEnd"/>
      <w:r w:rsidRPr="00C80D35">
        <w:t xml:space="preserve"> central </w:t>
      </w:r>
      <w:r w:rsidR="00C903F0" w:rsidRPr="00C80D35">
        <w:t xml:space="preserve">allowances and </w:t>
      </w:r>
      <w:r w:rsidRPr="00C80D35">
        <w:t>adjustments</w:t>
      </w:r>
      <w:r>
        <w:t xml:space="preserve">. These include adjustments to reflect historical </w:t>
      </w:r>
      <w:r w:rsidR="00166A69">
        <w:t>tendency for agenc</w:t>
      </w:r>
      <w:r w:rsidR="00374433">
        <w:t xml:space="preserve">y programs </w:t>
      </w:r>
      <w:r w:rsidR="00166A69">
        <w:t xml:space="preserve">to underspend and carry </w:t>
      </w:r>
      <w:r w:rsidR="00374433">
        <w:t xml:space="preserve">funding </w:t>
      </w:r>
      <w:r w:rsidR="00166A69">
        <w:t xml:space="preserve">forward </w:t>
      </w:r>
      <w:r w:rsidR="00374433">
        <w:t>into future years</w:t>
      </w:r>
      <w:r w:rsidR="00725E99">
        <w:t>. It also includes</w:t>
      </w:r>
      <w:r>
        <w:t xml:space="preserve"> an allowance to recognise the likelihood of future parameter and technical adjustments for existing programs across </w:t>
      </w:r>
      <w:r w:rsidR="00005A7A">
        <w:t>g</w:t>
      </w:r>
      <w:r>
        <w:t>overnment.</w:t>
      </w:r>
    </w:p>
    <w:p w14:paraId="33E5E90F" w14:textId="55F45F36" w:rsidR="00CE1DE1" w:rsidRPr="004A6FC8" w:rsidRDefault="00F2028D" w:rsidP="00B4283E">
      <w:pPr>
        <w:pStyle w:val="BodyText"/>
      </w:pPr>
      <w:r>
        <w:t>M</w:t>
      </w:r>
      <w:r w:rsidR="00FA4C72">
        <w:t xml:space="preserve">ajor variations since the </w:t>
      </w:r>
      <w:r w:rsidR="00FA4C72" w:rsidRPr="005A0982">
        <w:t>2023</w:t>
      </w:r>
      <w:r w:rsidR="00FA4C72">
        <w:t xml:space="preserve"> </w:t>
      </w:r>
      <w:r w:rsidR="00F402D9">
        <w:t>Pre-</w:t>
      </w:r>
      <w:r w:rsidR="00091906">
        <w:t>e</w:t>
      </w:r>
      <w:r w:rsidR="00F402D9" w:rsidRPr="005A0982">
        <w:t>lection</w:t>
      </w:r>
      <w:r w:rsidR="00F402D9">
        <w:t xml:space="preserve"> Budget Update</w:t>
      </w:r>
      <w:r w:rsidR="00FA4C72">
        <w:t xml:space="preserve"> include:</w:t>
      </w:r>
    </w:p>
    <w:p w14:paraId="3D2933E2" w14:textId="75ABA901" w:rsidR="00C41648" w:rsidRPr="00C26220" w:rsidRDefault="00975768" w:rsidP="00484250">
      <w:pPr>
        <w:pStyle w:val="Bullet1"/>
      </w:pPr>
      <w:r w:rsidRPr="00C26220">
        <w:t>higher</w:t>
      </w:r>
      <w:r w:rsidR="009650A6" w:rsidRPr="00C26220">
        <w:t xml:space="preserve"> depreciation and amortisation expenses for </w:t>
      </w:r>
      <w:r w:rsidR="008A1425" w:rsidRPr="00C26220">
        <w:t xml:space="preserve">Department of </w:t>
      </w:r>
      <w:r w:rsidR="00675559" w:rsidRPr="00C26220">
        <w:t>E</w:t>
      </w:r>
      <w:r w:rsidR="00062193" w:rsidRPr="00C26220">
        <w:t>ducation projects</w:t>
      </w:r>
      <w:r w:rsidR="002944BC" w:rsidRPr="00C26220">
        <w:t xml:space="preserve"> ($547.3</w:t>
      </w:r>
      <w:r w:rsidR="009C26F1" w:rsidRPr="00C26220">
        <w:t> </w:t>
      </w:r>
      <w:r w:rsidR="002944BC" w:rsidRPr="00C26220">
        <w:t xml:space="preserve">million </w:t>
      </w:r>
      <w:r w:rsidR="001D6E16" w:rsidRPr="00C26220">
        <w:t>over four years to 2026-27)</w:t>
      </w:r>
      <w:r w:rsidR="002D20D8" w:rsidRPr="00C26220">
        <w:t xml:space="preserve"> and for TAFE</w:t>
      </w:r>
      <w:r w:rsidR="00BC2E1A" w:rsidRPr="00C26220">
        <w:t xml:space="preserve"> projects</w:t>
      </w:r>
      <w:r w:rsidR="002D20D8" w:rsidRPr="00C26220">
        <w:t xml:space="preserve"> ($290.1 million over four years to 2026-27) </w:t>
      </w:r>
      <w:r w:rsidR="00062193" w:rsidRPr="00C26220">
        <w:t>which reflect</w:t>
      </w:r>
      <w:r w:rsidR="009650A6" w:rsidRPr="00C26220">
        <w:t xml:space="preserve"> newly completed </w:t>
      </w:r>
      <w:r w:rsidR="002D20D8" w:rsidRPr="00C26220">
        <w:t xml:space="preserve">capital </w:t>
      </w:r>
      <w:r w:rsidR="009650A6" w:rsidRPr="00C26220">
        <w:t xml:space="preserve">projects and </w:t>
      </w:r>
      <w:r w:rsidR="00E837AE" w:rsidRPr="00C26220">
        <w:t>a</w:t>
      </w:r>
      <w:r w:rsidR="00062193" w:rsidRPr="00C26220">
        <w:t xml:space="preserve"> </w:t>
      </w:r>
      <w:r w:rsidR="00564844">
        <w:t>re</w:t>
      </w:r>
      <w:r w:rsidR="003C3230" w:rsidRPr="00C26220">
        <w:t>valu</w:t>
      </w:r>
      <w:r w:rsidR="00564844">
        <w:t>ation</w:t>
      </w:r>
      <w:r w:rsidR="003C3230" w:rsidRPr="00C26220">
        <w:t xml:space="preserve"> of</w:t>
      </w:r>
      <w:r w:rsidR="00062193" w:rsidRPr="00C26220">
        <w:t xml:space="preserve"> </w:t>
      </w:r>
      <w:r w:rsidR="009650A6" w:rsidRPr="00C26220">
        <w:t xml:space="preserve">existing </w:t>
      </w:r>
      <w:proofErr w:type="gramStart"/>
      <w:r w:rsidR="009650A6" w:rsidRPr="00C26220">
        <w:t>assets</w:t>
      </w:r>
      <w:proofErr w:type="gramEnd"/>
    </w:p>
    <w:p w14:paraId="7E100FE6" w14:textId="58FB3785" w:rsidR="006D4622" w:rsidRDefault="006D4622" w:rsidP="00484250">
      <w:pPr>
        <w:pStyle w:val="Bullet1"/>
      </w:pPr>
      <w:r w:rsidRPr="00B5618A">
        <w:t>increase in wages for rail workers, reflecting the outcome of a Fair Work Commission arbitration</w:t>
      </w:r>
      <w:r w:rsidR="00447128">
        <w:t xml:space="preserve"> (</w:t>
      </w:r>
      <w:r w:rsidR="00447128" w:rsidRPr="00B5618A">
        <w:t>$2</w:t>
      </w:r>
      <w:r w:rsidR="000E3E57">
        <w:t>04.</w:t>
      </w:r>
      <w:r w:rsidR="003432EF">
        <w:t>3</w:t>
      </w:r>
      <w:r w:rsidR="00447128" w:rsidRPr="00B5618A">
        <w:t xml:space="preserve"> million</w:t>
      </w:r>
      <w:r w:rsidR="00447128">
        <w:t xml:space="preserve"> </w:t>
      </w:r>
      <w:r w:rsidR="000E3E57">
        <w:t>over four years to 2026-27</w:t>
      </w:r>
      <w:r w:rsidR="00447128">
        <w:t>)</w:t>
      </w:r>
    </w:p>
    <w:p w14:paraId="3C085C0F" w14:textId="1E9C8D91" w:rsidR="00DA60A8" w:rsidRDefault="00DA60A8" w:rsidP="00484250">
      <w:pPr>
        <w:pStyle w:val="Bullet1"/>
      </w:pPr>
      <w:r>
        <w:t xml:space="preserve">the carrying forward of budgets where there were timing delays in 2022-23 </w:t>
      </w:r>
      <w:r w:rsidR="000575BF">
        <w:t xml:space="preserve">and expenses have been reallocated into the budget and forward estimate </w:t>
      </w:r>
      <w:proofErr w:type="gramStart"/>
      <w:r w:rsidR="000575BF">
        <w:t>years</w:t>
      </w:r>
      <w:proofErr w:type="gramEnd"/>
    </w:p>
    <w:p w14:paraId="633CD138" w14:textId="0405CF57" w:rsidR="00FC2EA7" w:rsidRDefault="0052548A" w:rsidP="00484250">
      <w:pPr>
        <w:pStyle w:val="Bullet1"/>
      </w:pPr>
      <w:r>
        <w:t xml:space="preserve">higher forecasts for </w:t>
      </w:r>
      <w:r w:rsidR="00461834">
        <w:t xml:space="preserve">inflation </w:t>
      </w:r>
      <w:r>
        <w:t xml:space="preserve">since the </w:t>
      </w:r>
      <w:r w:rsidR="009514CB">
        <w:t xml:space="preserve">2023 </w:t>
      </w:r>
      <w:r>
        <w:t>Pre-</w:t>
      </w:r>
      <w:r w:rsidR="005723D0">
        <w:t>e</w:t>
      </w:r>
      <w:r>
        <w:t>lection Budget update</w:t>
      </w:r>
      <w:r w:rsidR="007774BB">
        <w:t xml:space="preserve">, which flows through to projections for </w:t>
      </w:r>
      <w:r w:rsidR="009514CB">
        <w:t>g</w:t>
      </w:r>
      <w:r w:rsidR="007774BB">
        <w:t>overnment expenses.</w:t>
      </w:r>
    </w:p>
    <w:p w14:paraId="0FD7114C" w14:textId="19FF3404" w:rsidR="0065572B" w:rsidRPr="00121636" w:rsidRDefault="00857C96" w:rsidP="00012420">
      <w:pPr>
        <w:pStyle w:val="51Heading2"/>
      </w:pPr>
      <w:r>
        <w:t>Expense t</w:t>
      </w:r>
      <w:r w:rsidR="0065572B" w:rsidRPr="007641D2">
        <w:t xml:space="preserve">rends </w:t>
      </w:r>
      <w:r>
        <w:t>and further analysis</w:t>
      </w:r>
    </w:p>
    <w:p w14:paraId="48BF56AB" w14:textId="62B246B6" w:rsidR="0065572B" w:rsidRPr="00B96194" w:rsidRDefault="0065572B" w:rsidP="0062660E">
      <w:pPr>
        <w:pStyle w:val="Table5X"/>
      </w:pPr>
      <w:r>
        <w:t>General government sector expenses</w:t>
      </w:r>
    </w:p>
    <w:tbl>
      <w:tblPr>
        <w:tblW w:w="5000" w:type="pct"/>
        <w:tblLook w:val="04A0" w:firstRow="1" w:lastRow="0" w:firstColumn="1" w:lastColumn="0" w:noHBand="0" w:noVBand="1"/>
        <w:tblCaption w:val="Table 5.2: General government sector expenses"/>
        <w:tblDescription w:val="Table 5.2: General government sector expenses"/>
      </w:tblPr>
      <w:tblGrid>
        <w:gridCol w:w="3350"/>
        <w:gridCol w:w="1025"/>
        <w:gridCol w:w="1024"/>
        <w:gridCol w:w="1024"/>
        <w:gridCol w:w="1028"/>
        <w:gridCol w:w="1020"/>
        <w:gridCol w:w="1168"/>
      </w:tblGrid>
      <w:tr w:rsidR="00AD57F6" w:rsidRPr="003805F9" w14:paraId="4B447F53" w14:textId="77777777" w:rsidTr="001149BA">
        <w:trPr>
          <w:trHeight w:val="283"/>
        </w:trPr>
        <w:tc>
          <w:tcPr>
            <w:tcW w:w="1738" w:type="pct"/>
            <w:tcBorders>
              <w:top w:val="nil"/>
              <w:left w:val="nil"/>
              <w:bottom w:val="nil"/>
              <w:right w:val="nil"/>
            </w:tcBorders>
            <w:shd w:val="clear" w:color="auto" w:fill="EBEBEB"/>
            <w:noWrap/>
            <w:vAlign w:val="center"/>
            <w:hideMark/>
          </w:tcPr>
          <w:p w14:paraId="6F6CB197" w14:textId="77777777" w:rsidR="00AD57F6" w:rsidRPr="003805F9" w:rsidRDefault="00AD57F6" w:rsidP="00D57B3D">
            <w:pPr>
              <w:ind w:left="-57" w:right="-57"/>
              <w:jc w:val="center"/>
              <w:rPr>
                <w:rFonts w:ascii="Public Sans" w:hAnsi="Public Sans" w:cs="Arial"/>
                <w:sz w:val="16"/>
                <w:szCs w:val="16"/>
                <w:lang w:val="en-AU" w:eastAsia="zh-CN"/>
              </w:rPr>
            </w:pPr>
          </w:p>
        </w:tc>
        <w:tc>
          <w:tcPr>
            <w:tcW w:w="532" w:type="pct"/>
            <w:tcBorders>
              <w:top w:val="nil"/>
              <w:left w:val="nil"/>
              <w:bottom w:val="nil"/>
              <w:right w:val="nil"/>
            </w:tcBorders>
            <w:shd w:val="clear" w:color="auto" w:fill="EBEBEB"/>
            <w:vAlign w:val="bottom"/>
          </w:tcPr>
          <w:p w14:paraId="37E5D508" w14:textId="3D2A1C3E"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2022-23</w:t>
            </w:r>
          </w:p>
        </w:tc>
        <w:tc>
          <w:tcPr>
            <w:tcW w:w="531" w:type="pct"/>
            <w:tcBorders>
              <w:top w:val="nil"/>
              <w:left w:val="nil"/>
              <w:bottom w:val="nil"/>
              <w:right w:val="nil"/>
            </w:tcBorders>
            <w:shd w:val="clear" w:color="auto" w:fill="EBEBEB"/>
            <w:vAlign w:val="bottom"/>
          </w:tcPr>
          <w:p w14:paraId="072A7265" w14:textId="395432D3"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2023-24</w:t>
            </w:r>
          </w:p>
        </w:tc>
        <w:tc>
          <w:tcPr>
            <w:tcW w:w="531" w:type="pct"/>
            <w:tcBorders>
              <w:top w:val="nil"/>
              <w:left w:val="nil"/>
              <w:bottom w:val="nil"/>
              <w:right w:val="nil"/>
            </w:tcBorders>
            <w:shd w:val="clear" w:color="auto" w:fill="EBEBEB"/>
            <w:vAlign w:val="bottom"/>
            <w:hideMark/>
          </w:tcPr>
          <w:p w14:paraId="0273420B" w14:textId="0C67A11B"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2024-25</w:t>
            </w:r>
          </w:p>
        </w:tc>
        <w:tc>
          <w:tcPr>
            <w:tcW w:w="533" w:type="pct"/>
            <w:tcBorders>
              <w:top w:val="nil"/>
              <w:left w:val="nil"/>
              <w:bottom w:val="nil"/>
              <w:right w:val="nil"/>
            </w:tcBorders>
            <w:shd w:val="clear" w:color="auto" w:fill="EBEBEB"/>
            <w:vAlign w:val="bottom"/>
            <w:hideMark/>
          </w:tcPr>
          <w:p w14:paraId="1AB96010" w14:textId="4C98F8FB"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2025-26</w:t>
            </w:r>
          </w:p>
        </w:tc>
        <w:tc>
          <w:tcPr>
            <w:tcW w:w="529" w:type="pct"/>
            <w:tcBorders>
              <w:top w:val="nil"/>
              <w:left w:val="nil"/>
              <w:bottom w:val="nil"/>
              <w:right w:val="nil"/>
            </w:tcBorders>
            <w:shd w:val="clear" w:color="auto" w:fill="EBEBEB"/>
            <w:vAlign w:val="bottom"/>
            <w:hideMark/>
          </w:tcPr>
          <w:p w14:paraId="54A704E7" w14:textId="17679206"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2026-27</w:t>
            </w:r>
          </w:p>
        </w:tc>
        <w:tc>
          <w:tcPr>
            <w:tcW w:w="607" w:type="pct"/>
            <w:vMerge w:val="restart"/>
            <w:tcBorders>
              <w:top w:val="nil"/>
              <w:left w:val="nil"/>
              <w:right w:val="nil"/>
            </w:tcBorders>
            <w:shd w:val="clear" w:color="auto" w:fill="4B5051"/>
            <w:vAlign w:val="center"/>
            <w:hideMark/>
          </w:tcPr>
          <w:p w14:paraId="26740084" w14:textId="5114696E" w:rsidR="00AD57F6" w:rsidRPr="003805F9" w:rsidRDefault="00AD57F6" w:rsidP="00D57B3D">
            <w:pPr>
              <w:ind w:left="-57" w:right="-57"/>
              <w:jc w:val="center"/>
              <w:rPr>
                <w:rFonts w:ascii="Public Sans" w:hAnsi="Public Sans" w:cs="Arial"/>
                <w:color w:val="FFFFFF" w:themeColor="background1"/>
                <w:sz w:val="16"/>
                <w:szCs w:val="16"/>
                <w:lang w:val="en-AU" w:eastAsia="zh-CN"/>
              </w:rPr>
            </w:pPr>
            <w:r w:rsidRPr="003805F9">
              <w:rPr>
                <w:rFonts w:ascii="Public Sans" w:hAnsi="Public Sans" w:cs="Arial"/>
                <w:color w:val="FFFFFF" w:themeColor="background1"/>
                <w:sz w:val="16"/>
                <w:szCs w:val="16"/>
                <w:lang w:val="en-AU" w:eastAsia="zh-CN"/>
              </w:rPr>
              <w:t>% Average growth p.a.</w:t>
            </w:r>
            <w:r w:rsidRPr="003805F9">
              <w:rPr>
                <w:rFonts w:ascii="Public Sans" w:hAnsi="Public Sans" w:cs="Arial"/>
                <w:color w:val="FFFFFF" w:themeColor="background1"/>
                <w:sz w:val="16"/>
                <w:szCs w:val="16"/>
                <w:lang w:val="en-AU" w:eastAsia="zh-CN"/>
              </w:rPr>
              <w:br/>
            </w:r>
            <w:r w:rsidR="002919CB">
              <w:rPr>
                <w:rFonts w:ascii="Public Sans" w:hAnsi="Public Sans" w:cs="Arial"/>
                <w:color w:val="FFFFFF" w:themeColor="background1"/>
                <w:sz w:val="16"/>
                <w:szCs w:val="16"/>
                <w:lang w:val="en-AU" w:eastAsia="zh-CN"/>
              </w:rPr>
              <w:t xml:space="preserve">2022-23 </w:t>
            </w:r>
            <w:r w:rsidRPr="003805F9">
              <w:rPr>
                <w:rFonts w:ascii="Public Sans" w:hAnsi="Public Sans" w:cs="Arial"/>
                <w:color w:val="FFFFFF" w:themeColor="background1"/>
                <w:sz w:val="16"/>
                <w:szCs w:val="16"/>
                <w:lang w:val="en-AU" w:eastAsia="zh-CN"/>
              </w:rPr>
              <w:t xml:space="preserve">to </w:t>
            </w:r>
            <w:r w:rsidRPr="003805F9">
              <w:rPr>
                <w:rFonts w:ascii="Public Sans" w:hAnsi="Public Sans" w:cs="Arial"/>
                <w:color w:val="FFFFFF" w:themeColor="background1"/>
                <w:sz w:val="16"/>
                <w:szCs w:val="16"/>
                <w:lang w:val="en-AU" w:eastAsia="zh-CN"/>
              </w:rPr>
              <w:br/>
            </w:r>
            <w:r w:rsidR="002919CB">
              <w:rPr>
                <w:rFonts w:ascii="Public Sans" w:hAnsi="Public Sans" w:cs="Arial"/>
                <w:color w:val="FFFFFF" w:themeColor="background1"/>
                <w:sz w:val="16"/>
                <w:szCs w:val="16"/>
                <w:lang w:val="en-AU" w:eastAsia="zh-CN"/>
              </w:rPr>
              <w:t>2026-27</w:t>
            </w:r>
          </w:p>
        </w:tc>
      </w:tr>
      <w:tr w:rsidR="00AD57F6" w:rsidRPr="003805F9" w14:paraId="72297E2B" w14:textId="77777777" w:rsidTr="001149BA">
        <w:trPr>
          <w:trHeight w:val="74"/>
        </w:trPr>
        <w:tc>
          <w:tcPr>
            <w:tcW w:w="1738" w:type="pct"/>
            <w:tcBorders>
              <w:top w:val="nil"/>
              <w:left w:val="nil"/>
              <w:bottom w:val="nil"/>
              <w:right w:val="nil"/>
            </w:tcBorders>
            <w:shd w:val="clear" w:color="auto" w:fill="EBEBEB"/>
            <w:noWrap/>
            <w:vAlign w:val="center"/>
          </w:tcPr>
          <w:p w14:paraId="1DD575E9" w14:textId="77777777" w:rsidR="00AD57F6" w:rsidRPr="003805F9" w:rsidRDefault="00AD57F6" w:rsidP="00D57B3D">
            <w:pPr>
              <w:ind w:left="-57" w:right="-57"/>
              <w:jc w:val="center"/>
              <w:rPr>
                <w:rFonts w:ascii="Public Sans" w:hAnsi="Public Sans" w:cs="Arial"/>
                <w:sz w:val="16"/>
                <w:szCs w:val="16"/>
                <w:lang w:val="en-AU" w:eastAsia="zh-CN"/>
              </w:rPr>
            </w:pPr>
          </w:p>
        </w:tc>
        <w:tc>
          <w:tcPr>
            <w:tcW w:w="532" w:type="pct"/>
            <w:tcBorders>
              <w:top w:val="nil"/>
              <w:left w:val="nil"/>
              <w:bottom w:val="nil"/>
              <w:right w:val="nil"/>
            </w:tcBorders>
            <w:shd w:val="clear" w:color="auto" w:fill="EBEBEB"/>
            <w:vAlign w:val="center"/>
          </w:tcPr>
          <w:p w14:paraId="21192E8F" w14:textId="2BF640E3"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zh-CN"/>
              </w:rPr>
              <w:t>Estimate</w:t>
            </w:r>
          </w:p>
        </w:tc>
        <w:tc>
          <w:tcPr>
            <w:tcW w:w="531" w:type="pct"/>
            <w:tcBorders>
              <w:top w:val="nil"/>
              <w:left w:val="nil"/>
              <w:bottom w:val="nil"/>
              <w:right w:val="nil"/>
            </w:tcBorders>
            <w:shd w:val="clear" w:color="auto" w:fill="EBEBEB"/>
            <w:vAlign w:val="center"/>
          </w:tcPr>
          <w:p w14:paraId="5E1BDF4A" w14:textId="6FB2F398"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Budget</w:t>
            </w:r>
          </w:p>
        </w:tc>
        <w:tc>
          <w:tcPr>
            <w:tcW w:w="1592" w:type="pct"/>
            <w:gridSpan w:val="3"/>
            <w:tcBorders>
              <w:top w:val="nil"/>
              <w:left w:val="nil"/>
              <w:bottom w:val="nil"/>
              <w:right w:val="nil"/>
            </w:tcBorders>
            <w:shd w:val="clear" w:color="auto" w:fill="EBEBEB"/>
            <w:vAlign w:val="center"/>
          </w:tcPr>
          <w:p w14:paraId="6E5214B0" w14:textId="62047435"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en-AU"/>
              </w:rPr>
              <w:t>Forward Estimates</w:t>
            </w:r>
          </w:p>
        </w:tc>
        <w:tc>
          <w:tcPr>
            <w:tcW w:w="607" w:type="pct"/>
            <w:vMerge/>
          </w:tcPr>
          <w:p w14:paraId="5DF098F9" w14:textId="77777777" w:rsidR="00AD57F6" w:rsidRPr="003805F9" w:rsidRDefault="00AD57F6" w:rsidP="00D57B3D">
            <w:pPr>
              <w:ind w:left="-57" w:right="-57"/>
              <w:jc w:val="center"/>
              <w:rPr>
                <w:rFonts w:ascii="Public Sans" w:hAnsi="Public Sans" w:cs="Arial"/>
                <w:sz w:val="16"/>
                <w:szCs w:val="16"/>
                <w:lang w:val="en-AU" w:eastAsia="zh-CN"/>
              </w:rPr>
            </w:pPr>
          </w:p>
        </w:tc>
      </w:tr>
      <w:tr w:rsidR="00AD57F6" w:rsidRPr="003805F9" w14:paraId="62952378" w14:textId="77777777" w:rsidTr="001149BA">
        <w:trPr>
          <w:trHeight w:val="283"/>
        </w:trPr>
        <w:tc>
          <w:tcPr>
            <w:tcW w:w="1738" w:type="pct"/>
            <w:tcBorders>
              <w:top w:val="nil"/>
              <w:left w:val="nil"/>
              <w:bottom w:val="nil"/>
              <w:right w:val="nil"/>
            </w:tcBorders>
            <w:shd w:val="clear" w:color="auto" w:fill="EBEBEB"/>
            <w:noWrap/>
            <w:hideMark/>
          </w:tcPr>
          <w:p w14:paraId="3CDA1F2C" w14:textId="77777777" w:rsidR="00AD57F6" w:rsidRPr="003805F9" w:rsidRDefault="00AD57F6" w:rsidP="00D57B3D">
            <w:pPr>
              <w:ind w:left="-57" w:right="-57"/>
              <w:rPr>
                <w:rFonts w:ascii="Public Sans" w:hAnsi="Public Sans" w:cs="Arial"/>
                <w:sz w:val="16"/>
                <w:szCs w:val="16"/>
                <w:lang w:val="en-AU" w:eastAsia="zh-CN"/>
              </w:rPr>
            </w:pPr>
            <w:r w:rsidRPr="003805F9">
              <w:rPr>
                <w:rFonts w:ascii="Public Sans" w:hAnsi="Public Sans" w:cs="Arial"/>
                <w:sz w:val="16"/>
                <w:szCs w:val="16"/>
                <w:lang w:val="en-AU" w:eastAsia="zh-CN"/>
              </w:rPr>
              <w:t> </w:t>
            </w:r>
          </w:p>
        </w:tc>
        <w:tc>
          <w:tcPr>
            <w:tcW w:w="532" w:type="pct"/>
            <w:tcBorders>
              <w:top w:val="nil"/>
              <w:left w:val="nil"/>
              <w:right w:val="nil"/>
            </w:tcBorders>
            <w:shd w:val="clear" w:color="auto" w:fill="EBEBEB"/>
          </w:tcPr>
          <w:p w14:paraId="16EAB606" w14:textId="77777777"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zh-CN"/>
              </w:rPr>
              <w:t>$m</w:t>
            </w:r>
          </w:p>
        </w:tc>
        <w:tc>
          <w:tcPr>
            <w:tcW w:w="531" w:type="pct"/>
            <w:tcBorders>
              <w:top w:val="nil"/>
              <w:left w:val="nil"/>
              <w:right w:val="nil"/>
            </w:tcBorders>
            <w:shd w:val="clear" w:color="auto" w:fill="EBEBEB"/>
          </w:tcPr>
          <w:p w14:paraId="4555D241" w14:textId="77777777"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zh-CN"/>
              </w:rPr>
              <w:t>$m</w:t>
            </w:r>
          </w:p>
        </w:tc>
        <w:tc>
          <w:tcPr>
            <w:tcW w:w="531" w:type="pct"/>
            <w:tcBorders>
              <w:top w:val="nil"/>
              <w:left w:val="nil"/>
              <w:right w:val="nil"/>
            </w:tcBorders>
            <w:shd w:val="clear" w:color="auto" w:fill="EBEBEB"/>
            <w:hideMark/>
          </w:tcPr>
          <w:p w14:paraId="086FEBCC" w14:textId="77777777"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zh-CN"/>
              </w:rPr>
              <w:t>$m</w:t>
            </w:r>
          </w:p>
        </w:tc>
        <w:tc>
          <w:tcPr>
            <w:tcW w:w="533" w:type="pct"/>
            <w:tcBorders>
              <w:top w:val="nil"/>
              <w:left w:val="nil"/>
              <w:right w:val="nil"/>
            </w:tcBorders>
            <w:shd w:val="clear" w:color="auto" w:fill="EBEBEB"/>
            <w:hideMark/>
          </w:tcPr>
          <w:p w14:paraId="48B59EF7" w14:textId="77777777"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zh-CN"/>
              </w:rPr>
              <w:t>$m</w:t>
            </w:r>
          </w:p>
        </w:tc>
        <w:tc>
          <w:tcPr>
            <w:tcW w:w="529" w:type="pct"/>
            <w:tcBorders>
              <w:top w:val="nil"/>
              <w:left w:val="nil"/>
              <w:right w:val="nil"/>
            </w:tcBorders>
            <w:shd w:val="clear" w:color="auto" w:fill="EBEBEB"/>
            <w:hideMark/>
          </w:tcPr>
          <w:p w14:paraId="7AA049DC" w14:textId="77777777" w:rsidR="00AD57F6" w:rsidRPr="003805F9" w:rsidRDefault="00AD57F6" w:rsidP="00D57B3D">
            <w:pPr>
              <w:ind w:left="-57" w:right="-57"/>
              <w:jc w:val="center"/>
              <w:rPr>
                <w:rFonts w:ascii="Public Sans" w:hAnsi="Public Sans" w:cs="Arial"/>
                <w:sz w:val="16"/>
                <w:szCs w:val="16"/>
                <w:lang w:val="en-AU" w:eastAsia="zh-CN"/>
              </w:rPr>
            </w:pPr>
            <w:r w:rsidRPr="003805F9">
              <w:rPr>
                <w:rFonts w:ascii="Public Sans" w:hAnsi="Public Sans" w:cs="Arial"/>
                <w:sz w:val="16"/>
                <w:szCs w:val="16"/>
                <w:lang w:val="en-AU" w:eastAsia="zh-CN"/>
              </w:rPr>
              <w:t>$m </w:t>
            </w:r>
          </w:p>
        </w:tc>
        <w:tc>
          <w:tcPr>
            <w:tcW w:w="607" w:type="pct"/>
            <w:vMerge/>
            <w:vAlign w:val="center"/>
            <w:hideMark/>
          </w:tcPr>
          <w:p w14:paraId="723E7ED8" w14:textId="77777777" w:rsidR="00AD57F6" w:rsidRPr="003805F9" w:rsidRDefault="00AD57F6" w:rsidP="00D57B3D">
            <w:pPr>
              <w:ind w:left="-57" w:right="-57"/>
              <w:rPr>
                <w:rFonts w:ascii="Public Sans" w:hAnsi="Public Sans" w:cs="Arial"/>
                <w:sz w:val="16"/>
                <w:szCs w:val="16"/>
                <w:lang w:val="en-AU" w:eastAsia="zh-CN"/>
              </w:rPr>
            </w:pPr>
          </w:p>
        </w:tc>
      </w:tr>
      <w:tr w:rsidR="00AD57F6" w:rsidRPr="00D57B3D" w14:paraId="1DD544C2" w14:textId="77777777" w:rsidTr="001149BA">
        <w:trPr>
          <w:trHeight w:val="296"/>
        </w:trPr>
        <w:tc>
          <w:tcPr>
            <w:tcW w:w="1738" w:type="pct"/>
            <w:tcBorders>
              <w:top w:val="nil"/>
              <w:left w:val="nil"/>
              <w:bottom w:val="nil"/>
              <w:right w:val="nil"/>
            </w:tcBorders>
            <w:shd w:val="clear" w:color="auto" w:fill="FFFFFF" w:themeFill="background1"/>
            <w:vAlign w:val="center"/>
            <w:hideMark/>
          </w:tcPr>
          <w:p w14:paraId="0E7EAE4E" w14:textId="77777777" w:rsidR="00765F5F" w:rsidRPr="00D57B3D" w:rsidRDefault="00765F5F" w:rsidP="00765F5F">
            <w:pPr>
              <w:spacing w:before="40" w:after="40"/>
              <w:rPr>
                <w:rFonts w:ascii="Public Sans" w:hAnsi="Public Sans" w:cs="Arial"/>
                <w:sz w:val="16"/>
                <w:szCs w:val="16"/>
                <w:lang w:val="en-AU" w:eastAsia="zh-CN"/>
              </w:rPr>
            </w:pPr>
            <w:r w:rsidRPr="00D57B3D">
              <w:rPr>
                <w:rFonts w:ascii="Public Sans" w:hAnsi="Public Sans" w:cs="Arial"/>
                <w:sz w:val="16"/>
                <w:szCs w:val="16"/>
                <w:lang w:val="en-AU" w:eastAsia="zh-CN"/>
              </w:rPr>
              <w:t>Employee</w:t>
            </w:r>
          </w:p>
        </w:tc>
        <w:tc>
          <w:tcPr>
            <w:tcW w:w="532" w:type="pct"/>
            <w:tcBorders>
              <w:top w:val="nil"/>
              <w:left w:val="nil"/>
              <w:bottom w:val="nil"/>
              <w:right w:val="nil"/>
            </w:tcBorders>
            <w:shd w:val="clear" w:color="auto" w:fill="auto"/>
            <w:vAlign w:val="bottom"/>
          </w:tcPr>
          <w:p w14:paraId="2CF1958B" w14:textId="11FA4CDD" w:rsidR="00765F5F" w:rsidRPr="002265DD" w:rsidRDefault="00C72E74" w:rsidP="00D029CF">
            <w:pPr>
              <w:spacing w:before="40" w:after="40"/>
              <w:ind w:right="170"/>
              <w:jc w:val="right"/>
              <w:rPr>
                <w:rFonts w:ascii="Public Sans" w:hAnsi="Public Sans" w:cs="Arial"/>
                <w:sz w:val="16"/>
                <w:szCs w:val="16"/>
              </w:rPr>
            </w:pPr>
            <w:r>
              <w:rPr>
                <w:rFonts w:ascii="Public Sans" w:hAnsi="Public Sans" w:cs="Calibri"/>
                <w:sz w:val="16"/>
                <w:szCs w:val="16"/>
              </w:rPr>
              <w:t>42,135</w:t>
            </w:r>
          </w:p>
        </w:tc>
        <w:tc>
          <w:tcPr>
            <w:tcW w:w="531" w:type="pct"/>
            <w:tcBorders>
              <w:top w:val="nil"/>
              <w:left w:val="nil"/>
              <w:bottom w:val="nil"/>
              <w:right w:val="nil"/>
            </w:tcBorders>
            <w:shd w:val="clear" w:color="auto" w:fill="auto"/>
            <w:vAlign w:val="bottom"/>
          </w:tcPr>
          <w:p w14:paraId="4B02B99B" w14:textId="63514531" w:rsidR="00765F5F" w:rsidRPr="002265DD" w:rsidRDefault="00C13E6E" w:rsidP="00D029CF">
            <w:pPr>
              <w:spacing w:before="40" w:after="40"/>
              <w:ind w:right="170"/>
              <w:jc w:val="right"/>
              <w:rPr>
                <w:rFonts w:ascii="Public Sans" w:hAnsi="Public Sans" w:cs="Arial"/>
                <w:sz w:val="16"/>
                <w:szCs w:val="16"/>
              </w:rPr>
            </w:pPr>
            <w:r>
              <w:rPr>
                <w:rFonts w:ascii="Public Sans" w:hAnsi="Public Sans" w:cs="Calibri"/>
                <w:sz w:val="16"/>
                <w:szCs w:val="16"/>
              </w:rPr>
              <w:t>43,</w:t>
            </w:r>
            <w:r w:rsidR="00854FAF" w:rsidRPr="002265DD">
              <w:rPr>
                <w:rFonts w:ascii="Public Sans" w:hAnsi="Public Sans" w:cs="Calibri"/>
                <w:sz w:val="16"/>
                <w:szCs w:val="16"/>
              </w:rPr>
              <w:t>530</w:t>
            </w:r>
          </w:p>
        </w:tc>
        <w:tc>
          <w:tcPr>
            <w:tcW w:w="531" w:type="pct"/>
            <w:tcBorders>
              <w:top w:val="nil"/>
              <w:left w:val="nil"/>
              <w:bottom w:val="nil"/>
              <w:right w:val="nil"/>
            </w:tcBorders>
            <w:shd w:val="clear" w:color="auto" w:fill="auto"/>
            <w:noWrap/>
            <w:vAlign w:val="bottom"/>
          </w:tcPr>
          <w:p w14:paraId="42974D6B" w14:textId="68B7A5C5" w:rsidR="00765F5F" w:rsidRPr="002265DD" w:rsidRDefault="00854FAF" w:rsidP="00D029CF">
            <w:pPr>
              <w:spacing w:before="40" w:after="40"/>
              <w:ind w:right="170"/>
              <w:jc w:val="right"/>
              <w:rPr>
                <w:rFonts w:ascii="Public Sans" w:hAnsi="Public Sans" w:cs="Arial"/>
                <w:sz w:val="16"/>
                <w:szCs w:val="16"/>
                <w:lang w:val="en-AU" w:eastAsia="zh-CN"/>
              </w:rPr>
            </w:pPr>
            <w:r w:rsidRPr="002265DD">
              <w:rPr>
                <w:rFonts w:ascii="Public Sans" w:hAnsi="Public Sans" w:cs="Calibri"/>
                <w:sz w:val="16"/>
                <w:szCs w:val="16"/>
              </w:rPr>
              <w:t>46,024</w:t>
            </w:r>
          </w:p>
        </w:tc>
        <w:tc>
          <w:tcPr>
            <w:tcW w:w="533" w:type="pct"/>
            <w:tcBorders>
              <w:top w:val="nil"/>
              <w:left w:val="nil"/>
              <w:bottom w:val="nil"/>
              <w:right w:val="nil"/>
            </w:tcBorders>
            <w:shd w:val="clear" w:color="auto" w:fill="auto"/>
            <w:noWrap/>
            <w:vAlign w:val="bottom"/>
          </w:tcPr>
          <w:p w14:paraId="4181E11B" w14:textId="305C60C0" w:rsidR="00765F5F" w:rsidRPr="002265DD" w:rsidRDefault="00351427" w:rsidP="00D029CF">
            <w:pPr>
              <w:spacing w:before="40" w:after="40"/>
              <w:ind w:right="170"/>
              <w:jc w:val="right"/>
              <w:rPr>
                <w:rFonts w:ascii="Public Sans" w:hAnsi="Public Sans" w:cs="Arial"/>
                <w:sz w:val="16"/>
                <w:szCs w:val="16"/>
                <w:lang w:val="en-AU" w:eastAsia="zh-CN"/>
              </w:rPr>
            </w:pPr>
            <w:r w:rsidRPr="002265DD">
              <w:rPr>
                <w:rFonts w:ascii="Public Sans" w:hAnsi="Public Sans" w:cs="Calibri"/>
                <w:sz w:val="16"/>
                <w:szCs w:val="16"/>
              </w:rPr>
              <w:t>47,</w:t>
            </w:r>
            <w:r w:rsidR="00854FAF" w:rsidRPr="002265DD">
              <w:rPr>
                <w:rFonts w:ascii="Public Sans" w:hAnsi="Public Sans" w:cs="Calibri"/>
                <w:sz w:val="16"/>
                <w:szCs w:val="16"/>
              </w:rPr>
              <w:t>530</w:t>
            </w:r>
          </w:p>
        </w:tc>
        <w:tc>
          <w:tcPr>
            <w:tcW w:w="529" w:type="pct"/>
            <w:tcBorders>
              <w:top w:val="nil"/>
              <w:left w:val="nil"/>
              <w:bottom w:val="nil"/>
              <w:right w:val="nil"/>
            </w:tcBorders>
            <w:shd w:val="clear" w:color="auto" w:fill="auto"/>
            <w:noWrap/>
            <w:vAlign w:val="bottom"/>
          </w:tcPr>
          <w:p w14:paraId="2EA59D7B" w14:textId="6FAB9366" w:rsidR="00765F5F" w:rsidRPr="002265DD" w:rsidRDefault="00351427" w:rsidP="00D029CF">
            <w:pPr>
              <w:spacing w:before="40" w:after="40"/>
              <w:ind w:right="170"/>
              <w:jc w:val="right"/>
              <w:rPr>
                <w:rFonts w:ascii="Public Sans" w:hAnsi="Public Sans" w:cs="Arial"/>
                <w:sz w:val="16"/>
                <w:szCs w:val="16"/>
                <w:lang w:val="en-AU" w:eastAsia="zh-CN"/>
              </w:rPr>
            </w:pPr>
            <w:r w:rsidRPr="002265DD">
              <w:rPr>
                <w:rFonts w:ascii="Public Sans" w:hAnsi="Public Sans" w:cs="Calibri"/>
                <w:sz w:val="16"/>
                <w:szCs w:val="16"/>
              </w:rPr>
              <w:t>49,</w:t>
            </w:r>
            <w:r w:rsidR="00854FAF" w:rsidRPr="002265DD">
              <w:rPr>
                <w:rFonts w:ascii="Public Sans" w:hAnsi="Public Sans" w:cs="Calibri"/>
                <w:sz w:val="16"/>
                <w:szCs w:val="16"/>
              </w:rPr>
              <w:t>553</w:t>
            </w:r>
          </w:p>
        </w:tc>
        <w:tc>
          <w:tcPr>
            <w:tcW w:w="607" w:type="pct"/>
            <w:tcBorders>
              <w:top w:val="nil"/>
              <w:left w:val="nil"/>
              <w:bottom w:val="nil"/>
              <w:right w:val="nil"/>
            </w:tcBorders>
            <w:shd w:val="clear" w:color="auto" w:fill="auto"/>
            <w:noWrap/>
            <w:vAlign w:val="center"/>
            <w:hideMark/>
          </w:tcPr>
          <w:p w14:paraId="229734E7" w14:textId="178C280D" w:rsidR="00765F5F" w:rsidRPr="002265DD" w:rsidRDefault="005A6520" w:rsidP="002265DD">
            <w:pPr>
              <w:spacing w:before="40" w:after="40"/>
              <w:ind w:right="340" w:firstLineChars="100" w:firstLine="160"/>
              <w:jc w:val="right"/>
              <w:rPr>
                <w:rFonts w:ascii="Public Sans" w:hAnsi="Public Sans" w:cs="Arial"/>
                <w:i/>
                <w:sz w:val="16"/>
                <w:szCs w:val="16"/>
                <w:lang w:val="en-AU" w:eastAsia="zh-CN"/>
              </w:rPr>
            </w:pPr>
            <w:r w:rsidRPr="002265DD">
              <w:rPr>
                <w:rFonts w:ascii="Arial" w:hAnsi="Arial" w:cs="Arial"/>
                <w:sz w:val="16"/>
                <w:szCs w:val="16"/>
              </w:rPr>
              <w:t>4.</w:t>
            </w:r>
            <w:r w:rsidR="00854FAF" w:rsidRPr="002265DD">
              <w:rPr>
                <w:rFonts w:ascii="Arial" w:hAnsi="Arial" w:cs="Arial"/>
                <w:sz w:val="16"/>
                <w:szCs w:val="16"/>
              </w:rPr>
              <w:t>1</w:t>
            </w:r>
          </w:p>
        </w:tc>
      </w:tr>
      <w:tr w:rsidR="00497842" w:rsidRPr="00D57B3D" w14:paraId="63B5553D" w14:textId="77777777" w:rsidTr="001149BA">
        <w:trPr>
          <w:trHeight w:val="296"/>
        </w:trPr>
        <w:tc>
          <w:tcPr>
            <w:tcW w:w="1738" w:type="pct"/>
            <w:tcBorders>
              <w:top w:val="nil"/>
              <w:left w:val="nil"/>
              <w:bottom w:val="nil"/>
              <w:right w:val="nil"/>
            </w:tcBorders>
            <w:shd w:val="clear" w:color="auto" w:fill="FFFFFF" w:themeFill="background1"/>
            <w:vAlign w:val="center"/>
            <w:hideMark/>
          </w:tcPr>
          <w:p w14:paraId="19BB7ADB" w14:textId="77777777" w:rsidR="00497842" w:rsidRPr="00D57B3D" w:rsidRDefault="00497842" w:rsidP="00497842">
            <w:pPr>
              <w:spacing w:before="40" w:after="40"/>
              <w:rPr>
                <w:rFonts w:ascii="Public Sans" w:hAnsi="Public Sans" w:cs="Arial"/>
                <w:sz w:val="16"/>
                <w:szCs w:val="16"/>
                <w:lang w:val="en-AU" w:eastAsia="zh-CN"/>
              </w:rPr>
            </w:pPr>
            <w:r w:rsidRPr="00D57B3D">
              <w:rPr>
                <w:rFonts w:ascii="Public Sans" w:hAnsi="Public Sans" w:cs="Arial"/>
                <w:sz w:val="16"/>
                <w:szCs w:val="16"/>
                <w:lang w:val="en-AU" w:eastAsia="zh-CN"/>
              </w:rPr>
              <w:t>Superannuation</w:t>
            </w:r>
          </w:p>
        </w:tc>
        <w:tc>
          <w:tcPr>
            <w:tcW w:w="532" w:type="pct"/>
            <w:tcBorders>
              <w:top w:val="nil"/>
              <w:left w:val="nil"/>
              <w:bottom w:val="nil"/>
              <w:right w:val="nil"/>
            </w:tcBorders>
            <w:shd w:val="clear" w:color="auto" w:fill="auto"/>
            <w:vAlign w:val="bottom"/>
          </w:tcPr>
          <w:p w14:paraId="4864D5C3" w14:textId="13056C32" w:rsidR="00497842" w:rsidRPr="002265DD" w:rsidRDefault="00497842" w:rsidP="00D029CF">
            <w:pPr>
              <w:spacing w:before="40" w:after="40"/>
              <w:ind w:right="170"/>
              <w:jc w:val="right"/>
              <w:rPr>
                <w:rFonts w:ascii="Public Sans" w:hAnsi="Public Sans" w:cs="Arial"/>
                <w:sz w:val="16"/>
                <w:szCs w:val="16"/>
              </w:rPr>
            </w:pPr>
            <w:r>
              <w:rPr>
                <w:rFonts w:ascii="Public Sans" w:hAnsi="Public Sans" w:cs="Calibri"/>
                <w:sz w:val="16"/>
                <w:szCs w:val="16"/>
              </w:rPr>
              <w:t>5,621</w:t>
            </w:r>
          </w:p>
        </w:tc>
        <w:tc>
          <w:tcPr>
            <w:tcW w:w="531" w:type="pct"/>
            <w:tcBorders>
              <w:top w:val="nil"/>
              <w:left w:val="nil"/>
              <w:bottom w:val="nil"/>
              <w:right w:val="nil"/>
            </w:tcBorders>
            <w:shd w:val="clear" w:color="auto" w:fill="auto"/>
            <w:vAlign w:val="bottom"/>
          </w:tcPr>
          <w:p w14:paraId="5F696823" w14:textId="744EE34A" w:rsidR="00497842" w:rsidRPr="002265DD" w:rsidRDefault="00497842" w:rsidP="00D029CF">
            <w:pPr>
              <w:spacing w:before="40" w:after="40"/>
              <w:ind w:right="170"/>
              <w:jc w:val="right"/>
              <w:rPr>
                <w:rFonts w:ascii="Public Sans" w:hAnsi="Public Sans" w:cs="Arial"/>
                <w:sz w:val="16"/>
                <w:szCs w:val="16"/>
              </w:rPr>
            </w:pPr>
            <w:r>
              <w:rPr>
                <w:rFonts w:ascii="Public Sans" w:hAnsi="Public Sans" w:cs="Calibri"/>
                <w:sz w:val="16"/>
                <w:szCs w:val="16"/>
              </w:rPr>
              <w:t>5,780</w:t>
            </w:r>
          </w:p>
        </w:tc>
        <w:tc>
          <w:tcPr>
            <w:tcW w:w="531" w:type="pct"/>
            <w:tcBorders>
              <w:top w:val="nil"/>
              <w:left w:val="nil"/>
              <w:bottom w:val="nil"/>
              <w:right w:val="nil"/>
            </w:tcBorders>
            <w:shd w:val="clear" w:color="auto" w:fill="auto"/>
            <w:noWrap/>
            <w:vAlign w:val="bottom"/>
          </w:tcPr>
          <w:p w14:paraId="69CCFFCC" w14:textId="73C7480B" w:rsidR="00497842" w:rsidRPr="002265DD" w:rsidRDefault="00497842" w:rsidP="00D029CF">
            <w:pPr>
              <w:spacing w:before="40" w:after="40"/>
              <w:ind w:right="170"/>
              <w:jc w:val="right"/>
              <w:rPr>
                <w:rFonts w:ascii="Public Sans" w:hAnsi="Public Sans" w:cs="Arial"/>
                <w:sz w:val="16"/>
                <w:szCs w:val="16"/>
              </w:rPr>
            </w:pPr>
            <w:r>
              <w:rPr>
                <w:rFonts w:ascii="Public Sans" w:hAnsi="Public Sans" w:cs="Calibri"/>
                <w:sz w:val="16"/>
                <w:szCs w:val="16"/>
              </w:rPr>
              <w:t>5,903</w:t>
            </w:r>
          </w:p>
        </w:tc>
        <w:tc>
          <w:tcPr>
            <w:tcW w:w="533" w:type="pct"/>
            <w:tcBorders>
              <w:top w:val="nil"/>
              <w:left w:val="nil"/>
              <w:bottom w:val="nil"/>
              <w:right w:val="nil"/>
            </w:tcBorders>
            <w:shd w:val="clear" w:color="auto" w:fill="auto"/>
            <w:noWrap/>
            <w:vAlign w:val="bottom"/>
          </w:tcPr>
          <w:p w14:paraId="787E2353" w14:textId="593A8869" w:rsidR="00497842" w:rsidRPr="002265DD" w:rsidRDefault="00497842" w:rsidP="00D029CF">
            <w:pPr>
              <w:spacing w:before="40" w:after="40"/>
              <w:ind w:right="170"/>
              <w:jc w:val="right"/>
              <w:rPr>
                <w:rFonts w:ascii="Public Sans" w:hAnsi="Public Sans" w:cs="Arial"/>
                <w:sz w:val="16"/>
                <w:szCs w:val="16"/>
              </w:rPr>
            </w:pPr>
            <w:r>
              <w:rPr>
                <w:rFonts w:ascii="Public Sans" w:hAnsi="Public Sans" w:cs="Calibri"/>
                <w:sz w:val="16"/>
                <w:szCs w:val="16"/>
              </w:rPr>
              <w:t>5,960</w:t>
            </w:r>
          </w:p>
        </w:tc>
        <w:tc>
          <w:tcPr>
            <w:tcW w:w="529" w:type="pct"/>
            <w:tcBorders>
              <w:top w:val="nil"/>
              <w:left w:val="nil"/>
              <w:bottom w:val="nil"/>
              <w:right w:val="nil"/>
            </w:tcBorders>
            <w:shd w:val="clear" w:color="auto" w:fill="auto"/>
            <w:noWrap/>
            <w:vAlign w:val="bottom"/>
          </w:tcPr>
          <w:p w14:paraId="1A1E2EC6" w14:textId="73DDF260" w:rsidR="00497842" w:rsidRPr="002265DD" w:rsidRDefault="00497842" w:rsidP="00D029CF">
            <w:pPr>
              <w:spacing w:before="40" w:after="40"/>
              <w:ind w:right="170"/>
              <w:jc w:val="right"/>
              <w:rPr>
                <w:rFonts w:ascii="Public Sans" w:hAnsi="Public Sans" w:cs="Arial"/>
                <w:sz w:val="16"/>
                <w:szCs w:val="16"/>
              </w:rPr>
            </w:pPr>
            <w:r>
              <w:rPr>
                <w:rFonts w:ascii="Public Sans" w:hAnsi="Public Sans" w:cs="Calibri"/>
                <w:sz w:val="16"/>
                <w:szCs w:val="16"/>
              </w:rPr>
              <w:t>6,074</w:t>
            </w:r>
          </w:p>
        </w:tc>
        <w:tc>
          <w:tcPr>
            <w:tcW w:w="607" w:type="pct"/>
            <w:tcBorders>
              <w:top w:val="nil"/>
              <w:left w:val="nil"/>
              <w:bottom w:val="nil"/>
              <w:right w:val="nil"/>
            </w:tcBorders>
            <w:shd w:val="clear" w:color="auto" w:fill="auto"/>
            <w:noWrap/>
            <w:vAlign w:val="center"/>
            <w:hideMark/>
          </w:tcPr>
          <w:p w14:paraId="12F53315" w14:textId="76E944F9" w:rsidR="00497842" w:rsidRPr="002265DD" w:rsidRDefault="005A6520" w:rsidP="002265DD">
            <w:pPr>
              <w:spacing w:before="40" w:after="40"/>
              <w:ind w:right="340" w:firstLineChars="100" w:firstLine="160"/>
              <w:jc w:val="right"/>
              <w:rPr>
                <w:rFonts w:ascii="Public Sans" w:hAnsi="Public Sans" w:cs="Arial"/>
                <w:i/>
                <w:sz w:val="16"/>
                <w:szCs w:val="16"/>
                <w:lang w:val="en-AU" w:eastAsia="zh-CN"/>
              </w:rPr>
            </w:pPr>
            <w:r w:rsidRPr="002265DD">
              <w:rPr>
                <w:rFonts w:ascii="Arial" w:hAnsi="Arial" w:cs="Arial"/>
                <w:sz w:val="16"/>
                <w:szCs w:val="16"/>
              </w:rPr>
              <w:t>2.0</w:t>
            </w:r>
          </w:p>
        </w:tc>
      </w:tr>
      <w:tr w:rsidR="00AD57F6" w:rsidRPr="00D57B3D" w14:paraId="0DF7D4BA" w14:textId="77777777" w:rsidTr="001149BA">
        <w:trPr>
          <w:trHeight w:val="296"/>
        </w:trPr>
        <w:tc>
          <w:tcPr>
            <w:tcW w:w="1738" w:type="pct"/>
            <w:tcBorders>
              <w:top w:val="nil"/>
              <w:left w:val="nil"/>
              <w:bottom w:val="nil"/>
              <w:right w:val="nil"/>
            </w:tcBorders>
            <w:shd w:val="clear" w:color="auto" w:fill="FFFFFF" w:themeFill="background1"/>
            <w:vAlign w:val="center"/>
            <w:hideMark/>
          </w:tcPr>
          <w:p w14:paraId="3E93F03C" w14:textId="77777777" w:rsidR="00765F5F" w:rsidRPr="00D57B3D" w:rsidRDefault="00765F5F" w:rsidP="00765F5F">
            <w:pPr>
              <w:spacing w:before="40" w:after="40"/>
              <w:rPr>
                <w:rFonts w:ascii="Public Sans" w:hAnsi="Public Sans" w:cs="Arial"/>
                <w:sz w:val="16"/>
                <w:szCs w:val="16"/>
                <w:lang w:val="en-AU" w:eastAsia="zh-CN"/>
              </w:rPr>
            </w:pPr>
            <w:r w:rsidRPr="00D57B3D">
              <w:rPr>
                <w:rFonts w:ascii="Public Sans" w:hAnsi="Public Sans" w:cs="Arial"/>
                <w:sz w:val="16"/>
                <w:szCs w:val="16"/>
                <w:lang w:val="en-AU" w:eastAsia="zh-CN"/>
              </w:rPr>
              <w:t>Depreciation &amp; Amortisation</w:t>
            </w:r>
          </w:p>
        </w:tc>
        <w:tc>
          <w:tcPr>
            <w:tcW w:w="532" w:type="pct"/>
            <w:tcBorders>
              <w:top w:val="nil"/>
              <w:left w:val="nil"/>
              <w:bottom w:val="nil"/>
              <w:right w:val="nil"/>
            </w:tcBorders>
            <w:shd w:val="clear" w:color="auto" w:fill="auto"/>
            <w:vAlign w:val="bottom"/>
          </w:tcPr>
          <w:p w14:paraId="4C73F6ED" w14:textId="2EE1C096" w:rsidR="00765F5F" w:rsidRPr="002265DD" w:rsidRDefault="00FE0B90" w:rsidP="00D029CF">
            <w:pPr>
              <w:spacing w:before="40" w:after="40"/>
              <w:ind w:right="170"/>
              <w:jc w:val="right"/>
              <w:rPr>
                <w:rFonts w:ascii="Public Sans" w:hAnsi="Public Sans" w:cs="Arial"/>
                <w:sz w:val="16"/>
                <w:szCs w:val="16"/>
              </w:rPr>
            </w:pPr>
            <w:r>
              <w:rPr>
                <w:rFonts w:ascii="Public Sans" w:hAnsi="Public Sans" w:cs="Calibri"/>
                <w:sz w:val="16"/>
                <w:szCs w:val="16"/>
              </w:rPr>
              <w:t>7,837</w:t>
            </w:r>
          </w:p>
        </w:tc>
        <w:tc>
          <w:tcPr>
            <w:tcW w:w="531" w:type="pct"/>
            <w:tcBorders>
              <w:top w:val="nil"/>
              <w:left w:val="nil"/>
              <w:bottom w:val="nil"/>
              <w:right w:val="nil"/>
            </w:tcBorders>
            <w:shd w:val="clear" w:color="auto" w:fill="auto"/>
            <w:vAlign w:val="bottom"/>
          </w:tcPr>
          <w:p w14:paraId="17D4C6BB" w14:textId="6DE5A3E1"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8,551</w:t>
            </w:r>
          </w:p>
        </w:tc>
        <w:tc>
          <w:tcPr>
            <w:tcW w:w="531" w:type="pct"/>
            <w:tcBorders>
              <w:top w:val="nil"/>
              <w:left w:val="nil"/>
              <w:bottom w:val="nil"/>
              <w:right w:val="nil"/>
            </w:tcBorders>
            <w:shd w:val="clear" w:color="auto" w:fill="auto"/>
            <w:noWrap/>
            <w:vAlign w:val="bottom"/>
          </w:tcPr>
          <w:p w14:paraId="58D8A53C" w14:textId="566B0E2A"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8,829</w:t>
            </w:r>
          </w:p>
        </w:tc>
        <w:tc>
          <w:tcPr>
            <w:tcW w:w="533" w:type="pct"/>
            <w:tcBorders>
              <w:top w:val="nil"/>
              <w:left w:val="nil"/>
              <w:bottom w:val="nil"/>
              <w:right w:val="nil"/>
            </w:tcBorders>
            <w:shd w:val="clear" w:color="auto" w:fill="auto"/>
            <w:noWrap/>
            <w:vAlign w:val="bottom"/>
          </w:tcPr>
          <w:p w14:paraId="0A47DC92" w14:textId="1E909820"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9,267</w:t>
            </w:r>
          </w:p>
        </w:tc>
        <w:tc>
          <w:tcPr>
            <w:tcW w:w="529" w:type="pct"/>
            <w:tcBorders>
              <w:top w:val="nil"/>
              <w:left w:val="nil"/>
              <w:bottom w:val="nil"/>
              <w:right w:val="nil"/>
            </w:tcBorders>
            <w:shd w:val="clear" w:color="auto" w:fill="auto"/>
            <w:noWrap/>
            <w:vAlign w:val="bottom"/>
          </w:tcPr>
          <w:p w14:paraId="01E5847D" w14:textId="34C2670D"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9,878</w:t>
            </w:r>
          </w:p>
        </w:tc>
        <w:tc>
          <w:tcPr>
            <w:tcW w:w="607" w:type="pct"/>
            <w:tcBorders>
              <w:top w:val="nil"/>
              <w:left w:val="nil"/>
              <w:bottom w:val="nil"/>
              <w:right w:val="nil"/>
            </w:tcBorders>
            <w:shd w:val="clear" w:color="auto" w:fill="auto"/>
            <w:noWrap/>
            <w:vAlign w:val="center"/>
            <w:hideMark/>
          </w:tcPr>
          <w:p w14:paraId="5D1872C5" w14:textId="6E0804E2" w:rsidR="00765F5F" w:rsidRPr="002265DD" w:rsidRDefault="005A6520" w:rsidP="002265DD">
            <w:pPr>
              <w:spacing w:before="40" w:after="40"/>
              <w:ind w:right="340" w:firstLineChars="100" w:firstLine="160"/>
              <w:jc w:val="right"/>
              <w:rPr>
                <w:rFonts w:ascii="Public Sans" w:hAnsi="Public Sans" w:cs="Arial"/>
                <w:i/>
                <w:sz w:val="16"/>
                <w:szCs w:val="16"/>
                <w:lang w:val="en-AU" w:eastAsia="zh-CN"/>
              </w:rPr>
            </w:pPr>
            <w:r w:rsidRPr="002265DD">
              <w:rPr>
                <w:rFonts w:ascii="Arial" w:hAnsi="Arial" w:cs="Arial"/>
                <w:sz w:val="16"/>
                <w:szCs w:val="16"/>
              </w:rPr>
              <w:t>6.0</w:t>
            </w:r>
          </w:p>
        </w:tc>
      </w:tr>
      <w:tr w:rsidR="00AD57F6" w:rsidRPr="00D57B3D" w14:paraId="10F65C9B" w14:textId="77777777" w:rsidTr="001149BA">
        <w:trPr>
          <w:trHeight w:val="296"/>
        </w:trPr>
        <w:tc>
          <w:tcPr>
            <w:tcW w:w="1738" w:type="pct"/>
            <w:tcBorders>
              <w:top w:val="nil"/>
              <w:left w:val="nil"/>
              <w:bottom w:val="nil"/>
              <w:right w:val="nil"/>
            </w:tcBorders>
            <w:shd w:val="clear" w:color="auto" w:fill="FFFFFF" w:themeFill="background1"/>
            <w:vAlign w:val="center"/>
            <w:hideMark/>
          </w:tcPr>
          <w:p w14:paraId="77A88FED" w14:textId="77777777" w:rsidR="00765F5F" w:rsidRPr="00D57B3D" w:rsidRDefault="00765F5F" w:rsidP="00765F5F">
            <w:pPr>
              <w:spacing w:before="40" w:after="40"/>
              <w:rPr>
                <w:rFonts w:ascii="Public Sans" w:hAnsi="Public Sans" w:cs="Arial"/>
                <w:sz w:val="16"/>
                <w:szCs w:val="16"/>
                <w:lang w:val="en-AU" w:eastAsia="zh-CN"/>
              </w:rPr>
            </w:pPr>
            <w:r w:rsidRPr="00D57B3D">
              <w:rPr>
                <w:rFonts w:ascii="Public Sans" w:hAnsi="Public Sans" w:cs="Arial"/>
                <w:sz w:val="16"/>
                <w:szCs w:val="16"/>
                <w:lang w:val="en-AU" w:eastAsia="zh-CN"/>
              </w:rPr>
              <w:t>Interest</w:t>
            </w:r>
          </w:p>
        </w:tc>
        <w:tc>
          <w:tcPr>
            <w:tcW w:w="532" w:type="pct"/>
            <w:tcBorders>
              <w:top w:val="nil"/>
              <w:left w:val="nil"/>
              <w:bottom w:val="nil"/>
              <w:right w:val="nil"/>
            </w:tcBorders>
            <w:shd w:val="clear" w:color="auto" w:fill="auto"/>
            <w:vAlign w:val="bottom"/>
          </w:tcPr>
          <w:p w14:paraId="18A66552" w14:textId="603597EB"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4,230</w:t>
            </w:r>
          </w:p>
        </w:tc>
        <w:tc>
          <w:tcPr>
            <w:tcW w:w="531" w:type="pct"/>
            <w:tcBorders>
              <w:top w:val="nil"/>
              <w:left w:val="nil"/>
              <w:bottom w:val="nil"/>
              <w:right w:val="nil"/>
            </w:tcBorders>
            <w:shd w:val="clear" w:color="auto" w:fill="auto"/>
            <w:vAlign w:val="bottom"/>
          </w:tcPr>
          <w:p w14:paraId="4289B5C2" w14:textId="642C27EE"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5,</w:t>
            </w:r>
            <w:r w:rsidR="00854FAF" w:rsidRPr="002265DD">
              <w:rPr>
                <w:rFonts w:ascii="Public Sans" w:hAnsi="Public Sans" w:cs="Calibri"/>
                <w:sz w:val="16"/>
                <w:szCs w:val="16"/>
              </w:rPr>
              <w:t>501</w:t>
            </w:r>
          </w:p>
        </w:tc>
        <w:tc>
          <w:tcPr>
            <w:tcW w:w="531" w:type="pct"/>
            <w:tcBorders>
              <w:top w:val="nil"/>
              <w:left w:val="nil"/>
              <w:bottom w:val="nil"/>
              <w:right w:val="nil"/>
            </w:tcBorders>
            <w:shd w:val="clear" w:color="auto" w:fill="auto"/>
            <w:noWrap/>
            <w:vAlign w:val="bottom"/>
          </w:tcPr>
          <w:p w14:paraId="380EAB71" w14:textId="0B3E3DB0"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5,</w:t>
            </w:r>
            <w:r w:rsidR="00854FAF" w:rsidRPr="002265DD">
              <w:rPr>
                <w:rFonts w:ascii="Public Sans" w:hAnsi="Public Sans" w:cs="Calibri"/>
                <w:sz w:val="16"/>
                <w:szCs w:val="16"/>
              </w:rPr>
              <w:t>900</w:t>
            </w:r>
          </w:p>
        </w:tc>
        <w:tc>
          <w:tcPr>
            <w:tcW w:w="533" w:type="pct"/>
            <w:tcBorders>
              <w:top w:val="nil"/>
              <w:left w:val="nil"/>
              <w:bottom w:val="nil"/>
              <w:right w:val="nil"/>
            </w:tcBorders>
            <w:shd w:val="clear" w:color="auto" w:fill="auto"/>
            <w:noWrap/>
            <w:vAlign w:val="bottom"/>
          </w:tcPr>
          <w:p w14:paraId="25D3F155" w14:textId="123D9B32"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6,</w:t>
            </w:r>
            <w:r w:rsidR="00854FAF" w:rsidRPr="002265DD">
              <w:rPr>
                <w:rFonts w:ascii="Public Sans" w:hAnsi="Public Sans" w:cs="Calibri"/>
                <w:sz w:val="16"/>
                <w:szCs w:val="16"/>
              </w:rPr>
              <w:t>309</w:t>
            </w:r>
          </w:p>
        </w:tc>
        <w:tc>
          <w:tcPr>
            <w:tcW w:w="529" w:type="pct"/>
            <w:tcBorders>
              <w:top w:val="nil"/>
              <w:left w:val="nil"/>
              <w:bottom w:val="nil"/>
              <w:right w:val="nil"/>
            </w:tcBorders>
            <w:shd w:val="clear" w:color="auto" w:fill="auto"/>
            <w:noWrap/>
            <w:vAlign w:val="bottom"/>
          </w:tcPr>
          <w:p w14:paraId="4EDE1734" w14:textId="6515D3A9" w:rsidR="00765F5F" w:rsidRPr="002265DD" w:rsidRDefault="00854FAF" w:rsidP="00D029CF">
            <w:pPr>
              <w:spacing w:before="40" w:after="40"/>
              <w:ind w:right="170"/>
              <w:jc w:val="right"/>
              <w:rPr>
                <w:rFonts w:ascii="Public Sans" w:hAnsi="Public Sans" w:cs="Arial"/>
                <w:sz w:val="16"/>
                <w:szCs w:val="16"/>
              </w:rPr>
            </w:pPr>
            <w:r w:rsidRPr="002265DD">
              <w:rPr>
                <w:rFonts w:ascii="Public Sans" w:hAnsi="Public Sans" w:cs="Calibri"/>
                <w:sz w:val="16"/>
                <w:szCs w:val="16"/>
              </w:rPr>
              <w:t>6,978</w:t>
            </w:r>
          </w:p>
        </w:tc>
        <w:tc>
          <w:tcPr>
            <w:tcW w:w="607" w:type="pct"/>
            <w:tcBorders>
              <w:top w:val="nil"/>
              <w:left w:val="nil"/>
              <w:bottom w:val="nil"/>
              <w:right w:val="nil"/>
            </w:tcBorders>
            <w:shd w:val="clear" w:color="auto" w:fill="auto"/>
            <w:noWrap/>
            <w:vAlign w:val="center"/>
            <w:hideMark/>
          </w:tcPr>
          <w:p w14:paraId="392D111D" w14:textId="44B038D4" w:rsidR="00765F5F" w:rsidRPr="002265DD" w:rsidRDefault="005A6520" w:rsidP="002265DD">
            <w:pPr>
              <w:spacing w:before="40" w:after="40"/>
              <w:ind w:right="340" w:firstLineChars="100" w:firstLine="160"/>
              <w:jc w:val="right"/>
              <w:rPr>
                <w:rFonts w:ascii="Public Sans" w:hAnsi="Public Sans" w:cs="Arial"/>
                <w:i/>
                <w:sz w:val="16"/>
                <w:szCs w:val="16"/>
                <w:lang w:val="en-AU" w:eastAsia="zh-CN"/>
              </w:rPr>
            </w:pPr>
            <w:r w:rsidRPr="002265DD">
              <w:rPr>
                <w:rFonts w:ascii="Arial" w:hAnsi="Arial" w:cs="Arial"/>
                <w:sz w:val="16"/>
                <w:szCs w:val="16"/>
              </w:rPr>
              <w:t>13.</w:t>
            </w:r>
            <w:r w:rsidR="00854FAF" w:rsidRPr="002265DD">
              <w:rPr>
                <w:rFonts w:ascii="Arial" w:hAnsi="Arial" w:cs="Arial"/>
                <w:sz w:val="16"/>
                <w:szCs w:val="16"/>
              </w:rPr>
              <w:t>3</w:t>
            </w:r>
          </w:p>
        </w:tc>
      </w:tr>
      <w:tr w:rsidR="00AD57F6" w:rsidRPr="00D57B3D" w14:paraId="3C688948" w14:textId="77777777" w:rsidTr="001149BA">
        <w:trPr>
          <w:trHeight w:val="296"/>
        </w:trPr>
        <w:tc>
          <w:tcPr>
            <w:tcW w:w="1738" w:type="pct"/>
            <w:tcBorders>
              <w:top w:val="nil"/>
              <w:left w:val="nil"/>
              <w:bottom w:val="nil"/>
              <w:right w:val="nil"/>
            </w:tcBorders>
            <w:shd w:val="clear" w:color="auto" w:fill="FFFFFF" w:themeFill="background1"/>
            <w:vAlign w:val="center"/>
            <w:hideMark/>
          </w:tcPr>
          <w:p w14:paraId="564B5C55" w14:textId="77777777" w:rsidR="00765F5F" w:rsidRPr="00D57B3D" w:rsidRDefault="00765F5F" w:rsidP="00765F5F">
            <w:pPr>
              <w:spacing w:before="40" w:after="40"/>
              <w:rPr>
                <w:rFonts w:ascii="Public Sans" w:hAnsi="Public Sans" w:cs="Arial"/>
                <w:sz w:val="16"/>
                <w:szCs w:val="16"/>
                <w:lang w:val="en-AU" w:eastAsia="zh-CN"/>
              </w:rPr>
            </w:pPr>
            <w:r w:rsidRPr="00D57B3D">
              <w:rPr>
                <w:rFonts w:ascii="Public Sans" w:hAnsi="Public Sans" w:cs="Arial"/>
                <w:sz w:val="16"/>
                <w:szCs w:val="16"/>
                <w:lang w:val="en-AU" w:eastAsia="zh-CN"/>
              </w:rPr>
              <w:t>Other Operating Expense</w:t>
            </w:r>
          </w:p>
        </w:tc>
        <w:tc>
          <w:tcPr>
            <w:tcW w:w="532" w:type="pct"/>
            <w:tcBorders>
              <w:top w:val="nil"/>
              <w:left w:val="nil"/>
              <w:bottom w:val="nil"/>
              <w:right w:val="nil"/>
            </w:tcBorders>
            <w:shd w:val="clear" w:color="auto" w:fill="auto"/>
            <w:vAlign w:val="bottom"/>
          </w:tcPr>
          <w:p w14:paraId="2422014C" w14:textId="7842081B" w:rsidR="00765F5F" w:rsidRPr="002265DD" w:rsidRDefault="00E565AB" w:rsidP="00D029CF">
            <w:pPr>
              <w:spacing w:before="40" w:after="40"/>
              <w:ind w:right="170"/>
              <w:jc w:val="right"/>
              <w:rPr>
                <w:rFonts w:ascii="Public Sans" w:hAnsi="Public Sans" w:cs="Arial"/>
                <w:sz w:val="16"/>
                <w:szCs w:val="16"/>
              </w:rPr>
            </w:pPr>
            <w:r>
              <w:rPr>
                <w:rFonts w:ascii="Public Sans" w:hAnsi="Public Sans" w:cs="Calibri"/>
                <w:sz w:val="16"/>
                <w:szCs w:val="16"/>
              </w:rPr>
              <w:t>28,777</w:t>
            </w:r>
          </w:p>
        </w:tc>
        <w:tc>
          <w:tcPr>
            <w:tcW w:w="531" w:type="pct"/>
            <w:tcBorders>
              <w:top w:val="nil"/>
              <w:left w:val="nil"/>
              <w:bottom w:val="nil"/>
              <w:right w:val="nil"/>
            </w:tcBorders>
            <w:shd w:val="clear" w:color="auto" w:fill="auto"/>
            <w:vAlign w:val="bottom"/>
          </w:tcPr>
          <w:p w14:paraId="479880F9" w14:textId="1AC4347B" w:rsidR="00765F5F" w:rsidRPr="002265DD" w:rsidRDefault="00BE0526" w:rsidP="00D029CF">
            <w:pPr>
              <w:spacing w:before="40" w:after="40"/>
              <w:ind w:right="170"/>
              <w:jc w:val="right"/>
              <w:rPr>
                <w:rFonts w:ascii="Public Sans" w:hAnsi="Public Sans" w:cs="Arial"/>
                <w:sz w:val="16"/>
                <w:szCs w:val="16"/>
              </w:rPr>
            </w:pPr>
            <w:r>
              <w:rPr>
                <w:rFonts w:ascii="Public Sans" w:hAnsi="Public Sans" w:cs="Calibri"/>
                <w:sz w:val="16"/>
                <w:szCs w:val="16"/>
              </w:rPr>
              <w:t>28,</w:t>
            </w:r>
            <w:r w:rsidR="00854FAF" w:rsidRPr="002265DD">
              <w:rPr>
                <w:rFonts w:ascii="Public Sans" w:hAnsi="Public Sans" w:cs="Calibri"/>
                <w:sz w:val="16"/>
                <w:szCs w:val="16"/>
              </w:rPr>
              <w:t>738</w:t>
            </w:r>
          </w:p>
        </w:tc>
        <w:tc>
          <w:tcPr>
            <w:tcW w:w="531" w:type="pct"/>
            <w:tcBorders>
              <w:top w:val="nil"/>
              <w:left w:val="nil"/>
              <w:bottom w:val="nil"/>
              <w:right w:val="nil"/>
            </w:tcBorders>
            <w:shd w:val="clear" w:color="auto" w:fill="auto"/>
            <w:noWrap/>
            <w:vAlign w:val="bottom"/>
          </w:tcPr>
          <w:p w14:paraId="4098AB6C" w14:textId="3DF08F4D" w:rsidR="00765F5F" w:rsidRPr="002265DD" w:rsidRDefault="00BE0526" w:rsidP="00D029CF">
            <w:pPr>
              <w:spacing w:before="40" w:after="40"/>
              <w:ind w:right="170"/>
              <w:jc w:val="right"/>
              <w:rPr>
                <w:rFonts w:ascii="Public Sans" w:hAnsi="Public Sans" w:cs="Arial"/>
                <w:sz w:val="16"/>
                <w:szCs w:val="16"/>
              </w:rPr>
            </w:pPr>
            <w:r>
              <w:rPr>
                <w:rFonts w:ascii="Public Sans" w:hAnsi="Public Sans" w:cs="Calibri"/>
                <w:sz w:val="16"/>
                <w:szCs w:val="16"/>
              </w:rPr>
              <w:t>26,</w:t>
            </w:r>
            <w:r w:rsidR="00854FAF" w:rsidRPr="002265DD">
              <w:rPr>
                <w:rFonts w:ascii="Public Sans" w:hAnsi="Public Sans" w:cs="Calibri"/>
                <w:sz w:val="16"/>
                <w:szCs w:val="16"/>
              </w:rPr>
              <w:t>105</w:t>
            </w:r>
          </w:p>
        </w:tc>
        <w:tc>
          <w:tcPr>
            <w:tcW w:w="533" w:type="pct"/>
            <w:tcBorders>
              <w:top w:val="nil"/>
              <w:left w:val="nil"/>
              <w:bottom w:val="nil"/>
              <w:right w:val="nil"/>
            </w:tcBorders>
            <w:shd w:val="clear" w:color="auto" w:fill="auto"/>
            <w:noWrap/>
            <w:vAlign w:val="bottom"/>
          </w:tcPr>
          <w:p w14:paraId="3BF51558" w14:textId="7DA34170" w:rsidR="00765F5F" w:rsidRPr="002265DD" w:rsidRDefault="00BE0526" w:rsidP="00D029CF">
            <w:pPr>
              <w:spacing w:before="40" w:after="40"/>
              <w:ind w:right="170"/>
              <w:jc w:val="right"/>
              <w:rPr>
                <w:rFonts w:ascii="Public Sans" w:hAnsi="Public Sans" w:cs="Arial"/>
                <w:sz w:val="16"/>
                <w:szCs w:val="16"/>
              </w:rPr>
            </w:pPr>
            <w:r>
              <w:rPr>
                <w:rFonts w:ascii="Public Sans" w:hAnsi="Public Sans" w:cs="Calibri"/>
                <w:sz w:val="16"/>
                <w:szCs w:val="16"/>
              </w:rPr>
              <w:t>25,</w:t>
            </w:r>
            <w:r w:rsidR="00854FAF" w:rsidRPr="002265DD">
              <w:rPr>
                <w:rFonts w:ascii="Public Sans" w:hAnsi="Public Sans" w:cs="Calibri"/>
                <w:sz w:val="16"/>
                <w:szCs w:val="16"/>
              </w:rPr>
              <w:t>864</w:t>
            </w:r>
          </w:p>
        </w:tc>
        <w:tc>
          <w:tcPr>
            <w:tcW w:w="529" w:type="pct"/>
            <w:tcBorders>
              <w:top w:val="nil"/>
              <w:left w:val="nil"/>
              <w:bottom w:val="nil"/>
              <w:right w:val="nil"/>
            </w:tcBorders>
            <w:shd w:val="clear" w:color="auto" w:fill="auto"/>
            <w:noWrap/>
            <w:vAlign w:val="bottom"/>
          </w:tcPr>
          <w:p w14:paraId="444092E8" w14:textId="0CB06402" w:rsidR="00765F5F" w:rsidRPr="002265DD" w:rsidRDefault="00BE0526" w:rsidP="00D029CF">
            <w:pPr>
              <w:spacing w:before="40" w:after="40"/>
              <w:ind w:right="170"/>
              <w:jc w:val="right"/>
              <w:rPr>
                <w:rFonts w:ascii="Public Sans" w:hAnsi="Public Sans" w:cs="Arial"/>
                <w:sz w:val="16"/>
                <w:szCs w:val="16"/>
              </w:rPr>
            </w:pPr>
            <w:r>
              <w:rPr>
                <w:rFonts w:ascii="Public Sans" w:hAnsi="Public Sans" w:cs="Calibri"/>
                <w:sz w:val="16"/>
                <w:szCs w:val="16"/>
              </w:rPr>
              <w:t>26,</w:t>
            </w:r>
            <w:r w:rsidR="00854FAF" w:rsidRPr="002265DD">
              <w:rPr>
                <w:rFonts w:ascii="Public Sans" w:hAnsi="Public Sans" w:cs="Calibri"/>
                <w:sz w:val="16"/>
                <w:szCs w:val="16"/>
              </w:rPr>
              <w:t>065</w:t>
            </w:r>
          </w:p>
        </w:tc>
        <w:tc>
          <w:tcPr>
            <w:tcW w:w="607" w:type="pct"/>
            <w:tcBorders>
              <w:top w:val="nil"/>
              <w:left w:val="nil"/>
              <w:bottom w:val="nil"/>
              <w:right w:val="nil"/>
            </w:tcBorders>
            <w:shd w:val="clear" w:color="auto" w:fill="auto"/>
            <w:noWrap/>
            <w:vAlign w:val="center"/>
            <w:hideMark/>
          </w:tcPr>
          <w:p w14:paraId="7C50A21F" w14:textId="1BD32920" w:rsidR="00765F5F" w:rsidRPr="002265DD" w:rsidRDefault="00036C43" w:rsidP="002265DD">
            <w:pPr>
              <w:spacing w:before="40" w:after="40"/>
              <w:ind w:right="340" w:firstLineChars="100" w:firstLine="160"/>
              <w:jc w:val="right"/>
              <w:rPr>
                <w:rFonts w:ascii="Public Sans" w:hAnsi="Public Sans" w:cs="Arial"/>
                <w:i/>
                <w:sz w:val="16"/>
                <w:szCs w:val="16"/>
                <w:lang w:val="en-AU" w:eastAsia="zh-CN"/>
              </w:rPr>
            </w:pPr>
            <w:r>
              <w:rPr>
                <w:rFonts w:ascii="Arial" w:hAnsi="Arial" w:cs="Arial"/>
                <w:sz w:val="16"/>
                <w:szCs w:val="16"/>
              </w:rPr>
              <w:t>(</w:t>
            </w:r>
            <w:r w:rsidR="005A6520" w:rsidRPr="002265DD">
              <w:rPr>
                <w:rFonts w:ascii="Arial" w:hAnsi="Arial" w:cs="Arial"/>
                <w:sz w:val="16"/>
                <w:szCs w:val="16"/>
              </w:rPr>
              <w:t>2.4</w:t>
            </w:r>
            <w:r>
              <w:rPr>
                <w:rFonts w:ascii="Arial" w:hAnsi="Arial" w:cs="Arial"/>
                <w:sz w:val="16"/>
                <w:szCs w:val="16"/>
              </w:rPr>
              <w:t>)</w:t>
            </w:r>
          </w:p>
        </w:tc>
      </w:tr>
      <w:tr w:rsidR="00AD57F6" w:rsidRPr="00D57B3D" w14:paraId="5E5D075E" w14:textId="77777777" w:rsidTr="001149BA">
        <w:trPr>
          <w:trHeight w:val="296"/>
        </w:trPr>
        <w:tc>
          <w:tcPr>
            <w:tcW w:w="1738" w:type="pct"/>
            <w:tcBorders>
              <w:top w:val="nil"/>
              <w:left w:val="nil"/>
              <w:bottom w:val="nil"/>
              <w:right w:val="nil"/>
            </w:tcBorders>
            <w:shd w:val="clear" w:color="auto" w:fill="FFFFFF" w:themeFill="background1"/>
            <w:vAlign w:val="center"/>
            <w:hideMark/>
          </w:tcPr>
          <w:p w14:paraId="1167591D" w14:textId="77777777" w:rsidR="00765F5F" w:rsidRPr="00D57B3D" w:rsidRDefault="00765F5F" w:rsidP="00765F5F">
            <w:pPr>
              <w:spacing w:before="40" w:after="40"/>
              <w:rPr>
                <w:rFonts w:ascii="Public Sans" w:hAnsi="Public Sans" w:cs="Arial"/>
                <w:sz w:val="16"/>
                <w:szCs w:val="16"/>
                <w:lang w:val="en-AU" w:eastAsia="zh-CN"/>
              </w:rPr>
            </w:pPr>
            <w:r w:rsidRPr="00D57B3D">
              <w:rPr>
                <w:rFonts w:ascii="Public Sans" w:hAnsi="Public Sans" w:cs="Arial"/>
                <w:sz w:val="16"/>
                <w:szCs w:val="16"/>
                <w:lang w:val="en-AU" w:eastAsia="zh-CN"/>
              </w:rPr>
              <w:t>Grants, Subsidies, and Other Transfers</w:t>
            </w:r>
          </w:p>
        </w:tc>
        <w:tc>
          <w:tcPr>
            <w:tcW w:w="532" w:type="pct"/>
            <w:tcBorders>
              <w:top w:val="nil"/>
              <w:left w:val="nil"/>
              <w:bottom w:val="nil"/>
              <w:right w:val="nil"/>
            </w:tcBorders>
            <w:shd w:val="clear" w:color="auto" w:fill="auto"/>
            <w:vAlign w:val="bottom"/>
          </w:tcPr>
          <w:p w14:paraId="44D26BBA" w14:textId="6CAC37BB" w:rsidR="00765F5F" w:rsidRPr="002265DD" w:rsidRDefault="00B27707" w:rsidP="00D029CF">
            <w:pPr>
              <w:spacing w:before="40" w:after="40"/>
              <w:ind w:right="170"/>
              <w:jc w:val="right"/>
              <w:rPr>
                <w:rFonts w:ascii="Public Sans" w:hAnsi="Public Sans" w:cs="Arial"/>
                <w:sz w:val="16"/>
                <w:szCs w:val="16"/>
              </w:rPr>
            </w:pPr>
            <w:r>
              <w:rPr>
                <w:rFonts w:ascii="Public Sans" w:hAnsi="Public Sans" w:cs="Calibri"/>
                <w:sz w:val="16"/>
                <w:szCs w:val="16"/>
              </w:rPr>
              <w:t>27,675</w:t>
            </w:r>
          </w:p>
        </w:tc>
        <w:tc>
          <w:tcPr>
            <w:tcW w:w="531" w:type="pct"/>
            <w:tcBorders>
              <w:top w:val="nil"/>
              <w:left w:val="nil"/>
              <w:bottom w:val="nil"/>
              <w:right w:val="nil"/>
            </w:tcBorders>
            <w:shd w:val="clear" w:color="auto" w:fill="auto"/>
            <w:vAlign w:val="bottom"/>
          </w:tcPr>
          <w:p w14:paraId="577B8F44" w14:textId="0BECA44D" w:rsidR="00765F5F" w:rsidRPr="002265DD" w:rsidRDefault="00B27707" w:rsidP="00D029CF">
            <w:pPr>
              <w:spacing w:before="40" w:after="40"/>
              <w:ind w:right="170"/>
              <w:jc w:val="right"/>
              <w:rPr>
                <w:rFonts w:ascii="Public Sans" w:hAnsi="Public Sans" w:cs="Arial"/>
                <w:sz w:val="16"/>
                <w:szCs w:val="16"/>
              </w:rPr>
            </w:pPr>
            <w:r>
              <w:rPr>
                <w:rFonts w:ascii="Public Sans" w:hAnsi="Public Sans" w:cs="Calibri"/>
                <w:sz w:val="16"/>
                <w:szCs w:val="16"/>
              </w:rPr>
              <w:t>28,</w:t>
            </w:r>
            <w:r w:rsidR="00854FAF" w:rsidRPr="002265DD">
              <w:rPr>
                <w:rFonts w:ascii="Public Sans" w:hAnsi="Public Sans" w:cs="Calibri"/>
                <w:sz w:val="16"/>
                <w:szCs w:val="16"/>
              </w:rPr>
              <w:t>125</w:t>
            </w:r>
          </w:p>
        </w:tc>
        <w:tc>
          <w:tcPr>
            <w:tcW w:w="531" w:type="pct"/>
            <w:tcBorders>
              <w:top w:val="nil"/>
              <w:left w:val="nil"/>
              <w:bottom w:val="nil"/>
              <w:right w:val="nil"/>
            </w:tcBorders>
            <w:shd w:val="clear" w:color="auto" w:fill="auto"/>
            <w:noWrap/>
            <w:vAlign w:val="bottom"/>
          </w:tcPr>
          <w:p w14:paraId="3A341598" w14:textId="783A2D33" w:rsidR="00765F5F" w:rsidRPr="002265DD" w:rsidRDefault="00B27707" w:rsidP="00D029CF">
            <w:pPr>
              <w:spacing w:before="40" w:after="40"/>
              <w:ind w:right="170"/>
              <w:jc w:val="right"/>
              <w:rPr>
                <w:rFonts w:ascii="Public Sans" w:hAnsi="Public Sans" w:cs="Arial"/>
                <w:sz w:val="16"/>
                <w:szCs w:val="16"/>
              </w:rPr>
            </w:pPr>
            <w:r>
              <w:rPr>
                <w:rFonts w:ascii="Public Sans" w:hAnsi="Public Sans" w:cs="Calibri"/>
                <w:sz w:val="16"/>
                <w:szCs w:val="16"/>
              </w:rPr>
              <w:t>23,</w:t>
            </w:r>
            <w:r w:rsidR="00854FAF" w:rsidRPr="002265DD">
              <w:rPr>
                <w:rFonts w:ascii="Public Sans" w:hAnsi="Public Sans" w:cs="Calibri"/>
                <w:sz w:val="16"/>
                <w:szCs w:val="16"/>
              </w:rPr>
              <w:t>704</w:t>
            </w:r>
          </w:p>
        </w:tc>
        <w:tc>
          <w:tcPr>
            <w:tcW w:w="533" w:type="pct"/>
            <w:tcBorders>
              <w:top w:val="nil"/>
              <w:left w:val="nil"/>
              <w:bottom w:val="nil"/>
              <w:right w:val="nil"/>
            </w:tcBorders>
            <w:shd w:val="clear" w:color="auto" w:fill="auto"/>
            <w:noWrap/>
            <w:vAlign w:val="bottom"/>
          </w:tcPr>
          <w:p w14:paraId="7B2D45A7" w14:textId="6B65BD71" w:rsidR="00765F5F" w:rsidRPr="002265DD" w:rsidRDefault="00B27707" w:rsidP="00D029CF">
            <w:pPr>
              <w:spacing w:before="40" w:after="40"/>
              <w:ind w:right="170"/>
              <w:jc w:val="right"/>
              <w:rPr>
                <w:rFonts w:ascii="Public Sans" w:hAnsi="Public Sans" w:cs="Arial"/>
                <w:sz w:val="16"/>
                <w:szCs w:val="16"/>
              </w:rPr>
            </w:pPr>
            <w:r>
              <w:rPr>
                <w:rFonts w:ascii="Public Sans" w:hAnsi="Public Sans" w:cs="Calibri"/>
                <w:sz w:val="16"/>
                <w:szCs w:val="16"/>
              </w:rPr>
              <w:t>22,</w:t>
            </w:r>
            <w:r w:rsidR="00854FAF" w:rsidRPr="002265DD">
              <w:rPr>
                <w:rFonts w:ascii="Public Sans" w:hAnsi="Public Sans" w:cs="Calibri"/>
                <w:sz w:val="16"/>
                <w:szCs w:val="16"/>
              </w:rPr>
              <w:t>195</w:t>
            </w:r>
          </w:p>
        </w:tc>
        <w:tc>
          <w:tcPr>
            <w:tcW w:w="529" w:type="pct"/>
            <w:tcBorders>
              <w:top w:val="nil"/>
              <w:left w:val="nil"/>
              <w:bottom w:val="nil"/>
              <w:right w:val="nil"/>
            </w:tcBorders>
            <w:shd w:val="clear" w:color="auto" w:fill="auto"/>
            <w:noWrap/>
            <w:vAlign w:val="bottom"/>
          </w:tcPr>
          <w:p w14:paraId="12D604EB" w14:textId="588A4AFB" w:rsidR="00765F5F" w:rsidRPr="002265DD" w:rsidRDefault="00B27707" w:rsidP="00D029CF">
            <w:pPr>
              <w:spacing w:before="40" w:after="40"/>
              <w:ind w:right="170"/>
              <w:jc w:val="right"/>
              <w:rPr>
                <w:rFonts w:ascii="Public Sans" w:hAnsi="Public Sans" w:cs="Arial"/>
                <w:sz w:val="16"/>
                <w:szCs w:val="16"/>
              </w:rPr>
            </w:pPr>
            <w:r>
              <w:rPr>
                <w:rFonts w:ascii="Public Sans" w:hAnsi="Public Sans" w:cs="Calibri"/>
                <w:sz w:val="16"/>
                <w:szCs w:val="16"/>
              </w:rPr>
              <w:t>21,</w:t>
            </w:r>
            <w:r w:rsidR="00854FAF" w:rsidRPr="002265DD">
              <w:rPr>
                <w:rFonts w:ascii="Public Sans" w:hAnsi="Public Sans" w:cs="Calibri"/>
                <w:sz w:val="16"/>
                <w:szCs w:val="16"/>
              </w:rPr>
              <w:t>515</w:t>
            </w:r>
          </w:p>
        </w:tc>
        <w:tc>
          <w:tcPr>
            <w:tcW w:w="607" w:type="pct"/>
            <w:tcBorders>
              <w:top w:val="nil"/>
              <w:left w:val="nil"/>
              <w:bottom w:val="nil"/>
              <w:right w:val="nil"/>
            </w:tcBorders>
            <w:shd w:val="clear" w:color="auto" w:fill="auto"/>
            <w:noWrap/>
            <w:vAlign w:val="center"/>
            <w:hideMark/>
          </w:tcPr>
          <w:p w14:paraId="3787588E" w14:textId="652CD123" w:rsidR="00765F5F" w:rsidRPr="002265DD" w:rsidRDefault="00036C43" w:rsidP="002265DD">
            <w:pPr>
              <w:spacing w:before="40" w:after="40"/>
              <w:ind w:right="340" w:firstLineChars="100" w:firstLine="160"/>
              <w:jc w:val="right"/>
              <w:rPr>
                <w:rFonts w:ascii="Public Sans" w:hAnsi="Public Sans" w:cs="Arial"/>
                <w:i/>
                <w:sz w:val="16"/>
                <w:szCs w:val="16"/>
                <w:lang w:val="en-AU" w:eastAsia="zh-CN"/>
              </w:rPr>
            </w:pPr>
            <w:r>
              <w:rPr>
                <w:rFonts w:ascii="Arial" w:hAnsi="Arial" w:cs="Arial"/>
                <w:sz w:val="16"/>
                <w:szCs w:val="16"/>
              </w:rPr>
              <w:t>(</w:t>
            </w:r>
            <w:r w:rsidR="005A6520" w:rsidRPr="002265DD">
              <w:rPr>
                <w:rFonts w:ascii="Arial" w:hAnsi="Arial" w:cs="Arial"/>
                <w:sz w:val="16"/>
                <w:szCs w:val="16"/>
              </w:rPr>
              <w:t>6.</w:t>
            </w:r>
            <w:r w:rsidR="00854FAF" w:rsidRPr="002265DD">
              <w:rPr>
                <w:rFonts w:ascii="Arial" w:hAnsi="Arial" w:cs="Arial"/>
                <w:sz w:val="16"/>
                <w:szCs w:val="16"/>
              </w:rPr>
              <w:t>1</w:t>
            </w:r>
            <w:r>
              <w:rPr>
                <w:rFonts w:ascii="Arial" w:hAnsi="Arial" w:cs="Arial"/>
                <w:sz w:val="16"/>
                <w:szCs w:val="16"/>
              </w:rPr>
              <w:t>)</w:t>
            </w:r>
          </w:p>
        </w:tc>
      </w:tr>
      <w:tr w:rsidR="00AD57F6" w:rsidRPr="00D57B3D" w14:paraId="51AA0FD9" w14:textId="77777777" w:rsidTr="001149BA">
        <w:trPr>
          <w:trHeight w:val="296"/>
        </w:trPr>
        <w:tc>
          <w:tcPr>
            <w:tcW w:w="1738" w:type="pct"/>
            <w:tcBorders>
              <w:top w:val="nil"/>
              <w:left w:val="nil"/>
              <w:bottom w:val="single" w:sz="4" w:space="0" w:color="auto"/>
              <w:right w:val="nil"/>
            </w:tcBorders>
            <w:shd w:val="clear" w:color="auto" w:fill="FFFFFF" w:themeFill="background1"/>
            <w:vAlign w:val="center"/>
            <w:hideMark/>
          </w:tcPr>
          <w:p w14:paraId="31F07B70" w14:textId="77777777" w:rsidR="00765F5F" w:rsidRPr="00D57B3D" w:rsidRDefault="00765F5F" w:rsidP="00765F5F">
            <w:pPr>
              <w:spacing w:before="40" w:after="40"/>
              <w:rPr>
                <w:rFonts w:ascii="Public Sans" w:hAnsi="Public Sans" w:cs="Arial"/>
                <w:b/>
                <w:bCs/>
                <w:sz w:val="16"/>
                <w:szCs w:val="16"/>
                <w:lang w:val="en-AU" w:eastAsia="zh-CN"/>
              </w:rPr>
            </w:pPr>
            <w:r w:rsidRPr="00D57B3D">
              <w:rPr>
                <w:rFonts w:ascii="Public Sans" w:hAnsi="Public Sans" w:cs="Arial"/>
                <w:b/>
                <w:bCs/>
                <w:sz w:val="16"/>
                <w:szCs w:val="16"/>
                <w:lang w:val="en-AU" w:eastAsia="zh-CN"/>
              </w:rPr>
              <w:t>Total Expenses</w:t>
            </w:r>
          </w:p>
        </w:tc>
        <w:tc>
          <w:tcPr>
            <w:tcW w:w="532" w:type="pct"/>
            <w:tcBorders>
              <w:top w:val="nil"/>
              <w:left w:val="nil"/>
              <w:bottom w:val="nil"/>
              <w:right w:val="nil"/>
            </w:tcBorders>
            <w:shd w:val="clear" w:color="auto" w:fill="auto"/>
            <w:vAlign w:val="bottom"/>
          </w:tcPr>
          <w:p w14:paraId="71BC4CCE" w14:textId="05E52B2C" w:rsidR="00765F5F" w:rsidRPr="002265DD" w:rsidRDefault="003F012A" w:rsidP="006D5246">
            <w:pPr>
              <w:spacing w:before="40" w:after="40"/>
              <w:ind w:right="170"/>
              <w:jc w:val="right"/>
              <w:rPr>
                <w:rFonts w:ascii="Public Sans" w:hAnsi="Public Sans" w:cs="Arial"/>
                <w:b/>
                <w:sz w:val="16"/>
                <w:szCs w:val="16"/>
              </w:rPr>
            </w:pPr>
            <w:r w:rsidRPr="002265DD">
              <w:rPr>
                <w:rFonts w:ascii="Public Sans" w:hAnsi="Public Sans" w:cs="Calibri"/>
                <w:b/>
                <w:sz w:val="16"/>
                <w:szCs w:val="16"/>
              </w:rPr>
              <w:t>116</w:t>
            </w:r>
            <w:r w:rsidR="006D5246" w:rsidRPr="002265DD">
              <w:rPr>
                <w:rFonts w:ascii="Public Sans" w:hAnsi="Public Sans" w:cs="Calibri"/>
                <w:b/>
                <w:sz w:val="16"/>
                <w:szCs w:val="16"/>
              </w:rPr>
              <w:t>,</w:t>
            </w:r>
            <w:r w:rsidRPr="002265DD">
              <w:rPr>
                <w:rFonts w:ascii="Public Sans" w:hAnsi="Public Sans" w:cs="Calibri"/>
                <w:b/>
                <w:sz w:val="16"/>
                <w:szCs w:val="16"/>
              </w:rPr>
              <w:t>275</w:t>
            </w:r>
          </w:p>
        </w:tc>
        <w:tc>
          <w:tcPr>
            <w:tcW w:w="531" w:type="pct"/>
            <w:tcBorders>
              <w:top w:val="nil"/>
              <w:left w:val="nil"/>
              <w:bottom w:val="nil"/>
              <w:right w:val="nil"/>
            </w:tcBorders>
            <w:shd w:val="clear" w:color="auto" w:fill="auto"/>
            <w:vAlign w:val="bottom"/>
          </w:tcPr>
          <w:p w14:paraId="5FDB61DC" w14:textId="368B900C" w:rsidR="00765F5F" w:rsidRPr="002265DD" w:rsidRDefault="003F012A" w:rsidP="006D5246">
            <w:pPr>
              <w:spacing w:before="40" w:after="40"/>
              <w:ind w:right="170"/>
              <w:jc w:val="right"/>
              <w:rPr>
                <w:rFonts w:ascii="Public Sans" w:hAnsi="Public Sans" w:cs="Arial"/>
                <w:b/>
                <w:sz w:val="16"/>
                <w:szCs w:val="16"/>
              </w:rPr>
            </w:pPr>
            <w:r w:rsidRPr="002265DD">
              <w:rPr>
                <w:rFonts w:ascii="Public Sans" w:hAnsi="Public Sans" w:cs="Calibri"/>
                <w:b/>
                <w:sz w:val="16"/>
                <w:szCs w:val="16"/>
              </w:rPr>
              <w:t>120,</w:t>
            </w:r>
            <w:r w:rsidR="00854FAF" w:rsidRPr="002265DD">
              <w:rPr>
                <w:rFonts w:ascii="Public Sans" w:hAnsi="Public Sans" w:cs="Calibri"/>
                <w:b/>
                <w:sz w:val="16"/>
                <w:szCs w:val="16"/>
              </w:rPr>
              <w:t>227</w:t>
            </w:r>
          </w:p>
        </w:tc>
        <w:tc>
          <w:tcPr>
            <w:tcW w:w="531" w:type="pct"/>
            <w:tcBorders>
              <w:top w:val="nil"/>
              <w:left w:val="nil"/>
              <w:bottom w:val="nil"/>
              <w:right w:val="nil"/>
            </w:tcBorders>
            <w:shd w:val="clear" w:color="auto" w:fill="auto"/>
            <w:noWrap/>
            <w:vAlign w:val="bottom"/>
          </w:tcPr>
          <w:p w14:paraId="7E462BD4" w14:textId="66C9CCE6" w:rsidR="00765F5F" w:rsidRPr="002265DD" w:rsidRDefault="008935C4" w:rsidP="006D5246">
            <w:pPr>
              <w:spacing w:before="40" w:after="40"/>
              <w:ind w:right="170"/>
              <w:jc w:val="right"/>
              <w:rPr>
                <w:rFonts w:ascii="Public Sans" w:hAnsi="Public Sans" w:cs="Arial"/>
                <w:b/>
                <w:sz w:val="16"/>
                <w:szCs w:val="16"/>
              </w:rPr>
            </w:pPr>
            <w:r w:rsidRPr="002265DD">
              <w:rPr>
                <w:rFonts w:ascii="Public Sans" w:hAnsi="Public Sans" w:cs="Calibri"/>
                <w:b/>
                <w:sz w:val="16"/>
                <w:szCs w:val="16"/>
              </w:rPr>
              <w:t>116,</w:t>
            </w:r>
            <w:r w:rsidR="00854FAF" w:rsidRPr="002265DD">
              <w:rPr>
                <w:rFonts w:ascii="Public Sans" w:hAnsi="Public Sans" w:cs="Calibri"/>
                <w:b/>
                <w:sz w:val="16"/>
                <w:szCs w:val="16"/>
              </w:rPr>
              <w:t>463</w:t>
            </w:r>
          </w:p>
        </w:tc>
        <w:tc>
          <w:tcPr>
            <w:tcW w:w="533" w:type="pct"/>
            <w:tcBorders>
              <w:top w:val="nil"/>
              <w:left w:val="nil"/>
              <w:bottom w:val="nil"/>
              <w:right w:val="nil"/>
            </w:tcBorders>
            <w:shd w:val="clear" w:color="auto" w:fill="auto"/>
            <w:noWrap/>
            <w:vAlign w:val="bottom"/>
          </w:tcPr>
          <w:p w14:paraId="650C6E55" w14:textId="68480BDE" w:rsidR="00765F5F" w:rsidRPr="002265DD" w:rsidRDefault="00854FAF" w:rsidP="006D5246">
            <w:pPr>
              <w:spacing w:before="40" w:after="40"/>
              <w:ind w:right="170"/>
              <w:jc w:val="right"/>
              <w:rPr>
                <w:rFonts w:ascii="Public Sans" w:hAnsi="Public Sans" w:cs="Arial"/>
                <w:b/>
                <w:sz w:val="16"/>
                <w:szCs w:val="16"/>
              </w:rPr>
            </w:pPr>
            <w:r w:rsidRPr="002265DD">
              <w:rPr>
                <w:rFonts w:ascii="Public Sans" w:hAnsi="Public Sans" w:cs="Calibri"/>
                <w:b/>
                <w:sz w:val="16"/>
                <w:szCs w:val="16"/>
              </w:rPr>
              <w:t>117,124</w:t>
            </w:r>
          </w:p>
        </w:tc>
        <w:tc>
          <w:tcPr>
            <w:tcW w:w="529" w:type="pct"/>
            <w:tcBorders>
              <w:top w:val="nil"/>
              <w:left w:val="nil"/>
              <w:bottom w:val="nil"/>
              <w:right w:val="nil"/>
            </w:tcBorders>
            <w:shd w:val="clear" w:color="auto" w:fill="auto"/>
            <w:noWrap/>
            <w:vAlign w:val="bottom"/>
          </w:tcPr>
          <w:p w14:paraId="28F198B5" w14:textId="19F86B18" w:rsidR="00765F5F" w:rsidRPr="002265DD" w:rsidRDefault="00854FAF" w:rsidP="006D5246">
            <w:pPr>
              <w:spacing w:before="40" w:after="40"/>
              <w:ind w:right="170"/>
              <w:jc w:val="right"/>
              <w:rPr>
                <w:rFonts w:ascii="Public Sans" w:hAnsi="Public Sans" w:cs="Arial"/>
                <w:b/>
                <w:sz w:val="16"/>
                <w:szCs w:val="16"/>
              </w:rPr>
            </w:pPr>
            <w:r w:rsidRPr="002265DD">
              <w:rPr>
                <w:rFonts w:ascii="Public Sans" w:hAnsi="Public Sans" w:cs="Calibri"/>
                <w:b/>
                <w:sz w:val="16"/>
                <w:szCs w:val="16"/>
              </w:rPr>
              <w:t>120,063</w:t>
            </w:r>
          </w:p>
        </w:tc>
        <w:tc>
          <w:tcPr>
            <w:tcW w:w="607" w:type="pct"/>
            <w:tcBorders>
              <w:top w:val="nil"/>
              <w:left w:val="nil"/>
              <w:bottom w:val="nil"/>
              <w:right w:val="nil"/>
            </w:tcBorders>
            <w:shd w:val="clear" w:color="auto" w:fill="auto"/>
            <w:noWrap/>
            <w:vAlign w:val="bottom"/>
            <w:hideMark/>
          </w:tcPr>
          <w:p w14:paraId="577C2BD3" w14:textId="036028ED" w:rsidR="00765F5F" w:rsidRPr="002265DD" w:rsidRDefault="005A6520" w:rsidP="002265DD">
            <w:pPr>
              <w:spacing w:before="40" w:after="40"/>
              <w:ind w:right="340" w:firstLineChars="100" w:firstLine="161"/>
              <w:jc w:val="right"/>
              <w:rPr>
                <w:rFonts w:ascii="Public Sans" w:hAnsi="Public Sans" w:cs="Arial"/>
                <w:b/>
                <w:i/>
                <w:sz w:val="16"/>
                <w:szCs w:val="16"/>
                <w:lang w:val="en-AU" w:eastAsia="zh-CN"/>
              </w:rPr>
            </w:pPr>
            <w:r w:rsidRPr="002265DD">
              <w:rPr>
                <w:rFonts w:ascii="Arial" w:hAnsi="Arial" w:cs="Arial"/>
                <w:b/>
                <w:sz w:val="16"/>
                <w:szCs w:val="16"/>
              </w:rPr>
              <w:t>0.8</w:t>
            </w:r>
          </w:p>
        </w:tc>
      </w:tr>
      <w:tr w:rsidR="00AD57F6" w:rsidRPr="00D57B3D" w14:paraId="05A32B2A" w14:textId="77777777" w:rsidTr="001149BA">
        <w:trPr>
          <w:trHeight w:val="296"/>
        </w:trPr>
        <w:tc>
          <w:tcPr>
            <w:tcW w:w="1738" w:type="pct"/>
            <w:tcBorders>
              <w:top w:val="single" w:sz="4" w:space="0" w:color="auto"/>
              <w:left w:val="nil"/>
              <w:bottom w:val="single" w:sz="4" w:space="0" w:color="auto"/>
              <w:right w:val="nil"/>
            </w:tcBorders>
            <w:shd w:val="clear" w:color="auto" w:fill="FFFFFF" w:themeFill="background1"/>
            <w:vAlign w:val="center"/>
            <w:hideMark/>
          </w:tcPr>
          <w:p w14:paraId="042EDBA4" w14:textId="77777777" w:rsidR="00F738E4" w:rsidRPr="00D57B3D" w:rsidRDefault="00F738E4" w:rsidP="00F738E4">
            <w:pPr>
              <w:rPr>
                <w:rFonts w:ascii="Public Sans" w:hAnsi="Public Sans" w:cs="Arial"/>
                <w:sz w:val="16"/>
                <w:szCs w:val="16"/>
                <w:lang w:val="en-AU" w:eastAsia="zh-CN"/>
              </w:rPr>
            </w:pPr>
            <w:r w:rsidRPr="00D57B3D">
              <w:rPr>
                <w:rFonts w:ascii="Public Sans" w:hAnsi="Public Sans" w:cs="Arial"/>
                <w:sz w:val="16"/>
                <w:szCs w:val="16"/>
                <w:lang w:val="en-AU" w:eastAsia="zh-CN"/>
              </w:rPr>
              <w:t>Annual change</w:t>
            </w:r>
          </w:p>
        </w:tc>
        <w:tc>
          <w:tcPr>
            <w:tcW w:w="532" w:type="pct"/>
            <w:tcBorders>
              <w:top w:val="single" w:sz="4" w:space="0" w:color="auto"/>
              <w:left w:val="nil"/>
              <w:bottom w:val="single" w:sz="4" w:space="0" w:color="auto"/>
              <w:right w:val="nil"/>
            </w:tcBorders>
            <w:shd w:val="clear" w:color="auto" w:fill="auto"/>
            <w:vAlign w:val="bottom"/>
          </w:tcPr>
          <w:p w14:paraId="14ACD3F5" w14:textId="545544C6" w:rsidR="00F738E4" w:rsidRPr="002265DD" w:rsidRDefault="00364FE0" w:rsidP="00F738E4">
            <w:pPr>
              <w:spacing w:before="40" w:after="40"/>
              <w:ind w:right="170"/>
              <w:jc w:val="right"/>
              <w:rPr>
                <w:rFonts w:ascii="Public Sans" w:hAnsi="Public Sans" w:cs="Arial"/>
                <w:i/>
                <w:sz w:val="16"/>
                <w:szCs w:val="16"/>
              </w:rPr>
            </w:pPr>
            <w:r w:rsidRPr="002265DD">
              <w:rPr>
                <w:rFonts w:ascii="Arial" w:hAnsi="Arial" w:cs="Arial"/>
                <w:i/>
                <w:sz w:val="16"/>
                <w:szCs w:val="16"/>
              </w:rPr>
              <w:t>-2.1</w:t>
            </w:r>
            <w:r w:rsidR="009E4743" w:rsidRPr="002265DD">
              <w:rPr>
                <w:rFonts w:ascii="Arial" w:hAnsi="Arial" w:cs="Arial"/>
                <w:i/>
                <w:sz w:val="16"/>
                <w:szCs w:val="16"/>
              </w:rPr>
              <w:t>%</w:t>
            </w:r>
          </w:p>
        </w:tc>
        <w:tc>
          <w:tcPr>
            <w:tcW w:w="531" w:type="pct"/>
            <w:tcBorders>
              <w:top w:val="single" w:sz="4" w:space="0" w:color="auto"/>
              <w:left w:val="nil"/>
              <w:bottom w:val="single" w:sz="4" w:space="0" w:color="auto"/>
              <w:right w:val="nil"/>
            </w:tcBorders>
            <w:shd w:val="clear" w:color="auto" w:fill="auto"/>
            <w:vAlign w:val="bottom"/>
          </w:tcPr>
          <w:p w14:paraId="454C2C61" w14:textId="316C9620" w:rsidR="00F738E4" w:rsidRPr="002265DD" w:rsidRDefault="00854FAF" w:rsidP="00F738E4">
            <w:pPr>
              <w:spacing w:before="40" w:after="40"/>
              <w:ind w:right="170"/>
              <w:jc w:val="right"/>
              <w:rPr>
                <w:rFonts w:ascii="Public Sans" w:hAnsi="Public Sans" w:cs="Arial"/>
                <w:i/>
                <w:sz w:val="16"/>
                <w:szCs w:val="16"/>
              </w:rPr>
            </w:pPr>
            <w:r w:rsidRPr="002265DD">
              <w:rPr>
                <w:rFonts w:ascii="Arial" w:hAnsi="Arial" w:cs="Arial"/>
                <w:i/>
                <w:iCs/>
                <w:sz w:val="16"/>
                <w:szCs w:val="16"/>
              </w:rPr>
              <w:t>3.</w:t>
            </w:r>
            <w:r w:rsidR="0036289E" w:rsidRPr="002265DD">
              <w:rPr>
                <w:rFonts w:ascii="Arial" w:hAnsi="Arial" w:cs="Arial"/>
                <w:i/>
                <w:sz w:val="16"/>
                <w:szCs w:val="16"/>
              </w:rPr>
              <w:t>4%</w:t>
            </w:r>
          </w:p>
        </w:tc>
        <w:tc>
          <w:tcPr>
            <w:tcW w:w="531" w:type="pct"/>
            <w:tcBorders>
              <w:top w:val="single" w:sz="4" w:space="0" w:color="auto"/>
              <w:left w:val="nil"/>
              <w:bottom w:val="single" w:sz="4" w:space="0" w:color="auto"/>
              <w:right w:val="nil"/>
            </w:tcBorders>
            <w:shd w:val="clear" w:color="auto" w:fill="auto"/>
            <w:noWrap/>
            <w:vAlign w:val="bottom"/>
            <w:hideMark/>
          </w:tcPr>
          <w:p w14:paraId="164F5EEE" w14:textId="6FD4D71E" w:rsidR="00F738E4" w:rsidRPr="002265DD" w:rsidRDefault="008A7515" w:rsidP="00F738E4">
            <w:pPr>
              <w:spacing w:before="40" w:after="40"/>
              <w:ind w:right="170"/>
              <w:jc w:val="right"/>
              <w:rPr>
                <w:rFonts w:ascii="Public Sans" w:hAnsi="Public Sans" w:cs="Arial"/>
                <w:i/>
                <w:sz w:val="16"/>
                <w:szCs w:val="16"/>
                <w:lang w:val="en-AU" w:eastAsia="zh-CN"/>
              </w:rPr>
            </w:pPr>
            <w:r w:rsidRPr="002265DD">
              <w:rPr>
                <w:rFonts w:ascii="Arial" w:hAnsi="Arial" w:cs="Arial"/>
                <w:i/>
                <w:sz w:val="16"/>
                <w:szCs w:val="16"/>
              </w:rPr>
              <w:t>-3.</w:t>
            </w:r>
            <w:r w:rsidR="00854FAF" w:rsidRPr="002265DD">
              <w:rPr>
                <w:rFonts w:ascii="Arial" w:hAnsi="Arial" w:cs="Arial"/>
                <w:i/>
                <w:iCs/>
                <w:sz w:val="16"/>
                <w:szCs w:val="16"/>
              </w:rPr>
              <w:t>1</w:t>
            </w:r>
            <w:r w:rsidRPr="002265DD">
              <w:rPr>
                <w:rFonts w:ascii="Arial" w:hAnsi="Arial" w:cs="Arial"/>
                <w:i/>
                <w:sz w:val="16"/>
                <w:szCs w:val="16"/>
              </w:rPr>
              <w:t>%</w:t>
            </w:r>
          </w:p>
        </w:tc>
        <w:tc>
          <w:tcPr>
            <w:tcW w:w="533" w:type="pct"/>
            <w:tcBorders>
              <w:top w:val="single" w:sz="4" w:space="0" w:color="auto"/>
              <w:left w:val="nil"/>
              <w:bottom w:val="single" w:sz="4" w:space="0" w:color="auto"/>
              <w:right w:val="nil"/>
            </w:tcBorders>
            <w:shd w:val="clear" w:color="auto" w:fill="auto"/>
            <w:noWrap/>
            <w:vAlign w:val="bottom"/>
            <w:hideMark/>
          </w:tcPr>
          <w:p w14:paraId="7DF99431" w14:textId="62BECD88" w:rsidR="00F738E4" w:rsidRPr="002265DD" w:rsidRDefault="00462BED" w:rsidP="00F738E4">
            <w:pPr>
              <w:spacing w:before="40" w:after="40"/>
              <w:ind w:right="170"/>
              <w:jc w:val="right"/>
              <w:rPr>
                <w:rFonts w:ascii="Public Sans" w:hAnsi="Public Sans" w:cs="Arial"/>
                <w:i/>
                <w:sz w:val="16"/>
                <w:szCs w:val="16"/>
                <w:lang w:val="en-AU" w:eastAsia="zh-CN"/>
              </w:rPr>
            </w:pPr>
            <w:r w:rsidRPr="002265DD">
              <w:rPr>
                <w:rFonts w:ascii="Arial" w:hAnsi="Arial" w:cs="Arial"/>
                <w:i/>
                <w:sz w:val="16"/>
                <w:szCs w:val="16"/>
              </w:rPr>
              <w:t>0.</w:t>
            </w:r>
            <w:r w:rsidR="00854FAF" w:rsidRPr="002265DD">
              <w:rPr>
                <w:rFonts w:ascii="Arial" w:hAnsi="Arial" w:cs="Arial"/>
                <w:i/>
                <w:iCs/>
                <w:sz w:val="16"/>
                <w:szCs w:val="16"/>
              </w:rPr>
              <w:t>6</w:t>
            </w:r>
            <w:r w:rsidRPr="002265DD">
              <w:rPr>
                <w:rFonts w:ascii="Arial" w:hAnsi="Arial" w:cs="Arial"/>
                <w:i/>
                <w:sz w:val="16"/>
                <w:szCs w:val="16"/>
              </w:rPr>
              <w:t>%</w:t>
            </w:r>
          </w:p>
        </w:tc>
        <w:tc>
          <w:tcPr>
            <w:tcW w:w="529" w:type="pct"/>
            <w:tcBorders>
              <w:top w:val="single" w:sz="4" w:space="0" w:color="auto"/>
              <w:left w:val="nil"/>
              <w:bottom w:val="single" w:sz="4" w:space="0" w:color="auto"/>
              <w:right w:val="nil"/>
            </w:tcBorders>
            <w:shd w:val="clear" w:color="auto" w:fill="auto"/>
            <w:noWrap/>
            <w:vAlign w:val="bottom"/>
            <w:hideMark/>
          </w:tcPr>
          <w:p w14:paraId="6AB723CB" w14:textId="423A0B33" w:rsidR="00F738E4" w:rsidRPr="002265DD" w:rsidRDefault="006A7FFB" w:rsidP="00F738E4">
            <w:pPr>
              <w:spacing w:before="40" w:after="40"/>
              <w:ind w:right="170"/>
              <w:jc w:val="right"/>
              <w:rPr>
                <w:rFonts w:ascii="Public Sans" w:hAnsi="Public Sans" w:cs="Arial"/>
                <w:i/>
                <w:sz w:val="16"/>
                <w:szCs w:val="16"/>
                <w:lang w:val="en-AU" w:eastAsia="zh-CN"/>
              </w:rPr>
            </w:pPr>
            <w:r w:rsidRPr="002265DD">
              <w:rPr>
                <w:rFonts w:ascii="Arial" w:hAnsi="Arial" w:cs="Arial"/>
                <w:i/>
                <w:sz w:val="16"/>
                <w:szCs w:val="16"/>
              </w:rPr>
              <w:t>2.</w:t>
            </w:r>
            <w:r w:rsidR="00854FAF" w:rsidRPr="002265DD">
              <w:rPr>
                <w:rFonts w:ascii="Arial" w:hAnsi="Arial" w:cs="Arial"/>
                <w:i/>
                <w:iCs/>
                <w:sz w:val="16"/>
                <w:szCs w:val="16"/>
              </w:rPr>
              <w:t>5</w:t>
            </w:r>
            <w:r w:rsidRPr="002265DD">
              <w:rPr>
                <w:rFonts w:ascii="Arial" w:hAnsi="Arial" w:cs="Arial"/>
                <w:i/>
                <w:sz w:val="16"/>
                <w:szCs w:val="16"/>
              </w:rPr>
              <w:t>%</w:t>
            </w:r>
          </w:p>
        </w:tc>
        <w:tc>
          <w:tcPr>
            <w:tcW w:w="607" w:type="pct"/>
            <w:tcBorders>
              <w:top w:val="single" w:sz="4" w:space="0" w:color="auto"/>
              <w:left w:val="nil"/>
              <w:bottom w:val="single" w:sz="4" w:space="0" w:color="auto"/>
              <w:right w:val="nil"/>
            </w:tcBorders>
            <w:shd w:val="clear" w:color="auto" w:fill="auto"/>
            <w:noWrap/>
            <w:vAlign w:val="center"/>
            <w:hideMark/>
          </w:tcPr>
          <w:p w14:paraId="0EE516AA" w14:textId="091DC5E7" w:rsidR="00F738E4" w:rsidRPr="002265DD" w:rsidRDefault="006A7FFB" w:rsidP="002265DD">
            <w:pPr>
              <w:ind w:left="-293" w:right="320"/>
              <w:jc w:val="right"/>
              <w:rPr>
                <w:rFonts w:ascii="Public Sans" w:hAnsi="Public Sans" w:cs="Arial"/>
                <w:sz w:val="16"/>
                <w:szCs w:val="16"/>
                <w:lang w:val="en-AU" w:eastAsia="zh-CN"/>
              </w:rPr>
            </w:pPr>
            <w:proofErr w:type="spellStart"/>
            <w:proofErr w:type="gramStart"/>
            <w:r w:rsidRPr="002265DD">
              <w:rPr>
                <w:rFonts w:ascii="Arial" w:hAnsi="Arial" w:cs="Arial"/>
                <w:sz w:val="16"/>
                <w:szCs w:val="16"/>
              </w:rPr>
              <w:t>n.a</w:t>
            </w:r>
            <w:proofErr w:type="spellEnd"/>
            <w:proofErr w:type="gramEnd"/>
          </w:p>
        </w:tc>
      </w:tr>
    </w:tbl>
    <w:p w14:paraId="38BEE29A" w14:textId="2DCFF23E" w:rsidR="00A349C5" w:rsidRDefault="00A349C5">
      <w:pPr>
        <w:rPr>
          <w:rFonts w:ascii="Public Sans" w:hAnsi="Public Sans"/>
          <w:bCs/>
          <w:i/>
          <w:color w:val="4F4F4F"/>
          <w:kern w:val="28"/>
          <w:sz w:val="22"/>
          <w:szCs w:val="22"/>
          <w:lang w:val="en-AU"/>
        </w:rPr>
      </w:pPr>
    </w:p>
    <w:p w14:paraId="532CA813" w14:textId="77777777" w:rsidR="00B357FF" w:rsidRDefault="00B357FF">
      <w:pPr>
        <w:rPr>
          <w:rFonts w:ascii="Public Sans" w:hAnsi="Public Sans"/>
          <w:bCs/>
          <w:i/>
          <w:color w:val="4F4F4F"/>
          <w:kern w:val="28"/>
          <w:sz w:val="22"/>
          <w:szCs w:val="22"/>
          <w:lang w:val="en-AU"/>
        </w:rPr>
      </w:pPr>
      <w:r>
        <w:br w:type="page"/>
      </w:r>
    </w:p>
    <w:p w14:paraId="1548BA71" w14:textId="758D9226" w:rsidR="00307125" w:rsidRDefault="000178A4" w:rsidP="00D13BDD">
      <w:pPr>
        <w:pStyle w:val="Chart5X"/>
        <w:rPr>
          <w:sz w:val="23"/>
          <w:szCs w:val="23"/>
        </w:rPr>
      </w:pPr>
      <w:r>
        <w:lastRenderedPageBreak/>
        <w:t xml:space="preserve">A </w:t>
      </w:r>
      <w:r w:rsidR="006A46D7">
        <w:t>visual</w:t>
      </w:r>
      <w:r>
        <w:t xml:space="preserve"> breakdown</w:t>
      </w:r>
      <w:r w:rsidR="0082339B" w:rsidRPr="00D117BC">
        <w:t xml:space="preserve"> of </w:t>
      </w:r>
      <w:r w:rsidR="21FFC7AE">
        <w:t>g</w:t>
      </w:r>
      <w:r w:rsidR="0082339B">
        <w:t>overnment</w:t>
      </w:r>
      <w:r w:rsidR="004354D1">
        <w:t>’s</w:t>
      </w:r>
      <w:r w:rsidR="0082339B" w:rsidRPr="00D117BC">
        <w:t xml:space="preserve"> </w:t>
      </w:r>
      <w:r w:rsidR="0082339B" w:rsidRPr="00287F8B">
        <w:t>expenses</w:t>
      </w:r>
      <w:r w:rsidR="0082339B">
        <w:t xml:space="preserve"> </w:t>
      </w:r>
      <w:r w:rsidR="00050974">
        <w:t xml:space="preserve">in </w:t>
      </w:r>
      <w:r w:rsidR="0082339B">
        <w:t xml:space="preserve">2023-24 </w:t>
      </w:r>
    </w:p>
    <w:p w14:paraId="607868E3" w14:textId="4694B03B" w:rsidR="00033A75" w:rsidRDefault="00955820" w:rsidP="0065572B">
      <w:pPr>
        <w:pStyle w:val="Heading3"/>
        <w:rPr>
          <w:rFonts w:ascii="Arial" w:hAnsi="Arial" w:cs="Arial"/>
        </w:rPr>
      </w:pPr>
      <w:r>
        <w:rPr>
          <w:noProof/>
        </w:rPr>
        <w:drawing>
          <wp:inline distT="0" distB="0" distL="0" distR="0" wp14:anchorId="2EAF7787" wp14:editId="295CA66E">
            <wp:extent cx="6116400" cy="2566500"/>
            <wp:effectExtent l="0" t="0" r="0" b="0"/>
            <wp:docPr id="1" name="Chart 1" descr="Chart 5.1: A visual breakdown of government’s expenses in 2023-24 ">
              <a:extLst xmlns:a="http://schemas.openxmlformats.org/drawingml/2006/main">
                <a:ext uri="{FF2B5EF4-FFF2-40B4-BE49-F238E27FC236}">
                  <a16:creationId xmlns:a16="http://schemas.microsoft.com/office/drawing/2014/main" id="{D71DAA43-C7CA-9BE2-B29F-548E4ED74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A778CE" w14:textId="7D94211F" w:rsidR="0065572B" w:rsidRDefault="0065572B" w:rsidP="0065572B">
      <w:pPr>
        <w:pStyle w:val="Heading3"/>
        <w:rPr>
          <w:b w:val="0"/>
          <w:bCs/>
          <w:szCs w:val="26"/>
        </w:rPr>
      </w:pPr>
      <w:r>
        <w:rPr>
          <w:rFonts w:ascii="Arial" w:hAnsi="Arial" w:cs="Arial"/>
          <w:szCs w:val="26"/>
        </w:rPr>
        <w:t xml:space="preserve">Employee </w:t>
      </w:r>
      <w:r w:rsidRPr="00534511">
        <w:t>expenses</w:t>
      </w:r>
    </w:p>
    <w:p w14:paraId="42B98067" w14:textId="2232701E" w:rsidR="000A3249" w:rsidRDefault="003E3296" w:rsidP="009A6B24">
      <w:pPr>
        <w:pStyle w:val="BodyText"/>
      </w:pPr>
      <w:r>
        <w:t>Employee expenses</w:t>
      </w:r>
      <w:r w:rsidR="0082339B">
        <w:t xml:space="preserve">, </w:t>
      </w:r>
      <w:r w:rsidR="00722A5A">
        <w:t xml:space="preserve">projected to </w:t>
      </w:r>
      <w:r w:rsidR="00722A5A" w:rsidRPr="00722A5A">
        <w:t>be</w:t>
      </w:r>
      <w:r w:rsidR="0082339B" w:rsidRPr="00722A5A">
        <w:t xml:space="preserve"> $4</w:t>
      </w:r>
      <w:r w:rsidR="00C11C72" w:rsidRPr="00722A5A">
        <w:t>3</w:t>
      </w:r>
      <w:r w:rsidR="0082339B" w:rsidRPr="00722A5A">
        <w:t>.</w:t>
      </w:r>
      <w:r w:rsidR="008E3719" w:rsidRPr="00722A5A">
        <w:t>5</w:t>
      </w:r>
      <w:r w:rsidR="0082339B" w:rsidRPr="00722A5A">
        <w:t xml:space="preserve"> billion</w:t>
      </w:r>
      <w:r w:rsidR="00EE6021" w:rsidRPr="00722A5A">
        <w:t xml:space="preserve"> in 2023-24</w:t>
      </w:r>
      <w:r w:rsidR="0082339B" w:rsidRPr="00722A5A">
        <w:t>,</w:t>
      </w:r>
      <w:r w:rsidR="003E1416" w:rsidRPr="00722A5A">
        <w:t xml:space="preserve"> </w:t>
      </w:r>
      <w:r w:rsidR="00F72BA6" w:rsidRPr="00722A5A">
        <w:t xml:space="preserve">is the </w:t>
      </w:r>
      <w:r w:rsidR="0082339B" w:rsidRPr="00722A5A">
        <w:t>largest component of the Budget</w:t>
      </w:r>
      <w:r w:rsidR="009441E0" w:rsidRPr="00722A5A">
        <w:t>.</w:t>
      </w:r>
      <w:r w:rsidR="00471766" w:rsidRPr="00722A5A">
        <w:t xml:space="preserve"> </w:t>
      </w:r>
      <w:r w:rsidR="0082339B" w:rsidRPr="00722A5A">
        <w:t>There has been an upward revision to</w:t>
      </w:r>
      <w:r w:rsidR="0082339B">
        <w:t xml:space="preserve"> employee expenses since the </w:t>
      </w:r>
      <w:r w:rsidR="00835CC4">
        <w:t xml:space="preserve">2023 </w:t>
      </w:r>
      <w:r w:rsidR="0082339B">
        <w:t>Pre-</w:t>
      </w:r>
      <w:r w:rsidR="005A0D3D">
        <w:t>e</w:t>
      </w:r>
      <w:r w:rsidR="0082339B">
        <w:t xml:space="preserve">lection Budget </w:t>
      </w:r>
      <w:r w:rsidR="0082339B" w:rsidRPr="00DE4A10">
        <w:t>Update</w:t>
      </w:r>
      <w:r w:rsidR="00D83005" w:rsidRPr="00DE4A10">
        <w:t xml:space="preserve"> </w:t>
      </w:r>
      <w:r w:rsidR="009314C1" w:rsidRPr="00DE4A10">
        <w:t>($</w:t>
      </w:r>
      <w:r w:rsidR="004D50D6" w:rsidRPr="00DE4A10">
        <w:t>43.</w:t>
      </w:r>
      <w:r w:rsidR="00C525D4" w:rsidRPr="00DE4A10">
        <w:t>2</w:t>
      </w:r>
      <w:r w:rsidR="00BB4B5A">
        <w:t> </w:t>
      </w:r>
      <w:r w:rsidR="004D50D6">
        <w:t>billion)</w:t>
      </w:r>
      <w:r w:rsidR="00E55D3E">
        <w:t>.</w:t>
      </w:r>
      <w:r w:rsidR="00FC14F6">
        <w:t xml:space="preserve"> </w:t>
      </w:r>
      <w:r w:rsidR="00177364">
        <w:t>This is</w:t>
      </w:r>
      <w:r w:rsidR="0082339B">
        <w:t xml:space="preserve"> </w:t>
      </w:r>
      <w:r w:rsidR="00966D39">
        <w:t>primarily due to</w:t>
      </w:r>
      <w:r w:rsidR="00D8773F">
        <w:t xml:space="preserve"> </w:t>
      </w:r>
      <w:r w:rsidR="00A6595A">
        <w:t xml:space="preserve">the </w:t>
      </w:r>
      <w:r w:rsidR="000E5869">
        <w:t>wage rise for public sector workers</w:t>
      </w:r>
      <w:r w:rsidR="0016025A">
        <w:t xml:space="preserve">, partially offset by </w:t>
      </w:r>
      <w:r w:rsidR="00B05E1E">
        <w:t>a</w:t>
      </w:r>
      <w:r w:rsidR="00A34E10">
        <w:t xml:space="preserve"> reduction in employee expenses attributable to freezing senior executive pay</w:t>
      </w:r>
      <w:r w:rsidR="00C50CA1">
        <w:t xml:space="preserve"> </w:t>
      </w:r>
      <w:r w:rsidR="00505A86">
        <w:t>and reducing the number of senior executives across the Government</w:t>
      </w:r>
      <w:r w:rsidR="00EB2AC6">
        <w:t>.</w:t>
      </w:r>
      <w:r w:rsidR="00A34E10">
        <w:t xml:space="preserve"> </w:t>
      </w:r>
    </w:p>
    <w:p w14:paraId="5434CF3F" w14:textId="1614CB2C" w:rsidR="00313A11" w:rsidRDefault="002347B3" w:rsidP="009A6B24">
      <w:pPr>
        <w:pStyle w:val="BodyText"/>
      </w:pPr>
      <w:r>
        <w:t xml:space="preserve">Over the </w:t>
      </w:r>
      <w:r w:rsidRPr="00722A5A">
        <w:t xml:space="preserve">budget and forward estimates, employee expenses are projected to grow by an average of </w:t>
      </w:r>
      <w:r w:rsidR="005A6520" w:rsidRPr="00722A5A">
        <w:t>4.</w:t>
      </w:r>
      <w:r w:rsidR="00502763" w:rsidRPr="00722A5A">
        <w:t>1</w:t>
      </w:r>
      <w:r>
        <w:t xml:space="preserve"> per cent</w:t>
      </w:r>
      <w:r w:rsidR="00DE1AFD">
        <w:t xml:space="preserve"> </w:t>
      </w:r>
      <w:r w:rsidR="004A5273">
        <w:t>per annum</w:t>
      </w:r>
      <w:r>
        <w:t>.</w:t>
      </w:r>
    </w:p>
    <w:p w14:paraId="7ECEFE4B" w14:textId="60EF5CE9" w:rsidR="0065572B" w:rsidRPr="00762415" w:rsidRDefault="0065572B" w:rsidP="0065572B">
      <w:pPr>
        <w:pStyle w:val="Heading3"/>
      </w:pPr>
      <w:r w:rsidRPr="00762415">
        <w:t>Superannuation expenses </w:t>
      </w:r>
    </w:p>
    <w:p w14:paraId="4F75A16D" w14:textId="3759E477" w:rsidR="001B7BB2" w:rsidRDefault="000D3F42" w:rsidP="00B4283E">
      <w:pPr>
        <w:pStyle w:val="BodyText"/>
      </w:pPr>
      <w:r>
        <w:t>Superannuation</w:t>
      </w:r>
      <w:r w:rsidRPr="00BA0556" w:rsidDel="00AF6AF3">
        <w:t xml:space="preserve"> </w:t>
      </w:r>
      <w:r w:rsidR="0071424C">
        <w:t>expenses</w:t>
      </w:r>
      <w:r w:rsidRPr="00BA0556" w:rsidDel="00AF6AF3">
        <w:t xml:space="preserve"> </w:t>
      </w:r>
      <w:r>
        <w:t xml:space="preserve">include </w:t>
      </w:r>
      <w:r w:rsidRPr="00BA0556" w:rsidDel="00AF6AF3">
        <w:t>defined contribution plans</w:t>
      </w:r>
      <w:r w:rsidR="00CC75C5">
        <w:t xml:space="preserve"> (</w:t>
      </w:r>
      <w:r w:rsidR="009045ED">
        <w:t xml:space="preserve">such as </w:t>
      </w:r>
      <w:r w:rsidR="00CC75C5">
        <w:t>compulsory superannuation)</w:t>
      </w:r>
      <w:r w:rsidR="00B80D7C">
        <w:t xml:space="preserve">, as well as </w:t>
      </w:r>
      <w:r w:rsidR="00BF2D2F">
        <w:t xml:space="preserve">defined benefit plans and </w:t>
      </w:r>
      <w:r w:rsidR="00B80D7C">
        <w:t>the</w:t>
      </w:r>
      <w:r w:rsidR="00FF3109">
        <w:t>ir associated</w:t>
      </w:r>
      <w:r w:rsidR="00B80D7C">
        <w:t xml:space="preserve"> interest costs</w:t>
      </w:r>
      <w:r w:rsidR="00BF2D2F">
        <w:t>.</w:t>
      </w:r>
      <w:r>
        <w:t xml:space="preserve"> </w:t>
      </w:r>
      <w:r w:rsidR="006C4258">
        <w:t xml:space="preserve">Superannuation expenses are projected to </w:t>
      </w:r>
      <w:r w:rsidR="006C4258" w:rsidRPr="00722A5A">
        <w:t>be $</w:t>
      </w:r>
      <w:r w:rsidR="002A2C59" w:rsidRPr="00722A5A">
        <w:t>5.</w:t>
      </w:r>
      <w:r w:rsidR="00B04609" w:rsidRPr="00722A5A">
        <w:t>8</w:t>
      </w:r>
      <w:r w:rsidR="006C4258" w:rsidRPr="00274E35">
        <w:t xml:space="preserve"> b</w:t>
      </w:r>
      <w:r w:rsidR="006C4258" w:rsidRPr="00C64C09">
        <w:t>illion</w:t>
      </w:r>
      <w:r w:rsidR="006C4258">
        <w:t xml:space="preserve"> in 202</w:t>
      </w:r>
      <w:r w:rsidR="00DB5C88">
        <w:t>3</w:t>
      </w:r>
      <w:r w:rsidR="006C4258">
        <w:t>-2</w:t>
      </w:r>
      <w:r w:rsidR="00DB5C88">
        <w:t>4</w:t>
      </w:r>
      <w:r w:rsidR="006C4258" w:rsidRPr="00DF4295">
        <w:t xml:space="preserve">, </w:t>
      </w:r>
      <w:r w:rsidR="00112CB6" w:rsidRPr="00DF4295">
        <w:t>or</w:t>
      </w:r>
      <w:r w:rsidR="009F2A38" w:rsidRPr="00DF4295">
        <w:t xml:space="preserve"> </w:t>
      </w:r>
      <w:r w:rsidR="007D53AD" w:rsidRPr="00DF4295">
        <w:t>4.</w:t>
      </w:r>
      <w:r w:rsidR="00242AEE" w:rsidRPr="00DF4295">
        <w:t>8</w:t>
      </w:r>
      <w:r w:rsidR="006C4258" w:rsidRPr="00DF4295">
        <w:t xml:space="preserve"> per cent</w:t>
      </w:r>
      <w:r w:rsidR="006C4258">
        <w:t xml:space="preserve"> of total expenses</w:t>
      </w:r>
      <w:r w:rsidR="00112CB6">
        <w:t xml:space="preserve">. </w:t>
      </w:r>
      <w:r w:rsidR="00423F62">
        <w:t xml:space="preserve">This is an increase on the outlook at the </w:t>
      </w:r>
      <w:r w:rsidR="007D0475">
        <w:t xml:space="preserve">2023 </w:t>
      </w:r>
      <w:r w:rsidR="00423F62">
        <w:t>Pre-</w:t>
      </w:r>
      <w:r w:rsidR="005723D0">
        <w:t>e</w:t>
      </w:r>
      <w:r w:rsidR="00423F62">
        <w:t xml:space="preserve">lection Budget Update </w:t>
      </w:r>
      <w:r w:rsidR="00423F62" w:rsidRPr="00C1008C">
        <w:t>(</w:t>
      </w:r>
      <w:r w:rsidR="00492323" w:rsidRPr="00C1008C">
        <w:t>$5.7</w:t>
      </w:r>
      <w:r w:rsidR="007D0475" w:rsidRPr="00C1008C">
        <w:t> </w:t>
      </w:r>
      <w:r w:rsidR="00492323" w:rsidRPr="00C1008C">
        <w:t>billion</w:t>
      </w:r>
      <w:r w:rsidR="00492323">
        <w:t>)</w:t>
      </w:r>
      <w:r w:rsidR="00934348">
        <w:t xml:space="preserve"> mainly</w:t>
      </w:r>
      <w:r w:rsidR="004F03A7">
        <w:t xml:space="preserve"> due to</w:t>
      </w:r>
      <w:r w:rsidR="00BD4DB2">
        <w:t xml:space="preserve"> </w:t>
      </w:r>
      <w:r w:rsidR="000C1092">
        <w:t xml:space="preserve">the </w:t>
      </w:r>
      <w:r w:rsidR="001B7BB2">
        <w:t>Government’s higher wage offer</w:t>
      </w:r>
      <w:r w:rsidR="004F03A7">
        <w:t xml:space="preserve"> </w:t>
      </w:r>
      <w:r w:rsidR="00753E39">
        <w:t xml:space="preserve">and </w:t>
      </w:r>
      <w:r w:rsidR="007F463F">
        <w:t xml:space="preserve">changes </w:t>
      </w:r>
      <w:r w:rsidR="004F03A7">
        <w:t xml:space="preserve">in </w:t>
      </w:r>
      <w:r w:rsidR="004B7227">
        <w:t xml:space="preserve">expected </w:t>
      </w:r>
      <w:r w:rsidR="004F03A7">
        <w:t xml:space="preserve">interest </w:t>
      </w:r>
      <w:r w:rsidR="004B7227">
        <w:t xml:space="preserve">costs due to </w:t>
      </w:r>
      <w:r w:rsidR="0056149F">
        <w:t xml:space="preserve">revised </w:t>
      </w:r>
      <w:r w:rsidR="0052622A">
        <w:t>rate</w:t>
      </w:r>
      <w:r w:rsidR="004F03A7">
        <w:t xml:space="preserve"> </w:t>
      </w:r>
      <w:r w:rsidR="00DE51F3">
        <w:t>forecast</w:t>
      </w:r>
      <w:r w:rsidR="00A92F60">
        <w:t>s</w:t>
      </w:r>
      <w:r w:rsidR="00D66546">
        <w:t>.</w:t>
      </w:r>
    </w:p>
    <w:p w14:paraId="11932A5B" w14:textId="6B146BB0" w:rsidR="002B56CD" w:rsidRDefault="00225C3F" w:rsidP="00B4283E">
      <w:pPr>
        <w:pStyle w:val="BodyText"/>
      </w:pPr>
      <w:r>
        <w:t xml:space="preserve">Over the </w:t>
      </w:r>
      <w:r w:rsidR="007D0475">
        <w:t>b</w:t>
      </w:r>
      <w:r>
        <w:t xml:space="preserve">udget and forward estimates, superannuation expenses are </w:t>
      </w:r>
      <w:r w:rsidR="00112CB6">
        <w:t>projected</w:t>
      </w:r>
      <w:r w:rsidR="002B56CD">
        <w:t xml:space="preserve"> to </w:t>
      </w:r>
      <w:r w:rsidR="0092450D">
        <w:t>increase</w:t>
      </w:r>
      <w:r w:rsidR="002B56CD">
        <w:t xml:space="preserve"> </w:t>
      </w:r>
      <w:r w:rsidR="00112CB6">
        <w:t xml:space="preserve">at </w:t>
      </w:r>
      <w:r w:rsidR="002B56CD">
        <w:t xml:space="preserve">an average </w:t>
      </w:r>
      <w:r w:rsidR="00112CB6">
        <w:t xml:space="preserve">rate </w:t>
      </w:r>
      <w:r w:rsidR="002B56CD" w:rsidRPr="00722A5A">
        <w:t>of 2.0</w:t>
      </w:r>
      <w:r w:rsidR="002B56CD">
        <w:t xml:space="preserve"> per cent </w:t>
      </w:r>
      <w:r w:rsidR="001B7BB2">
        <w:t>per annum</w:t>
      </w:r>
      <w:r w:rsidR="002B56CD">
        <w:t>.</w:t>
      </w:r>
    </w:p>
    <w:p w14:paraId="3AF6AB36" w14:textId="77777777" w:rsidR="0065572B" w:rsidRPr="0010731B" w:rsidRDefault="0065572B" w:rsidP="0065572B">
      <w:pPr>
        <w:pStyle w:val="Heading3"/>
      </w:pPr>
      <w:r w:rsidRPr="009D456B">
        <w:t>Other operating expenses</w:t>
      </w:r>
    </w:p>
    <w:p w14:paraId="04D85274" w14:textId="0B6D967A" w:rsidR="00D71D1B" w:rsidRDefault="00D03A9D" w:rsidP="00B4283E">
      <w:pPr>
        <w:pStyle w:val="BodyText"/>
        <w:rPr>
          <w:highlight w:val="yellow"/>
        </w:rPr>
      </w:pPr>
      <w:r>
        <w:t xml:space="preserve">Other operating expenses mainly represent the day-to-day running costs incurred in the delivery of government services and programs. It is the second largest category of expenses – </w:t>
      </w:r>
      <w:r w:rsidRPr="00722A5A">
        <w:t>projected to be $</w:t>
      </w:r>
      <w:r w:rsidR="00450B3E" w:rsidRPr="00722A5A">
        <w:t>2</w:t>
      </w:r>
      <w:r w:rsidR="00F05156" w:rsidRPr="00722A5A">
        <w:t>8.</w:t>
      </w:r>
      <w:r w:rsidR="00F44922" w:rsidRPr="00722A5A">
        <w:t>7</w:t>
      </w:r>
      <w:r w:rsidRPr="00722A5A">
        <w:t xml:space="preserve"> billion in 2023-24 (</w:t>
      </w:r>
      <w:r w:rsidR="00961EE4" w:rsidRPr="00722A5A">
        <w:t>24.0</w:t>
      </w:r>
      <w:r w:rsidRPr="00722A5A">
        <w:t xml:space="preserve"> per cent of total expenses).</w:t>
      </w:r>
      <w:r w:rsidR="00575270" w:rsidRPr="00722A5A">
        <w:t xml:space="preserve"> </w:t>
      </w:r>
      <w:r w:rsidR="00CE1A03" w:rsidRPr="00722A5A">
        <w:t xml:space="preserve">There is a </w:t>
      </w:r>
      <w:r w:rsidR="00854BDA" w:rsidRPr="00722A5A">
        <w:t>downward</w:t>
      </w:r>
      <w:r w:rsidR="00854BDA">
        <w:t xml:space="preserve"> </w:t>
      </w:r>
      <w:r w:rsidR="00CE1A03">
        <w:t xml:space="preserve">revision to other operating expenses relative to the </w:t>
      </w:r>
      <w:r w:rsidR="00311AFF">
        <w:t xml:space="preserve">2023 </w:t>
      </w:r>
      <w:r w:rsidR="00CE1A03">
        <w:t>Pre-</w:t>
      </w:r>
      <w:r w:rsidR="005723D0">
        <w:t>e</w:t>
      </w:r>
      <w:r w:rsidR="00CE1A03">
        <w:t>lection Budget Update</w:t>
      </w:r>
      <w:r w:rsidR="00854BDA">
        <w:t xml:space="preserve"> ($29.2</w:t>
      </w:r>
      <w:r w:rsidR="008B413C">
        <w:t xml:space="preserve"> billion</w:t>
      </w:r>
      <w:r w:rsidR="00854BDA">
        <w:t>)</w:t>
      </w:r>
      <w:r w:rsidR="00E735F0">
        <w:t>.</w:t>
      </w:r>
      <w:r w:rsidR="00E735F0" w:rsidRPr="00E735F0">
        <w:t xml:space="preserve"> </w:t>
      </w:r>
      <w:r w:rsidR="00D71D1B" w:rsidRPr="00D71D1B">
        <w:t xml:space="preserve">This </w:t>
      </w:r>
      <w:r w:rsidR="00930FFD">
        <w:t>is driven by</w:t>
      </w:r>
      <w:r w:rsidR="00D71D1B" w:rsidRPr="00D71D1B">
        <w:t xml:space="preserve"> the net effect of increased investment in </w:t>
      </w:r>
      <w:r w:rsidR="00D71D1B" w:rsidRPr="00D550CD">
        <w:t>accessibility and car park upgrades at train stations</w:t>
      </w:r>
      <w:r w:rsidR="00D71D1B" w:rsidRPr="00D71D1B">
        <w:t>, disaster recovery support, energy bill relief</w:t>
      </w:r>
      <w:r w:rsidR="00E8620E">
        <w:t>, toll relief</w:t>
      </w:r>
      <w:r w:rsidR="00D71D1B" w:rsidRPr="00D71D1B">
        <w:t xml:space="preserve"> and fast-tracking elective surgeries, offset by the Government’s savings across legal expenses, advertising expenses, </w:t>
      </w:r>
      <w:r w:rsidR="00047549">
        <w:t xml:space="preserve">consultants, labour hire, </w:t>
      </w:r>
      <w:r w:rsidR="00D71D1B" w:rsidRPr="00D71D1B">
        <w:t>contractors, and domestic and international travel.</w:t>
      </w:r>
    </w:p>
    <w:p w14:paraId="48ABAFDF" w14:textId="0E921D09" w:rsidR="005A3C83" w:rsidRPr="008C237B" w:rsidRDefault="007F5296" w:rsidP="00B4283E">
      <w:pPr>
        <w:pStyle w:val="BodyText"/>
      </w:pPr>
      <w:r>
        <w:t>Over the budget and forward estimates, o</w:t>
      </w:r>
      <w:r w:rsidR="008C237B" w:rsidRPr="008C237B">
        <w:t>ther</w:t>
      </w:r>
      <w:r w:rsidR="008C237B">
        <w:t xml:space="preserve"> operating expenses are projected to </w:t>
      </w:r>
      <w:r w:rsidR="00BF6F51">
        <w:t>decrease</w:t>
      </w:r>
      <w:r w:rsidR="00F53341">
        <w:t xml:space="preserve"> at an average rate of </w:t>
      </w:r>
      <w:r w:rsidR="009324FB" w:rsidRPr="00553A73">
        <w:t>2.4</w:t>
      </w:r>
      <w:r w:rsidR="00BD62AC" w:rsidRPr="00553A73">
        <w:t xml:space="preserve"> per cent</w:t>
      </w:r>
      <w:r w:rsidR="008C237B" w:rsidRPr="00553A73">
        <w:t xml:space="preserve"> </w:t>
      </w:r>
      <w:r w:rsidR="008C237B">
        <w:t xml:space="preserve">per </w:t>
      </w:r>
      <w:r w:rsidR="00F53341">
        <w:t xml:space="preserve">annum. </w:t>
      </w:r>
    </w:p>
    <w:p w14:paraId="0C7E4D65" w14:textId="77777777" w:rsidR="00A30F9D" w:rsidRDefault="00A30F9D">
      <w:pPr>
        <w:rPr>
          <w:rFonts w:ascii="Public Sans SemiBold" w:hAnsi="Public Sans SemiBold"/>
          <w:b/>
          <w:color w:val="22272B"/>
          <w:kern w:val="28"/>
          <w:sz w:val="26"/>
          <w:szCs w:val="36"/>
          <w:lang w:val="en-AU"/>
        </w:rPr>
      </w:pPr>
      <w:r>
        <w:br w:type="page"/>
      </w:r>
    </w:p>
    <w:p w14:paraId="6A3A93FA" w14:textId="2C246D35" w:rsidR="0065572B" w:rsidRPr="00BA0556" w:rsidRDefault="0065572B" w:rsidP="0065572B">
      <w:pPr>
        <w:pStyle w:val="Heading3"/>
        <w:rPr>
          <w:rFonts w:ascii="Times New Roman" w:hAnsi="Times New Roman"/>
          <w:b w:val="0"/>
          <w:kern w:val="0"/>
          <w:sz w:val="20"/>
          <w:szCs w:val="20"/>
          <w:lang w:val="en-US"/>
        </w:rPr>
      </w:pPr>
      <w:r w:rsidRPr="00BA0556">
        <w:lastRenderedPageBreak/>
        <w:t xml:space="preserve">Grants, </w:t>
      </w:r>
      <w:proofErr w:type="gramStart"/>
      <w:r w:rsidRPr="00BA0556">
        <w:t>subsidies</w:t>
      </w:r>
      <w:proofErr w:type="gramEnd"/>
      <w:r w:rsidRPr="00BA0556">
        <w:t xml:space="preserve"> and other transfer expenses </w:t>
      </w:r>
    </w:p>
    <w:p w14:paraId="3CE1059C" w14:textId="292E68C8" w:rsidR="00C937E4" w:rsidRDefault="00111E47" w:rsidP="00B4283E">
      <w:pPr>
        <w:pStyle w:val="BodyText"/>
      </w:pPr>
      <w:r>
        <w:t>Grants and subsidies include payments to other government sectors (for example State Owned Corporations), local government, individuals, households, community groups and non</w:t>
      </w:r>
      <w:r w:rsidR="00133F30">
        <w:noBreakHyphen/>
      </w:r>
      <w:r>
        <w:t xml:space="preserve">profit organisations. They also support the delivery of services and infrastructure projects. </w:t>
      </w:r>
    </w:p>
    <w:p w14:paraId="0FC67209" w14:textId="7B3A9A1C" w:rsidR="00EB3E95" w:rsidRDefault="00111E47" w:rsidP="00B4283E">
      <w:pPr>
        <w:pStyle w:val="BodyText"/>
      </w:pPr>
      <w:r>
        <w:t xml:space="preserve">Grants and subsidies are projected to </w:t>
      </w:r>
      <w:r w:rsidRPr="00BE27C3">
        <w:t>be $</w:t>
      </w:r>
      <w:r w:rsidR="00450B3E" w:rsidRPr="00BE27C3">
        <w:t>2</w:t>
      </w:r>
      <w:r w:rsidR="008D440D" w:rsidRPr="00BE27C3">
        <w:t>8.</w:t>
      </w:r>
      <w:r w:rsidR="00142750" w:rsidRPr="00BE27C3">
        <w:t>1</w:t>
      </w:r>
      <w:r w:rsidRPr="00BE27C3">
        <w:t xml:space="preserve"> billion</w:t>
      </w:r>
      <w:r w:rsidRPr="00111A0B">
        <w:t xml:space="preserve"> in 2</w:t>
      </w:r>
      <w:r>
        <w:t xml:space="preserve">023-24, </w:t>
      </w:r>
      <w:r w:rsidRPr="000B1B5C">
        <w:t xml:space="preserve">or </w:t>
      </w:r>
      <w:r w:rsidR="00AF42A1" w:rsidRPr="000B1B5C">
        <w:t>23.4</w:t>
      </w:r>
      <w:r w:rsidR="00684A57">
        <w:t> </w:t>
      </w:r>
      <w:r>
        <w:t>per cent of total expenses.</w:t>
      </w:r>
      <w:r w:rsidR="000C4743">
        <w:t xml:space="preserve"> </w:t>
      </w:r>
      <w:r w:rsidR="00365D86">
        <w:t xml:space="preserve">This is an upward revision relative to the </w:t>
      </w:r>
      <w:r w:rsidR="007C63B2">
        <w:t xml:space="preserve">2023 </w:t>
      </w:r>
      <w:r w:rsidR="00365D86">
        <w:t>Pre-</w:t>
      </w:r>
      <w:r w:rsidR="005723D0">
        <w:t>e</w:t>
      </w:r>
      <w:r w:rsidR="00365D86">
        <w:t xml:space="preserve">lection Budget Update </w:t>
      </w:r>
      <w:r w:rsidR="007F2F76" w:rsidRPr="005147BF">
        <w:t>(</w:t>
      </w:r>
      <w:r w:rsidR="009440C1" w:rsidRPr="005147BF">
        <w:t>$23.7</w:t>
      </w:r>
      <w:r w:rsidR="007C63B2" w:rsidRPr="005147BF">
        <w:t> </w:t>
      </w:r>
      <w:r w:rsidR="009440C1" w:rsidRPr="005147BF">
        <w:t>billion</w:t>
      </w:r>
      <w:r w:rsidR="009440C1">
        <w:t>)</w:t>
      </w:r>
      <w:r w:rsidR="007F2F76">
        <w:t>. The upwards revision</w:t>
      </w:r>
      <w:r w:rsidR="00A141B9">
        <w:t xml:space="preserve"> </w:t>
      </w:r>
      <w:r w:rsidR="00EF3027">
        <w:t>is</w:t>
      </w:r>
      <w:r w:rsidR="00A141B9">
        <w:t xml:space="preserve"> driven by </w:t>
      </w:r>
      <w:proofErr w:type="gramStart"/>
      <w:r w:rsidR="00A141B9">
        <w:t>a</w:t>
      </w:r>
      <w:r w:rsidR="007F2F76">
        <w:t xml:space="preserve"> number of</w:t>
      </w:r>
      <w:proofErr w:type="gramEnd"/>
      <w:r w:rsidR="007F2F76">
        <w:t xml:space="preserve"> new measures, including</w:t>
      </w:r>
      <w:r w:rsidR="00A141B9">
        <w:t xml:space="preserve"> expense re</w:t>
      </w:r>
      <w:r w:rsidR="007F2F76">
        <w:noBreakHyphen/>
      </w:r>
      <w:r w:rsidR="00365D86">
        <w:t>classification</w:t>
      </w:r>
      <w:r w:rsidR="00A141B9">
        <w:t>s for TAHE,</w:t>
      </w:r>
      <w:r w:rsidR="00681B22">
        <w:t xml:space="preserve"> </w:t>
      </w:r>
      <w:r w:rsidR="00F87481">
        <w:t>increased payments for disaster recovery</w:t>
      </w:r>
      <w:r w:rsidR="00BC5860">
        <w:t>,</w:t>
      </w:r>
      <w:r w:rsidR="00F87481">
        <w:t xml:space="preserve"> </w:t>
      </w:r>
      <w:r w:rsidR="004575F7">
        <w:t>energy bill relief</w:t>
      </w:r>
      <w:r w:rsidR="007C634B">
        <w:t>, toll relief</w:t>
      </w:r>
      <w:r w:rsidR="00017360">
        <w:t xml:space="preserve"> and </w:t>
      </w:r>
      <w:r w:rsidR="008345C5">
        <w:t xml:space="preserve">increased support for </w:t>
      </w:r>
      <w:r w:rsidR="00017360">
        <w:t>out of home care</w:t>
      </w:r>
      <w:r w:rsidR="00E264CD">
        <w:t>.</w:t>
      </w:r>
    </w:p>
    <w:p w14:paraId="14638E9B" w14:textId="1E2077D8" w:rsidR="0065572B" w:rsidRPr="00CC7531" w:rsidRDefault="0065572B" w:rsidP="009D41FF">
      <w:pPr>
        <w:pStyle w:val="Heading3"/>
        <w:rPr>
          <w:szCs w:val="26"/>
        </w:rPr>
      </w:pPr>
      <w:r w:rsidRPr="00120571">
        <w:rPr>
          <w:rStyle w:val="Heading3Char"/>
        </w:rPr>
        <w:t>Depreciation and amortisatio</w:t>
      </w:r>
      <w:r w:rsidRPr="00C052F0">
        <w:rPr>
          <w:rStyle w:val="Heading3Char"/>
        </w:rPr>
        <w:t>n</w:t>
      </w:r>
      <w:r w:rsidRPr="00C052F0">
        <w:rPr>
          <w:rStyle w:val="Heading3Char"/>
          <w:b/>
        </w:rPr>
        <w:t> </w:t>
      </w:r>
    </w:p>
    <w:p w14:paraId="2B299FF3" w14:textId="52203834" w:rsidR="00E735F0" w:rsidRDefault="005F0FAE" w:rsidP="00B4283E">
      <w:pPr>
        <w:pStyle w:val="BodyText"/>
      </w:pPr>
      <w:r>
        <w:t xml:space="preserve">Depreciation and amortisation expenses are forecast to </w:t>
      </w:r>
      <w:r w:rsidRPr="00BE27C3">
        <w:t>be $</w:t>
      </w:r>
      <w:r w:rsidR="00450B3E" w:rsidRPr="00BE27C3">
        <w:t>8.</w:t>
      </w:r>
      <w:r w:rsidR="00BF5A46" w:rsidRPr="00BE27C3">
        <w:t>6</w:t>
      </w:r>
      <w:r w:rsidRPr="00BE27C3">
        <w:t xml:space="preserve"> b</w:t>
      </w:r>
      <w:r w:rsidRPr="00274E35">
        <w:t>illion</w:t>
      </w:r>
      <w:r w:rsidRPr="00111A0B">
        <w:t xml:space="preserve"> in 2023</w:t>
      </w:r>
      <w:r>
        <w:t xml:space="preserve">-24, comprising </w:t>
      </w:r>
      <w:r w:rsidR="00B26B3C" w:rsidRPr="008617F3">
        <w:t>7.1</w:t>
      </w:r>
      <w:r w:rsidRPr="008617F3">
        <w:t xml:space="preserve"> per</w:t>
      </w:r>
      <w:r>
        <w:t xml:space="preserve"> cent of total expenses. </w:t>
      </w:r>
      <w:r w:rsidR="0039707E">
        <w:t xml:space="preserve">This is an upward revision on the outlook in the </w:t>
      </w:r>
      <w:r w:rsidR="00F03A96">
        <w:t>2023</w:t>
      </w:r>
      <w:r w:rsidR="00D47AAF">
        <w:t> </w:t>
      </w:r>
      <w:r w:rsidR="0039707E">
        <w:t>Pre</w:t>
      </w:r>
      <w:r w:rsidR="005723D0">
        <w:noBreakHyphen/>
        <w:t>e</w:t>
      </w:r>
      <w:r w:rsidR="0039707E">
        <w:t>lection Budget Update (</w:t>
      </w:r>
      <w:r w:rsidR="00AD3E18">
        <w:t>$8.2 billion)</w:t>
      </w:r>
      <w:r w:rsidR="00883C72">
        <w:t>, attributable in part to a significant rise in asset valuations due to inflation.</w:t>
      </w:r>
      <w:r w:rsidR="00E735F0" w:rsidRPr="00E735F0">
        <w:t xml:space="preserve"> </w:t>
      </w:r>
    </w:p>
    <w:p w14:paraId="3D0B22CD" w14:textId="3168E714" w:rsidR="00E735F0" w:rsidRDefault="00E735F0" w:rsidP="00B4283E">
      <w:pPr>
        <w:pStyle w:val="BodyText"/>
      </w:pPr>
      <w:r>
        <w:t xml:space="preserve">The Government is reprofiling its infrastructure program following the Strategic Infrastructure Review. </w:t>
      </w:r>
      <w:r w:rsidR="003615ED">
        <w:t>This</w:t>
      </w:r>
      <w:r>
        <w:t xml:space="preserve"> eases pressure on depreciation and amortisation expenses over the </w:t>
      </w:r>
      <w:r w:rsidR="00D47AAF">
        <w:t>b</w:t>
      </w:r>
      <w:r>
        <w:t>udget and forward estimates</w:t>
      </w:r>
      <w:r w:rsidR="003615ED">
        <w:t xml:space="preserve"> (noting many of</w:t>
      </w:r>
      <w:r>
        <w:t xml:space="preserve"> the changes largely take effect beyond 2026-27</w:t>
      </w:r>
      <w:r w:rsidR="003615ED">
        <w:t>)</w:t>
      </w:r>
      <w:r w:rsidR="00D03E2B">
        <w:t>.</w:t>
      </w:r>
    </w:p>
    <w:p w14:paraId="49993EDD" w14:textId="2A150721" w:rsidR="0082607D" w:rsidRDefault="006D70D8" w:rsidP="00B4283E">
      <w:pPr>
        <w:pStyle w:val="BodyText"/>
      </w:pPr>
      <w:r>
        <w:t>Over the budget and forward estimates, d</w:t>
      </w:r>
      <w:r w:rsidR="00E54C1D">
        <w:t>epreciation</w:t>
      </w:r>
      <w:r w:rsidR="00472BD1">
        <w:t xml:space="preserve"> and </w:t>
      </w:r>
      <w:r w:rsidR="00564F78">
        <w:t>a</w:t>
      </w:r>
      <w:r w:rsidR="00E54C1D">
        <w:t>morti</w:t>
      </w:r>
      <w:r w:rsidR="00564F78">
        <w:t>s</w:t>
      </w:r>
      <w:r w:rsidR="00E54C1D">
        <w:t>ation</w:t>
      </w:r>
      <w:r w:rsidR="005F0FAE">
        <w:t xml:space="preserve"> expenses are forecast to grow by an </w:t>
      </w:r>
      <w:r w:rsidR="005F0FAE" w:rsidRPr="0092450D">
        <w:t xml:space="preserve">average </w:t>
      </w:r>
      <w:r w:rsidR="0092450D">
        <w:t xml:space="preserve">rate </w:t>
      </w:r>
      <w:r w:rsidR="005F0FAE" w:rsidRPr="0092450D">
        <w:t xml:space="preserve">of </w:t>
      </w:r>
      <w:r w:rsidR="00171F6F" w:rsidRPr="0092450D">
        <w:t>6.0</w:t>
      </w:r>
      <w:r w:rsidR="005F0FAE" w:rsidRPr="0092450D">
        <w:t xml:space="preserve"> per cent</w:t>
      </w:r>
      <w:r w:rsidR="005F0FAE">
        <w:t xml:space="preserve"> </w:t>
      </w:r>
      <w:r>
        <w:t xml:space="preserve">per annum. </w:t>
      </w:r>
    </w:p>
    <w:p w14:paraId="6968A859" w14:textId="77777777" w:rsidR="0065572B" w:rsidRPr="0010731B" w:rsidRDefault="0065572B" w:rsidP="009D41FF">
      <w:pPr>
        <w:pStyle w:val="Heading3"/>
      </w:pPr>
      <w:r w:rsidRPr="0010731B">
        <w:t>Interest </w:t>
      </w:r>
    </w:p>
    <w:p w14:paraId="2BC7001F" w14:textId="5FA99E3E" w:rsidR="001E4F8F" w:rsidRDefault="00FD2D25" w:rsidP="00B4283E">
      <w:pPr>
        <w:pStyle w:val="BodyText"/>
      </w:pPr>
      <w:r>
        <w:t xml:space="preserve">Interest expenses are projected to </w:t>
      </w:r>
      <w:r w:rsidRPr="0092450D">
        <w:t>be $</w:t>
      </w:r>
      <w:r w:rsidR="00450B3E" w:rsidRPr="0092450D">
        <w:t>5.5</w:t>
      </w:r>
      <w:r w:rsidRPr="0092450D">
        <w:t xml:space="preserve"> billion</w:t>
      </w:r>
      <w:r>
        <w:t xml:space="preserve"> in 2023-</w:t>
      </w:r>
      <w:r w:rsidRPr="009A06B1">
        <w:t>24 (</w:t>
      </w:r>
      <w:r w:rsidR="001173E1" w:rsidRPr="009A06B1">
        <w:t>4.6</w:t>
      </w:r>
      <w:r w:rsidRPr="009A06B1">
        <w:t xml:space="preserve"> per</w:t>
      </w:r>
      <w:r>
        <w:t xml:space="preserve"> cent of total expenses). </w:t>
      </w:r>
      <w:r w:rsidR="00E500E7" w:rsidRPr="00DF5E33">
        <w:t xml:space="preserve">There has been a </w:t>
      </w:r>
      <w:r w:rsidR="00E500E7" w:rsidRPr="002F7AF4">
        <w:t xml:space="preserve">downward revision to interest expenses relative to the </w:t>
      </w:r>
      <w:r w:rsidR="00BD062E">
        <w:t xml:space="preserve">2023 </w:t>
      </w:r>
      <w:r w:rsidR="00E500E7" w:rsidRPr="002F7AF4">
        <w:t>Pre-election Budget Update</w:t>
      </w:r>
      <w:r w:rsidR="00E500E7">
        <w:t xml:space="preserve"> ($5.7 billion)</w:t>
      </w:r>
      <w:r w:rsidR="00E500E7" w:rsidRPr="002F7AF4">
        <w:t>.</w:t>
      </w:r>
      <w:r w:rsidR="001E4F8F" w:rsidRPr="001E4F8F">
        <w:t xml:space="preserve"> </w:t>
      </w:r>
      <w:r w:rsidR="001E4F8F">
        <w:t xml:space="preserve">This relative reduction in interest expenses is projected to continue across the forward estimates (see </w:t>
      </w:r>
      <w:r w:rsidR="00EB243D">
        <w:t>Chart 5.2</w:t>
      </w:r>
      <w:r w:rsidR="001E4F8F">
        <w:t xml:space="preserve"> below). </w:t>
      </w:r>
      <w:r w:rsidR="006C1E36">
        <w:t xml:space="preserve">Lower </w:t>
      </w:r>
      <w:r w:rsidR="005B490F">
        <w:t xml:space="preserve">expected </w:t>
      </w:r>
      <w:r w:rsidR="006C1E36">
        <w:t xml:space="preserve">interest costs </w:t>
      </w:r>
      <w:r w:rsidR="009E27C9">
        <w:t>are the result of</w:t>
      </w:r>
      <w:r w:rsidR="006C1E36">
        <w:t xml:space="preserve"> reduced borrowing requirements, largely arising from</w:t>
      </w:r>
      <w:r w:rsidR="001E4F8F" w:rsidRPr="002F7AF4">
        <w:t xml:space="preserve"> the suspension of </w:t>
      </w:r>
      <w:r w:rsidR="001E4F8F">
        <w:t xml:space="preserve">NSW Generations Fund </w:t>
      </w:r>
      <w:r w:rsidR="001E4F8F" w:rsidRPr="002F7AF4">
        <w:t>contributions in 2023-24</w:t>
      </w:r>
      <w:r w:rsidR="00D37336">
        <w:t>, reduced debt requirements from the TAHE restructuring</w:t>
      </w:r>
      <w:r w:rsidR="001E4F8F" w:rsidRPr="002F7AF4">
        <w:t xml:space="preserve"> and improvement</w:t>
      </w:r>
      <w:r w:rsidR="005B490F">
        <w:t>s</w:t>
      </w:r>
      <w:r w:rsidR="001E4F8F" w:rsidRPr="002F7AF4">
        <w:t xml:space="preserve"> in the cash operating position over the forward estimates.</w:t>
      </w:r>
    </w:p>
    <w:p w14:paraId="7F9DCA9D" w14:textId="14346E8E" w:rsidR="00D77507" w:rsidRDefault="00D928E8" w:rsidP="00B4283E">
      <w:pPr>
        <w:pStyle w:val="BodyText"/>
      </w:pPr>
      <w:r>
        <w:t xml:space="preserve">Over the </w:t>
      </w:r>
      <w:r w:rsidR="00C3172F">
        <w:t>b</w:t>
      </w:r>
      <w:r>
        <w:t xml:space="preserve">udget and forward </w:t>
      </w:r>
      <w:r w:rsidR="006D70D8">
        <w:t xml:space="preserve">estimates, interest expenses </w:t>
      </w:r>
      <w:r w:rsidR="00FD2D25">
        <w:t xml:space="preserve">are projected to increase </w:t>
      </w:r>
      <w:r w:rsidR="006D70D8">
        <w:t xml:space="preserve">at </w:t>
      </w:r>
      <w:r w:rsidR="000A26B0">
        <w:t xml:space="preserve">an average </w:t>
      </w:r>
      <w:r w:rsidR="00396D02">
        <w:t xml:space="preserve">rate </w:t>
      </w:r>
      <w:r w:rsidR="000A26B0" w:rsidRPr="0092450D">
        <w:t xml:space="preserve">of </w:t>
      </w:r>
      <w:r w:rsidR="00F84A19" w:rsidRPr="0092450D">
        <w:t>13.3</w:t>
      </w:r>
      <w:r w:rsidR="00F84A19">
        <w:t xml:space="preserve"> per cent per annum</w:t>
      </w:r>
      <w:r w:rsidR="006D70D8">
        <w:t>.</w:t>
      </w:r>
      <w:r w:rsidR="00F84A19">
        <w:t xml:space="preserve"> </w:t>
      </w:r>
    </w:p>
    <w:p w14:paraId="23399E39" w14:textId="7AA277E1" w:rsidR="009C6D29" w:rsidRPr="009A6B24" w:rsidRDefault="009C6D29" w:rsidP="009A6B24">
      <w:pPr>
        <w:pStyle w:val="Chart5X"/>
      </w:pPr>
      <w:r w:rsidRPr="009A6B24">
        <w:t xml:space="preserve">Change in </w:t>
      </w:r>
      <w:r w:rsidR="004D329F" w:rsidRPr="009A6B24">
        <w:t>i</w:t>
      </w:r>
      <w:r w:rsidRPr="009A6B24">
        <w:t xml:space="preserve">nterest expense forecasts </w:t>
      </w:r>
      <w:r w:rsidR="006F3472" w:rsidRPr="009A6B24">
        <w:t xml:space="preserve">(borrowings and superannuation) </w:t>
      </w:r>
      <w:r w:rsidRPr="009A6B24">
        <w:t xml:space="preserve">since the </w:t>
      </w:r>
      <w:r w:rsidR="005723D0" w:rsidRPr="009A6B24">
        <w:t xml:space="preserve">2023 </w:t>
      </w:r>
      <w:r w:rsidRPr="009A6B24">
        <w:t>Pre-</w:t>
      </w:r>
      <w:r w:rsidR="005723D0" w:rsidRPr="009A6B24">
        <w:t>e</w:t>
      </w:r>
      <w:r w:rsidRPr="009A6B24">
        <w:t>lection Budget Update</w:t>
      </w:r>
    </w:p>
    <w:p w14:paraId="6046A02C" w14:textId="32D14FD4" w:rsidR="00396D02" w:rsidRDefault="002203F7">
      <w:pPr>
        <w:rPr>
          <w:rFonts w:ascii="Public Sans" w:hAnsi="Public Sans"/>
          <w:bCs/>
          <w:i/>
          <w:color w:val="4F4F4F"/>
          <w:kern w:val="28"/>
          <w:sz w:val="22"/>
          <w:szCs w:val="22"/>
          <w:lang w:val="en-AU"/>
        </w:rPr>
      </w:pPr>
      <w:r>
        <w:rPr>
          <w:noProof/>
        </w:rPr>
        <w:drawing>
          <wp:inline distT="0" distB="0" distL="0" distR="0" wp14:anchorId="6EEA192B" wp14:editId="7122161E">
            <wp:extent cx="6112088" cy="2376000"/>
            <wp:effectExtent l="0" t="0" r="3175" b="0"/>
            <wp:docPr id="2" name="Chart 2" descr="Chart 5.2:  Change in interest expense forecasts (borrowings and superannuation) since the 2023 Pre-election Budget Update">
              <a:extLst xmlns:a="http://schemas.openxmlformats.org/drawingml/2006/main">
                <a:ext uri="{FF2B5EF4-FFF2-40B4-BE49-F238E27FC236}">
                  <a16:creationId xmlns:a16="http://schemas.microsoft.com/office/drawing/2014/main" id="{37C6C8E7-4F72-4587-898D-F7386E505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820A9D" w14:textId="29DDF863" w:rsidR="00D123F1" w:rsidRDefault="00D123F1">
      <w:r>
        <w:br w:type="page"/>
      </w:r>
    </w:p>
    <w:p w14:paraId="438EAF27" w14:textId="77777777" w:rsidR="00D123F1" w:rsidRDefault="00D123F1"/>
    <w:tbl>
      <w:tblPr>
        <w:tblW w:w="9698" w:type="dxa"/>
        <w:shd w:val="clear" w:color="auto" w:fill="F2F2F2" w:themeFill="background1" w:themeFillShade="F2"/>
        <w:tblLayout w:type="fixed"/>
        <w:tblLook w:val="0000" w:firstRow="0" w:lastRow="0" w:firstColumn="0" w:lastColumn="0" w:noHBand="0" w:noVBand="0"/>
        <w:tblCaption w:val="Box 5.3: Closing the Gap and improving Aboriginal and Torres Strait Islander Outcomes"/>
        <w:tblDescription w:val="Box 5.3: Closing the Gap and improving Aboriginal and Torres Strait Islander Outcomes"/>
      </w:tblPr>
      <w:tblGrid>
        <w:gridCol w:w="9698"/>
      </w:tblGrid>
      <w:tr w:rsidR="00AB4C97" w:rsidRPr="007641D2" w14:paraId="63C62A48" w14:textId="77777777" w:rsidTr="007B425C">
        <w:trPr>
          <w:trHeight w:val="254"/>
        </w:trPr>
        <w:tc>
          <w:tcPr>
            <w:tcW w:w="9698" w:type="dxa"/>
            <w:shd w:val="clear" w:color="auto" w:fill="F2F2F2" w:themeFill="background1" w:themeFillShade="F2"/>
          </w:tcPr>
          <w:p w14:paraId="3E256347" w14:textId="2FECD29C" w:rsidR="00AB4C97" w:rsidRPr="00643774" w:rsidRDefault="00AB4C97" w:rsidP="00F05874">
            <w:pPr>
              <w:pStyle w:val="Box5XBoxHeading"/>
              <w:rPr>
                <w:rFonts w:eastAsiaTheme="minorEastAsia"/>
              </w:rPr>
            </w:pPr>
            <w:r w:rsidRPr="00643774">
              <w:rPr>
                <w:rFonts w:eastAsiaTheme="minorEastAsia"/>
              </w:rPr>
              <w:t xml:space="preserve">Closing the Gap and </w:t>
            </w:r>
            <w:r w:rsidR="00FA7EDD">
              <w:rPr>
                <w:rFonts w:eastAsiaTheme="minorEastAsia"/>
              </w:rPr>
              <w:t>i</w:t>
            </w:r>
            <w:r w:rsidRPr="00643774">
              <w:rPr>
                <w:rFonts w:eastAsiaTheme="minorEastAsia"/>
              </w:rPr>
              <w:t xml:space="preserve">mproving </w:t>
            </w:r>
            <w:r w:rsidRPr="005476B1">
              <w:rPr>
                <w:rFonts w:eastAsiaTheme="minorEastAsia"/>
              </w:rPr>
              <w:t xml:space="preserve">Aboriginal and Torres Strait Islander </w:t>
            </w:r>
            <w:r w:rsidRPr="00643774">
              <w:rPr>
                <w:rFonts w:eastAsiaTheme="minorEastAsia"/>
              </w:rPr>
              <w:t>Outcomes</w:t>
            </w:r>
          </w:p>
          <w:p w14:paraId="3B5E607A" w14:textId="3C1EFD6D" w:rsidR="00AB4C97" w:rsidRPr="005A4EAF" w:rsidRDefault="00AB4C97" w:rsidP="00B4283E">
            <w:pPr>
              <w:pStyle w:val="BodyText"/>
              <w:rPr>
                <w:rFonts w:eastAsiaTheme="minorEastAsia"/>
              </w:rPr>
            </w:pPr>
            <w:r w:rsidRPr="00C43EA9">
              <w:rPr>
                <w:rFonts w:eastAsiaTheme="minorEastAsia"/>
              </w:rPr>
              <w:t>To</w:t>
            </w:r>
            <w:r w:rsidRPr="005A4EAF">
              <w:rPr>
                <w:rFonts w:eastAsiaTheme="minorEastAsia"/>
              </w:rPr>
              <w:t xml:space="preserve"> support the continued implementation of the 28 co-developed Closing the Gap initiatives, developed in partnership with the NSW Coalition of Aboriginal Peak Organisations, this Budget includes an ongoing investment of $131.4 million over the forward estimates</w:t>
            </w:r>
            <w:r w:rsidR="00300445">
              <w:rPr>
                <w:rFonts w:eastAsiaTheme="minorEastAsia"/>
              </w:rPr>
              <w:t>.</w:t>
            </w:r>
            <w:r w:rsidRPr="005A4EAF">
              <w:rPr>
                <w:rFonts w:eastAsiaTheme="minorEastAsia"/>
              </w:rPr>
              <w:t xml:space="preserve"> </w:t>
            </w:r>
            <w:r w:rsidR="00300445">
              <w:rPr>
                <w:rFonts w:eastAsiaTheme="minorEastAsia"/>
              </w:rPr>
              <w:t xml:space="preserve">This </w:t>
            </w:r>
            <w:r w:rsidRPr="005A4EAF">
              <w:rPr>
                <w:rFonts w:eastAsiaTheme="minorEastAsia"/>
              </w:rPr>
              <w:t>includ</w:t>
            </w:r>
            <w:r w:rsidR="00300445">
              <w:rPr>
                <w:rFonts w:eastAsiaTheme="minorEastAsia"/>
              </w:rPr>
              <w:t>es</w:t>
            </w:r>
            <w:r w:rsidRPr="005A4EAF">
              <w:rPr>
                <w:rFonts w:eastAsiaTheme="minorEastAsia"/>
              </w:rPr>
              <w:t>:</w:t>
            </w:r>
          </w:p>
          <w:p w14:paraId="2EA7FF50" w14:textId="0BED1525" w:rsidR="00AB4C97" w:rsidRPr="005A4EAF" w:rsidRDefault="00AB4C97" w:rsidP="00484250">
            <w:pPr>
              <w:pStyle w:val="Bullet1"/>
            </w:pPr>
            <w:r w:rsidRPr="005A4EAF">
              <w:t xml:space="preserve">$34.1 million to tackle overrepresentation in the out-of-home care and justice </w:t>
            </w:r>
            <w:proofErr w:type="gramStart"/>
            <w:r w:rsidRPr="005A4EAF">
              <w:t>systems</w:t>
            </w:r>
            <w:proofErr w:type="gramEnd"/>
          </w:p>
          <w:p w14:paraId="7DFA757A" w14:textId="7747B98F" w:rsidR="00AB4C97" w:rsidRPr="005A4EAF" w:rsidRDefault="00AB4C97" w:rsidP="00484250">
            <w:pPr>
              <w:pStyle w:val="Bullet1"/>
            </w:pPr>
            <w:r w:rsidRPr="005A4EAF">
              <w:t>$25.0 million to promote health and wellbeing in Aboriginal and Torres Strait Islander communities including access to culturally appropriate mental health and cancer treatment services.</w:t>
            </w:r>
          </w:p>
          <w:p w14:paraId="0C79CC39" w14:textId="72F93186" w:rsidR="00AB4C97" w:rsidRPr="0097253D" w:rsidRDefault="00AB4C97" w:rsidP="00B4283E">
            <w:pPr>
              <w:pStyle w:val="BodyText"/>
            </w:pPr>
            <w:r w:rsidRPr="005A4EAF">
              <w:t>To track and monitor progress against the Priority Reforms and Socio-Economic Outcomes of the National Agreement, N</w:t>
            </w:r>
            <w:r w:rsidR="00875C21">
              <w:t xml:space="preserve">ew </w:t>
            </w:r>
            <w:r w:rsidRPr="005A4EAF">
              <w:t>S</w:t>
            </w:r>
            <w:r w:rsidR="00875C21">
              <w:t xml:space="preserve">outh </w:t>
            </w:r>
            <w:r w:rsidRPr="005A4EAF">
              <w:t>W</w:t>
            </w:r>
            <w:r w:rsidR="00875C21">
              <w:t>ales</w:t>
            </w:r>
            <w:r w:rsidRPr="005A4EAF">
              <w:t xml:space="preserve"> has embedded processes to routinely capture </w:t>
            </w:r>
            <w:r w:rsidRPr="00C43EA9">
              <w:rPr>
                <w:rFonts w:eastAsiaTheme="minorEastAsia"/>
              </w:rPr>
              <w:t>Aboriginal and Torres Strait Islander</w:t>
            </w:r>
            <w:r w:rsidRPr="0097253D">
              <w:t>-specific expenditure data. The 2023-24 Budget includes $1.</w:t>
            </w:r>
            <w:r w:rsidR="006B5CB6">
              <w:t>5</w:t>
            </w:r>
            <w:r w:rsidRPr="0097253D">
              <w:t xml:space="preserve"> billion of existing targeted programs and services highlighted by:</w:t>
            </w:r>
          </w:p>
          <w:p w14:paraId="379C66C6" w14:textId="69A00243" w:rsidR="00AB4C97" w:rsidRPr="00942738" w:rsidRDefault="00AB4C97" w:rsidP="00484250">
            <w:pPr>
              <w:pStyle w:val="Bullet1"/>
            </w:pPr>
            <w:r w:rsidRPr="0097253D">
              <w:t xml:space="preserve">$375.5 </w:t>
            </w:r>
            <w:r w:rsidRPr="00942738">
              <w:t xml:space="preserve">million in Communities </w:t>
            </w:r>
            <w:r w:rsidR="005D3CE9" w:rsidRPr="00942738">
              <w:t xml:space="preserve">and Justice </w:t>
            </w:r>
            <w:r w:rsidRPr="00942738">
              <w:t xml:space="preserve">to fund early intervention programs, Aboriginal-led commissioning and child and family support </w:t>
            </w:r>
            <w:proofErr w:type="gramStart"/>
            <w:r w:rsidRPr="00942738">
              <w:t>programs</w:t>
            </w:r>
            <w:proofErr w:type="gramEnd"/>
            <w:r w:rsidRPr="00942738">
              <w:t xml:space="preserve"> </w:t>
            </w:r>
          </w:p>
          <w:p w14:paraId="061F7906" w14:textId="445B93C7" w:rsidR="00AB4C97" w:rsidRPr="00942738" w:rsidRDefault="00AB4C97" w:rsidP="00484250">
            <w:pPr>
              <w:pStyle w:val="Bullet1"/>
            </w:pPr>
            <w:r w:rsidRPr="00942738">
              <w:t xml:space="preserve">$366.5 million in Planning and Environment to fund housing solutions, restoring land rights, and essential community </w:t>
            </w:r>
            <w:proofErr w:type="gramStart"/>
            <w:r w:rsidRPr="00942738">
              <w:t>infrastructure</w:t>
            </w:r>
            <w:proofErr w:type="gramEnd"/>
          </w:p>
          <w:p w14:paraId="00728C69" w14:textId="6A031165" w:rsidR="00AB4C97" w:rsidRPr="005A4EAF" w:rsidRDefault="00AB4C97" w:rsidP="00484250">
            <w:pPr>
              <w:pStyle w:val="Bullet1"/>
            </w:pPr>
            <w:r w:rsidRPr="00942738">
              <w:t>$321.1 million in services to be delivered by Aboriginal</w:t>
            </w:r>
            <w:r w:rsidRPr="0097253D">
              <w:t xml:space="preserve"> Community Controlled Organisations</w:t>
            </w:r>
            <w:r w:rsidRPr="005A4EAF">
              <w:t xml:space="preserve"> in line with Priority Reform 2 </w:t>
            </w:r>
          </w:p>
          <w:p w14:paraId="45815895" w14:textId="08F36F58" w:rsidR="00AB4C97" w:rsidRPr="005A4EAF" w:rsidRDefault="00AB4C97" w:rsidP="00484250">
            <w:pPr>
              <w:pStyle w:val="Bullet1"/>
            </w:pPr>
            <w:r w:rsidRPr="005A4EAF">
              <w:t>$270.7 million in Transport for procurement with Aboriginal and Torres Strait Islander-owned businesses as part of the procurement policy, alongside driver licensing and road education programs.</w:t>
            </w:r>
          </w:p>
          <w:p w14:paraId="0E302E11" w14:textId="7EC37787" w:rsidR="00AB4C97" w:rsidRPr="005A4EAF" w:rsidRDefault="00AB4C97" w:rsidP="00B4283E">
            <w:pPr>
              <w:pStyle w:val="BodyText"/>
              <w:rPr>
                <w:rFonts w:eastAsiaTheme="minorHAnsi"/>
              </w:rPr>
            </w:pPr>
            <w:r w:rsidRPr="00C43EA9">
              <w:rPr>
                <w:rFonts w:eastAsiaTheme="minorHAnsi"/>
              </w:rPr>
              <w:t>To determine the effectiveness of ongoing initiatives designed to address the overrepresentation of Aboriginal and Torres Strait I</w:t>
            </w:r>
            <w:r w:rsidRPr="005A4EAF">
              <w:rPr>
                <w:rFonts w:eastAsiaTheme="minorHAnsi"/>
              </w:rPr>
              <w:t xml:space="preserve">slander people in the </w:t>
            </w:r>
            <w:r w:rsidR="008771FE">
              <w:rPr>
                <w:rFonts w:eastAsiaTheme="minorHAnsi"/>
              </w:rPr>
              <w:t>O</w:t>
            </w:r>
            <w:r w:rsidRPr="005A4EAF">
              <w:rPr>
                <w:rFonts w:eastAsiaTheme="minorHAnsi"/>
              </w:rPr>
              <w:t>ut</w:t>
            </w:r>
            <w:r w:rsidR="008771FE">
              <w:rPr>
                <w:rFonts w:eastAsiaTheme="minorHAnsi"/>
              </w:rPr>
              <w:t xml:space="preserve"> </w:t>
            </w:r>
            <w:r w:rsidRPr="005A4EAF">
              <w:rPr>
                <w:rFonts w:eastAsiaTheme="minorHAnsi"/>
              </w:rPr>
              <w:t>of</w:t>
            </w:r>
            <w:r w:rsidR="008771FE">
              <w:rPr>
                <w:rFonts w:eastAsiaTheme="minorHAnsi"/>
              </w:rPr>
              <w:t xml:space="preserve"> H</w:t>
            </w:r>
            <w:r w:rsidRPr="005A4EAF">
              <w:rPr>
                <w:rFonts w:eastAsiaTheme="minorHAnsi"/>
              </w:rPr>
              <w:t xml:space="preserve">ome </w:t>
            </w:r>
            <w:r w:rsidR="008771FE">
              <w:rPr>
                <w:rFonts w:eastAsiaTheme="minorHAnsi"/>
              </w:rPr>
              <w:t>C</w:t>
            </w:r>
            <w:r w:rsidRPr="005A4EAF">
              <w:rPr>
                <w:rFonts w:eastAsiaTheme="minorHAnsi"/>
              </w:rPr>
              <w:t xml:space="preserve">are and justice systems, evaluation requirements have been built into the 28 co-developed programs. The evaluation results in conjunction with expenditure data will be used to identify potential savings and redirect funding to initiatives that deliver positive outcomes and better serve </w:t>
            </w:r>
            <w:r w:rsidRPr="005A4EAF">
              <w:t xml:space="preserve">Aboriginal and Torres Strait </w:t>
            </w:r>
            <w:r w:rsidR="00944A0E" w:rsidRPr="005A4EAF">
              <w:t xml:space="preserve">Islander </w:t>
            </w:r>
            <w:r w:rsidR="00944A0E" w:rsidRPr="005A4EAF">
              <w:rPr>
                <w:rFonts w:eastAsiaTheme="minorHAnsi"/>
              </w:rPr>
              <w:t>communities</w:t>
            </w:r>
            <w:r w:rsidRPr="005A4EAF">
              <w:rPr>
                <w:rFonts w:eastAsiaTheme="minorHAnsi"/>
              </w:rPr>
              <w:t xml:space="preserve">. </w:t>
            </w:r>
          </w:p>
          <w:p w14:paraId="40CBC15F" w14:textId="1788B2C4" w:rsidR="00AB4C97" w:rsidRPr="008908F8" w:rsidRDefault="00AB4C97" w:rsidP="00B4283E">
            <w:pPr>
              <w:pStyle w:val="BodyText"/>
              <w:rPr>
                <w:rFonts w:eastAsiaTheme="minorEastAsia"/>
              </w:rPr>
            </w:pPr>
            <w:r w:rsidRPr="005A4EAF">
              <w:rPr>
                <w:rFonts w:eastAsiaTheme="minorEastAsia"/>
              </w:rPr>
              <w:t xml:space="preserve">To complement existing reform initiatives under Closing the Gap, the NSW Government has commenced work on the development of a First Nations Budget Model. The First Nations Budget Model will include an Impact Assessment and be designed to ensure resources are allocated to priority areas as determined by </w:t>
            </w:r>
            <w:r w:rsidRPr="005A4EAF">
              <w:t xml:space="preserve">Aboriginal and Torres Strait Islander </w:t>
            </w:r>
            <w:r w:rsidRPr="005A4EAF">
              <w:rPr>
                <w:rFonts w:eastAsiaTheme="minorEastAsia"/>
              </w:rPr>
              <w:t xml:space="preserve">communities. </w:t>
            </w:r>
          </w:p>
        </w:tc>
      </w:tr>
    </w:tbl>
    <w:p w14:paraId="2776A83E" w14:textId="77777777" w:rsidR="007D2CF2" w:rsidRDefault="007D2CF2">
      <w:pPr>
        <w:rPr>
          <w:rFonts w:ascii="Public Sans" w:hAnsi="Public Sans" w:cs="Arial"/>
          <w:sz w:val="22"/>
          <w:lang w:val="en-AU"/>
        </w:rPr>
      </w:pPr>
      <w:r>
        <w:br w:type="page"/>
      </w:r>
    </w:p>
    <w:p w14:paraId="13BFF813" w14:textId="2F0CF515" w:rsidR="0065572B" w:rsidRPr="00BA0556" w:rsidRDefault="0065572B" w:rsidP="00EE1E4E">
      <w:pPr>
        <w:pStyle w:val="51Heading2"/>
      </w:pPr>
      <w:r w:rsidRPr="00BA0556">
        <w:lastRenderedPageBreak/>
        <w:t xml:space="preserve">Capital </w:t>
      </w:r>
      <w:proofErr w:type="gramStart"/>
      <w:r w:rsidRPr="00BA0556">
        <w:t>expenditure</w:t>
      </w:r>
      <w:proofErr w:type="gramEnd"/>
    </w:p>
    <w:p w14:paraId="469CBC0E" w14:textId="3B7B161F" w:rsidR="0065572B" w:rsidRPr="000C18A0" w:rsidRDefault="0065572B" w:rsidP="0065572B">
      <w:pPr>
        <w:pStyle w:val="Heading3"/>
        <w:rPr>
          <w:b w:val="0"/>
        </w:rPr>
      </w:pPr>
      <w:r>
        <w:t xml:space="preserve">General </w:t>
      </w:r>
      <w:r w:rsidR="00564F78">
        <w:t>g</w:t>
      </w:r>
      <w:r>
        <w:t xml:space="preserve">overnment </w:t>
      </w:r>
      <w:r w:rsidR="00564F78">
        <w:t>s</w:t>
      </w:r>
      <w:r>
        <w:t>ector</w:t>
      </w:r>
      <w:r w:rsidR="005C1C7D">
        <w:rPr>
          <w:rStyle w:val="FootnoteReference"/>
        </w:rPr>
        <w:footnoteReference w:id="2"/>
      </w:r>
    </w:p>
    <w:p w14:paraId="0380602F" w14:textId="24BF9FE6" w:rsidR="0035532B" w:rsidRDefault="006B5CB6" w:rsidP="00B4283E">
      <w:pPr>
        <w:pStyle w:val="BodyText"/>
      </w:pPr>
      <w:r>
        <w:t>This</w:t>
      </w:r>
      <w:r w:rsidR="00597F28">
        <w:t xml:space="preserve"> section provides analysis of capital expenditure in the general government sector. It excludes the investment program of </w:t>
      </w:r>
      <w:r w:rsidR="00186C49">
        <w:t>g</w:t>
      </w:r>
      <w:r w:rsidR="00597F28">
        <w:t xml:space="preserve">overnment corporations (such as Sydney Water). After accounting for likely slippage, </w:t>
      </w:r>
      <w:r w:rsidR="00597F28" w:rsidRPr="00DA30DC">
        <w:t>general government capital expenditure is projected to be $</w:t>
      </w:r>
      <w:r w:rsidR="00CE4D7F" w:rsidRPr="00DA30DC">
        <w:t xml:space="preserve">22.2 </w:t>
      </w:r>
      <w:r w:rsidR="00597F28" w:rsidRPr="00DA30DC">
        <w:t>billion for 2023-24, an</w:t>
      </w:r>
      <w:r w:rsidR="007A762E" w:rsidRPr="00DA30DC">
        <w:t xml:space="preserve"> increase</w:t>
      </w:r>
      <w:r w:rsidR="00597F28" w:rsidRPr="00DA30DC">
        <w:t xml:space="preserve"> </w:t>
      </w:r>
      <w:r w:rsidR="00597F28" w:rsidRPr="00DA30DC">
        <w:rPr>
          <w:color w:val="000000" w:themeColor="text1"/>
        </w:rPr>
        <w:t>of</w:t>
      </w:r>
      <w:r w:rsidR="00597F28" w:rsidRPr="00DA30DC">
        <w:t xml:space="preserve"> </w:t>
      </w:r>
      <w:r w:rsidR="00A75BDA" w:rsidRPr="00DA30DC">
        <w:t>2.2</w:t>
      </w:r>
      <w:r w:rsidR="00597F28" w:rsidRPr="00DA30DC">
        <w:t xml:space="preserve"> per</w:t>
      </w:r>
      <w:r w:rsidR="00597F28">
        <w:t xml:space="preserve"> cent from 2022-23.</w:t>
      </w:r>
    </w:p>
    <w:p w14:paraId="6039A4C3" w14:textId="3BE5AD12" w:rsidR="009A26D9" w:rsidRDefault="009A26D9" w:rsidP="00B4283E">
      <w:pPr>
        <w:pStyle w:val="BodyText"/>
      </w:pPr>
      <w:r>
        <w:t>Table 5.</w:t>
      </w:r>
      <w:r w:rsidR="000C77FA">
        <w:t>3</w:t>
      </w:r>
      <w:r>
        <w:t xml:space="preserve"> outlines the profile over the four years to 2026-27 as well as changes since the previous Budget.</w:t>
      </w:r>
    </w:p>
    <w:p w14:paraId="31CE3992" w14:textId="77777777" w:rsidR="0065572B" w:rsidRPr="00304787" w:rsidRDefault="0065572B" w:rsidP="0035532B">
      <w:pPr>
        <w:pStyle w:val="Table5X"/>
        <w:rPr>
          <w:rFonts w:eastAsiaTheme="minorEastAsia"/>
        </w:rPr>
      </w:pPr>
      <w:r w:rsidRPr="007641D2">
        <w:t xml:space="preserve">Capital </w:t>
      </w:r>
      <w:r w:rsidRPr="00F02630">
        <w:t>expenditure</w:t>
      </w:r>
      <w:r w:rsidRPr="007641D2">
        <w:t xml:space="preserve"> </w:t>
      </w:r>
      <w:proofErr w:type="gramStart"/>
      <w:r w:rsidRPr="007641D2">
        <w:t>reconciliation</w:t>
      </w:r>
      <w:proofErr w:type="gramEnd"/>
    </w:p>
    <w:tbl>
      <w:tblPr>
        <w:tblW w:w="5000" w:type="pct"/>
        <w:tblLayout w:type="fixed"/>
        <w:tblLook w:val="04A0" w:firstRow="1" w:lastRow="0" w:firstColumn="1" w:lastColumn="0" w:noHBand="0" w:noVBand="1"/>
        <w:tblCaption w:val="Table 5.3: Capital expenditure reconciliation"/>
        <w:tblDescription w:val="Table 5.3: Capital expenditure reconciliation"/>
      </w:tblPr>
      <w:tblGrid>
        <w:gridCol w:w="3452"/>
        <w:gridCol w:w="1237"/>
        <w:gridCol w:w="1238"/>
        <w:gridCol w:w="1238"/>
        <w:gridCol w:w="1238"/>
        <w:gridCol w:w="1236"/>
      </w:tblGrid>
      <w:tr w:rsidR="003805F9" w:rsidRPr="002748A4" w14:paraId="487761A8" w14:textId="77777777" w:rsidTr="003805F9">
        <w:trPr>
          <w:trHeight w:val="283"/>
        </w:trPr>
        <w:tc>
          <w:tcPr>
            <w:tcW w:w="1791" w:type="pct"/>
            <w:tcBorders>
              <w:top w:val="nil"/>
              <w:left w:val="nil"/>
              <w:bottom w:val="nil"/>
              <w:right w:val="nil"/>
            </w:tcBorders>
            <w:shd w:val="clear" w:color="auto" w:fill="EBEBEB"/>
            <w:vAlign w:val="bottom"/>
            <w:hideMark/>
          </w:tcPr>
          <w:p w14:paraId="4F83617E" w14:textId="77777777" w:rsidR="00022E9E" w:rsidRPr="00F05874" w:rsidRDefault="00022E9E" w:rsidP="00022E9E">
            <w:pPr>
              <w:jc w:val="center"/>
              <w:rPr>
                <w:rFonts w:ascii="Public Sans" w:hAnsi="Public Sans" w:cs="Arial"/>
                <w:sz w:val="16"/>
                <w:szCs w:val="16"/>
                <w:lang w:eastAsia="en-AU"/>
              </w:rPr>
            </w:pPr>
          </w:p>
        </w:tc>
        <w:tc>
          <w:tcPr>
            <w:tcW w:w="642" w:type="pct"/>
            <w:tcBorders>
              <w:top w:val="nil"/>
              <w:left w:val="nil"/>
              <w:bottom w:val="nil"/>
              <w:right w:val="nil"/>
            </w:tcBorders>
            <w:shd w:val="clear" w:color="auto" w:fill="EBEBEB"/>
            <w:vAlign w:val="bottom"/>
            <w:hideMark/>
          </w:tcPr>
          <w:p w14:paraId="7E3FF53D" w14:textId="601593A8"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2022-23</w:t>
            </w:r>
          </w:p>
        </w:tc>
        <w:tc>
          <w:tcPr>
            <w:tcW w:w="642" w:type="pct"/>
            <w:tcBorders>
              <w:top w:val="nil"/>
              <w:left w:val="nil"/>
              <w:bottom w:val="nil"/>
              <w:right w:val="nil"/>
            </w:tcBorders>
            <w:shd w:val="clear" w:color="auto" w:fill="EBEBEB"/>
            <w:vAlign w:val="bottom"/>
            <w:hideMark/>
          </w:tcPr>
          <w:p w14:paraId="76B01686" w14:textId="2D3F1D4D"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2023-24</w:t>
            </w:r>
          </w:p>
        </w:tc>
        <w:tc>
          <w:tcPr>
            <w:tcW w:w="642" w:type="pct"/>
            <w:tcBorders>
              <w:top w:val="nil"/>
              <w:left w:val="nil"/>
              <w:bottom w:val="nil"/>
              <w:right w:val="nil"/>
            </w:tcBorders>
            <w:shd w:val="clear" w:color="auto" w:fill="EBEBEB"/>
            <w:vAlign w:val="bottom"/>
            <w:hideMark/>
          </w:tcPr>
          <w:p w14:paraId="5C5D0C23" w14:textId="4ED1315C"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2024-25</w:t>
            </w:r>
          </w:p>
        </w:tc>
        <w:tc>
          <w:tcPr>
            <w:tcW w:w="642" w:type="pct"/>
            <w:tcBorders>
              <w:top w:val="nil"/>
              <w:left w:val="nil"/>
              <w:bottom w:val="nil"/>
              <w:right w:val="nil"/>
            </w:tcBorders>
            <w:shd w:val="clear" w:color="auto" w:fill="EBEBEB"/>
            <w:vAlign w:val="bottom"/>
            <w:hideMark/>
          </w:tcPr>
          <w:p w14:paraId="78A7857C" w14:textId="4DE363A9"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2025-26</w:t>
            </w:r>
          </w:p>
        </w:tc>
        <w:tc>
          <w:tcPr>
            <w:tcW w:w="641" w:type="pct"/>
            <w:tcBorders>
              <w:top w:val="nil"/>
              <w:left w:val="nil"/>
              <w:bottom w:val="nil"/>
              <w:right w:val="nil"/>
            </w:tcBorders>
            <w:shd w:val="clear" w:color="auto" w:fill="EBEBEB"/>
            <w:vAlign w:val="bottom"/>
            <w:hideMark/>
          </w:tcPr>
          <w:p w14:paraId="4DB8E008" w14:textId="09F9842D"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2026-27</w:t>
            </w:r>
          </w:p>
        </w:tc>
      </w:tr>
      <w:tr w:rsidR="003805F9" w:rsidRPr="002748A4" w14:paraId="357B37AD" w14:textId="77777777" w:rsidTr="003805F9">
        <w:trPr>
          <w:trHeight w:val="227"/>
        </w:trPr>
        <w:tc>
          <w:tcPr>
            <w:tcW w:w="1791" w:type="pct"/>
            <w:tcBorders>
              <w:top w:val="nil"/>
              <w:left w:val="nil"/>
              <w:bottom w:val="nil"/>
              <w:right w:val="nil"/>
            </w:tcBorders>
            <w:shd w:val="clear" w:color="auto" w:fill="EBEBEB"/>
            <w:vAlign w:val="bottom"/>
          </w:tcPr>
          <w:p w14:paraId="26EA4033" w14:textId="77777777" w:rsidR="00022E9E" w:rsidRPr="00F05874" w:rsidRDefault="00022E9E" w:rsidP="00022E9E">
            <w:pPr>
              <w:jc w:val="center"/>
              <w:rPr>
                <w:rFonts w:ascii="Public Sans" w:hAnsi="Public Sans" w:cs="Arial"/>
                <w:sz w:val="16"/>
                <w:szCs w:val="16"/>
                <w:lang w:eastAsia="en-AU"/>
              </w:rPr>
            </w:pPr>
          </w:p>
        </w:tc>
        <w:tc>
          <w:tcPr>
            <w:tcW w:w="642" w:type="pct"/>
            <w:tcBorders>
              <w:top w:val="nil"/>
              <w:left w:val="nil"/>
              <w:bottom w:val="nil"/>
              <w:right w:val="nil"/>
            </w:tcBorders>
            <w:shd w:val="clear" w:color="auto" w:fill="EBEBEB"/>
            <w:vAlign w:val="center"/>
          </w:tcPr>
          <w:p w14:paraId="03ADBA06" w14:textId="5B53A1D7"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zh-CN"/>
              </w:rPr>
              <w:t>Revised</w:t>
            </w:r>
          </w:p>
        </w:tc>
        <w:tc>
          <w:tcPr>
            <w:tcW w:w="642" w:type="pct"/>
            <w:tcBorders>
              <w:top w:val="nil"/>
              <w:left w:val="nil"/>
              <w:bottom w:val="nil"/>
              <w:right w:val="nil"/>
            </w:tcBorders>
            <w:shd w:val="clear" w:color="auto" w:fill="EBEBEB"/>
            <w:vAlign w:val="center"/>
          </w:tcPr>
          <w:p w14:paraId="3AC63552" w14:textId="3F03CFE9"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Budget</w:t>
            </w:r>
          </w:p>
        </w:tc>
        <w:tc>
          <w:tcPr>
            <w:tcW w:w="1926" w:type="pct"/>
            <w:gridSpan w:val="3"/>
            <w:tcBorders>
              <w:top w:val="nil"/>
              <w:left w:val="nil"/>
              <w:bottom w:val="nil"/>
              <w:right w:val="nil"/>
            </w:tcBorders>
            <w:shd w:val="clear" w:color="auto" w:fill="EBEBEB"/>
            <w:vAlign w:val="center"/>
          </w:tcPr>
          <w:p w14:paraId="60F86D05" w14:textId="4D6221B8"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Forward Estimates</w:t>
            </w:r>
          </w:p>
        </w:tc>
      </w:tr>
      <w:tr w:rsidR="003805F9" w:rsidRPr="002748A4" w14:paraId="22C77D6C" w14:textId="77777777" w:rsidTr="00472C0A">
        <w:trPr>
          <w:trHeight w:val="283"/>
        </w:trPr>
        <w:tc>
          <w:tcPr>
            <w:tcW w:w="1791" w:type="pct"/>
            <w:tcBorders>
              <w:top w:val="nil"/>
              <w:left w:val="nil"/>
              <w:right w:val="nil"/>
            </w:tcBorders>
            <w:shd w:val="clear" w:color="auto" w:fill="EBEBEB"/>
            <w:hideMark/>
          </w:tcPr>
          <w:p w14:paraId="5313C00A" w14:textId="77777777" w:rsidR="00022E9E" w:rsidRPr="00F05874" w:rsidRDefault="00022E9E" w:rsidP="00022E9E">
            <w:pPr>
              <w:jc w:val="center"/>
              <w:rPr>
                <w:rFonts w:ascii="Public Sans" w:hAnsi="Public Sans" w:cs="Arial"/>
                <w:sz w:val="16"/>
                <w:szCs w:val="16"/>
                <w:lang w:val="en-AU" w:eastAsia="en-AU"/>
              </w:rPr>
            </w:pPr>
          </w:p>
        </w:tc>
        <w:tc>
          <w:tcPr>
            <w:tcW w:w="642" w:type="pct"/>
            <w:tcBorders>
              <w:top w:val="nil"/>
              <w:left w:val="nil"/>
              <w:right w:val="nil"/>
            </w:tcBorders>
            <w:shd w:val="clear" w:color="auto" w:fill="EBEBEB"/>
            <w:hideMark/>
          </w:tcPr>
          <w:p w14:paraId="37BB1175" w14:textId="4C35F106"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$m</w:t>
            </w:r>
          </w:p>
        </w:tc>
        <w:tc>
          <w:tcPr>
            <w:tcW w:w="642" w:type="pct"/>
            <w:tcBorders>
              <w:top w:val="nil"/>
              <w:left w:val="nil"/>
              <w:bottom w:val="single" w:sz="4" w:space="0" w:color="auto"/>
              <w:right w:val="nil"/>
            </w:tcBorders>
            <w:shd w:val="clear" w:color="auto" w:fill="EBEBEB"/>
            <w:hideMark/>
          </w:tcPr>
          <w:p w14:paraId="1E997678" w14:textId="6FB722CD"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$m</w:t>
            </w:r>
          </w:p>
        </w:tc>
        <w:tc>
          <w:tcPr>
            <w:tcW w:w="642" w:type="pct"/>
            <w:tcBorders>
              <w:top w:val="nil"/>
              <w:left w:val="nil"/>
              <w:bottom w:val="single" w:sz="4" w:space="0" w:color="auto"/>
              <w:right w:val="nil"/>
            </w:tcBorders>
            <w:shd w:val="clear" w:color="auto" w:fill="EBEBEB"/>
            <w:hideMark/>
          </w:tcPr>
          <w:p w14:paraId="00629F95" w14:textId="3B8ABEA7"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$m</w:t>
            </w:r>
          </w:p>
        </w:tc>
        <w:tc>
          <w:tcPr>
            <w:tcW w:w="642" w:type="pct"/>
            <w:tcBorders>
              <w:top w:val="nil"/>
              <w:left w:val="nil"/>
              <w:bottom w:val="single" w:sz="4" w:space="0" w:color="auto"/>
              <w:right w:val="nil"/>
            </w:tcBorders>
            <w:shd w:val="clear" w:color="auto" w:fill="EBEBEB"/>
            <w:hideMark/>
          </w:tcPr>
          <w:p w14:paraId="6290BD44" w14:textId="07C2361E"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$m</w:t>
            </w:r>
          </w:p>
        </w:tc>
        <w:tc>
          <w:tcPr>
            <w:tcW w:w="641" w:type="pct"/>
            <w:tcBorders>
              <w:top w:val="nil"/>
              <w:left w:val="nil"/>
              <w:bottom w:val="single" w:sz="4" w:space="0" w:color="auto"/>
              <w:right w:val="nil"/>
            </w:tcBorders>
            <w:shd w:val="clear" w:color="auto" w:fill="EBEBEB"/>
            <w:hideMark/>
          </w:tcPr>
          <w:p w14:paraId="65B9C500" w14:textId="4134E3A4" w:rsidR="00022E9E" w:rsidRPr="00F05874" w:rsidRDefault="00022E9E" w:rsidP="00022E9E">
            <w:pPr>
              <w:jc w:val="center"/>
              <w:rPr>
                <w:rFonts w:ascii="Public Sans" w:hAnsi="Public Sans" w:cs="Arial"/>
                <w:sz w:val="16"/>
                <w:szCs w:val="16"/>
                <w:lang w:val="en-AU" w:eastAsia="en-AU"/>
              </w:rPr>
            </w:pPr>
            <w:r w:rsidRPr="00F05874">
              <w:rPr>
                <w:rFonts w:ascii="Public Sans" w:hAnsi="Public Sans" w:cs="Arial"/>
                <w:sz w:val="16"/>
                <w:szCs w:val="16"/>
                <w:lang w:val="en-AU" w:eastAsia="en-AU"/>
              </w:rPr>
              <w:t>$m</w:t>
            </w:r>
          </w:p>
        </w:tc>
      </w:tr>
      <w:tr w:rsidR="00657E55" w:rsidRPr="002748A4" w14:paraId="203465F4" w14:textId="77777777" w:rsidTr="00472C0A">
        <w:trPr>
          <w:trHeight w:val="300"/>
        </w:trPr>
        <w:tc>
          <w:tcPr>
            <w:tcW w:w="1791" w:type="pct"/>
            <w:tcBorders>
              <w:top w:val="single" w:sz="4" w:space="0" w:color="auto"/>
              <w:left w:val="nil"/>
              <w:bottom w:val="single" w:sz="4" w:space="0" w:color="auto"/>
              <w:right w:val="nil"/>
            </w:tcBorders>
            <w:shd w:val="clear" w:color="auto" w:fill="auto"/>
            <w:vAlign w:val="center"/>
            <w:hideMark/>
          </w:tcPr>
          <w:p w14:paraId="15CA250D" w14:textId="7B40BE73" w:rsidR="00657E55" w:rsidRPr="00F05874" w:rsidRDefault="00657E55" w:rsidP="00F05874">
            <w:pPr>
              <w:ind w:right="-197"/>
              <w:rPr>
                <w:rFonts w:ascii="Public Sans" w:hAnsi="Public Sans" w:cs="Arial"/>
                <w:b/>
                <w:sz w:val="16"/>
                <w:szCs w:val="16"/>
                <w:lang w:val="en-AU" w:eastAsia="en-AU"/>
              </w:rPr>
            </w:pPr>
            <w:r w:rsidRPr="00F05874">
              <w:rPr>
                <w:rFonts w:ascii="Public Sans" w:hAnsi="Public Sans" w:cs="Arial"/>
                <w:b/>
                <w:sz w:val="16"/>
                <w:szCs w:val="16"/>
                <w:lang w:val="en-AU" w:eastAsia="en-AU"/>
              </w:rPr>
              <w:t>Capital – 2023 Pre-election Budget Update</w:t>
            </w:r>
          </w:p>
        </w:tc>
        <w:tc>
          <w:tcPr>
            <w:tcW w:w="642" w:type="pct"/>
            <w:tcBorders>
              <w:top w:val="single" w:sz="4" w:space="0" w:color="auto"/>
              <w:left w:val="nil"/>
              <w:bottom w:val="single" w:sz="4" w:space="0" w:color="auto"/>
              <w:right w:val="nil"/>
            </w:tcBorders>
            <w:shd w:val="clear" w:color="auto" w:fill="auto"/>
            <w:noWrap/>
            <w:vAlign w:val="center"/>
            <w:hideMark/>
          </w:tcPr>
          <w:p w14:paraId="06FC1C39" w14:textId="01601D10" w:rsidR="00657E55" w:rsidRPr="00C972C3" w:rsidRDefault="00657E55" w:rsidP="00657E55">
            <w:pPr>
              <w:ind w:right="170" w:firstLineChars="100" w:firstLine="160"/>
              <w:jc w:val="right"/>
              <w:rPr>
                <w:rFonts w:ascii="Public Sans" w:hAnsi="Public Sans" w:cs="Arial"/>
                <w:sz w:val="16"/>
                <w:szCs w:val="16"/>
                <w:lang w:val="en-AU" w:eastAsia="en-AU"/>
              </w:rPr>
            </w:pPr>
            <w:r w:rsidRPr="00C972C3">
              <w:rPr>
                <w:rFonts w:ascii="Public Sans" w:hAnsi="Public Sans" w:cs="Arial"/>
                <w:sz w:val="16"/>
                <w:szCs w:val="16"/>
                <w:lang w:val="en-AU" w:eastAsia="en-AU"/>
              </w:rPr>
              <w:t>22,806</w:t>
            </w:r>
          </w:p>
        </w:tc>
        <w:tc>
          <w:tcPr>
            <w:tcW w:w="642" w:type="pct"/>
            <w:tcBorders>
              <w:top w:val="single" w:sz="4" w:space="0" w:color="auto"/>
              <w:left w:val="nil"/>
              <w:bottom w:val="single" w:sz="4" w:space="0" w:color="auto"/>
              <w:right w:val="nil"/>
            </w:tcBorders>
            <w:shd w:val="pct5" w:color="000000" w:fill="auto"/>
            <w:noWrap/>
            <w:vAlign w:val="center"/>
            <w:hideMark/>
          </w:tcPr>
          <w:p w14:paraId="10D3688A" w14:textId="5A26E2AF" w:rsidR="00657E55" w:rsidRPr="00C972C3" w:rsidRDefault="00657E55" w:rsidP="00657E55">
            <w:pPr>
              <w:ind w:right="170" w:firstLineChars="100" w:firstLine="160"/>
              <w:jc w:val="right"/>
              <w:rPr>
                <w:rFonts w:ascii="Public Sans" w:hAnsi="Public Sans" w:cs="Arial"/>
                <w:sz w:val="16"/>
                <w:szCs w:val="16"/>
                <w:lang w:val="en-AU" w:eastAsia="en-AU"/>
              </w:rPr>
            </w:pPr>
            <w:r w:rsidRPr="00C972C3">
              <w:rPr>
                <w:rFonts w:ascii="Public Sans" w:hAnsi="Public Sans" w:cs="Arial"/>
                <w:sz w:val="16"/>
                <w:szCs w:val="16"/>
                <w:lang w:val="en-AU" w:eastAsia="en-AU"/>
              </w:rPr>
              <w:t>22,211</w:t>
            </w:r>
          </w:p>
        </w:tc>
        <w:tc>
          <w:tcPr>
            <w:tcW w:w="642" w:type="pct"/>
            <w:tcBorders>
              <w:top w:val="single" w:sz="4" w:space="0" w:color="auto"/>
              <w:left w:val="nil"/>
              <w:bottom w:val="single" w:sz="4" w:space="0" w:color="auto"/>
              <w:right w:val="nil"/>
            </w:tcBorders>
            <w:shd w:val="pct5" w:color="000000" w:fill="auto"/>
            <w:noWrap/>
            <w:vAlign w:val="center"/>
            <w:hideMark/>
          </w:tcPr>
          <w:p w14:paraId="195E2198" w14:textId="62C6B30E" w:rsidR="00657E55" w:rsidRPr="00C972C3" w:rsidRDefault="00657E55" w:rsidP="00657E55">
            <w:pPr>
              <w:ind w:right="170" w:firstLineChars="100" w:firstLine="160"/>
              <w:jc w:val="right"/>
              <w:rPr>
                <w:rFonts w:ascii="Public Sans" w:hAnsi="Public Sans" w:cs="Arial"/>
                <w:sz w:val="16"/>
                <w:szCs w:val="16"/>
                <w:lang w:val="en-AU" w:eastAsia="en-AU"/>
              </w:rPr>
            </w:pPr>
            <w:r w:rsidRPr="00C972C3">
              <w:rPr>
                <w:rFonts w:ascii="Public Sans" w:hAnsi="Public Sans" w:cs="Arial"/>
                <w:sz w:val="16"/>
                <w:szCs w:val="16"/>
                <w:lang w:val="en-AU" w:eastAsia="en-AU"/>
              </w:rPr>
              <w:t>22,573</w:t>
            </w:r>
          </w:p>
        </w:tc>
        <w:tc>
          <w:tcPr>
            <w:tcW w:w="642" w:type="pct"/>
            <w:tcBorders>
              <w:top w:val="single" w:sz="4" w:space="0" w:color="auto"/>
              <w:left w:val="nil"/>
              <w:bottom w:val="single" w:sz="4" w:space="0" w:color="auto"/>
              <w:right w:val="nil"/>
            </w:tcBorders>
            <w:shd w:val="pct5" w:color="000000" w:fill="auto"/>
            <w:noWrap/>
            <w:vAlign w:val="center"/>
            <w:hideMark/>
          </w:tcPr>
          <w:p w14:paraId="4B3B852E" w14:textId="765D37A0" w:rsidR="00657E55" w:rsidRPr="00C972C3" w:rsidRDefault="00657E55" w:rsidP="00657E55">
            <w:pPr>
              <w:ind w:right="170" w:firstLineChars="100" w:firstLine="160"/>
              <w:jc w:val="right"/>
              <w:rPr>
                <w:rFonts w:ascii="Public Sans" w:hAnsi="Public Sans" w:cs="Arial"/>
                <w:sz w:val="16"/>
                <w:szCs w:val="16"/>
                <w:lang w:val="en-AU" w:eastAsia="en-AU"/>
              </w:rPr>
            </w:pPr>
            <w:r w:rsidRPr="00C972C3">
              <w:rPr>
                <w:rFonts w:ascii="Public Sans" w:hAnsi="Public Sans" w:cs="Arial"/>
                <w:sz w:val="16"/>
                <w:szCs w:val="16"/>
                <w:lang w:val="en-AU" w:eastAsia="en-AU"/>
              </w:rPr>
              <w:t>21,406</w:t>
            </w:r>
          </w:p>
        </w:tc>
        <w:tc>
          <w:tcPr>
            <w:tcW w:w="641" w:type="pct"/>
            <w:tcBorders>
              <w:top w:val="single" w:sz="4" w:space="0" w:color="auto"/>
              <w:left w:val="nil"/>
              <w:bottom w:val="single" w:sz="4" w:space="0" w:color="auto"/>
              <w:right w:val="nil"/>
            </w:tcBorders>
            <w:shd w:val="pct5" w:color="000000" w:fill="auto"/>
            <w:noWrap/>
            <w:vAlign w:val="center"/>
          </w:tcPr>
          <w:p w14:paraId="4571220F" w14:textId="70D07BDB" w:rsidR="00657E55" w:rsidRPr="00C972C3" w:rsidRDefault="00C972C3" w:rsidP="00657E55">
            <w:pPr>
              <w:ind w:right="170" w:firstLineChars="100" w:firstLine="160"/>
              <w:jc w:val="right"/>
              <w:rPr>
                <w:rFonts w:ascii="Public Sans" w:hAnsi="Public Sans" w:cs="Arial"/>
                <w:sz w:val="16"/>
                <w:szCs w:val="16"/>
                <w:lang w:val="en-AU" w:eastAsia="en-AU"/>
              </w:rPr>
            </w:pPr>
            <w:proofErr w:type="spellStart"/>
            <w:r w:rsidRPr="00C972C3">
              <w:rPr>
                <w:rFonts w:ascii="Public Sans" w:hAnsi="Public Sans" w:cs="Arial"/>
                <w:sz w:val="16"/>
                <w:szCs w:val="16"/>
                <w:lang w:val="en-AU" w:eastAsia="en-AU"/>
              </w:rPr>
              <w:t>n.a</w:t>
            </w:r>
            <w:r w:rsidR="00C60135">
              <w:rPr>
                <w:rFonts w:ascii="Public Sans" w:hAnsi="Public Sans" w:cs="Arial"/>
                <w:sz w:val="16"/>
                <w:szCs w:val="16"/>
                <w:lang w:val="en-AU" w:eastAsia="en-AU"/>
              </w:rPr>
              <w:t>.</w:t>
            </w:r>
            <w:proofErr w:type="spellEnd"/>
          </w:p>
        </w:tc>
      </w:tr>
      <w:tr w:rsidR="00657E55" w:rsidRPr="002748A4" w14:paraId="7BEB3C2A" w14:textId="77777777" w:rsidTr="00472C0A">
        <w:trPr>
          <w:trHeight w:val="300"/>
        </w:trPr>
        <w:tc>
          <w:tcPr>
            <w:tcW w:w="1791" w:type="pct"/>
            <w:tcBorders>
              <w:top w:val="nil"/>
              <w:left w:val="nil"/>
              <w:bottom w:val="nil"/>
              <w:right w:val="nil"/>
            </w:tcBorders>
            <w:shd w:val="clear" w:color="auto" w:fill="auto"/>
            <w:vAlign w:val="center"/>
            <w:hideMark/>
          </w:tcPr>
          <w:p w14:paraId="15380694" w14:textId="77777777" w:rsidR="00657E55" w:rsidRPr="00F05874" w:rsidRDefault="00657E55" w:rsidP="00657E55">
            <w:pPr>
              <w:rPr>
                <w:rFonts w:ascii="Public Sans" w:hAnsi="Public Sans" w:cs="Arial"/>
                <w:sz w:val="16"/>
                <w:szCs w:val="16"/>
                <w:lang w:val="en-AU" w:eastAsia="en-AU"/>
              </w:rPr>
            </w:pPr>
            <w:r w:rsidRPr="00F05874">
              <w:rPr>
                <w:rFonts w:ascii="Public Sans" w:hAnsi="Public Sans" w:cs="Arial"/>
                <w:sz w:val="16"/>
                <w:szCs w:val="16"/>
                <w:lang w:val="en-AU" w:eastAsia="en-AU"/>
              </w:rPr>
              <w:t xml:space="preserve">Capital measures </w:t>
            </w:r>
          </w:p>
        </w:tc>
        <w:tc>
          <w:tcPr>
            <w:tcW w:w="642" w:type="pct"/>
            <w:tcBorders>
              <w:top w:val="nil"/>
              <w:left w:val="nil"/>
              <w:bottom w:val="nil"/>
              <w:right w:val="nil"/>
            </w:tcBorders>
            <w:shd w:val="clear" w:color="auto" w:fill="auto"/>
            <w:noWrap/>
            <w:vAlign w:val="center"/>
          </w:tcPr>
          <w:p w14:paraId="21611371" w14:textId="20186CDE" w:rsidR="00657E55" w:rsidRPr="00F05874" w:rsidRDefault="00300445"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860A28">
              <w:rPr>
                <w:rFonts w:ascii="Public Sans" w:hAnsi="Public Sans" w:cs="Calibri"/>
                <w:color w:val="000000"/>
                <w:sz w:val="16"/>
                <w:szCs w:val="16"/>
              </w:rPr>
              <w:t>408</w:t>
            </w:r>
            <w:r>
              <w:rPr>
                <w:rFonts w:ascii="Public Sans" w:hAnsi="Public Sans" w:cs="Calibri"/>
                <w:color w:val="000000"/>
                <w:sz w:val="16"/>
                <w:szCs w:val="16"/>
              </w:rPr>
              <w:t>)</w:t>
            </w:r>
          </w:p>
        </w:tc>
        <w:tc>
          <w:tcPr>
            <w:tcW w:w="642" w:type="pct"/>
            <w:tcBorders>
              <w:top w:val="nil"/>
              <w:left w:val="nil"/>
              <w:bottom w:val="nil"/>
              <w:right w:val="nil"/>
            </w:tcBorders>
            <w:shd w:val="pct5" w:color="000000" w:fill="auto"/>
            <w:noWrap/>
            <w:vAlign w:val="center"/>
          </w:tcPr>
          <w:p w14:paraId="243387F4" w14:textId="44746463" w:rsidR="00657E55" w:rsidRPr="00F05874" w:rsidRDefault="00300445"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860A28">
              <w:rPr>
                <w:rFonts w:ascii="Public Sans" w:hAnsi="Public Sans" w:cs="Calibri"/>
                <w:color w:val="000000"/>
                <w:sz w:val="16"/>
                <w:szCs w:val="16"/>
              </w:rPr>
              <w:t>248</w:t>
            </w:r>
            <w:r>
              <w:rPr>
                <w:rFonts w:ascii="Public Sans" w:hAnsi="Public Sans" w:cs="Calibri"/>
                <w:color w:val="000000"/>
                <w:sz w:val="16"/>
                <w:szCs w:val="16"/>
              </w:rPr>
              <w:t>)</w:t>
            </w:r>
          </w:p>
        </w:tc>
        <w:tc>
          <w:tcPr>
            <w:tcW w:w="642" w:type="pct"/>
            <w:tcBorders>
              <w:top w:val="nil"/>
              <w:left w:val="nil"/>
              <w:bottom w:val="nil"/>
              <w:right w:val="nil"/>
            </w:tcBorders>
            <w:shd w:val="pct5" w:color="000000" w:fill="auto"/>
            <w:noWrap/>
            <w:vAlign w:val="center"/>
          </w:tcPr>
          <w:p w14:paraId="67F3746E" w14:textId="6E6E9E71" w:rsidR="00657E55" w:rsidRPr="00F05874" w:rsidRDefault="00300445"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860A28">
              <w:rPr>
                <w:rFonts w:ascii="Public Sans" w:hAnsi="Public Sans" w:cs="Calibri"/>
                <w:color w:val="000000"/>
                <w:sz w:val="16"/>
                <w:szCs w:val="16"/>
              </w:rPr>
              <w:t>205</w:t>
            </w:r>
            <w:r>
              <w:rPr>
                <w:rFonts w:ascii="Public Sans" w:hAnsi="Public Sans" w:cs="Calibri"/>
                <w:color w:val="000000"/>
                <w:sz w:val="16"/>
                <w:szCs w:val="16"/>
              </w:rPr>
              <w:t>)</w:t>
            </w:r>
          </w:p>
        </w:tc>
        <w:tc>
          <w:tcPr>
            <w:tcW w:w="642" w:type="pct"/>
            <w:tcBorders>
              <w:top w:val="nil"/>
              <w:left w:val="nil"/>
              <w:bottom w:val="nil"/>
              <w:right w:val="nil"/>
            </w:tcBorders>
            <w:shd w:val="pct5" w:color="000000" w:fill="auto"/>
            <w:noWrap/>
            <w:vAlign w:val="center"/>
          </w:tcPr>
          <w:p w14:paraId="01C6832C" w14:textId="7F5336DF" w:rsidR="00657E55" w:rsidRPr="00F05874" w:rsidRDefault="00300445"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860A28">
              <w:rPr>
                <w:rFonts w:ascii="Public Sans" w:hAnsi="Public Sans" w:cs="Calibri"/>
                <w:color w:val="000000"/>
                <w:sz w:val="16"/>
                <w:szCs w:val="16"/>
              </w:rPr>
              <w:t>1,362</w:t>
            </w:r>
            <w:r>
              <w:rPr>
                <w:rFonts w:ascii="Public Sans" w:hAnsi="Public Sans" w:cs="Calibri"/>
                <w:color w:val="000000"/>
                <w:sz w:val="16"/>
                <w:szCs w:val="16"/>
              </w:rPr>
              <w:t>)</w:t>
            </w:r>
          </w:p>
        </w:tc>
        <w:tc>
          <w:tcPr>
            <w:tcW w:w="641" w:type="pct"/>
            <w:tcBorders>
              <w:top w:val="nil"/>
              <w:left w:val="nil"/>
              <w:bottom w:val="nil"/>
              <w:right w:val="nil"/>
            </w:tcBorders>
            <w:shd w:val="pct5" w:color="000000" w:fill="auto"/>
            <w:noWrap/>
            <w:vAlign w:val="center"/>
          </w:tcPr>
          <w:p w14:paraId="37A2CEFB" w14:textId="04C6B85C" w:rsidR="00657E55" w:rsidRPr="00F05874" w:rsidRDefault="00300445"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860A28">
              <w:rPr>
                <w:rFonts w:ascii="Public Sans" w:hAnsi="Public Sans" w:cs="Calibri"/>
                <w:color w:val="000000"/>
                <w:sz w:val="16"/>
                <w:szCs w:val="16"/>
              </w:rPr>
              <w:t>755</w:t>
            </w:r>
            <w:r>
              <w:rPr>
                <w:rFonts w:ascii="Public Sans" w:hAnsi="Public Sans" w:cs="Calibri"/>
                <w:color w:val="000000"/>
                <w:sz w:val="16"/>
                <w:szCs w:val="16"/>
              </w:rPr>
              <w:t>)</w:t>
            </w:r>
          </w:p>
        </w:tc>
      </w:tr>
      <w:tr w:rsidR="00657E55" w:rsidRPr="002748A4" w14:paraId="3B1DCC9E" w14:textId="77777777" w:rsidTr="00472C0A">
        <w:trPr>
          <w:trHeight w:val="300"/>
        </w:trPr>
        <w:tc>
          <w:tcPr>
            <w:tcW w:w="1791" w:type="pct"/>
            <w:tcBorders>
              <w:top w:val="nil"/>
              <w:left w:val="nil"/>
              <w:bottom w:val="nil"/>
              <w:right w:val="nil"/>
            </w:tcBorders>
            <w:shd w:val="clear" w:color="auto" w:fill="auto"/>
            <w:vAlign w:val="center"/>
            <w:hideMark/>
          </w:tcPr>
          <w:p w14:paraId="0A7004F5" w14:textId="77777777" w:rsidR="00657E55" w:rsidRPr="00F05874" w:rsidRDefault="00657E55" w:rsidP="00657E55">
            <w:pPr>
              <w:rPr>
                <w:rFonts w:ascii="Public Sans" w:hAnsi="Public Sans" w:cs="Arial"/>
                <w:sz w:val="16"/>
                <w:szCs w:val="16"/>
                <w:lang w:val="en-AU" w:eastAsia="en-AU"/>
              </w:rPr>
            </w:pPr>
            <w:r w:rsidRPr="00F05874">
              <w:rPr>
                <w:rFonts w:ascii="Public Sans" w:hAnsi="Public Sans" w:cs="Arial"/>
                <w:sz w:val="16"/>
                <w:szCs w:val="16"/>
                <w:lang w:val="en-AU" w:eastAsia="en-AU"/>
              </w:rPr>
              <w:t>Parameter and other variations</w:t>
            </w:r>
          </w:p>
        </w:tc>
        <w:tc>
          <w:tcPr>
            <w:tcW w:w="642" w:type="pct"/>
            <w:tcBorders>
              <w:top w:val="nil"/>
              <w:left w:val="nil"/>
              <w:bottom w:val="nil"/>
              <w:right w:val="nil"/>
            </w:tcBorders>
            <w:shd w:val="clear" w:color="auto" w:fill="auto"/>
            <w:noWrap/>
            <w:vAlign w:val="center"/>
            <w:hideMark/>
          </w:tcPr>
          <w:p w14:paraId="067ADB7D" w14:textId="7D15A1FF" w:rsidR="00657E55" w:rsidRPr="00F05874" w:rsidRDefault="00B905FA"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w:t>
            </w:r>
            <w:r w:rsidR="00860A28">
              <w:rPr>
                <w:rFonts w:ascii="Public Sans" w:hAnsi="Public Sans" w:cs="Calibri"/>
                <w:color w:val="000000"/>
                <w:sz w:val="16"/>
                <w:szCs w:val="16"/>
              </w:rPr>
              <w:t>652</w:t>
            </w:r>
            <w:r>
              <w:rPr>
                <w:rFonts w:ascii="Public Sans" w:hAnsi="Public Sans" w:cs="Calibri"/>
                <w:color w:val="000000"/>
                <w:sz w:val="16"/>
                <w:szCs w:val="16"/>
              </w:rPr>
              <w:t>)</w:t>
            </w:r>
          </w:p>
        </w:tc>
        <w:tc>
          <w:tcPr>
            <w:tcW w:w="642" w:type="pct"/>
            <w:tcBorders>
              <w:top w:val="nil"/>
              <w:left w:val="nil"/>
              <w:bottom w:val="nil"/>
              <w:right w:val="nil"/>
            </w:tcBorders>
            <w:shd w:val="pct5" w:color="000000" w:fill="auto"/>
            <w:noWrap/>
            <w:vAlign w:val="center"/>
            <w:hideMark/>
          </w:tcPr>
          <w:p w14:paraId="3242EB88" w14:textId="655C5134" w:rsidR="00657E55" w:rsidRPr="00F05874" w:rsidRDefault="00860A28"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264</w:t>
            </w:r>
          </w:p>
        </w:tc>
        <w:tc>
          <w:tcPr>
            <w:tcW w:w="642" w:type="pct"/>
            <w:tcBorders>
              <w:top w:val="nil"/>
              <w:left w:val="nil"/>
              <w:bottom w:val="nil"/>
              <w:right w:val="nil"/>
            </w:tcBorders>
            <w:shd w:val="pct5" w:color="000000" w:fill="auto"/>
            <w:noWrap/>
            <w:vAlign w:val="center"/>
            <w:hideMark/>
          </w:tcPr>
          <w:p w14:paraId="4C527ED2" w14:textId="32B88887" w:rsidR="00657E55" w:rsidRPr="00F05874" w:rsidRDefault="00860A28"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605</w:t>
            </w:r>
          </w:p>
        </w:tc>
        <w:tc>
          <w:tcPr>
            <w:tcW w:w="642" w:type="pct"/>
            <w:tcBorders>
              <w:top w:val="nil"/>
              <w:left w:val="nil"/>
              <w:bottom w:val="nil"/>
              <w:right w:val="nil"/>
            </w:tcBorders>
            <w:shd w:val="pct5" w:color="000000" w:fill="auto"/>
            <w:noWrap/>
            <w:vAlign w:val="center"/>
            <w:hideMark/>
          </w:tcPr>
          <w:p w14:paraId="13D823E5" w14:textId="628D68C7" w:rsidR="00657E55" w:rsidRPr="00F05874" w:rsidRDefault="00860A28" w:rsidP="00657E55">
            <w:pPr>
              <w:ind w:right="170" w:firstLineChars="100" w:firstLine="160"/>
              <w:jc w:val="right"/>
              <w:rPr>
                <w:rFonts w:ascii="Public Sans" w:hAnsi="Public Sans" w:cs="Arial"/>
                <w:sz w:val="16"/>
                <w:szCs w:val="16"/>
                <w:highlight w:val="yellow"/>
                <w:lang w:val="en-AU" w:eastAsia="en-AU"/>
              </w:rPr>
            </w:pPr>
            <w:r>
              <w:rPr>
                <w:rFonts w:ascii="Public Sans" w:hAnsi="Public Sans" w:cs="Calibri"/>
                <w:color w:val="000000"/>
                <w:sz w:val="16"/>
                <w:szCs w:val="16"/>
              </w:rPr>
              <w:t>412</w:t>
            </w:r>
          </w:p>
        </w:tc>
        <w:tc>
          <w:tcPr>
            <w:tcW w:w="641" w:type="pct"/>
            <w:tcBorders>
              <w:top w:val="nil"/>
              <w:left w:val="nil"/>
              <w:bottom w:val="nil"/>
              <w:right w:val="nil"/>
            </w:tcBorders>
            <w:shd w:val="pct5" w:color="000000" w:fill="auto"/>
            <w:noWrap/>
            <w:vAlign w:val="center"/>
            <w:hideMark/>
          </w:tcPr>
          <w:p w14:paraId="65E5C75B" w14:textId="220DF19B" w:rsidR="00657E55" w:rsidRPr="00F05874" w:rsidRDefault="00860A28" w:rsidP="00657E55">
            <w:pPr>
              <w:ind w:right="170" w:firstLineChars="100" w:firstLine="160"/>
              <w:jc w:val="right"/>
              <w:rPr>
                <w:rFonts w:ascii="Public Sans" w:hAnsi="Public Sans" w:cs="Arial"/>
                <w:sz w:val="16"/>
                <w:szCs w:val="16"/>
                <w:highlight w:val="yellow"/>
                <w:lang w:val="en-AU" w:eastAsia="en-AU"/>
              </w:rPr>
            </w:pPr>
            <w:proofErr w:type="spellStart"/>
            <w:r>
              <w:rPr>
                <w:rFonts w:ascii="Public Sans" w:hAnsi="Public Sans" w:cs="Calibri"/>
                <w:color w:val="000000"/>
                <w:sz w:val="16"/>
                <w:szCs w:val="16"/>
              </w:rPr>
              <w:t>n.a</w:t>
            </w:r>
            <w:r w:rsidR="007B13D6">
              <w:rPr>
                <w:rFonts w:ascii="Public Sans" w:hAnsi="Public Sans" w:cs="Calibri"/>
                <w:color w:val="000000"/>
                <w:sz w:val="16"/>
                <w:szCs w:val="16"/>
              </w:rPr>
              <w:t>.</w:t>
            </w:r>
            <w:proofErr w:type="spellEnd"/>
          </w:p>
        </w:tc>
      </w:tr>
      <w:tr w:rsidR="00657E55" w:rsidRPr="002748A4" w14:paraId="2FCE69BB" w14:textId="77777777" w:rsidTr="00472C0A">
        <w:trPr>
          <w:trHeight w:val="300"/>
        </w:trPr>
        <w:tc>
          <w:tcPr>
            <w:tcW w:w="1791" w:type="pct"/>
            <w:tcBorders>
              <w:top w:val="single" w:sz="4" w:space="0" w:color="auto"/>
              <w:left w:val="nil"/>
              <w:bottom w:val="single" w:sz="4" w:space="0" w:color="auto"/>
              <w:right w:val="nil"/>
            </w:tcBorders>
            <w:shd w:val="clear" w:color="auto" w:fill="auto"/>
            <w:vAlign w:val="center"/>
            <w:hideMark/>
          </w:tcPr>
          <w:p w14:paraId="5CE36894" w14:textId="59FB92D0" w:rsidR="00657E55" w:rsidRPr="00F05874" w:rsidRDefault="00657E55" w:rsidP="00657E55">
            <w:pPr>
              <w:rPr>
                <w:rFonts w:ascii="Public Sans" w:hAnsi="Public Sans" w:cs="Arial"/>
                <w:b/>
                <w:sz w:val="16"/>
                <w:szCs w:val="16"/>
                <w:lang w:val="en-AU" w:eastAsia="en-AU"/>
              </w:rPr>
            </w:pPr>
            <w:r w:rsidRPr="00F05874">
              <w:rPr>
                <w:rFonts w:ascii="Public Sans" w:hAnsi="Public Sans" w:cs="Arial"/>
                <w:b/>
                <w:sz w:val="16"/>
                <w:szCs w:val="16"/>
                <w:lang w:val="en-AU" w:eastAsia="en-AU"/>
              </w:rPr>
              <w:t>Capital – 2023-24 Budget</w:t>
            </w:r>
          </w:p>
        </w:tc>
        <w:tc>
          <w:tcPr>
            <w:tcW w:w="642" w:type="pct"/>
            <w:tcBorders>
              <w:top w:val="single" w:sz="4" w:space="0" w:color="auto"/>
              <w:left w:val="nil"/>
              <w:bottom w:val="single" w:sz="4" w:space="0" w:color="auto"/>
              <w:right w:val="nil"/>
            </w:tcBorders>
            <w:shd w:val="clear" w:color="auto" w:fill="auto"/>
            <w:noWrap/>
            <w:vAlign w:val="center"/>
          </w:tcPr>
          <w:p w14:paraId="1B2FD4ED" w14:textId="576FDF72" w:rsidR="00657E55" w:rsidRPr="001C487E" w:rsidRDefault="00657E55" w:rsidP="00657E55">
            <w:pPr>
              <w:ind w:right="170" w:firstLineChars="100" w:firstLine="161"/>
              <w:jc w:val="right"/>
              <w:rPr>
                <w:rFonts w:ascii="Public Sans" w:hAnsi="Public Sans" w:cs="Arial"/>
                <w:b/>
                <w:sz w:val="16"/>
                <w:szCs w:val="16"/>
                <w:lang w:val="en-AU" w:eastAsia="en-AU"/>
              </w:rPr>
            </w:pPr>
            <w:r w:rsidRPr="001C487E">
              <w:rPr>
                <w:rFonts w:ascii="Public Sans" w:hAnsi="Public Sans" w:cs="Arial"/>
                <w:b/>
                <w:sz w:val="16"/>
                <w:szCs w:val="16"/>
                <w:lang w:val="en-AU" w:eastAsia="en-AU"/>
              </w:rPr>
              <w:t>21,746</w:t>
            </w:r>
          </w:p>
        </w:tc>
        <w:tc>
          <w:tcPr>
            <w:tcW w:w="642" w:type="pct"/>
            <w:tcBorders>
              <w:top w:val="single" w:sz="4" w:space="0" w:color="auto"/>
              <w:left w:val="nil"/>
              <w:bottom w:val="single" w:sz="4" w:space="0" w:color="auto"/>
              <w:right w:val="nil"/>
            </w:tcBorders>
            <w:shd w:val="pct5" w:color="000000" w:fill="auto"/>
            <w:noWrap/>
            <w:vAlign w:val="center"/>
          </w:tcPr>
          <w:p w14:paraId="150855CD" w14:textId="578CDF8A" w:rsidR="00657E55" w:rsidRPr="001C487E" w:rsidRDefault="00657E55" w:rsidP="00657E55">
            <w:pPr>
              <w:ind w:right="170" w:firstLineChars="100" w:firstLine="161"/>
              <w:jc w:val="right"/>
              <w:rPr>
                <w:rFonts w:ascii="Public Sans" w:hAnsi="Public Sans" w:cs="Arial"/>
                <w:b/>
                <w:sz w:val="16"/>
                <w:szCs w:val="16"/>
                <w:lang w:val="en-AU" w:eastAsia="en-AU"/>
              </w:rPr>
            </w:pPr>
            <w:r w:rsidRPr="001C487E">
              <w:rPr>
                <w:rFonts w:ascii="Public Sans" w:hAnsi="Public Sans" w:cs="Arial"/>
                <w:b/>
                <w:sz w:val="16"/>
                <w:szCs w:val="16"/>
                <w:lang w:val="en-AU" w:eastAsia="en-AU"/>
              </w:rPr>
              <w:t>22,227</w:t>
            </w:r>
          </w:p>
        </w:tc>
        <w:tc>
          <w:tcPr>
            <w:tcW w:w="642" w:type="pct"/>
            <w:tcBorders>
              <w:top w:val="single" w:sz="4" w:space="0" w:color="auto"/>
              <w:left w:val="nil"/>
              <w:bottom w:val="single" w:sz="4" w:space="0" w:color="auto"/>
              <w:right w:val="nil"/>
            </w:tcBorders>
            <w:shd w:val="pct5" w:color="000000" w:fill="auto"/>
            <w:noWrap/>
            <w:vAlign w:val="center"/>
          </w:tcPr>
          <w:p w14:paraId="7BD05ACF" w14:textId="03726CBA" w:rsidR="00657E55" w:rsidRPr="001C487E" w:rsidRDefault="00657E55" w:rsidP="00657E55">
            <w:pPr>
              <w:ind w:right="170" w:firstLineChars="100" w:firstLine="161"/>
              <w:jc w:val="right"/>
              <w:rPr>
                <w:rFonts w:ascii="Public Sans" w:hAnsi="Public Sans" w:cs="Arial"/>
                <w:b/>
                <w:sz w:val="16"/>
                <w:szCs w:val="16"/>
                <w:lang w:val="en-AU" w:eastAsia="en-AU"/>
              </w:rPr>
            </w:pPr>
            <w:r w:rsidRPr="001C487E">
              <w:rPr>
                <w:rFonts w:ascii="Public Sans" w:hAnsi="Public Sans" w:cs="Arial"/>
                <w:b/>
                <w:sz w:val="16"/>
                <w:szCs w:val="16"/>
                <w:lang w:val="en-AU" w:eastAsia="en-AU"/>
              </w:rPr>
              <w:t>22,973</w:t>
            </w:r>
          </w:p>
        </w:tc>
        <w:tc>
          <w:tcPr>
            <w:tcW w:w="642" w:type="pct"/>
            <w:tcBorders>
              <w:top w:val="single" w:sz="4" w:space="0" w:color="auto"/>
              <w:left w:val="nil"/>
              <w:bottom w:val="single" w:sz="4" w:space="0" w:color="auto"/>
              <w:right w:val="nil"/>
            </w:tcBorders>
            <w:shd w:val="pct5" w:color="000000" w:fill="auto"/>
            <w:noWrap/>
            <w:vAlign w:val="center"/>
          </w:tcPr>
          <w:p w14:paraId="0338A007" w14:textId="2CB46415" w:rsidR="00657E55" w:rsidRPr="001C487E" w:rsidRDefault="00657E55" w:rsidP="00657E55">
            <w:pPr>
              <w:ind w:right="170" w:firstLineChars="100" w:firstLine="161"/>
              <w:jc w:val="right"/>
              <w:rPr>
                <w:rFonts w:ascii="Public Sans" w:hAnsi="Public Sans" w:cs="Arial"/>
                <w:b/>
                <w:sz w:val="16"/>
                <w:szCs w:val="16"/>
                <w:lang w:val="en-AU" w:eastAsia="en-AU"/>
              </w:rPr>
            </w:pPr>
            <w:r w:rsidRPr="001C487E">
              <w:rPr>
                <w:rFonts w:ascii="Public Sans" w:hAnsi="Public Sans" w:cs="Arial"/>
                <w:b/>
                <w:sz w:val="16"/>
                <w:szCs w:val="16"/>
                <w:lang w:val="en-AU" w:eastAsia="en-AU"/>
              </w:rPr>
              <w:t>20,456</w:t>
            </w:r>
          </w:p>
        </w:tc>
        <w:tc>
          <w:tcPr>
            <w:tcW w:w="641" w:type="pct"/>
            <w:tcBorders>
              <w:top w:val="single" w:sz="4" w:space="0" w:color="auto"/>
              <w:left w:val="nil"/>
              <w:bottom w:val="single" w:sz="4" w:space="0" w:color="auto"/>
              <w:right w:val="nil"/>
            </w:tcBorders>
            <w:shd w:val="pct5" w:color="000000" w:fill="auto"/>
            <w:noWrap/>
            <w:vAlign w:val="center"/>
          </w:tcPr>
          <w:p w14:paraId="2E5FE484" w14:textId="155DFA47" w:rsidR="00657E55" w:rsidRPr="001C487E" w:rsidRDefault="00657E55" w:rsidP="00657E55">
            <w:pPr>
              <w:ind w:right="170" w:firstLineChars="100" w:firstLine="161"/>
              <w:jc w:val="right"/>
              <w:rPr>
                <w:rFonts w:ascii="Public Sans" w:hAnsi="Public Sans" w:cs="Arial"/>
                <w:b/>
                <w:sz w:val="16"/>
                <w:szCs w:val="16"/>
                <w:lang w:val="en-AU" w:eastAsia="en-AU"/>
              </w:rPr>
            </w:pPr>
            <w:r w:rsidRPr="001C487E">
              <w:rPr>
                <w:rFonts w:ascii="Public Sans" w:hAnsi="Public Sans" w:cs="Arial"/>
                <w:b/>
                <w:sz w:val="16"/>
                <w:szCs w:val="16"/>
                <w:lang w:val="en-AU" w:eastAsia="en-AU"/>
              </w:rPr>
              <w:t>19,919</w:t>
            </w:r>
          </w:p>
        </w:tc>
      </w:tr>
    </w:tbl>
    <w:p w14:paraId="1CBB0A3F" w14:textId="77777777" w:rsidR="0065572B" w:rsidRPr="002D4BFA" w:rsidRDefault="0065572B" w:rsidP="0065572B">
      <w:pPr>
        <w:rPr>
          <w:rFonts w:ascii="Arial" w:hAnsi="Arial" w:cs="Arial"/>
          <w:sz w:val="7"/>
          <w:szCs w:val="7"/>
        </w:rPr>
      </w:pPr>
    </w:p>
    <w:p w14:paraId="43F0BA28" w14:textId="75FE1ABD" w:rsidR="008908F8" w:rsidRPr="00BD6EAD" w:rsidRDefault="0065572B" w:rsidP="00BD6EAD">
      <w:pPr>
        <w:rPr>
          <w:rFonts w:ascii="Public Sans" w:hAnsi="Public Sans" w:cs="Arial"/>
          <w:sz w:val="17"/>
          <w:szCs w:val="17"/>
        </w:rPr>
      </w:pPr>
      <w:r w:rsidRPr="004D240C">
        <w:rPr>
          <w:rFonts w:ascii="Public Sans" w:hAnsi="Public Sans" w:cs="Arial"/>
          <w:sz w:val="17"/>
          <w:szCs w:val="17"/>
        </w:rPr>
        <w:t>Note</w:t>
      </w:r>
      <w:r w:rsidR="00BD6EAD" w:rsidRPr="004D240C">
        <w:rPr>
          <w:rFonts w:ascii="Public Sans" w:hAnsi="Public Sans" w:cs="Arial"/>
          <w:sz w:val="17"/>
          <w:szCs w:val="17"/>
        </w:rPr>
        <w:t xml:space="preserve">: </w:t>
      </w:r>
      <w:r w:rsidRPr="004D240C">
        <w:rPr>
          <w:rFonts w:ascii="Public Sans" w:hAnsi="Public Sans" w:cs="Arial"/>
          <w:sz w:val="17"/>
          <w:szCs w:val="17"/>
        </w:rPr>
        <w:t>Total estimated capital expenditure includes an allowance for the established tendency for capital expenditure to slip each year. The extent of slippage has been increasing in recent years due to market capacity constraints and supply chain disruptions. In setting the allowance, observed past slippage and broad assessments of market capacity are considered. In the 202</w:t>
      </w:r>
      <w:r w:rsidR="00D460AE" w:rsidRPr="004D240C">
        <w:rPr>
          <w:rFonts w:ascii="Public Sans" w:hAnsi="Public Sans" w:cs="Arial"/>
          <w:sz w:val="17"/>
          <w:szCs w:val="17"/>
        </w:rPr>
        <w:t>3</w:t>
      </w:r>
      <w:r w:rsidRPr="004D240C">
        <w:rPr>
          <w:rFonts w:ascii="Public Sans" w:hAnsi="Public Sans" w:cs="Arial"/>
          <w:sz w:val="17"/>
          <w:szCs w:val="17"/>
        </w:rPr>
        <w:t>-2</w:t>
      </w:r>
      <w:r w:rsidR="00D460AE" w:rsidRPr="004D240C">
        <w:rPr>
          <w:rFonts w:ascii="Public Sans" w:hAnsi="Public Sans" w:cs="Arial"/>
          <w:sz w:val="17"/>
          <w:szCs w:val="17"/>
        </w:rPr>
        <w:t>4</w:t>
      </w:r>
      <w:r w:rsidRPr="004D240C">
        <w:rPr>
          <w:rFonts w:ascii="Public Sans" w:hAnsi="Public Sans" w:cs="Arial"/>
          <w:sz w:val="17"/>
          <w:szCs w:val="17"/>
        </w:rPr>
        <w:t xml:space="preserve"> Budget, this allowance for capital slippage is set at $</w:t>
      </w:r>
      <w:r w:rsidR="00DF42FD" w:rsidRPr="004D240C">
        <w:rPr>
          <w:rFonts w:ascii="Public Sans" w:hAnsi="Public Sans" w:cs="Arial"/>
          <w:sz w:val="17"/>
          <w:szCs w:val="17"/>
        </w:rPr>
        <w:t>6.8</w:t>
      </w:r>
      <w:r w:rsidRPr="004D240C">
        <w:rPr>
          <w:rFonts w:ascii="Public Sans" w:hAnsi="Public Sans" w:cs="Arial"/>
          <w:sz w:val="17"/>
          <w:szCs w:val="17"/>
        </w:rPr>
        <w:t xml:space="preserve"> billion in 202</w:t>
      </w:r>
      <w:r w:rsidR="00D460AE" w:rsidRPr="004D240C">
        <w:rPr>
          <w:rFonts w:ascii="Public Sans" w:hAnsi="Public Sans" w:cs="Arial"/>
          <w:sz w:val="17"/>
          <w:szCs w:val="17"/>
        </w:rPr>
        <w:t>3</w:t>
      </w:r>
      <w:r w:rsidRPr="004D240C">
        <w:rPr>
          <w:rFonts w:ascii="Public Sans" w:hAnsi="Public Sans" w:cs="Arial"/>
          <w:sz w:val="17"/>
          <w:szCs w:val="17"/>
        </w:rPr>
        <w:t>-2</w:t>
      </w:r>
      <w:r w:rsidR="00D460AE" w:rsidRPr="004D240C">
        <w:rPr>
          <w:rFonts w:ascii="Public Sans" w:hAnsi="Public Sans" w:cs="Arial"/>
          <w:sz w:val="17"/>
          <w:szCs w:val="17"/>
        </w:rPr>
        <w:t>4</w:t>
      </w:r>
      <w:r w:rsidRPr="004D240C">
        <w:rPr>
          <w:rFonts w:ascii="Public Sans" w:hAnsi="Public Sans" w:cs="Arial"/>
          <w:sz w:val="17"/>
          <w:szCs w:val="17"/>
        </w:rPr>
        <w:t xml:space="preserve"> reducing to $</w:t>
      </w:r>
      <w:r w:rsidR="007423AA" w:rsidRPr="004D240C">
        <w:rPr>
          <w:rFonts w:ascii="Public Sans" w:hAnsi="Public Sans" w:cs="Arial"/>
          <w:sz w:val="17"/>
          <w:szCs w:val="17"/>
        </w:rPr>
        <w:t>1.8</w:t>
      </w:r>
      <w:r w:rsidR="007E3589" w:rsidRPr="004D240C">
        <w:rPr>
          <w:rFonts w:ascii="Public Sans" w:hAnsi="Public Sans" w:cs="Arial"/>
          <w:sz w:val="17"/>
          <w:szCs w:val="17"/>
        </w:rPr>
        <w:t> </w:t>
      </w:r>
      <w:r w:rsidR="007423AA" w:rsidRPr="004D240C">
        <w:rPr>
          <w:rFonts w:ascii="Public Sans" w:hAnsi="Public Sans" w:cs="Arial"/>
          <w:sz w:val="17"/>
          <w:szCs w:val="17"/>
        </w:rPr>
        <w:t xml:space="preserve">billion </w:t>
      </w:r>
      <w:r w:rsidRPr="004D240C">
        <w:rPr>
          <w:rFonts w:ascii="Public Sans" w:hAnsi="Public Sans" w:cs="Arial"/>
          <w:sz w:val="17"/>
          <w:szCs w:val="17"/>
        </w:rPr>
        <w:t>in 20</w:t>
      </w:r>
      <w:r w:rsidR="00D460AE" w:rsidRPr="004D240C">
        <w:rPr>
          <w:rFonts w:ascii="Public Sans" w:hAnsi="Public Sans" w:cs="Arial"/>
          <w:sz w:val="17"/>
          <w:szCs w:val="17"/>
        </w:rPr>
        <w:t>26-27</w:t>
      </w:r>
      <w:r w:rsidRPr="004D240C">
        <w:rPr>
          <w:rFonts w:ascii="Public Sans" w:hAnsi="Public Sans" w:cs="Arial"/>
          <w:sz w:val="17"/>
          <w:szCs w:val="17"/>
        </w:rPr>
        <w:t>.</w:t>
      </w:r>
      <w:r w:rsidR="00EE2A41">
        <w:rPr>
          <w:rFonts w:ascii="Public Sans" w:hAnsi="Public Sans" w:cs="Arial"/>
          <w:sz w:val="17"/>
          <w:szCs w:val="17"/>
        </w:rPr>
        <w:t xml:space="preserve"> </w:t>
      </w:r>
    </w:p>
    <w:p w14:paraId="057A587B" w14:textId="4230D725" w:rsidR="0035532B" w:rsidRDefault="0026384F" w:rsidP="00B4283E">
      <w:pPr>
        <w:pStyle w:val="BodyText"/>
      </w:pPr>
      <w:r>
        <w:t xml:space="preserve">Significant investments since the 2023 </w:t>
      </w:r>
      <w:r w:rsidR="00F402D9">
        <w:t>Pre-</w:t>
      </w:r>
      <w:r w:rsidR="007F122D">
        <w:t>e</w:t>
      </w:r>
      <w:r w:rsidR="00F402D9">
        <w:t>lection Budget Update</w:t>
      </w:r>
      <w:r>
        <w:t xml:space="preserve"> include:</w:t>
      </w:r>
    </w:p>
    <w:p w14:paraId="55E472AF" w14:textId="50C07559" w:rsidR="00FA3938" w:rsidRDefault="005C7231" w:rsidP="00484250">
      <w:pPr>
        <w:pStyle w:val="Bullet1"/>
      </w:pPr>
      <w:r>
        <w:t>f</w:t>
      </w:r>
      <w:r w:rsidR="00FA3938" w:rsidRPr="00553A73">
        <w:t>unding towards 24 new and 51 upgraded schools in Western Sydney ($3.5 billion over four years</w:t>
      </w:r>
      <w:r>
        <w:t xml:space="preserve"> to 2026-27</w:t>
      </w:r>
      <w:r w:rsidR="00FA3938" w:rsidRPr="00553A73">
        <w:t>)</w:t>
      </w:r>
    </w:p>
    <w:p w14:paraId="1837747E" w14:textId="06C13915" w:rsidR="000421F0" w:rsidRPr="004772BD" w:rsidRDefault="005C7231" w:rsidP="00484250">
      <w:pPr>
        <w:pStyle w:val="Bullet1"/>
      </w:pPr>
      <w:r>
        <w:t>f</w:t>
      </w:r>
      <w:r w:rsidR="00A74783">
        <w:t xml:space="preserve">unding for </w:t>
      </w:r>
      <w:r w:rsidR="006D61F1">
        <w:t xml:space="preserve">19 new and </w:t>
      </w:r>
      <w:r w:rsidR="00AD2B4A">
        <w:t>35 upgraded schools in regional NSW ($1.4 billion over four years</w:t>
      </w:r>
      <w:r>
        <w:t xml:space="preserve"> to 2026-27</w:t>
      </w:r>
      <w:r w:rsidR="00AD2B4A">
        <w:t>)</w:t>
      </w:r>
    </w:p>
    <w:p w14:paraId="1BB21D0D" w14:textId="7301BFF9" w:rsidR="0060124E" w:rsidRDefault="0060124E" w:rsidP="00484250">
      <w:pPr>
        <w:pStyle w:val="Bullet1"/>
      </w:pPr>
      <w:r>
        <w:t xml:space="preserve">improving healthcare access through </w:t>
      </w:r>
      <w:r w:rsidR="00412C74">
        <w:t xml:space="preserve">the </w:t>
      </w:r>
      <w:r w:rsidR="00776B7C">
        <w:t>expansion and upgrades of</w:t>
      </w:r>
      <w:r w:rsidR="00B309FA">
        <w:t>:</w:t>
      </w:r>
    </w:p>
    <w:p w14:paraId="2FD1B484" w14:textId="375B6A0A" w:rsidR="0094237F" w:rsidRDefault="00006CA8" w:rsidP="00484250">
      <w:pPr>
        <w:pStyle w:val="Bullet2"/>
      </w:pPr>
      <w:r>
        <w:t xml:space="preserve">Fairfield </w:t>
      </w:r>
      <w:r w:rsidR="00272E89">
        <w:t>H</w:t>
      </w:r>
      <w:r>
        <w:t>ospital ($350</w:t>
      </w:r>
      <w:r w:rsidR="00341823">
        <w:t>.0</w:t>
      </w:r>
      <w:r>
        <w:t xml:space="preserve"> million over four </w:t>
      </w:r>
      <w:r w:rsidR="00A83956">
        <w:t>years</w:t>
      </w:r>
      <w:r>
        <w:t xml:space="preserve"> to 2026-27)</w:t>
      </w:r>
    </w:p>
    <w:p w14:paraId="6073BC61" w14:textId="3B00DCEA" w:rsidR="00006CA8" w:rsidRDefault="00F531A3" w:rsidP="00484250">
      <w:pPr>
        <w:pStyle w:val="Bullet2"/>
      </w:pPr>
      <w:r>
        <w:t>Canterbury Hospital ($</w:t>
      </w:r>
      <w:r w:rsidR="00A83956">
        <w:t>328</w:t>
      </w:r>
      <w:r w:rsidR="00341823">
        <w:t>.0</w:t>
      </w:r>
      <w:r w:rsidR="00A83956">
        <w:t xml:space="preserve"> million over four years to 2026-27)</w:t>
      </w:r>
    </w:p>
    <w:p w14:paraId="35E3FF8D" w14:textId="2863B1A5" w:rsidR="00B309FA" w:rsidRDefault="00B309FA" w:rsidP="00484250">
      <w:pPr>
        <w:pStyle w:val="Bullet2"/>
      </w:pPr>
      <w:r w:rsidRPr="00E51C00">
        <w:t xml:space="preserve">Rouse Hill </w:t>
      </w:r>
      <w:r>
        <w:t>H</w:t>
      </w:r>
      <w:r w:rsidRPr="00E51C00">
        <w:t xml:space="preserve">ospital </w:t>
      </w:r>
      <w:r>
        <w:t>($255</w:t>
      </w:r>
      <w:r w:rsidR="00341823">
        <w:t>.0</w:t>
      </w:r>
      <w:r>
        <w:t xml:space="preserve"> million over </w:t>
      </w:r>
      <w:r w:rsidR="00BA2A3F">
        <w:t>four</w:t>
      </w:r>
      <w:r>
        <w:t xml:space="preserve"> years to 2026-27)</w:t>
      </w:r>
    </w:p>
    <w:p w14:paraId="2460A188" w14:textId="19DB6423" w:rsidR="006665DE" w:rsidRDefault="00BF5AB8" w:rsidP="00484250">
      <w:pPr>
        <w:pStyle w:val="Bullet1"/>
      </w:pPr>
      <w:r>
        <w:t>implementing the revised delivery strategy for the</w:t>
      </w:r>
      <w:r w:rsidR="00584792" w:rsidRPr="00584792">
        <w:t xml:space="preserve"> Sydney Metro City &amp; Southwest Project ($</w:t>
      </w:r>
      <w:r w:rsidR="00043DAF">
        <w:t>1</w:t>
      </w:r>
      <w:r w:rsidR="003962CF">
        <w:t xml:space="preserve"> </w:t>
      </w:r>
      <w:r w:rsidR="00043DAF">
        <w:t>b</w:t>
      </w:r>
      <w:r w:rsidR="003962CF">
        <w:t>illion</w:t>
      </w:r>
      <w:r w:rsidR="00584792" w:rsidRPr="00584792">
        <w:t xml:space="preserve"> over three years to 2025-26</w:t>
      </w:r>
      <w:r>
        <w:t>)</w:t>
      </w:r>
      <w:r w:rsidR="00A84876">
        <w:t>.</w:t>
      </w:r>
    </w:p>
    <w:p w14:paraId="7639D351" w14:textId="7D0293AF" w:rsidR="008908F8" w:rsidRDefault="00C83C87" w:rsidP="00B4283E">
      <w:pPr>
        <w:pStyle w:val="BodyText"/>
      </w:pPr>
      <w:r w:rsidRPr="00BE0522">
        <w:t xml:space="preserve">Detailed analysis of the Government’s capital program is available in Budget Paper No. 3 </w:t>
      </w:r>
      <w:r w:rsidRPr="005A5E8B">
        <w:rPr>
          <w:i/>
        </w:rPr>
        <w:t>Infrastructure Statement</w:t>
      </w:r>
      <w:r w:rsidRPr="005A5E8B">
        <w:t>.</w:t>
      </w:r>
    </w:p>
    <w:p w14:paraId="05864067" w14:textId="1AC3E90A" w:rsidR="0065572B" w:rsidRPr="000C18A0" w:rsidRDefault="0065572B" w:rsidP="0065572B">
      <w:pPr>
        <w:pStyle w:val="Heading3"/>
        <w:rPr>
          <w:b w:val="0"/>
        </w:rPr>
      </w:pPr>
      <w:r>
        <w:t xml:space="preserve">Public </w:t>
      </w:r>
      <w:r w:rsidR="00564F78">
        <w:t>n</w:t>
      </w:r>
      <w:r>
        <w:t>on-</w:t>
      </w:r>
      <w:r w:rsidR="00564F78">
        <w:t>f</w:t>
      </w:r>
      <w:r>
        <w:t xml:space="preserve">inancial </w:t>
      </w:r>
      <w:proofErr w:type="gramStart"/>
      <w:r w:rsidR="00564F78">
        <w:t>c</w:t>
      </w:r>
      <w:r>
        <w:t>orporations</w:t>
      </w:r>
      <w:proofErr w:type="gramEnd"/>
      <w:r>
        <w:t xml:space="preserve"> </w:t>
      </w:r>
      <w:r w:rsidR="00564F78">
        <w:t>s</w:t>
      </w:r>
      <w:r w:rsidRPr="000C18A0">
        <w:t>ector</w:t>
      </w:r>
    </w:p>
    <w:p w14:paraId="5AA007A6" w14:textId="6DE7DAF6" w:rsidR="0065572B" w:rsidRPr="00E35E0F" w:rsidRDefault="00F90C1D" w:rsidP="00B4283E">
      <w:pPr>
        <w:pStyle w:val="BodyText"/>
      </w:pPr>
      <w:r>
        <w:t xml:space="preserve">Public non-financial corporations also invest in infrastructure assets, leading to improved service levels for </w:t>
      </w:r>
      <w:r w:rsidR="000C3F0E">
        <w:t xml:space="preserve">New South Wales </w:t>
      </w:r>
      <w:r>
        <w:t xml:space="preserve">residents. When this infrastructure program is combined with that of the general government sector, the Government’s total capital expenditure investment is forecast to be </w:t>
      </w:r>
      <w:r w:rsidRPr="003520E0">
        <w:t>$</w:t>
      </w:r>
      <w:r w:rsidR="00BD7A1E" w:rsidRPr="003520E0">
        <w:t>116</w:t>
      </w:r>
      <w:r w:rsidR="00BD7A1E">
        <w:t>.5</w:t>
      </w:r>
      <w:r>
        <w:t xml:space="preserve"> billion over the four years to 2026-27.</w:t>
      </w:r>
      <w:r w:rsidR="007D11C7" w:rsidDel="007D11C7">
        <w:t xml:space="preserve"> </w:t>
      </w:r>
    </w:p>
    <w:sectPr w:rsidR="0065572B" w:rsidRPr="00E35E0F" w:rsidSect="00DF11C8">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567"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6DE4E" w14:textId="77777777" w:rsidR="005D6E3A" w:rsidRDefault="005D6E3A">
      <w:r>
        <w:separator/>
      </w:r>
    </w:p>
    <w:p w14:paraId="309B3A24" w14:textId="77777777" w:rsidR="005D6E3A" w:rsidRDefault="005D6E3A"/>
  </w:endnote>
  <w:endnote w:type="continuationSeparator" w:id="0">
    <w:p w14:paraId="2F669CAA" w14:textId="77777777" w:rsidR="005D6E3A" w:rsidRDefault="005D6E3A">
      <w:r>
        <w:continuationSeparator/>
      </w:r>
    </w:p>
    <w:p w14:paraId="0E94FF73" w14:textId="77777777" w:rsidR="005D6E3A" w:rsidRDefault="005D6E3A"/>
  </w:endnote>
  <w:endnote w:type="continuationNotice" w:id="1">
    <w:p w14:paraId="1D1F5D39" w14:textId="77777777" w:rsidR="005D6E3A" w:rsidRDefault="005D6E3A"/>
    <w:p w14:paraId="5748212F" w14:textId="77777777" w:rsidR="005D6E3A" w:rsidRDefault="005D6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0568" w14:textId="76941CF6" w:rsidR="00444A54" w:rsidRPr="00ED646E" w:rsidRDefault="005A4A58" w:rsidP="00ED646E">
    <w:pPr>
      <w:pBdr>
        <w:top w:val="single" w:sz="4" w:space="4" w:color="auto"/>
      </w:pBdr>
      <w:tabs>
        <w:tab w:val="right" w:pos="9639"/>
      </w:tabs>
      <w:rPr>
        <w:rFonts w:ascii="Public Sans" w:hAnsi="Public Sans" w:cs="Arial"/>
        <w:noProof/>
        <w:sz w:val="18"/>
        <w:szCs w:val="18"/>
      </w:rPr>
    </w:pPr>
    <w:r w:rsidRPr="00444A54">
      <w:rPr>
        <w:rFonts w:ascii="Public Sans" w:hAnsi="Public Sans" w:cs="Arial"/>
        <w:sz w:val="18"/>
        <w:szCs w:val="18"/>
      </w:rPr>
      <w:t>5</w:t>
    </w:r>
    <w:r w:rsidR="009E5213" w:rsidRPr="00444A54">
      <w:rPr>
        <w:rFonts w:ascii="Public Sans" w:hAnsi="Public Sans" w:cs="Arial"/>
        <w:sz w:val="18"/>
        <w:szCs w:val="18"/>
      </w:rPr>
      <w:t xml:space="preserve"> - </w:t>
    </w:r>
    <w:r w:rsidR="009E5213" w:rsidRPr="00444A54">
      <w:rPr>
        <w:rFonts w:ascii="Public Sans" w:hAnsi="Public Sans" w:cs="Arial"/>
        <w:sz w:val="18"/>
        <w:szCs w:val="18"/>
      </w:rPr>
      <w:fldChar w:fldCharType="begin"/>
    </w:r>
    <w:r w:rsidR="009E5213" w:rsidRPr="00444A54">
      <w:rPr>
        <w:rFonts w:ascii="Public Sans" w:hAnsi="Public Sans" w:cs="Arial"/>
        <w:sz w:val="18"/>
        <w:szCs w:val="18"/>
      </w:rPr>
      <w:instrText xml:space="preserve"> PAGE   \* MERGEFORMAT </w:instrText>
    </w:r>
    <w:r w:rsidR="009E5213" w:rsidRPr="00444A54">
      <w:rPr>
        <w:rFonts w:ascii="Public Sans" w:hAnsi="Public Sans" w:cs="Arial"/>
        <w:sz w:val="18"/>
        <w:szCs w:val="18"/>
      </w:rPr>
      <w:fldChar w:fldCharType="separate"/>
    </w:r>
    <w:r w:rsidR="009E5213" w:rsidRPr="00444A54">
      <w:rPr>
        <w:rFonts w:ascii="Public Sans" w:hAnsi="Public Sans" w:cs="Arial"/>
        <w:sz w:val="18"/>
        <w:szCs w:val="18"/>
      </w:rPr>
      <w:t>2</w:t>
    </w:r>
    <w:r w:rsidR="009E5213" w:rsidRPr="00444A54">
      <w:rPr>
        <w:rFonts w:ascii="Public Sans" w:hAnsi="Public Sans" w:cs="Arial"/>
        <w:noProof/>
        <w:sz w:val="18"/>
        <w:szCs w:val="18"/>
      </w:rPr>
      <w:fldChar w:fldCharType="end"/>
    </w:r>
    <w:r w:rsidR="009E5213" w:rsidRPr="00444A54">
      <w:rPr>
        <w:rFonts w:ascii="Public Sans" w:hAnsi="Public Sans" w:cs="Arial"/>
        <w:noProof/>
        <w:sz w:val="18"/>
        <w:szCs w:val="18"/>
      </w:rPr>
      <w:tab/>
    </w:r>
    <w:r w:rsidR="009E5213" w:rsidRPr="00444A54">
      <w:rPr>
        <w:rFonts w:ascii="Public Sans" w:hAnsi="Public Sans" w:cs="Arial"/>
        <w:sz w:val="18"/>
        <w:szCs w:val="18"/>
      </w:rPr>
      <w:t>Budget Statement 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FB4D" w14:textId="09420B37" w:rsidR="00444A54" w:rsidRPr="00ED646E" w:rsidRDefault="009E5213" w:rsidP="00ED646E">
    <w:pPr>
      <w:pBdr>
        <w:top w:val="single" w:sz="4" w:space="4" w:color="auto"/>
      </w:pBdr>
      <w:tabs>
        <w:tab w:val="right" w:pos="9639"/>
      </w:tabs>
      <w:rPr>
        <w:rFonts w:ascii="Arial" w:hAnsi="Arial" w:cs="Arial"/>
        <w:noProof/>
        <w:sz w:val="18"/>
        <w:szCs w:val="18"/>
      </w:rPr>
    </w:pPr>
    <w:r w:rsidRPr="005C2A89">
      <w:rPr>
        <w:rFonts w:ascii="Arial" w:hAnsi="Arial" w:cs="Arial"/>
        <w:sz w:val="18"/>
        <w:szCs w:val="18"/>
      </w:rPr>
      <w:t xml:space="preserve">Budget Statement </w:t>
    </w:r>
    <w:r>
      <w:rPr>
        <w:rFonts w:ascii="Arial" w:hAnsi="Arial" w:cs="Arial"/>
        <w:sz w:val="18"/>
        <w:szCs w:val="18"/>
      </w:rPr>
      <w:t>2023-24</w:t>
    </w:r>
    <w:r>
      <w:rPr>
        <w:rFonts w:ascii="Arial" w:hAnsi="Arial" w:cs="Arial"/>
        <w:sz w:val="18"/>
        <w:szCs w:val="18"/>
      </w:rPr>
      <w:tab/>
    </w:r>
    <w:r w:rsidR="005A4A58">
      <w:rPr>
        <w:rFonts w:ascii="Arial" w:hAnsi="Arial" w:cs="Arial"/>
        <w:sz w:val="18"/>
        <w:szCs w:val="18"/>
      </w:rPr>
      <w:t>5</w:t>
    </w:r>
    <w:r w:rsidRPr="005C2A89">
      <w:rPr>
        <w:rFonts w:ascii="Arial" w:hAnsi="Arial" w:cs="Arial"/>
        <w:sz w:val="18"/>
        <w:szCs w:val="18"/>
      </w:rPr>
      <w:t xml:space="preserve"> - </w:t>
    </w:r>
    <w:r w:rsidRPr="005C2A89">
      <w:rPr>
        <w:rFonts w:ascii="Arial" w:hAnsi="Arial" w:cs="Arial"/>
        <w:sz w:val="18"/>
        <w:szCs w:val="18"/>
      </w:rPr>
      <w:fldChar w:fldCharType="begin"/>
    </w:r>
    <w:r w:rsidRPr="005C2A89">
      <w:rPr>
        <w:rFonts w:ascii="Arial" w:hAnsi="Arial" w:cs="Arial"/>
        <w:sz w:val="18"/>
        <w:szCs w:val="18"/>
      </w:rPr>
      <w:instrText xml:space="preserve"> PAGE   \* MERGEFORMAT </w:instrText>
    </w:r>
    <w:r w:rsidRPr="005C2A89">
      <w:rPr>
        <w:rFonts w:ascii="Arial" w:hAnsi="Arial" w:cs="Arial"/>
        <w:sz w:val="18"/>
        <w:szCs w:val="18"/>
      </w:rPr>
      <w:fldChar w:fldCharType="separate"/>
    </w:r>
    <w:r>
      <w:rPr>
        <w:rFonts w:ascii="Arial" w:hAnsi="Arial" w:cs="Arial"/>
        <w:sz w:val="18"/>
        <w:szCs w:val="18"/>
      </w:rPr>
      <w:t>1</w:t>
    </w:r>
    <w:r w:rsidRPr="005C2A89">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FE3A" w14:textId="2E707284" w:rsidR="00400F82" w:rsidRPr="00E8516F" w:rsidRDefault="009E5213" w:rsidP="00E8516F">
    <w:pPr>
      <w:pBdr>
        <w:top w:val="single" w:sz="4" w:space="4" w:color="auto"/>
      </w:pBdr>
      <w:tabs>
        <w:tab w:val="right" w:pos="9639"/>
      </w:tabs>
      <w:rPr>
        <w:rFonts w:ascii="Public Sans" w:hAnsi="Public Sans" w:cs="Arial"/>
        <w:sz w:val="18"/>
        <w:szCs w:val="18"/>
      </w:rPr>
    </w:pPr>
    <w:r w:rsidRPr="004647E6">
      <w:rPr>
        <w:rFonts w:ascii="Public Sans" w:hAnsi="Public Sans" w:cs="Arial"/>
        <w:sz w:val="18"/>
        <w:szCs w:val="18"/>
      </w:rPr>
      <w:t>Budget Statement 2023-24</w:t>
    </w:r>
    <w:r w:rsidRPr="004647E6">
      <w:rPr>
        <w:rFonts w:ascii="Public Sans" w:hAnsi="Public Sans" w:cs="Arial"/>
        <w:sz w:val="18"/>
        <w:szCs w:val="18"/>
      </w:rPr>
      <w:tab/>
    </w:r>
    <w:r w:rsidR="00D70317" w:rsidRPr="004647E6">
      <w:rPr>
        <w:rFonts w:ascii="Public Sans" w:hAnsi="Public Sans" w:cs="Arial"/>
        <w:sz w:val="18"/>
        <w:szCs w:val="18"/>
      </w:rPr>
      <w:t>5</w:t>
    </w:r>
    <w:r w:rsidRPr="004647E6">
      <w:rPr>
        <w:rFonts w:ascii="Public Sans" w:hAnsi="Public Sans" w:cs="Arial"/>
        <w:sz w:val="18"/>
        <w:szCs w:val="18"/>
      </w:rPr>
      <w:t xml:space="preserve"> - </w:t>
    </w:r>
    <w:r w:rsidRPr="004647E6">
      <w:rPr>
        <w:rFonts w:ascii="Public Sans" w:hAnsi="Public Sans" w:cs="Arial"/>
        <w:sz w:val="18"/>
        <w:szCs w:val="18"/>
      </w:rPr>
      <w:fldChar w:fldCharType="begin"/>
    </w:r>
    <w:r w:rsidRPr="004647E6">
      <w:rPr>
        <w:rFonts w:ascii="Public Sans" w:hAnsi="Public Sans" w:cs="Arial"/>
        <w:sz w:val="18"/>
        <w:szCs w:val="18"/>
      </w:rPr>
      <w:instrText xml:space="preserve"> PAGE   \* MERGEFORMAT </w:instrText>
    </w:r>
    <w:r w:rsidRPr="004647E6">
      <w:rPr>
        <w:rFonts w:ascii="Public Sans" w:hAnsi="Public Sans" w:cs="Arial"/>
        <w:sz w:val="18"/>
        <w:szCs w:val="18"/>
      </w:rPr>
      <w:fldChar w:fldCharType="separate"/>
    </w:r>
    <w:r w:rsidRPr="004647E6">
      <w:rPr>
        <w:rFonts w:ascii="Public Sans" w:hAnsi="Public Sans" w:cs="Arial"/>
        <w:sz w:val="18"/>
        <w:szCs w:val="18"/>
      </w:rPr>
      <w:t>5</w:t>
    </w:r>
    <w:r w:rsidRPr="004647E6">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6BE97" w14:textId="77777777" w:rsidR="005D6E3A" w:rsidRDefault="005D6E3A">
      <w:pPr>
        <w:spacing w:before="120"/>
      </w:pPr>
      <w:r>
        <w:separator/>
      </w:r>
    </w:p>
  </w:footnote>
  <w:footnote w:type="continuationSeparator" w:id="0">
    <w:p w14:paraId="290B8C40" w14:textId="77777777" w:rsidR="005D6E3A" w:rsidRDefault="005D6E3A">
      <w:pPr>
        <w:spacing w:before="120"/>
      </w:pPr>
      <w:r>
        <w:continuationSeparator/>
      </w:r>
    </w:p>
    <w:p w14:paraId="3B102B72" w14:textId="77777777" w:rsidR="005D6E3A" w:rsidRDefault="005D6E3A"/>
  </w:footnote>
  <w:footnote w:type="continuationNotice" w:id="1">
    <w:p w14:paraId="4C345606" w14:textId="77777777" w:rsidR="005D6E3A" w:rsidRDefault="005D6E3A">
      <w:pPr>
        <w:rPr>
          <w:sz w:val="16"/>
        </w:rPr>
      </w:pPr>
    </w:p>
    <w:p w14:paraId="0ED50A03" w14:textId="77777777" w:rsidR="005D6E3A" w:rsidRDefault="005D6E3A"/>
  </w:footnote>
  <w:footnote w:id="2">
    <w:p w14:paraId="7C0C89FC" w14:textId="507147BF" w:rsidR="005C1C7D" w:rsidRPr="0091427D" w:rsidRDefault="005C1C7D" w:rsidP="0091427D">
      <w:pPr>
        <w:pStyle w:val="FootnoteText"/>
        <w:ind w:hanging="283"/>
        <w:rPr>
          <w:rFonts w:ascii="Public Sans" w:hAnsi="Public Sans" w:cs="Arial"/>
          <w:i w:val="0"/>
          <w:iCs/>
          <w:lang w:val="en-AU"/>
        </w:rPr>
      </w:pPr>
      <w:r w:rsidRPr="0091427D">
        <w:rPr>
          <w:rStyle w:val="FootnoteReference"/>
          <w:rFonts w:ascii="Public Sans" w:hAnsi="Public Sans" w:cs="Arial"/>
          <w:i w:val="0"/>
          <w:iCs/>
        </w:rPr>
        <w:footnoteRef/>
      </w:r>
      <w:r w:rsidRPr="0091427D">
        <w:rPr>
          <w:rFonts w:ascii="Public Sans" w:hAnsi="Public Sans" w:cs="Arial"/>
          <w:i w:val="0"/>
          <w:iCs/>
        </w:rPr>
        <w:t xml:space="preserve"> </w:t>
      </w:r>
      <w:r w:rsidR="0091427D" w:rsidRPr="0091427D">
        <w:rPr>
          <w:rFonts w:ascii="Public Sans" w:hAnsi="Public Sans" w:cs="Arial"/>
          <w:i w:val="0"/>
          <w:iCs/>
        </w:rPr>
        <w:tab/>
      </w:r>
      <w:r w:rsidRPr="0091427D">
        <w:rPr>
          <w:rFonts w:ascii="Public Sans" w:hAnsi="Public Sans" w:cs="Arial"/>
          <w:i w:val="0"/>
          <w:iCs/>
        </w:rPr>
        <w:t xml:space="preserve">This section should be read in conjunction with Budget Paper No 3. </w:t>
      </w:r>
      <w:r w:rsidRPr="0091427D">
        <w:rPr>
          <w:rFonts w:ascii="Public Sans" w:hAnsi="Public Sans" w:cs="Arial"/>
        </w:rPr>
        <w:t>Infrastructure Statement</w:t>
      </w:r>
      <w:r w:rsidRPr="0091427D">
        <w:rPr>
          <w:rFonts w:ascii="Public Sans" w:hAnsi="Public Sans" w:cs="Arial"/>
          <w:i w:val="0"/>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45D5" w14:textId="77777777" w:rsidR="00D70317" w:rsidRPr="00444A54" w:rsidRDefault="00D70317" w:rsidP="00D70317">
    <w:pPr>
      <w:pBdr>
        <w:bottom w:val="single" w:sz="4" w:space="4" w:color="auto"/>
      </w:pBdr>
      <w:rPr>
        <w:rFonts w:ascii="Public Sans" w:eastAsia="Calibri" w:hAnsi="Public Sans" w:cs="Arial"/>
        <w:sz w:val="18"/>
        <w:szCs w:val="18"/>
      </w:rPr>
    </w:pPr>
    <w:r w:rsidRPr="00444A54">
      <w:rPr>
        <w:rFonts w:ascii="Public Sans" w:eastAsia="Calibri" w:hAnsi="Public Sans" w:cs="Arial"/>
        <w:sz w:val="18"/>
        <w:szCs w:val="18"/>
      </w:rPr>
      <w:t>Expenditure</w:t>
    </w:r>
  </w:p>
  <w:p w14:paraId="345BAED4" w14:textId="77777777" w:rsidR="00400F82" w:rsidRDefault="00400F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0B0E" w14:textId="77777777" w:rsidR="00D70317" w:rsidRPr="00444A54" w:rsidRDefault="00D70317" w:rsidP="00D70317">
    <w:pPr>
      <w:pBdr>
        <w:bottom w:val="single" w:sz="4" w:space="4" w:color="auto"/>
      </w:pBdr>
      <w:jc w:val="right"/>
      <w:rPr>
        <w:rFonts w:ascii="Public Sans" w:eastAsia="Calibri" w:hAnsi="Public Sans" w:cs="Arial"/>
        <w:sz w:val="18"/>
        <w:szCs w:val="18"/>
      </w:rPr>
    </w:pPr>
    <w:r w:rsidRPr="00444A54">
      <w:rPr>
        <w:rFonts w:ascii="Public Sans" w:eastAsia="Calibri" w:hAnsi="Public Sans" w:cs="Arial"/>
        <w:sz w:val="18"/>
        <w:szCs w:val="18"/>
      </w:rPr>
      <w:t>Expenditure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93F1" w14:textId="77777777" w:rsidR="00400F82" w:rsidRPr="00AF72F1" w:rsidRDefault="00400F82" w:rsidP="00AF7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E6A346"/>
    <w:lvl w:ilvl="0">
      <w:start w:val="1"/>
      <w:numFmt w:val="bullet"/>
      <w:pStyle w:val="ListBullet"/>
      <w:lvlText w:val=""/>
      <w:lvlJc w:val="left"/>
      <w:pPr>
        <w:tabs>
          <w:tab w:val="num" w:pos="6031"/>
        </w:tabs>
        <w:ind w:left="6031" w:hanging="360"/>
      </w:pPr>
      <w:rPr>
        <w:rFonts w:ascii="Symbol" w:hAnsi="Symbol" w:hint="default"/>
      </w:rPr>
    </w:lvl>
  </w:abstractNum>
  <w:abstractNum w:abstractNumId="1" w15:restartNumberingAfterBreak="0">
    <w:nsid w:val="01FB2F2E"/>
    <w:multiLevelType w:val="hybridMultilevel"/>
    <w:tmpl w:val="5E22C358"/>
    <w:lvl w:ilvl="0" w:tplc="675EEC34">
      <w:start w:val="1"/>
      <w:numFmt w:val="bullet"/>
      <w:lvlText w:val=""/>
      <w:lvlJc w:val="left"/>
      <w:pPr>
        <w:ind w:left="1080" w:hanging="360"/>
      </w:pPr>
      <w:rPr>
        <w:rFonts w:ascii="Symbol" w:hAnsi="Symbol" w:hint="default"/>
        <w:color w:val="auto"/>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B13CE9"/>
    <w:multiLevelType w:val="hybridMultilevel"/>
    <w:tmpl w:val="E98635CE"/>
    <w:lvl w:ilvl="0" w:tplc="EA321640">
      <w:start w:val="1"/>
      <w:numFmt w:val="decimal"/>
      <w:pStyle w:val="ChartA1X"/>
      <w:lvlText w:val="Chart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69716A"/>
    <w:multiLevelType w:val="hybridMultilevel"/>
    <w:tmpl w:val="18BC5E94"/>
    <w:lvl w:ilvl="0" w:tplc="2A182B60">
      <w:start w:val="1"/>
      <w:numFmt w:val="decimal"/>
      <w:pStyle w:val="A22Heading2"/>
      <w:lvlText w:val="A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C22B50"/>
    <w:multiLevelType w:val="hybridMultilevel"/>
    <w:tmpl w:val="2EBE8B06"/>
    <w:lvl w:ilvl="0" w:tplc="DF30B790">
      <w:start w:val="1"/>
      <w:numFmt w:val="decimal"/>
      <w:pStyle w:val="A11Heading2"/>
      <w:lvlText w:val="A1.%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860651"/>
    <w:multiLevelType w:val="hybridMultilevel"/>
    <w:tmpl w:val="90FC8248"/>
    <w:lvl w:ilvl="0" w:tplc="07A6AD08">
      <w:start w:val="1"/>
      <w:numFmt w:val="decimal"/>
      <w:pStyle w:val="TableA3X"/>
      <w:lvlText w:val="Table A3.%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9E3DB3"/>
    <w:multiLevelType w:val="hybridMultilevel"/>
    <w:tmpl w:val="80D86404"/>
    <w:lvl w:ilvl="0" w:tplc="2118EFB4">
      <w:start w:val="1"/>
      <w:numFmt w:val="decimal"/>
      <w:pStyle w:val="FigureBX"/>
      <w:lvlText w:val="Figur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D411B7"/>
    <w:multiLevelType w:val="hybridMultilevel"/>
    <w:tmpl w:val="88303854"/>
    <w:lvl w:ilvl="0" w:tplc="8CBEC9CE">
      <w:start w:val="1"/>
      <w:numFmt w:val="bullet"/>
      <w:lvlText w:val="-"/>
      <w:lvlJc w:val="left"/>
      <w:pPr>
        <w:ind w:left="720" w:hanging="360"/>
      </w:pPr>
      <w:rPr>
        <w:rFonts w:ascii="Courier New" w:hAnsi="Courier New" w:hint="default"/>
        <w:color w:val="auto"/>
        <w:sz w:val="24"/>
      </w:rPr>
    </w:lvl>
    <w:lvl w:ilvl="1" w:tplc="8CBEC9CE">
      <w:start w:val="1"/>
      <w:numFmt w:val="bullet"/>
      <w:pStyle w:val="Bullet3"/>
      <w:lvlText w:val="-"/>
      <w:lvlJc w:val="left"/>
      <w:pPr>
        <w:ind w:left="1287" w:hanging="360"/>
      </w:pPr>
      <w:rPr>
        <w:rFonts w:ascii="Courier New" w:hAnsi="Courier New" w:hint="default"/>
        <w:color w:val="auto"/>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EF3ACE"/>
    <w:multiLevelType w:val="hybridMultilevel"/>
    <w:tmpl w:val="36B4FB4E"/>
    <w:lvl w:ilvl="0" w:tplc="763444AC">
      <w:start w:val="1"/>
      <w:numFmt w:val="decimal"/>
      <w:pStyle w:val="Table7X"/>
      <w:lvlText w:val="Table 7.%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0A161376"/>
    <w:multiLevelType w:val="hybridMultilevel"/>
    <w:tmpl w:val="4B6AB91E"/>
    <w:lvl w:ilvl="0" w:tplc="D0B2D066">
      <w:start w:val="1"/>
      <w:numFmt w:val="decimal"/>
      <w:pStyle w:val="TableBX"/>
      <w:lvlText w:val="Tabl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32469B"/>
    <w:multiLevelType w:val="hybridMultilevel"/>
    <w:tmpl w:val="02D853AA"/>
    <w:lvl w:ilvl="0" w:tplc="190A06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6652F2"/>
    <w:multiLevelType w:val="hybridMultilevel"/>
    <w:tmpl w:val="35B6E4AA"/>
    <w:lvl w:ilvl="0" w:tplc="8CBEC9CE">
      <w:start w:val="1"/>
      <w:numFmt w:val="bullet"/>
      <w:lvlText w:val="-"/>
      <w:lvlJc w:val="left"/>
      <w:pPr>
        <w:ind w:left="1080" w:hanging="360"/>
      </w:pPr>
      <w:rPr>
        <w:rFonts w:ascii="Courier New" w:hAnsi="Courier New" w:hint="default"/>
        <w:color w:val="auto"/>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E034240"/>
    <w:multiLevelType w:val="hybridMultilevel"/>
    <w:tmpl w:val="52D06796"/>
    <w:lvl w:ilvl="0" w:tplc="4B2C5C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4B0F0B"/>
    <w:multiLevelType w:val="hybridMultilevel"/>
    <w:tmpl w:val="A85C3D92"/>
    <w:lvl w:ilvl="0" w:tplc="BF18A8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FD475E7"/>
    <w:multiLevelType w:val="hybridMultilevel"/>
    <w:tmpl w:val="91FE4D98"/>
    <w:lvl w:ilvl="0" w:tplc="0FF8E9CE">
      <w:start w:val="1"/>
      <w:numFmt w:val="decimal"/>
      <w:pStyle w:val="ChartBX"/>
      <w:lvlText w:val="Chart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7D2BB5"/>
    <w:multiLevelType w:val="hybridMultilevel"/>
    <w:tmpl w:val="B8E47CF8"/>
    <w:lvl w:ilvl="0" w:tplc="8CBEC9CE">
      <w:start w:val="1"/>
      <w:numFmt w:val="bullet"/>
      <w:lvlText w:val="-"/>
      <w:lvlJc w:val="left"/>
      <w:pPr>
        <w:ind w:left="720" w:hanging="360"/>
      </w:pPr>
      <w:rPr>
        <w:rFonts w:ascii="Courier New" w:hAnsi="Courier New"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F92AEC"/>
    <w:multiLevelType w:val="hybridMultilevel"/>
    <w:tmpl w:val="7AD608A4"/>
    <w:lvl w:ilvl="0" w:tplc="8CBEC9CE">
      <w:start w:val="1"/>
      <w:numFmt w:val="bullet"/>
      <w:lvlText w:val="-"/>
      <w:lvlJc w:val="left"/>
      <w:pPr>
        <w:ind w:left="360" w:hanging="360"/>
      </w:pPr>
      <w:rPr>
        <w:rFonts w:ascii="Courier New" w:hAnsi="Courier New"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268548E"/>
    <w:multiLevelType w:val="hybridMultilevel"/>
    <w:tmpl w:val="07A6E582"/>
    <w:lvl w:ilvl="0" w:tplc="D0A00826">
      <w:start w:val="1"/>
      <w:numFmt w:val="decimal"/>
      <w:pStyle w:val="Figure7X"/>
      <w:lvlText w:val="Figure 7.%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7833DA"/>
    <w:multiLevelType w:val="hybridMultilevel"/>
    <w:tmpl w:val="26F2694E"/>
    <w:lvl w:ilvl="0" w:tplc="45FE75FC">
      <w:start w:val="1"/>
      <w:numFmt w:val="decimal"/>
      <w:pStyle w:val="Table5X"/>
      <w:lvlText w:val="Table 5.%1:"/>
      <w:lvlJc w:val="left"/>
      <w:pPr>
        <w:ind w:left="1495" w:hanging="360"/>
      </w:pPr>
      <w:rPr>
        <w:rFonts w:ascii="Public Sans" w:hAnsi="Public Sans" w:hint="default"/>
        <w:b w:val="0"/>
        <w:i/>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20" w15:restartNumberingAfterBreak="0">
    <w:nsid w:val="12EA490A"/>
    <w:multiLevelType w:val="hybridMultilevel"/>
    <w:tmpl w:val="3F0E6180"/>
    <w:lvl w:ilvl="0" w:tplc="71C63EF2">
      <w:start w:val="1"/>
      <w:numFmt w:val="bullet"/>
      <w:lvlText w:val=""/>
      <w:lvlJc w:val="left"/>
      <w:pPr>
        <w:ind w:left="36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466487C"/>
    <w:multiLevelType w:val="hybridMultilevel"/>
    <w:tmpl w:val="D116BA2E"/>
    <w:lvl w:ilvl="0" w:tplc="82A2E370">
      <w:start w:val="1"/>
      <w:numFmt w:val="decimal"/>
      <w:pStyle w:val="Figure3X"/>
      <w:lvlText w:val="Figure 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5307FD1"/>
    <w:multiLevelType w:val="hybridMultilevel"/>
    <w:tmpl w:val="F9385D1C"/>
    <w:lvl w:ilvl="0" w:tplc="6B1CACF0">
      <w:start w:val="1"/>
      <w:numFmt w:val="decimal"/>
      <w:pStyle w:val="E1Heading2"/>
      <w:lvlText w:val="E.%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66A0617"/>
    <w:multiLevelType w:val="hybridMultilevel"/>
    <w:tmpl w:val="18A00654"/>
    <w:lvl w:ilvl="0" w:tplc="144603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75B2D21"/>
    <w:multiLevelType w:val="hybridMultilevel"/>
    <w:tmpl w:val="F9B2BDCC"/>
    <w:lvl w:ilvl="0" w:tplc="AEC8C3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A6958D4"/>
    <w:multiLevelType w:val="hybridMultilevel"/>
    <w:tmpl w:val="5CAC8EA0"/>
    <w:lvl w:ilvl="0" w:tplc="8CBEC9CE">
      <w:start w:val="1"/>
      <w:numFmt w:val="bullet"/>
      <w:lvlText w:val="-"/>
      <w:lvlJc w:val="left"/>
      <w:pPr>
        <w:ind w:left="360" w:hanging="360"/>
      </w:pPr>
      <w:rPr>
        <w:rFonts w:ascii="Courier New" w:hAnsi="Courier New"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2597091"/>
    <w:multiLevelType w:val="hybridMultilevel"/>
    <w:tmpl w:val="4F3C3368"/>
    <w:lvl w:ilvl="0" w:tplc="CCFEA172">
      <w:start w:val="1"/>
      <w:numFmt w:val="decimal"/>
      <w:pStyle w:val="ChartA5X"/>
      <w:lvlText w:val="Chart A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4BA3451"/>
    <w:multiLevelType w:val="hybridMultilevel"/>
    <w:tmpl w:val="D3CCD44C"/>
    <w:lvl w:ilvl="0" w:tplc="0658A8F8">
      <w:start w:val="1"/>
      <w:numFmt w:val="decimal"/>
      <w:pStyle w:val="FigureA4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4EC2C7C"/>
    <w:multiLevelType w:val="hybridMultilevel"/>
    <w:tmpl w:val="1936A206"/>
    <w:styleLink w:val="BulletPoints"/>
    <w:lvl w:ilvl="0" w:tplc="5F189EF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DE7142"/>
    <w:multiLevelType w:val="hybridMultilevel"/>
    <w:tmpl w:val="0826E016"/>
    <w:lvl w:ilvl="0" w:tplc="A75607BC">
      <w:start w:val="1"/>
      <w:numFmt w:val="decimal"/>
      <w:pStyle w:val="TableA1X"/>
      <w:lvlText w:val="Table A1.%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9846FD5"/>
    <w:multiLevelType w:val="hybridMultilevel"/>
    <w:tmpl w:val="7CC03A8C"/>
    <w:lvl w:ilvl="0" w:tplc="BC860DF2">
      <w:start w:val="1"/>
      <w:numFmt w:val="decimal"/>
      <w:pStyle w:val="B1Heading2"/>
      <w:lvlText w:val="B.%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E82F45"/>
    <w:multiLevelType w:val="hybridMultilevel"/>
    <w:tmpl w:val="F4BEBB32"/>
    <w:lvl w:ilvl="0" w:tplc="08D8AA2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C16028F"/>
    <w:multiLevelType w:val="hybridMultilevel"/>
    <w:tmpl w:val="F8707472"/>
    <w:lvl w:ilvl="0" w:tplc="42F65876">
      <w:start w:val="1"/>
      <w:numFmt w:val="decimal"/>
      <w:pStyle w:val="ChartA4X"/>
      <w:lvlText w:val="Chart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A67470"/>
    <w:multiLevelType w:val="hybridMultilevel"/>
    <w:tmpl w:val="6F860A44"/>
    <w:lvl w:ilvl="0" w:tplc="CE3EB444">
      <w:start w:val="1"/>
      <w:numFmt w:val="decimal"/>
      <w:pStyle w:val="FigureA3X"/>
      <w:lvlText w:val="Figure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B35209"/>
    <w:multiLevelType w:val="hybridMultilevel"/>
    <w:tmpl w:val="33522D0A"/>
    <w:lvl w:ilvl="0" w:tplc="5DEA5146">
      <w:start w:val="1"/>
      <w:numFmt w:val="decimal"/>
      <w:pStyle w:val="Table6X"/>
      <w:lvlText w:val="Table 6.%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C46124"/>
    <w:multiLevelType w:val="hybridMultilevel"/>
    <w:tmpl w:val="9982A7A8"/>
    <w:lvl w:ilvl="0" w:tplc="B35C7842">
      <w:start w:val="1"/>
      <w:numFmt w:val="decimal"/>
      <w:pStyle w:val="Figure4X"/>
      <w:lvlText w:val="Figure 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0E73AFC"/>
    <w:multiLevelType w:val="hybridMultilevel"/>
    <w:tmpl w:val="626AE62A"/>
    <w:lvl w:ilvl="0" w:tplc="23B43618">
      <w:start w:val="1"/>
      <w:numFmt w:val="decimal"/>
      <w:pStyle w:val="41Heading2"/>
      <w:lvlText w:val="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1100178"/>
    <w:multiLevelType w:val="hybridMultilevel"/>
    <w:tmpl w:val="EF8A198C"/>
    <w:lvl w:ilvl="0" w:tplc="DE9229E2">
      <w:start w:val="1"/>
      <w:numFmt w:val="decimal"/>
      <w:pStyle w:val="Table1X"/>
      <w:lvlText w:val="Table 1.%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1C93781"/>
    <w:multiLevelType w:val="hybridMultilevel"/>
    <w:tmpl w:val="7AC664E4"/>
    <w:lvl w:ilvl="0" w:tplc="F1AAC2D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20F238E"/>
    <w:multiLevelType w:val="hybridMultilevel"/>
    <w:tmpl w:val="E5440970"/>
    <w:lvl w:ilvl="0" w:tplc="13E48AEA">
      <w:start w:val="1"/>
      <w:numFmt w:val="decimal"/>
      <w:pStyle w:val="FigureA2X"/>
      <w:lvlText w:val="Figure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B327C4"/>
    <w:multiLevelType w:val="hybridMultilevel"/>
    <w:tmpl w:val="89B69380"/>
    <w:lvl w:ilvl="0" w:tplc="792A9F28">
      <w:start w:val="1"/>
      <w:numFmt w:val="decimal"/>
      <w:pStyle w:val="81Heading2"/>
      <w:lvlText w:val="8.%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2D55888"/>
    <w:multiLevelType w:val="hybridMultilevel"/>
    <w:tmpl w:val="B5B2F452"/>
    <w:lvl w:ilvl="0" w:tplc="4FCC9BE2">
      <w:start w:val="1"/>
      <w:numFmt w:val="decimal"/>
      <w:pStyle w:val="Table4X"/>
      <w:lvlText w:val="Table 4.%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A618EB"/>
    <w:multiLevelType w:val="hybridMultilevel"/>
    <w:tmpl w:val="42E6EFFC"/>
    <w:lvl w:ilvl="0" w:tplc="3EF2249E">
      <w:start w:val="1"/>
      <w:numFmt w:val="decimal"/>
      <w:pStyle w:val="Chart2X"/>
      <w:lvlText w:val="Chart 2.%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7B425B1"/>
    <w:multiLevelType w:val="hybridMultilevel"/>
    <w:tmpl w:val="A37C711C"/>
    <w:lvl w:ilvl="0" w:tplc="2F0AE4E8">
      <w:start w:val="1"/>
      <w:numFmt w:val="decimal"/>
      <w:pStyle w:val="TableA2X"/>
      <w:lvlText w:val="Table A2.%1:"/>
      <w:lvlJc w:val="left"/>
      <w:pPr>
        <w:ind w:left="360" w:hanging="360"/>
      </w:pPr>
      <w:rPr>
        <w:rFonts w:ascii="Public Sans" w:hAnsi="Public Sans" w:hint="default"/>
        <w:b w:val="0"/>
        <w:i/>
        <w:caps w:val="0"/>
        <w:color w:val="57514D"/>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AC54CD5"/>
    <w:multiLevelType w:val="hybridMultilevel"/>
    <w:tmpl w:val="0DB073A8"/>
    <w:lvl w:ilvl="0" w:tplc="EF7AE16E">
      <w:start w:val="1"/>
      <w:numFmt w:val="decimal"/>
      <w:pStyle w:val="ChartA2X"/>
      <w:lvlText w:val="Chart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F765FA8"/>
    <w:multiLevelType w:val="hybridMultilevel"/>
    <w:tmpl w:val="AE5EE838"/>
    <w:lvl w:ilvl="0" w:tplc="39DAC87A">
      <w:start w:val="1"/>
      <w:numFmt w:val="decimal"/>
      <w:pStyle w:val="Box8XBoxHeading"/>
      <w:lvlText w:val="Box 8.%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402373E"/>
    <w:multiLevelType w:val="hybridMultilevel"/>
    <w:tmpl w:val="7C6C9850"/>
    <w:lvl w:ilvl="0" w:tplc="605AD154">
      <w:start w:val="1"/>
      <w:numFmt w:val="decimal"/>
      <w:pStyle w:val="C1Heading2"/>
      <w:lvlText w:val="C.%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55F00C6"/>
    <w:multiLevelType w:val="hybridMultilevel"/>
    <w:tmpl w:val="222AF2BE"/>
    <w:lvl w:ilvl="0" w:tplc="AB2E823A">
      <w:start w:val="1"/>
      <w:numFmt w:val="decimal"/>
      <w:pStyle w:val="61Heading2"/>
      <w:lvlText w:val="6.%1"/>
      <w:lvlJc w:val="left"/>
      <w:pPr>
        <w:ind w:left="360" w:hanging="360"/>
      </w:pPr>
      <w:rPr>
        <w:rFonts w:ascii="Public Sans SemiBold" w:hAnsi="Public Sans SemiBold" w:hint="default"/>
        <w:b w:val="0"/>
        <w:i w:val="0"/>
        <w:caps w:val="0"/>
        <w:color w:val="22272B"/>
        <w:sz w:val="28"/>
        <w:u w:val="none" w:color="0A7CB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56E6129"/>
    <w:multiLevelType w:val="hybridMultilevel"/>
    <w:tmpl w:val="0A2EF62E"/>
    <w:lvl w:ilvl="0" w:tplc="8CBEC9CE">
      <w:start w:val="1"/>
      <w:numFmt w:val="bullet"/>
      <w:lvlText w:val="-"/>
      <w:lvlJc w:val="left"/>
      <w:pPr>
        <w:ind w:left="720" w:hanging="360"/>
      </w:pPr>
      <w:rPr>
        <w:rFonts w:ascii="Courier New" w:hAnsi="Courier New" w:hint="default"/>
        <w:color w:val="auto"/>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457303A6"/>
    <w:multiLevelType w:val="hybridMultilevel"/>
    <w:tmpl w:val="D5EE84C4"/>
    <w:lvl w:ilvl="0" w:tplc="FF0C37C2">
      <w:start w:val="1"/>
      <w:numFmt w:val="decimal"/>
      <w:pStyle w:val="51Heading2"/>
      <w:lvlText w:val="5.%1"/>
      <w:lvlJc w:val="left"/>
      <w:pPr>
        <w:ind w:left="360" w:hanging="360"/>
      </w:pPr>
      <w:rPr>
        <w:rFonts w:ascii="Public Sans SemiBold" w:hAnsi="Public Sans SemiBold" w:hint="default"/>
        <w:b/>
        <w:i w:val="0"/>
        <w:caps w:val="0"/>
        <w:color w:val="22272B"/>
        <w:sz w:val="28"/>
        <w:u w:val="none"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51" w15:restartNumberingAfterBreak="0">
    <w:nsid w:val="45CD10BF"/>
    <w:multiLevelType w:val="hybridMultilevel"/>
    <w:tmpl w:val="F9747B80"/>
    <w:lvl w:ilvl="0" w:tplc="979CEB2E">
      <w:start w:val="1"/>
      <w:numFmt w:val="decimal"/>
      <w:pStyle w:val="Figure5X"/>
      <w:lvlText w:val="Figure 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432C24"/>
    <w:multiLevelType w:val="hybridMultilevel"/>
    <w:tmpl w:val="231688CC"/>
    <w:lvl w:ilvl="0" w:tplc="1BBC7E6A">
      <w:start w:val="1"/>
      <w:numFmt w:val="decimal"/>
      <w:pStyle w:val="FigureEX"/>
      <w:lvlText w:val="Figure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71C3199"/>
    <w:multiLevelType w:val="hybridMultilevel"/>
    <w:tmpl w:val="33BC3D9E"/>
    <w:lvl w:ilvl="0" w:tplc="6A0CC274">
      <w:start w:val="1"/>
      <w:numFmt w:val="decimal"/>
      <w:pStyle w:val="A31Heading2"/>
      <w:lvlText w:val="A3.%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90D3232"/>
    <w:multiLevelType w:val="hybridMultilevel"/>
    <w:tmpl w:val="1BDACA9A"/>
    <w:lvl w:ilvl="0" w:tplc="F00A5FDA">
      <w:start w:val="1"/>
      <w:numFmt w:val="decimal"/>
      <w:pStyle w:val="Chart4X"/>
      <w:lvlText w:val="Chart 4.%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9352F38"/>
    <w:multiLevelType w:val="hybridMultilevel"/>
    <w:tmpl w:val="B86203A8"/>
    <w:lvl w:ilvl="0" w:tplc="77B4A580">
      <w:start w:val="1"/>
      <w:numFmt w:val="decimal"/>
      <w:pStyle w:val="31Heading2"/>
      <w:lvlText w:val="3.%1"/>
      <w:lvlJc w:val="left"/>
      <w:pPr>
        <w:ind w:left="360" w:hanging="360"/>
      </w:pPr>
      <w:rPr>
        <w:rFonts w:ascii="Public Sans SemiBold" w:hAnsi="Public Sans SemiBold" w:hint="default"/>
        <w:b w:val="0"/>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9795CAD"/>
    <w:multiLevelType w:val="hybridMultilevel"/>
    <w:tmpl w:val="02EECE86"/>
    <w:lvl w:ilvl="0" w:tplc="06D8EE14">
      <w:start w:val="1"/>
      <w:numFmt w:val="decimal"/>
      <w:pStyle w:val="Box7XBoxHeading"/>
      <w:lvlText w:val="Box 7.%1:"/>
      <w:lvlJc w:val="left"/>
      <w:pPr>
        <w:ind w:left="360" w:hanging="360"/>
      </w:pPr>
      <w:rPr>
        <w:rFonts w:ascii="Public Sans SemiBold" w:hAnsi="Public Sans SemiBold" w:hint="default"/>
        <w:b/>
        <w:bCs w:val="0"/>
        <w:i w:val="0"/>
        <w:iCs w:val="0"/>
        <w:caps w:val="0"/>
        <w:smallCaps w:val="0"/>
        <w:strike w:val="0"/>
        <w:dstrike w:val="0"/>
        <w:noProof w:val="0"/>
        <w:vanish w:val="0"/>
        <w:color w:val="002664"/>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97F42A5"/>
    <w:multiLevelType w:val="hybridMultilevel"/>
    <w:tmpl w:val="723865A0"/>
    <w:lvl w:ilvl="0" w:tplc="8CBEC9CE">
      <w:start w:val="1"/>
      <w:numFmt w:val="bullet"/>
      <w:lvlText w:val="-"/>
      <w:lvlJc w:val="left"/>
      <w:pPr>
        <w:ind w:left="720" w:hanging="360"/>
      </w:pPr>
      <w:rPr>
        <w:rFonts w:ascii="Courier New" w:hAnsi="Courier New"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AB83096"/>
    <w:multiLevelType w:val="hybridMultilevel"/>
    <w:tmpl w:val="3670BADE"/>
    <w:lvl w:ilvl="0" w:tplc="E83AB53E">
      <w:start w:val="1"/>
      <w:numFmt w:val="decimal"/>
      <w:pStyle w:val="ChartA3X"/>
      <w:lvlText w:val="Chart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BFB1DA3"/>
    <w:multiLevelType w:val="hybridMultilevel"/>
    <w:tmpl w:val="B96E59FA"/>
    <w:lvl w:ilvl="0" w:tplc="A92A2660">
      <w:start w:val="1"/>
      <w:numFmt w:val="decimal"/>
      <w:pStyle w:val="Box3XBoxHeading"/>
      <w:lvlText w:val="Box 3.%1:"/>
      <w:lvlJc w:val="left"/>
      <w:pPr>
        <w:ind w:left="360" w:hanging="360"/>
      </w:pPr>
      <w:rPr>
        <w:rFonts w:ascii="Public Sans SemiBold" w:hAnsi="Public Sans SemiBold" w:cs="Times New Roman" w:hint="default"/>
        <w:b/>
        <w:i w:val="0"/>
        <w:caps w:val="0"/>
        <w:color w:val="002664"/>
        <w:sz w:val="22"/>
        <w:u w:val="none" w:color="00ABE6"/>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60" w15:restartNumberingAfterBreak="0">
    <w:nsid w:val="4D8E799A"/>
    <w:multiLevelType w:val="hybridMultilevel"/>
    <w:tmpl w:val="DE60B2C6"/>
    <w:lvl w:ilvl="0" w:tplc="3C283CAA">
      <w:start w:val="1"/>
      <w:numFmt w:val="decimal"/>
      <w:pStyle w:val="Box2XBoxHeading"/>
      <w:lvlText w:val="Box 2.%1:"/>
      <w:lvlJc w:val="left"/>
      <w:pPr>
        <w:ind w:left="360" w:hanging="360"/>
      </w:pPr>
      <w:rPr>
        <w:rFonts w:ascii="Public Sans SemiBold" w:hAnsi="Public Sans SemiBold" w:hint="default"/>
        <w:b/>
        <w:i w:val="0"/>
        <w:color w:val="002664"/>
        <w:sz w:val="23"/>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4DE3380E"/>
    <w:multiLevelType w:val="hybridMultilevel"/>
    <w:tmpl w:val="6ECADD08"/>
    <w:lvl w:ilvl="0" w:tplc="1F5A2D88">
      <w:start w:val="1"/>
      <w:numFmt w:val="bullet"/>
      <w:lvlText w:val=""/>
      <w:lvlJc w:val="left"/>
      <w:pPr>
        <w:ind w:left="36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0D536D6"/>
    <w:multiLevelType w:val="hybridMultilevel"/>
    <w:tmpl w:val="F4E23E64"/>
    <w:lvl w:ilvl="0" w:tplc="DB24AB6E">
      <w:start w:val="1"/>
      <w:numFmt w:val="decimal"/>
      <w:pStyle w:val="Box5XBoxHeading"/>
      <w:lvlText w:val="Box 5.%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2B53590"/>
    <w:multiLevelType w:val="hybridMultilevel"/>
    <w:tmpl w:val="5A749B58"/>
    <w:lvl w:ilvl="0" w:tplc="8CBEC9CE">
      <w:start w:val="1"/>
      <w:numFmt w:val="bullet"/>
      <w:lvlText w:val="-"/>
      <w:lvlJc w:val="left"/>
      <w:pPr>
        <w:ind w:left="720" w:hanging="360"/>
      </w:pPr>
      <w:rPr>
        <w:rFonts w:ascii="Courier New" w:hAnsi="Courier New" w:hint="default"/>
        <w:color w:val="auto"/>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52BD70C2"/>
    <w:multiLevelType w:val="hybridMultilevel"/>
    <w:tmpl w:val="F1E2F74A"/>
    <w:lvl w:ilvl="0" w:tplc="98C650BE">
      <w:start w:val="1"/>
      <w:numFmt w:val="bullet"/>
      <w:pStyle w:val="Bullet2"/>
      <w:lvlText w:val="–"/>
      <w:lvlJc w:val="left"/>
      <w:pPr>
        <w:tabs>
          <w:tab w:val="num" w:pos="720"/>
        </w:tabs>
        <w:ind w:left="720" w:hanging="360"/>
      </w:pPr>
      <w:rPr>
        <w:rFonts w:ascii="Arial" w:hAnsi="Arial" w:cs="Arial" w:hint="default"/>
        <w:sz w:val="24"/>
      </w:rPr>
    </w:lvl>
    <w:lvl w:ilvl="1" w:tplc="0C090003">
      <w:start w:val="1"/>
      <w:numFmt w:val="bullet"/>
      <w:lvlText w:val="o"/>
      <w:lvlJc w:val="left"/>
      <w:pPr>
        <w:tabs>
          <w:tab w:val="num" w:pos="1375"/>
        </w:tabs>
        <w:ind w:left="1375" w:hanging="360"/>
      </w:pPr>
      <w:rPr>
        <w:rFonts w:ascii="Courier New" w:hAnsi="Courier New" w:cs="Courier New" w:hint="default"/>
      </w:rPr>
    </w:lvl>
    <w:lvl w:ilvl="2" w:tplc="0C090005" w:tentative="1">
      <w:start w:val="1"/>
      <w:numFmt w:val="bullet"/>
      <w:lvlText w:val=""/>
      <w:lvlJc w:val="left"/>
      <w:pPr>
        <w:tabs>
          <w:tab w:val="num" w:pos="2095"/>
        </w:tabs>
        <w:ind w:left="2095" w:hanging="360"/>
      </w:pPr>
      <w:rPr>
        <w:rFonts w:ascii="Wingdings" w:hAnsi="Wingdings" w:hint="default"/>
      </w:rPr>
    </w:lvl>
    <w:lvl w:ilvl="3" w:tplc="0C090001" w:tentative="1">
      <w:start w:val="1"/>
      <w:numFmt w:val="bullet"/>
      <w:lvlText w:val=""/>
      <w:lvlJc w:val="left"/>
      <w:pPr>
        <w:tabs>
          <w:tab w:val="num" w:pos="2815"/>
        </w:tabs>
        <w:ind w:left="2815" w:hanging="360"/>
      </w:pPr>
      <w:rPr>
        <w:rFonts w:ascii="Symbol" w:hAnsi="Symbol" w:hint="default"/>
      </w:rPr>
    </w:lvl>
    <w:lvl w:ilvl="4" w:tplc="0C090003" w:tentative="1">
      <w:start w:val="1"/>
      <w:numFmt w:val="bullet"/>
      <w:lvlText w:val="o"/>
      <w:lvlJc w:val="left"/>
      <w:pPr>
        <w:tabs>
          <w:tab w:val="num" w:pos="3535"/>
        </w:tabs>
        <w:ind w:left="3535" w:hanging="360"/>
      </w:pPr>
      <w:rPr>
        <w:rFonts w:ascii="Courier New" w:hAnsi="Courier New" w:cs="Courier New" w:hint="default"/>
      </w:rPr>
    </w:lvl>
    <w:lvl w:ilvl="5" w:tplc="0C090005" w:tentative="1">
      <w:start w:val="1"/>
      <w:numFmt w:val="bullet"/>
      <w:lvlText w:val=""/>
      <w:lvlJc w:val="left"/>
      <w:pPr>
        <w:tabs>
          <w:tab w:val="num" w:pos="4255"/>
        </w:tabs>
        <w:ind w:left="4255" w:hanging="360"/>
      </w:pPr>
      <w:rPr>
        <w:rFonts w:ascii="Wingdings" w:hAnsi="Wingdings" w:hint="default"/>
      </w:rPr>
    </w:lvl>
    <w:lvl w:ilvl="6" w:tplc="0C090001" w:tentative="1">
      <w:start w:val="1"/>
      <w:numFmt w:val="bullet"/>
      <w:lvlText w:val=""/>
      <w:lvlJc w:val="left"/>
      <w:pPr>
        <w:tabs>
          <w:tab w:val="num" w:pos="4975"/>
        </w:tabs>
        <w:ind w:left="4975" w:hanging="360"/>
      </w:pPr>
      <w:rPr>
        <w:rFonts w:ascii="Symbol" w:hAnsi="Symbol" w:hint="default"/>
      </w:rPr>
    </w:lvl>
    <w:lvl w:ilvl="7" w:tplc="0C090003" w:tentative="1">
      <w:start w:val="1"/>
      <w:numFmt w:val="bullet"/>
      <w:lvlText w:val="o"/>
      <w:lvlJc w:val="left"/>
      <w:pPr>
        <w:tabs>
          <w:tab w:val="num" w:pos="5695"/>
        </w:tabs>
        <w:ind w:left="5695" w:hanging="360"/>
      </w:pPr>
      <w:rPr>
        <w:rFonts w:ascii="Courier New" w:hAnsi="Courier New" w:cs="Courier New" w:hint="default"/>
      </w:rPr>
    </w:lvl>
    <w:lvl w:ilvl="8" w:tplc="0C090005" w:tentative="1">
      <w:start w:val="1"/>
      <w:numFmt w:val="bullet"/>
      <w:lvlText w:val=""/>
      <w:lvlJc w:val="left"/>
      <w:pPr>
        <w:tabs>
          <w:tab w:val="num" w:pos="6415"/>
        </w:tabs>
        <w:ind w:left="6415" w:hanging="360"/>
      </w:pPr>
      <w:rPr>
        <w:rFonts w:ascii="Wingdings" w:hAnsi="Wingdings" w:hint="default"/>
      </w:rPr>
    </w:lvl>
  </w:abstractNum>
  <w:abstractNum w:abstractNumId="66" w15:restartNumberingAfterBreak="0">
    <w:nsid w:val="54836140"/>
    <w:multiLevelType w:val="hybridMultilevel"/>
    <w:tmpl w:val="ED34647C"/>
    <w:lvl w:ilvl="0" w:tplc="7D34DACA">
      <w:start w:val="1"/>
      <w:numFmt w:val="decimal"/>
      <w:pStyle w:val="Chart3X"/>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F164B4"/>
    <w:multiLevelType w:val="hybridMultilevel"/>
    <w:tmpl w:val="C9C2C8EC"/>
    <w:lvl w:ilvl="0" w:tplc="F36C4050">
      <w:start w:val="1"/>
      <w:numFmt w:val="decimal"/>
      <w:pStyle w:val="ChartCX"/>
      <w:lvlText w:val="Chart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5B71260"/>
    <w:multiLevelType w:val="hybridMultilevel"/>
    <w:tmpl w:val="3632966A"/>
    <w:lvl w:ilvl="0" w:tplc="40BE136C">
      <w:start w:val="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D6282E"/>
    <w:multiLevelType w:val="hybridMultilevel"/>
    <w:tmpl w:val="B7FA6A5A"/>
    <w:lvl w:ilvl="0" w:tplc="C344A7BE">
      <w:start w:val="1"/>
      <w:numFmt w:val="decimal"/>
      <w:pStyle w:val="Chart7X"/>
      <w:lvlText w:val="Chart 7.%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6041D7B"/>
    <w:multiLevelType w:val="hybridMultilevel"/>
    <w:tmpl w:val="B13E2E64"/>
    <w:lvl w:ilvl="0" w:tplc="7032966E">
      <w:start w:val="1"/>
      <w:numFmt w:val="decimal"/>
      <w:pStyle w:val="ChartFX"/>
      <w:lvlText w:val="Chart F.%1:"/>
      <w:lvlJc w:val="left"/>
      <w:pPr>
        <w:ind w:left="360" w:hanging="360"/>
      </w:pPr>
      <w:rPr>
        <w:rFonts w:ascii="Public Sans" w:hAnsi="Public Sans" w:hint="default"/>
        <w:b w:val="0"/>
        <w:i/>
        <w:caps w:val="0"/>
        <w:color w:val="4F4F4F"/>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71" w15:restartNumberingAfterBreak="0">
    <w:nsid w:val="599E5E30"/>
    <w:multiLevelType w:val="hybridMultilevel"/>
    <w:tmpl w:val="C9EC182C"/>
    <w:lvl w:ilvl="0" w:tplc="AA1685D2">
      <w:start w:val="1"/>
      <w:numFmt w:val="decimal"/>
      <w:pStyle w:val="71Heading2"/>
      <w:lvlText w:val="7.%1"/>
      <w:lvlJc w:val="left"/>
      <w:pPr>
        <w:ind w:left="360" w:hanging="360"/>
      </w:pPr>
      <w:rPr>
        <w:rFonts w:ascii="Public Sans SemiBold" w:hAnsi="Public Sans SemiBold" w:hint="default"/>
        <w:b w:val="0"/>
        <w:i w:val="0"/>
        <w:caps w:val="0"/>
        <w:color w:val="22272B"/>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A414304"/>
    <w:multiLevelType w:val="hybridMultilevel"/>
    <w:tmpl w:val="A88EE5D4"/>
    <w:lvl w:ilvl="0" w:tplc="EBD27E46">
      <w:start w:val="1"/>
      <w:numFmt w:val="decimal"/>
      <w:pStyle w:val="D1Heading2"/>
      <w:lvlText w:val="D.%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BEA6ACF"/>
    <w:multiLevelType w:val="hybridMultilevel"/>
    <w:tmpl w:val="A796DA4E"/>
    <w:lvl w:ilvl="0" w:tplc="730AA584">
      <w:start w:val="1"/>
      <w:numFmt w:val="bullet"/>
      <w:lvlText w:val=""/>
      <w:lvlJc w:val="left"/>
      <w:pPr>
        <w:ind w:left="360" w:hanging="360"/>
      </w:pPr>
      <w:rPr>
        <w:rFonts w:ascii="Symbol" w:hAnsi="Symbo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D4039FA"/>
    <w:multiLevelType w:val="hybridMultilevel"/>
    <w:tmpl w:val="AC0E05BA"/>
    <w:lvl w:ilvl="0" w:tplc="019400A6">
      <w:start w:val="1"/>
      <w:numFmt w:val="decimal"/>
      <w:pStyle w:val="11Heading2"/>
      <w:lvlText w:val="1.%1"/>
      <w:lvlJc w:val="left"/>
      <w:pPr>
        <w:ind w:left="720" w:hanging="360"/>
      </w:pPr>
      <w:rPr>
        <w:rFonts w:ascii="Public Sans SemiBold" w:hAnsi="Public Sans SemiBold" w:hint="default"/>
        <w:b w:val="0"/>
        <w:bCs w:val="0"/>
        <w:i w:val="0"/>
        <w:iCs w:val="0"/>
        <w:caps w:val="0"/>
        <w:strike w:val="0"/>
        <w:dstrike w:val="0"/>
        <w:vanish w:val="0"/>
        <w:color w:val="22272B"/>
        <w:spacing w:val="0"/>
        <w:kern w:val="0"/>
        <w:position w:val="0"/>
        <w:sz w:val="28"/>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DBD6814"/>
    <w:multiLevelType w:val="hybridMultilevel"/>
    <w:tmpl w:val="B6B6E29A"/>
    <w:lvl w:ilvl="0" w:tplc="5BBC99D6">
      <w:start w:val="1"/>
      <w:numFmt w:val="decimal"/>
      <w:pStyle w:val="Chart6X"/>
      <w:lvlText w:val="Chart 6.%1:"/>
      <w:lvlJc w:val="left"/>
      <w:pPr>
        <w:ind w:left="360" w:hanging="360"/>
      </w:pPr>
      <w:rPr>
        <w:rFonts w:ascii="Public Sans" w:hAnsi="Public Sans" w:cs="Arial" w:hint="default"/>
        <w:b w:val="0"/>
        <w:i/>
        <w:caps w:val="0"/>
        <w:strike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F4225C0"/>
    <w:multiLevelType w:val="hybridMultilevel"/>
    <w:tmpl w:val="A23C4474"/>
    <w:lvl w:ilvl="0" w:tplc="72A23DCC">
      <w:start w:val="1"/>
      <w:numFmt w:val="decimal"/>
      <w:pStyle w:val="Figure2X"/>
      <w:lvlText w:val="Figure 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FDA03CA"/>
    <w:multiLevelType w:val="hybridMultilevel"/>
    <w:tmpl w:val="76841D38"/>
    <w:lvl w:ilvl="0" w:tplc="98B616F2">
      <w:start w:val="1"/>
      <w:numFmt w:val="decimal"/>
      <w:pStyle w:val="FigureFX"/>
      <w:lvlText w:val="Figur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09C07E9"/>
    <w:multiLevelType w:val="hybridMultilevel"/>
    <w:tmpl w:val="4D52DB7C"/>
    <w:lvl w:ilvl="0" w:tplc="FFFFFFFF">
      <w:start w:val="1"/>
      <w:numFmt w:val="lowerLetter"/>
      <w:lvlText w:val="(%1)"/>
      <w:lvlJc w:val="left"/>
      <w:pPr>
        <w:ind w:left="360" w:hanging="360"/>
      </w:pPr>
      <w:rPr>
        <w:rFonts w:ascii="Public Sans" w:hAnsi="Public Sans" w:hint="default"/>
        <w:sz w:val="17"/>
        <w:szCs w:val="17"/>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60B26314"/>
    <w:multiLevelType w:val="hybridMultilevel"/>
    <w:tmpl w:val="80C225BA"/>
    <w:lvl w:ilvl="0" w:tplc="D0F0FC8C">
      <w:start w:val="1"/>
      <w:numFmt w:val="decimal"/>
      <w:pStyle w:val="TableFX"/>
      <w:lvlText w:val="Tabl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1541C4A"/>
    <w:multiLevelType w:val="hybridMultilevel"/>
    <w:tmpl w:val="B8DC8144"/>
    <w:lvl w:ilvl="0" w:tplc="F516F9AA">
      <w:start w:val="1"/>
      <w:numFmt w:val="decimal"/>
      <w:pStyle w:val="Figure6X"/>
      <w:lvlText w:val="Figure 6.%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19D08F6"/>
    <w:multiLevelType w:val="hybridMultilevel"/>
    <w:tmpl w:val="68BC6C6E"/>
    <w:lvl w:ilvl="0" w:tplc="8CBEC9CE">
      <w:start w:val="1"/>
      <w:numFmt w:val="bullet"/>
      <w:lvlText w:val="-"/>
      <w:lvlJc w:val="left"/>
      <w:pPr>
        <w:ind w:left="720" w:hanging="360"/>
      </w:pPr>
      <w:rPr>
        <w:rFonts w:ascii="Courier New" w:hAnsi="Courier New"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E75030"/>
    <w:multiLevelType w:val="hybridMultilevel"/>
    <w:tmpl w:val="2578F798"/>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53D258B"/>
    <w:multiLevelType w:val="hybridMultilevel"/>
    <w:tmpl w:val="AD1ECD32"/>
    <w:lvl w:ilvl="0" w:tplc="740EA872">
      <w:start w:val="1"/>
      <w:numFmt w:val="bullet"/>
      <w:lvlText w:val="-"/>
      <w:lvlJc w:val="left"/>
      <w:pPr>
        <w:ind w:left="720" w:hanging="360"/>
      </w:pPr>
      <w:rPr>
        <w:rFonts w:ascii="Courier New" w:hAnsi="Courier New" w:hint="default"/>
        <w:color w:val="auto"/>
        <w:sz w:val="24"/>
      </w:rPr>
    </w:lvl>
    <w:lvl w:ilvl="1" w:tplc="FFFFFFFF">
      <w:start w:val="1"/>
      <w:numFmt w:val="bullet"/>
      <w:lvlText w:val=""/>
      <w:lvlJc w:val="left"/>
      <w:pPr>
        <w:ind w:left="128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5D44CAF"/>
    <w:multiLevelType w:val="hybridMultilevel"/>
    <w:tmpl w:val="BBF40818"/>
    <w:lvl w:ilvl="0" w:tplc="F8965DD8">
      <w:start w:val="1"/>
      <w:numFmt w:val="decimal"/>
      <w:pStyle w:val="Figure8X"/>
      <w:lvlText w:val="Figure 8.%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608000C"/>
    <w:multiLevelType w:val="hybridMultilevel"/>
    <w:tmpl w:val="7AEC1410"/>
    <w:lvl w:ilvl="0" w:tplc="02A8693A">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6AB6BDF"/>
    <w:multiLevelType w:val="hybridMultilevel"/>
    <w:tmpl w:val="C06EAFCC"/>
    <w:lvl w:ilvl="0" w:tplc="AB4C2B7E">
      <w:start w:val="2"/>
      <w:numFmt w:val="decimal"/>
      <w:pStyle w:val="5xBoxHeading"/>
      <w:lvlText w:val="Box 5.%1:"/>
      <w:lvlJc w:val="left"/>
      <w:pPr>
        <w:ind w:left="36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72B2F45"/>
    <w:multiLevelType w:val="hybridMultilevel"/>
    <w:tmpl w:val="C7F490A0"/>
    <w:lvl w:ilvl="0" w:tplc="0C090001">
      <w:start w:val="1"/>
      <w:numFmt w:val="bullet"/>
      <w:lvlText w:val=""/>
      <w:lvlJc w:val="left"/>
      <w:pPr>
        <w:ind w:left="360" w:hanging="360"/>
      </w:pPr>
      <w:rPr>
        <w:rFonts w:ascii="Symbol" w:hAnsi="Symbo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68095C94"/>
    <w:multiLevelType w:val="hybridMultilevel"/>
    <w:tmpl w:val="445E5240"/>
    <w:lvl w:ilvl="0" w:tplc="A52E78A0">
      <w:start w:val="1"/>
      <w:numFmt w:val="decimal"/>
      <w:pStyle w:val="21Heading2"/>
      <w:lvlText w:val="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86F44BC"/>
    <w:multiLevelType w:val="hybridMultilevel"/>
    <w:tmpl w:val="3760A860"/>
    <w:lvl w:ilvl="0" w:tplc="E2A69734">
      <w:start w:val="1"/>
      <w:numFmt w:val="decimal"/>
      <w:pStyle w:val="FigureDX"/>
      <w:lvlText w:val="Figure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98D0B14"/>
    <w:multiLevelType w:val="hybridMultilevel"/>
    <w:tmpl w:val="66345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B7C5588"/>
    <w:multiLevelType w:val="hybridMultilevel"/>
    <w:tmpl w:val="359C0C0E"/>
    <w:lvl w:ilvl="0" w:tplc="6AD62416">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6BAD0A08"/>
    <w:multiLevelType w:val="hybridMultilevel"/>
    <w:tmpl w:val="14B6EB2C"/>
    <w:lvl w:ilvl="0" w:tplc="FAF2E3B4">
      <w:start w:val="1"/>
      <w:numFmt w:val="decimal"/>
      <w:pStyle w:val="A41Heading2"/>
      <w:lvlText w:val="A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633B70"/>
    <w:multiLevelType w:val="hybridMultilevel"/>
    <w:tmpl w:val="1662F512"/>
    <w:lvl w:ilvl="0" w:tplc="6F6E4644">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DFA6ECC"/>
    <w:multiLevelType w:val="hybridMultilevel"/>
    <w:tmpl w:val="E408C6FC"/>
    <w:lvl w:ilvl="0" w:tplc="A5EE317A">
      <w:start w:val="1"/>
      <w:numFmt w:val="decimal"/>
      <w:pStyle w:val="Box6XBoxHeading"/>
      <w:lvlText w:val="Box 6.%1:"/>
      <w:lvlJc w:val="left"/>
      <w:pPr>
        <w:ind w:left="360" w:hanging="360"/>
      </w:pPr>
      <w:rPr>
        <w:rFonts w:ascii="Public Sans SemiBold" w:hAnsi="Public Sans SemiBold" w:cs="Arial" w:hint="default"/>
        <w:b/>
        <w:i w:val="0"/>
        <w:color w:val="002664"/>
        <w:sz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E1D0F55"/>
    <w:multiLevelType w:val="hybridMultilevel"/>
    <w:tmpl w:val="EA80BE4C"/>
    <w:lvl w:ilvl="0" w:tplc="8CBEC9CE">
      <w:start w:val="1"/>
      <w:numFmt w:val="bullet"/>
      <w:lvlText w:val="-"/>
      <w:lvlJc w:val="left"/>
      <w:pPr>
        <w:ind w:left="720" w:hanging="360"/>
      </w:pPr>
      <w:rPr>
        <w:rFonts w:ascii="Courier New" w:hAnsi="Courier New" w:hint="default"/>
        <w:color w:val="auto"/>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70B8201D"/>
    <w:multiLevelType w:val="hybridMultilevel"/>
    <w:tmpl w:val="00F05DDE"/>
    <w:lvl w:ilvl="0" w:tplc="233C1998">
      <w:start w:val="1"/>
      <w:numFmt w:val="decimal"/>
      <w:pStyle w:val="TableEX"/>
      <w:lvlText w:val="Table E.%1:"/>
      <w:lvlJc w:val="left"/>
      <w:pPr>
        <w:ind w:left="72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2963362"/>
    <w:multiLevelType w:val="hybridMultilevel"/>
    <w:tmpl w:val="CCAEDCE8"/>
    <w:lvl w:ilvl="0" w:tplc="71C63EF2">
      <w:start w:val="1"/>
      <w:numFmt w:val="bullet"/>
      <w:lvlText w:val=""/>
      <w:lvlJc w:val="left"/>
      <w:pPr>
        <w:ind w:left="360" w:hanging="360"/>
      </w:pPr>
      <w:rPr>
        <w:rFonts w:ascii="Symbol" w:hAnsi="Symbo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73112603"/>
    <w:multiLevelType w:val="hybridMultilevel"/>
    <w:tmpl w:val="700AA76E"/>
    <w:lvl w:ilvl="0" w:tplc="19B6A9D2">
      <w:start w:val="1"/>
      <w:numFmt w:val="decimal"/>
      <w:pStyle w:val="Chart1X"/>
      <w:lvlText w:val="Chart 1.%1:"/>
      <w:lvlJc w:val="left"/>
      <w:pPr>
        <w:ind w:left="360" w:hanging="360"/>
      </w:pPr>
      <w:rPr>
        <w:rFonts w:ascii="Public Sans" w:hAnsi="Public Sans" w:cs="Arial" w:hint="default"/>
        <w:b w:val="0"/>
        <w:i/>
        <w:caps w:val="0"/>
        <w:color w:val="57514D"/>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9" w15:restartNumberingAfterBreak="0">
    <w:nsid w:val="73BB309D"/>
    <w:multiLevelType w:val="hybridMultilevel"/>
    <w:tmpl w:val="1A8A6AB6"/>
    <w:lvl w:ilvl="0" w:tplc="8BCEF202">
      <w:start w:val="1"/>
      <w:numFmt w:val="decimal"/>
      <w:pStyle w:val="FigureA5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4AC412F"/>
    <w:multiLevelType w:val="hybridMultilevel"/>
    <w:tmpl w:val="5F2EE886"/>
    <w:lvl w:ilvl="0" w:tplc="5D3AE340">
      <w:start w:val="1"/>
      <w:numFmt w:val="decimal"/>
      <w:pStyle w:val="Table8X"/>
      <w:lvlText w:val="Table 8.%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57D0D4C"/>
    <w:multiLevelType w:val="hybridMultilevel"/>
    <w:tmpl w:val="9DD0C2DE"/>
    <w:lvl w:ilvl="0" w:tplc="4CC6A6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58B157B"/>
    <w:multiLevelType w:val="hybridMultilevel"/>
    <w:tmpl w:val="9B24441E"/>
    <w:lvl w:ilvl="0" w:tplc="BDA4D67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6543C04"/>
    <w:multiLevelType w:val="hybridMultilevel"/>
    <w:tmpl w:val="7DDCF040"/>
    <w:lvl w:ilvl="0" w:tplc="05EC7EE6">
      <w:start w:val="1"/>
      <w:numFmt w:val="decimal"/>
      <w:pStyle w:val="ChartDX"/>
      <w:lvlText w:val="Chart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6B3043F"/>
    <w:multiLevelType w:val="hybridMultilevel"/>
    <w:tmpl w:val="746E3E0E"/>
    <w:lvl w:ilvl="0" w:tplc="CF465CF8">
      <w:start w:val="1"/>
      <w:numFmt w:val="decimal"/>
      <w:pStyle w:val="Table3X"/>
      <w:lvlText w:val="Table 3.%1:"/>
      <w:lvlJc w:val="left"/>
      <w:pPr>
        <w:ind w:left="360" w:hanging="360"/>
      </w:pPr>
      <w:rPr>
        <w:rFonts w:ascii="Public Sans" w:hAnsi="Public Sans" w:hint="default"/>
        <w:b w:val="0"/>
        <w:i/>
        <w:caps w:val="0"/>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82868C0"/>
    <w:multiLevelType w:val="hybridMultilevel"/>
    <w:tmpl w:val="F0E2B930"/>
    <w:lvl w:ilvl="0" w:tplc="7FCEA4D2">
      <w:start w:val="1"/>
      <w:numFmt w:val="decimal"/>
      <w:pStyle w:val="Figure1X"/>
      <w:lvlText w:val="Figure 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9922D65"/>
    <w:multiLevelType w:val="hybridMultilevel"/>
    <w:tmpl w:val="E6FE2D12"/>
    <w:lvl w:ilvl="0" w:tplc="0C090001">
      <w:start w:val="1"/>
      <w:numFmt w:val="bullet"/>
      <w:lvlText w:val=""/>
      <w:lvlJc w:val="left"/>
      <w:pPr>
        <w:ind w:left="360" w:hanging="360"/>
      </w:pPr>
      <w:rPr>
        <w:rFonts w:ascii="Symbol" w:hAnsi="Symbo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79C00E47"/>
    <w:multiLevelType w:val="hybridMultilevel"/>
    <w:tmpl w:val="8BEA0916"/>
    <w:lvl w:ilvl="0" w:tplc="C3C84DF0">
      <w:start w:val="1"/>
      <w:numFmt w:val="decimal"/>
      <w:pStyle w:val="FigureA1X"/>
      <w:lvlText w:val="Figure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A1A1949"/>
    <w:multiLevelType w:val="hybridMultilevel"/>
    <w:tmpl w:val="9FD2BDDA"/>
    <w:lvl w:ilvl="0" w:tplc="53264B4E">
      <w:start w:val="1"/>
      <w:numFmt w:val="decimal"/>
      <w:pStyle w:val="Chart5X"/>
      <w:lvlText w:val="Chart 5.%1:"/>
      <w:lvlJc w:val="left"/>
      <w:pPr>
        <w:ind w:left="360" w:hanging="360"/>
      </w:pPr>
      <w:rPr>
        <w:rFonts w:ascii="Public Sans" w:hAnsi="Public Sans" w:cs="Arial" w:hint="default"/>
        <w:b w:val="0"/>
        <w:i/>
        <w:caps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A876093"/>
    <w:multiLevelType w:val="hybridMultilevel"/>
    <w:tmpl w:val="CB16AA72"/>
    <w:lvl w:ilvl="0" w:tplc="818A2532">
      <w:start w:val="1"/>
      <w:numFmt w:val="decimal"/>
      <w:pStyle w:val="Box4XBoxHeading"/>
      <w:lvlText w:val="Box 4.%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C6919CF"/>
    <w:multiLevelType w:val="hybridMultilevel"/>
    <w:tmpl w:val="2912DF38"/>
    <w:lvl w:ilvl="0" w:tplc="BAC2257E">
      <w:start w:val="1"/>
      <w:numFmt w:val="decimal"/>
      <w:pStyle w:val="F1Heading2"/>
      <w:lvlText w:val="F.%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E2945C9"/>
    <w:multiLevelType w:val="hybridMultilevel"/>
    <w:tmpl w:val="E24C0D4E"/>
    <w:lvl w:ilvl="0" w:tplc="EADED0DE">
      <w:start w:val="1"/>
      <w:numFmt w:val="decimal"/>
      <w:pStyle w:val="FigureCX"/>
      <w:lvlText w:val="Figur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E58502F"/>
    <w:multiLevelType w:val="hybridMultilevel"/>
    <w:tmpl w:val="F2AE8534"/>
    <w:lvl w:ilvl="0" w:tplc="5E58E244">
      <w:start w:val="1"/>
      <w:numFmt w:val="decimal"/>
      <w:pStyle w:val="TableCX"/>
      <w:lvlText w:val="Tabl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E7E6F1F"/>
    <w:multiLevelType w:val="hybridMultilevel"/>
    <w:tmpl w:val="25D24E66"/>
    <w:lvl w:ilvl="0" w:tplc="AFB4FA42">
      <w:start w:val="1"/>
      <w:numFmt w:val="decimal"/>
      <w:pStyle w:val="ChartEX"/>
      <w:lvlText w:val="Chart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EF4372D"/>
    <w:multiLevelType w:val="hybridMultilevel"/>
    <w:tmpl w:val="4C2E0366"/>
    <w:lvl w:ilvl="0" w:tplc="B0C02220">
      <w:start w:val="1"/>
      <w:numFmt w:val="bullet"/>
      <w:lvlText w:val=""/>
      <w:lvlJc w:val="left"/>
      <w:pPr>
        <w:ind w:left="360" w:hanging="360"/>
      </w:pPr>
      <w:rPr>
        <w:rFonts w:ascii="Symbol" w:hAnsi="Symbo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6651319">
    <w:abstractNumId w:val="65"/>
  </w:num>
  <w:num w:numId="2" w16cid:durableId="1012880008">
    <w:abstractNumId w:val="82"/>
  </w:num>
  <w:num w:numId="3" w16cid:durableId="772550103">
    <w:abstractNumId w:val="93"/>
  </w:num>
  <w:num w:numId="4" w16cid:durableId="1976445903">
    <w:abstractNumId w:val="60"/>
  </w:num>
  <w:num w:numId="5" w16cid:durableId="909848092">
    <w:abstractNumId w:val="43"/>
  </w:num>
  <w:num w:numId="6" w16cid:durableId="1206916741">
    <w:abstractNumId w:val="61"/>
  </w:num>
  <w:num w:numId="7" w16cid:durableId="379324161">
    <w:abstractNumId w:val="98"/>
  </w:num>
  <w:num w:numId="8" w16cid:durableId="227422026">
    <w:abstractNumId w:val="55"/>
  </w:num>
  <w:num w:numId="9" w16cid:durableId="2037533935">
    <w:abstractNumId w:val="59"/>
  </w:num>
  <w:num w:numId="10" w16cid:durableId="1915430418">
    <w:abstractNumId w:val="2"/>
  </w:num>
  <w:num w:numId="11" w16cid:durableId="464155706">
    <w:abstractNumId w:val="66"/>
  </w:num>
  <w:num w:numId="12" w16cid:durableId="742945067">
    <w:abstractNumId w:val="104"/>
  </w:num>
  <w:num w:numId="13" w16cid:durableId="723021600">
    <w:abstractNumId w:val="42"/>
  </w:num>
  <w:num w:numId="14" w16cid:durableId="1098327593">
    <w:abstractNumId w:val="50"/>
  </w:num>
  <w:num w:numId="15" w16cid:durableId="1633049061">
    <w:abstractNumId w:val="108"/>
  </w:num>
  <w:num w:numId="16" w16cid:durableId="1226532607">
    <w:abstractNumId w:val="19"/>
  </w:num>
  <w:num w:numId="17" w16cid:durableId="454057914">
    <w:abstractNumId w:val="94"/>
  </w:num>
  <w:num w:numId="18" w16cid:durableId="477262018">
    <w:abstractNumId w:val="75"/>
  </w:num>
  <w:num w:numId="19" w16cid:durableId="364059373">
    <w:abstractNumId w:val="35"/>
  </w:num>
  <w:num w:numId="20" w16cid:durableId="1156338826">
    <w:abstractNumId w:val="71"/>
  </w:num>
  <w:num w:numId="21" w16cid:durableId="1949193816">
    <w:abstractNumId w:val="69"/>
  </w:num>
  <w:num w:numId="22" w16cid:durableId="666320605">
    <w:abstractNumId w:val="56"/>
  </w:num>
  <w:num w:numId="23" w16cid:durableId="956104870">
    <w:abstractNumId w:val="9"/>
  </w:num>
  <w:num w:numId="24" w16cid:durableId="1920405866">
    <w:abstractNumId w:val="44"/>
  </w:num>
  <w:num w:numId="25" w16cid:durableId="1950819111">
    <w:abstractNumId w:val="6"/>
  </w:num>
  <w:num w:numId="26" w16cid:durableId="47804031">
    <w:abstractNumId w:val="5"/>
  </w:num>
  <w:num w:numId="27" w16cid:durableId="793137578">
    <w:abstractNumId w:val="31"/>
  </w:num>
  <w:num w:numId="28" w16cid:durableId="545260190">
    <w:abstractNumId w:val="15"/>
  </w:num>
  <w:num w:numId="29" w16cid:durableId="1633096602">
    <w:abstractNumId w:val="67"/>
  </w:num>
  <w:num w:numId="30" w16cid:durableId="334453913">
    <w:abstractNumId w:val="103"/>
  </w:num>
  <w:num w:numId="31" w16cid:durableId="1537817192">
    <w:abstractNumId w:val="30"/>
  </w:num>
  <w:num w:numId="32" w16cid:durableId="1665814591">
    <w:abstractNumId w:val="10"/>
  </w:num>
  <w:num w:numId="33" w16cid:durableId="361633808">
    <w:abstractNumId w:val="112"/>
  </w:num>
  <w:num w:numId="34" w16cid:durableId="762606329">
    <w:abstractNumId w:val="25"/>
  </w:num>
  <w:num w:numId="35" w16cid:durableId="1135373535">
    <w:abstractNumId w:val="70"/>
  </w:num>
  <w:num w:numId="36" w16cid:durableId="357900749">
    <w:abstractNumId w:val="88"/>
  </w:num>
  <w:num w:numId="37" w16cid:durableId="223028694">
    <w:abstractNumId w:val="37"/>
  </w:num>
  <w:num w:numId="38" w16cid:durableId="269355950">
    <w:abstractNumId w:val="48"/>
  </w:num>
  <w:num w:numId="39" w16cid:durableId="869148335">
    <w:abstractNumId w:val="41"/>
  </w:num>
  <w:num w:numId="40" w16cid:durableId="1011645628">
    <w:abstractNumId w:val="4"/>
  </w:num>
  <w:num w:numId="41" w16cid:durableId="861433331">
    <w:abstractNumId w:val="53"/>
  </w:num>
  <w:num w:numId="42" w16cid:durableId="1580796687">
    <w:abstractNumId w:val="92"/>
  </w:num>
  <w:num w:numId="43" w16cid:durableId="955988063">
    <w:abstractNumId w:val="47"/>
  </w:num>
  <w:num w:numId="44" w16cid:durableId="1461920188">
    <w:abstractNumId w:val="72"/>
  </w:num>
  <w:num w:numId="45" w16cid:durableId="373890380">
    <w:abstractNumId w:val="22"/>
  </w:num>
  <w:num w:numId="46" w16cid:durableId="1859393466">
    <w:abstractNumId w:val="109"/>
  </w:num>
  <w:num w:numId="47" w16cid:durableId="1904829545">
    <w:abstractNumId w:val="63"/>
  </w:num>
  <w:num w:numId="48" w16cid:durableId="1208951634">
    <w:abstractNumId w:val="38"/>
  </w:num>
  <w:num w:numId="49" w16cid:durableId="1401174682">
    <w:abstractNumId w:val="100"/>
  </w:num>
  <w:num w:numId="50" w16cid:durableId="864098280">
    <w:abstractNumId w:val="54"/>
  </w:num>
  <w:num w:numId="51" w16cid:durableId="1779250943">
    <w:abstractNumId w:val="3"/>
  </w:num>
  <w:num w:numId="52" w16cid:durableId="1681737941">
    <w:abstractNumId w:val="58"/>
  </w:num>
  <w:num w:numId="53" w16cid:durableId="909967997">
    <w:abstractNumId w:val="33"/>
  </w:num>
  <w:num w:numId="54" w16cid:durableId="2050185579">
    <w:abstractNumId w:val="27"/>
  </w:num>
  <w:num w:numId="55" w16cid:durableId="776219239">
    <w:abstractNumId w:val="113"/>
  </w:num>
  <w:num w:numId="56" w16cid:durableId="1917664535">
    <w:abstractNumId w:val="79"/>
  </w:num>
  <w:num w:numId="57" w16cid:durableId="1958872380">
    <w:abstractNumId w:val="86"/>
  </w:num>
  <w:num w:numId="58" w16cid:durableId="599023346">
    <w:abstractNumId w:val="29"/>
  </w:num>
  <w:num w:numId="59" w16cid:durableId="1886529282">
    <w:abstractNumId w:val="91"/>
  </w:num>
  <w:num w:numId="60" w16cid:durableId="1371421844">
    <w:abstractNumId w:val="51"/>
  </w:num>
  <w:num w:numId="61" w16cid:durableId="625694647">
    <w:abstractNumId w:val="0"/>
  </w:num>
  <w:num w:numId="62" w16cid:durableId="379406233">
    <w:abstractNumId w:val="74"/>
  </w:num>
  <w:num w:numId="63" w16cid:durableId="2134715792">
    <w:abstractNumId w:val="46"/>
  </w:num>
  <w:num w:numId="64" w16cid:durableId="1082608874">
    <w:abstractNumId w:val="45"/>
  </w:num>
  <w:num w:numId="65" w16cid:durableId="321012658">
    <w:abstractNumId w:val="110"/>
  </w:num>
  <w:num w:numId="66" w16cid:durableId="1398473165">
    <w:abstractNumId w:val="105"/>
  </w:num>
  <w:num w:numId="67" w16cid:durableId="1093434681">
    <w:abstractNumId w:val="76"/>
  </w:num>
  <w:num w:numId="68" w16cid:durableId="1381974540">
    <w:abstractNumId w:val="21"/>
  </w:num>
  <w:num w:numId="69" w16cid:durableId="2051684440">
    <w:abstractNumId w:val="36"/>
  </w:num>
  <w:num w:numId="70" w16cid:durableId="1898777569">
    <w:abstractNumId w:val="80"/>
  </w:num>
  <w:num w:numId="71" w16cid:durableId="2044866974">
    <w:abstractNumId w:val="18"/>
  </w:num>
  <w:num w:numId="72" w16cid:durableId="978652412">
    <w:abstractNumId w:val="84"/>
  </w:num>
  <w:num w:numId="73" w16cid:durableId="1425765523">
    <w:abstractNumId w:val="107"/>
  </w:num>
  <w:num w:numId="74" w16cid:durableId="1796950840">
    <w:abstractNumId w:val="40"/>
  </w:num>
  <w:num w:numId="75" w16cid:durableId="1998192670">
    <w:abstractNumId w:val="34"/>
  </w:num>
  <w:num w:numId="76" w16cid:durableId="597182723">
    <w:abstractNumId w:val="28"/>
  </w:num>
  <w:num w:numId="77" w16cid:durableId="1275093517">
    <w:abstractNumId w:val="99"/>
  </w:num>
  <w:num w:numId="78" w16cid:durableId="1529834375">
    <w:abstractNumId w:val="7"/>
  </w:num>
  <w:num w:numId="79" w16cid:durableId="1753619864">
    <w:abstractNumId w:val="111"/>
  </w:num>
  <w:num w:numId="80" w16cid:durableId="427850187">
    <w:abstractNumId w:val="89"/>
  </w:num>
  <w:num w:numId="81" w16cid:durableId="642271899">
    <w:abstractNumId w:val="52"/>
  </w:num>
  <w:num w:numId="82" w16cid:durableId="1740012332">
    <w:abstractNumId w:val="77"/>
  </w:num>
  <w:num w:numId="83" w16cid:durableId="2140108911">
    <w:abstractNumId w:val="96"/>
  </w:num>
  <w:num w:numId="84" w16cid:durableId="1940017489">
    <w:abstractNumId w:val="78"/>
  </w:num>
  <w:num w:numId="85" w16cid:durableId="971863816">
    <w:abstractNumId w:val="39"/>
  </w:num>
  <w:num w:numId="86" w16cid:durableId="1374843079">
    <w:abstractNumId w:val="8"/>
  </w:num>
  <w:num w:numId="87" w16cid:durableId="759955542">
    <w:abstractNumId w:val="14"/>
  </w:num>
  <w:num w:numId="88" w16cid:durableId="988217420">
    <w:abstractNumId w:val="114"/>
  </w:num>
  <w:num w:numId="89" w16cid:durableId="1208882005">
    <w:abstractNumId w:val="73"/>
  </w:num>
  <w:num w:numId="90" w16cid:durableId="1972856753">
    <w:abstractNumId w:val="81"/>
  </w:num>
  <w:num w:numId="91" w16cid:durableId="103382754">
    <w:abstractNumId w:val="97"/>
  </w:num>
  <w:num w:numId="92" w16cid:durableId="1940915442">
    <w:abstractNumId w:val="83"/>
  </w:num>
  <w:num w:numId="93" w16cid:durableId="1822694502">
    <w:abstractNumId w:val="49"/>
  </w:num>
  <w:num w:numId="94" w16cid:durableId="531768040">
    <w:abstractNumId w:val="64"/>
  </w:num>
  <w:num w:numId="95" w16cid:durableId="1333289647">
    <w:abstractNumId w:val="20"/>
  </w:num>
  <w:num w:numId="96" w16cid:durableId="336159807">
    <w:abstractNumId w:val="95"/>
  </w:num>
  <w:num w:numId="97" w16cid:durableId="267929316">
    <w:abstractNumId w:val="62"/>
  </w:num>
  <w:num w:numId="98" w16cid:durableId="1826622354">
    <w:abstractNumId w:val="90"/>
  </w:num>
  <w:num w:numId="99" w16cid:durableId="19941508">
    <w:abstractNumId w:val="16"/>
  </w:num>
  <w:num w:numId="100" w16cid:durableId="627442658">
    <w:abstractNumId w:val="87"/>
  </w:num>
  <w:num w:numId="101" w16cid:durableId="1454052356">
    <w:abstractNumId w:val="106"/>
  </w:num>
  <w:num w:numId="102" w16cid:durableId="1001470923">
    <w:abstractNumId w:val="17"/>
  </w:num>
  <w:num w:numId="103" w16cid:durableId="249824442">
    <w:abstractNumId w:val="26"/>
  </w:num>
  <w:num w:numId="104" w16cid:durableId="684089315">
    <w:abstractNumId w:val="68"/>
  </w:num>
  <w:num w:numId="105" w16cid:durableId="1405447395">
    <w:abstractNumId w:val="24"/>
  </w:num>
  <w:num w:numId="106" w16cid:durableId="350104279">
    <w:abstractNumId w:val="57"/>
  </w:num>
  <w:num w:numId="107" w16cid:durableId="1145584307">
    <w:abstractNumId w:val="12"/>
  </w:num>
  <w:num w:numId="108" w16cid:durableId="1842965587">
    <w:abstractNumId w:val="102"/>
  </w:num>
  <w:num w:numId="109" w16cid:durableId="15665397">
    <w:abstractNumId w:val="11"/>
  </w:num>
  <w:num w:numId="110" w16cid:durableId="1179852939">
    <w:abstractNumId w:val="23"/>
  </w:num>
  <w:num w:numId="111" w16cid:durableId="1008292632">
    <w:abstractNumId w:val="32"/>
  </w:num>
  <w:num w:numId="112" w16cid:durableId="333191712">
    <w:abstractNumId w:val="1"/>
  </w:num>
  <w:num w:numId="113" w16cid:durableId="64110470">
    <w:abstractNumId w:val="101"/>
  </w:num>
  <w:num w:numId="114" w16cid:durableId="419448759">
    <w:abstractNumId w:val="85"/>
  </w:num>
  <w:num w:numId="115" w16cid:durableId="620187011">
    <w:abstractNumId w:val="13"/>
  </w:num>
  <w:num w:numId="116" w16cid:durableId="854079203">
    <w:abstractNumId w:val="8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BB"/>
    <w:rsid w:val="00000371"/>
    <w:rsid w:val="0000048B"/>
    <w:rsid w:val="00001338"/>
    <w:rsid w:val="0000193D"/>
    <w:rsid w:val="00001B16"/>
    <w:rsid w:val="00001C2C"/>
    <w:rsid w:val="0000209B"/>
    <w:rsid w:val="000020A6"/>
    <w:rsid w:val="000020C3"/>
    <w:rsid w:val="000022DE"/>
    <w:rsid w:val="000023BF"/>
    <w:rsid w:val="000023F6"/>
    <w:rsid w:val="00002482"/>
    <w:rsid w:val="00002A80"/>
    <w:rsid w:val="00003062"/>
    <w:rsid w:val="00003099"/>
    <w:rsid w:val="00003212"/>
    <w:rsid w:val="00004287"/>
    <w:rsid w:val="000045EA"/>
    <w:rsid w:val="00004BE7"/>
    <w:rsid w:val="00004C88"/>
    <w:rsid w:val="00004FF3"/>
    <w:rsid w:val="00005298"/>
    <w:rsid w:val="0000595E"/>
    <w:rsid w:val="00005A7A"/>
    <w:rsid w:val="000067B6"/>
    <w:rsid w:val="00006CA8"/>
    <w:rsid w:val="00006D6B"/>
    <w:rsid w:val="00006EFB"/>
    <w:rsid w:val="00006F4B"/>
    <w:rsid w:val="0000728E"/>
    <w:rsid w:val="00007680"/>
    <w:rsid w:val="00007FCF"/>
    <w:rsid w:val="0001005C"/>
    <w:rsid w:val="0001010A"/>
    <w:rsid w:val="000104B5"/>
    <w:rsid w:val="000108BA"/>
    <w:rsid w:val="00010D01"/>
    <w:rsid w:val="00010DD5"/>
    <w:rsid w:val="000117D3"/>
    <w:rsid w:val="00011CAD"/>
    <w:rsid w:val="00011DA9"/>
    <w:rsid w:val="000123A5"/>
    <w:rsid w:val="00012420"/>
    <w:rsid w:val="0001247C"/>
    <w:rsid w:val="0001269E"/>
    <w:rsid w:val="0001275C"/>
    <w:rsid w:val="00012881"/>
    <w:rsid w:val="000132B5"/>
    <w:rsid w:val="00013408"/>
    <w:rsid w:val="000134AA"/>
    <w:rsid w:val="000136CA"/>
    <w:rsid w:val="000137EF"/>
    <w:rsid w:val="0001390F"/>
    <w:rsid w:val="00013CD5"/>
    <w:rsid w:val="00013D33"/>
    <w:rsid w:val="00013EE7"/>
    <w:rsid w:val="0001417A"/>
    <w:rsid w:val="00014195"/>
    <w:rsid w:val="0001424E"/>
    <w:rsid w:val="00014278"/>
    <w:rsid w:val="00014484"/>
    <w:rsid w:val="000144C0"/>
    <w:rsid w:val="00014502"/>
    <w:rsid w:val="000147D0"/>
    <w:rsid w:val="00014ED1"/>
    <w:rsid w:val="00015265"/>
    <w:rsid w:val="0001597B"/>
    <w:rsid w:val="00015C78"/>
    <w:rsid w:val="00015DF8"/>
    <w:rsid w:val="00016865"/>
    <w:rsid w:val="00016A29"/>
    <w:rsid w:val="00016AA0"/>
    <w:rsid w:val="00016C13"/>
    <w:rsid w:val="00016F2D"/>
    <w:rsid w:val="000171E1"/>
    <w:rsid w:val="00017360"/>
    <w:rsid w:val="0001777D"/>
    <w:rsid w:val="000178A4"/>
    <w:rsid w:val="00017CF9"/>
    <w:rsid w:val="00017E1B"/>
    <w:rsid w:val="0002068D"/>
    <w:rsid w:val="000207B0"/>
    <w:rsid w:val="00020DE7"/>
    <w:rsid w:val="00021048"/>
    <w:rsid w:val="00021177"/>
    <w:rsid w:val="0002134B"/>
    <w:rsid w:val="0002172A"/>
    <w:rsid w:val="000217CC"/>
    <w:rsid w:val="00021ECC"/>
    <w:rsid w:val="0002205C"/>
    <w:rsid w:val="00022305"/>
    <w:rsid w:val="00022439"/>
    <w:rsid w:val="0002291E"/>
    <w:rsid w:val="00022A9D"/>
    <w:rsid w:val="00022DC3"/>
    <w:rsid w:val="00022E9E"/>
    <w:rsid w:val="00023522"/>
    <w:rsid w:val="000239DC"/>
    <w:rsid w:val="00024857"/>
    <w:rsid w:val="0002550D"/>
    <w:rsid w:val="00025636"/>
    <w:rsid w:val="00025A30"/>
    <w:rsid w:val="00026F56"/>
    <w:rsid w:val="00026F61"/>
    <w:rsid w:val="000273D7"/>
    <w:rsid w:val="00030064"/>
    <w:rsid w:val="0003085A"/>
    <w:rsid w:val="000310C8"/>
    <w:rsid w:val="000317BA"/>
    <w:rsid w:val="00032174"/>
    <w:rsid w:val="000321CD"/>
    <w:rsid w:val="00032391"/>
    <w:rsid w:val="000324F1"/>
    <w:rsid w:val="000325A6"/>
    <w:rsid w:val="00033605"/>
    <w:rsid w:val="00033716"/>
    <w:rsid w:val="00033A75"/>
    <w:rsid w:val="00033B58"/>
    <w:rsid w:val="00033CFE"/>
    <w:rsid w:val="00033D8E"/>
    <w:rsid w:val="000340A4"/>
    <w:rsid w:val="00034745"/>
    <w:rsid w:val="0003486B"/>
    <w:rsid w:val="000349FF"/>
    <w:rsid w:val="00034BB1"/>
    <w:rsid w:val="00034F0C"/>
    <w:rsid w:val="000355F7"/>
    <w:rsid w:val="000357F0"/>
    <w:rsid w:val="00035825"/>
    <w:rsid w:val="00036894"/>
    <w:rsid w:val="0003692E"/>
    <w:rsid w:val="00036C43"/>
    <w:rsid w:val="000372DF"/>
    <w:rsid w:val="000400F9"/>
    <w:rsid w:val="00040AEA"/>
    <w:rsid w:val="00040C78"/>
    <w:rsid w:val="00041523"/>
    <w:rsid w:val="000416F3"/>
    <w:rsid w:val="000417EB"/>
    <w:rsid w:val="000421F0"/>
    <w:rsid w:val="0004222F"/>
    <w:rsid w:val="0004224E"/>
    <w:rsid w:val="00042D40"/>
    <w:rsid w:val="000435A3"/>
    <w:rsid w:val="00043807"/>
    <w:rsid w:val="00043DAF"/>
    <w:rsid w:val="000442D7"/>
    <w:rsid w:val="00044AC0"/>
    <w:rsid w:val="00045167"/>
    <w:rsid w:val="000451D3"/>
    <w:rsid w:val="000453A8"/>
    <w:rsid w:val="00045827"/>
    <w:rsid w:val="000458E6"/>
    <w:rsid w:val="00045BEF"/>
    <w:rsid w:val="00045E23"/>
    <w:rsid w:val="00045E52"/>
    <w:rsid w:val="00046523"/>
    <w:rsid w:val="000468C5"/>
    <w:rsid w:val="00046B26"/>
    <w:rsid w:val="00046C8C"/>
    <w:rsid w:val="00047253"/>
    <w:rsid w:val="00047543"/>
    <w:rsid w:val="00047549"/>
    <w:rsid w:val="00047BEB"/>
    <w:rsid w:val="00047D0B"/>
    <w:rsid w:val="0005020B"/>
    <w:rsid w:val="00050753"/>
    <w:rsid w:val="00050974"/>
    <w:rsid w:val="00051A9B"/>
    <w:rsid w:val="000523D2"/>
    <w:rsid w:val="00052449"/>
    <w:rsid w:val="00052C52"/>
    <w:rsid w:val="00052D9E"/>
    <w:rsid w:val="0005341C"/>
    <w:rsid w:val="00053BDB"/>
    <w:rsid w:val="00053EB8"/>
    <w:rsid w:val="00053FA0"/>
    <w:rsid w:val="00054F76"/>
    <w:rsid w:val="00055144"/>
    <w:rsid w:val="0005522C"/>
    <w:rsid w:val="00055AEA"/>
    <w:rsid w:val="00055FFD"/>
    <w:rsid w:val="0005664A"/>
    <w:rsid w:val="000566C7"/>
    <w:rsid w:val="00056B3F"/>
    <w:rsid w:val="00056C2F"/>
    <w:rsid w:val="00056D79"/>
    <w:rsid w:val="00057441"/>
    <w:rsid w:val="0005757F"/>
    <w:rsid w:val="000575BF"/>
    <w:rsid w:val="00057821"/>
    <w:rsid w:val="00057D3B"/>
    <w:rsid w:val="00057EAF"/>
    <w:rsid w:val="00060A53"/>
    <w:rsid w:val="00060F66"/>
    <w:rsid w:val="0006110A"/>
    <w:rsid w:val="000613BE"/>
    <w:rsid w:val="00061D8F"/>
    <w:rsid w:val="0006208A"/>
    <w:rsid w:val="00062122"/>
    <w:rsid w:val="00062193"/>
    <w:rsid w:val="0006224F"/>
    <w:rsid w:val="00062D4E"/>
    <w:rsid w:val="00062E44"/>
    <w:rsid w:val="00063119"/>
    <w:rsid w:val="0006391A"/>
    <w:rsid w:val="00064E13"/>
    <w:rsid w:val="00064E31"/>
    <w:rsid w:val="000657AE"/>
    <w:rsid w:val="000669C7"/>
    <w:rsid w:val="00066FC4"/>
    <w:rsid w:val="00067E4F"/>
    <w:rsid w:val="00070124"/>
    <w:rsid w:val="000704FC"/>
    <w:rsid w:val="00070EA8"/>
    <w:rsid w:val="00071276"/>
    <w:rsid w:val="00071708"/>
    <w:rsid w:val="0007173E"/>
    <w:rsid w:val="00071A28"/>
    <w:rsid w:val="00071EDD"/>
    <w:rsid w:val="00072441"/>
    <w:rsid w:val="000726EF"/>
    <w:rsid w:val="000729F5"/>
    <w:rsid w:val="00072EE2"/>
    <w:rsid w:val="00073026"/>
    <w:rsid w:val="0007384D"/>
    <w:rsid w:val="00073ACE"/>
    <w:rsid w:val="00073E2F"/>
    <w:rsid w:val="0007415A"/>
    <w:rsid w:val="00074254"/>
    <w:rsid w:val="00074753"/>
    <w:rsid w:val="00074906"/>
    <w:rsid w:val="00074B49"/>
    <w:rsid w:val="00074C37"/>
    <w:rsid w:val="00074F9D"/>
    <w:rsid w:val="000753AE"/>
    <w:rsid w:val="000755AA"/>
    <w:rsid w:val="00076538"/>
    <w:rsid w:val="00076881"/>
    <w:rsid w:val="00077701"/>
    <w:rsid w:val="00077890"/>
    <w:rsid w:val="00077B78"/>
    <w:rsid w:val="000804D6"/>
    <w:rsid w:val="00080641"/>
    <w:rsid w:val="0008066C"/>
    <w:rsid w:val="000806BF"/>
    <w:rsid w:val="00080B5A"/>
    <w:rsid w:val="00080C7F"/>
    <w:rsid w:val="00080D66"/>
    <w:rsid w:val="00081436"/>
    <w:rsid w:val="00081736"/>
    <w:rsid w:val="00081C30"/>
    <w:rsid w:val="000833C9"/>
    <w:rsid w:val="000835F0"/>
    <w:rsid w:val="0008383A"/>
    <w:rsid w:val="000838C8"/>
    <w:rsid w:val="00083C2B"/>
    <w:rsid w:val="000840C3"/>
    <w:rsid w:val="0008457A"/>
    <w:rsid w:val="00084818"/>
    <w:rsid w:val="000850F1"/>
    <w:rsid w:val="0008573F"/>
    <w:rsid w:val="000868E4"/>
    <w:rsid w:val="000868F9"/>
    <w:rsid w:val="00087441"/>
    <w:rsid w:val="000874E4"/>
    <w:rsid w:val="0008783C"/>
    <w:rsid w:val="000878E1"/>
    <w:rsid w:val="000879FB"/>
    <w:rsid w:val="0009002C"/>
    <w:rsid w:val="0009039E"/>
    <w:rsid w:val="000907AA"/>
    <w:rsid w:val="00090865"/>
    <w:rsid w:val="00090D6B"/>
    <w:rsid w:val="00090E02"/>
    <w:rsid w:val="00090F87"/>
    <w:rsid w:val="000910FA"/>
    <w:rsid w:val="000913F2"/>
    <w:rsid w:val="00091825"/>
    <w:rsid w:val="00091906"/>
    <w:rsid w:val="00092066"/>
    <w:rsid w:val="00092799"/>
    <w:rsid w:val="0009295D"/>
    <w:rsid w:val="00092DC7"/>
    <w:rsid w:val="00092F48"/>
    <w:rsid w:val="000934BC"/>
    <w:rsid w:val="00093720"/>
    <w:rsid w:val="00093C35"/>
    <w:rsid w:val="000940E9"/>
    <w:rsid w:val="000941C1"/>
    <w:rsid w:val="00094641"/>
    <w:rsid w:val="00094866"/>
    <w:rsid w:val="00094A1B"/>
    <w:rsid w:val="00095B81"/>
    <w:rsid w:val="000961C4"/>
    <w:rsid w:val="000963A6"/>
    <w:rsid w:val="00096C64"/>
    <w:rsid w:val="00097DC3"/>
    <w:rsid w:val="000A0295"/>
    <w:rsid w:val="000A06D7"/>
    <w:rsid w:val="000A06EB"/>
    <w:rsid w:val="000A0C41"/>
    <w:rsid w:val="000A0F91"/>
    <w:rsid w:val="000A1A3F"/>
    <w:rsid w:val="000A1AC1"/>
    <w:rsid w:val="000A1CD7"/>
    <w:rsid w:val="000A1F00"/>
    <w:rsid w:val="000A2160"/>
    <w:rsid w:val="000A2336"/>
    <w:rsid w:val="000A242D"/>
    <w:rsid w:val="000A26B0"/>
    <w:rsid w:val="000A26BC"/>
    <w:rsid w:val="000A29FD"/>
    <w:rsid w:val="000A2EE9"/>
    <w:rsid w:val="000A2F43"/>
    <w:rsid w:val="000A3174"/>
    <w:rsid w:val="000A3249"/>
    <w:rsid w:val="000A3742"/>
    <w:rsid w:val="000A3F24"/>
    <w:rsid w:val="000A4237"/>
    <w:rsid w:val="000A49B2"/>
    <w:rsid w:val="000A4CB8"/>
    <w:rsid w:val="000A50C7"/>
    <w:rsid w:val="000A50F2"/>
    <w:rsid w:val="000A5F9E"/>
    <w:rsid w:val="000A6211"/>
    <w:rsid w:val="000A6278"/>
    <w:rsid w:val="000A64DB"/>
    <w:rsid w:val="000A985F"/>
    <w:rsid w:val="000B00D3"/>
    <w:rsid w:val="000B0246"/>
    <w:rsid w:val="000B0692"/>
    <w:rsid w:val="000B1100"/>
    <w:rsid w:val="000B1327"/>
    <w:rsid w:val="000B13E4"/>
    <w:rsid w:val="000B1B5C"/>
    <w:rsid w:val="000B23BD"/>
    <w:rsid w:val="000B242B"/>
    <w:rsid w:val="000B243D"/>
    <w:rsid w:val="000B2B86"/>
    <w:rsid w:val="000B2C88"/>
    <w:rsid w:val="000B2DAE"/>
    <w:rsid w:val="000B2DDC"/>
    <w:rsid w:val="000B320D"/>
    <w:rsid w:val="000B33B2"/>
    <w:rsid w:val="000B3EB5"/>
    <w:rsid w:val="000B4344"/>
    <w:rsid w:val="000B47A5"/>
    <w:rsid w:val="000B49C9"/>
    <w:rsid w:val="000B537A"/>
    <w:rsid w:val="000B5E62"/>
    <w:rsid w:val="000B65FA"/>
    <w:rsid w:val="000B668E"/>
    <w:rsid w:val="000B6E74"/>
    <w:rsid w:val="000B720F"/>
    <w:rsid w:val="000B736A"/>
    <w:rsid w:val="000B77E9"/>
    <w:rsid w:val="000B7896"/>
    <w:rsid w:val="000B7BC8"/>
    <w:rsid w:val="000C0AFA"/>
    <w:rsid w:val="000C0AFC"/>
    <w:rsid w:val="000C1092"/>
    <w:rsid w:val="000C1B06"/>
    <w:rsid w:val="000C1B0A"/>
    <w:rsid w:val="000C26B1"/>
    <w:rsid w:val="000C2E6A"/>
    <w:rsid w:val="000C3F0E"/>
    <w:rsid w:val="000C4196"/>
    <w:rsid w:val="000C4743"/>
    <w:rsid w:val="000C49FD"/>
    <w:rsid w:val="000C4A00"/>
    <w:rsid w:val="000C5204"/>
    <w:rsid w:val="000C5467"/>
    <w:rsid w:val="000C5476"/>
    <w:rsid w:val="000C5B21"/>
    <w:rsid w:val="000C5C31"/>
    <w:rsid w:val="000C5FE9"/>
    <w:rsid w:val="000C5FEE"/>
    <w:rsid w:val="000C6009"/>
    <w:rsid w:val="000C673E"/>
    <w:rsid w:val="000C6818"/>
    <w:rsid w:val="000C6BA3"/>
    <w:rsid w:val="000C6C14"/>
    <w:rsid w:val="000C6C5F"/>
    <w:rsid w:val="000C6C8A"/>
    <w:rsid w:val="000C6F57"/>
    <w:rsid w:val="000C7004"/>
    <w:rsid w:val="000C77FA"/>
    <w:rsid w:val="000C7DB0"/>
    <w:rsid w:val="000D0793"/>
    <w:rsid w:val="000D0F37"/>
    <w:rsid w:val="000D15A2"/>
    <w:rsid w:val="000D1E1B"/>
    <w:rsid w:val="000D1F49"/>
    <w:rsid w:val="000D27C9"/>
    <w:rsid w:val="000D2990"/>
    <w:rsid w:val="000D2DFE"/>
    <w:rsid w:val="000D2E45"/>
    <w:rsid w:val="000D2F98"/>
    <w:rsid w:val="000D3A03"/>
    <w:rsid w:val="000D3AC6"/>
    <w:rsid w:val="000D3F42"/>
    <w:rsid w:val="000D3F5C"/>
    <w:rsid w:val="000D41B1"/>
    <w:rsid w:val="000D4506"/>
    <w:rsid w:val="000D4B63"/>
    <w:rsid w:val="000D594D"/>
    <w:rsid w:val="000D5F72"/>
    <w:rsid w:val="000D6304"/>
    <w:rsid w:val="000D6462"/>
    <w:rsid w:val="000D6465"/>
    <w:rsid w:val="000D6512"/>
    <w:rsid w:val="000D6956"/>
    <w:rsid w:val="000D7302"/>
    <w:rsid w:val="000D73E5"/>
    <w:rsid w:val="000D75B6"/>
    <w:rsid w:val="000D76A6"/>
    <w:rsid w:val="000D7A7D"/>
    <w:rsid w:val="000D7BBF"/>
    <w:rsid w:val="000D7D67"/>
    <w:rsid w:val="000D7E8B"/>
    <w:rsid w:val="000E0291"/>
    <w:rsid w:val="000E076B"/>
    <w:rsid w:val="000E1257"/>
    <w:rsid w:val="000E126B"/>
    <w:rsid w:val="000E1343"/>
    <w:rsid w:val="000E13B9"/>
    <w:rsid w:val="000E1B21"/>
    <w:rsid w:val="000E1B71"/>
    <w:rsid w:val="000E2A96"/>
    <w:rsid w:val="000E2AAE"/>
    <w:rsid w:val="000E2C3A"/>
    <w:rsid w:val="000E2C84"/>
    <w:rsid w:val="000E3156"/>
    <w:rsid w:val="000E3456"/>
    <w:rsid w:val="000E3608"/>
    <w:rsid w:val="000E36B8"/>
    <w:rsid w:val="000E3770"/>
    <w:rsid w:val="000E3990"/>
    <w:rsid w:val="000E3C49"/>
    <w:rsid w:val="000E3E57"/>
    <w:rsid w:val="000E3FA1"/>
    <w:rsid w:val="000E404D"/>
    <w:rsid w:val="000E4557"/>
    <w:rsid w:val="000E46B6"/>
    <w:rsid w:val="000E5869"/>
    <w:rsid w:val="000E58F0"/>
    <w:rsid w:val="000E591C"/>
    <w:rsid w:val="000E5956"/>
    <w:rsid w:val="000E5BA2"/>
    <w:rsid w:val="000E6118"/>
    <w:rsid w:val="000E6509"/>
    <w:rsid w:val="000E7194"/>
    <w:rsid w:val="000E748A"/>
    <w:rsid w:val="000E7E5F"/>
    <w:rsid w:val="000F03AA"/>
    <w:rsid w:val="000F0553"/>
    <w:rsid w:val="000F05E9"/>
    <w:rsid w:val="000F06A0"/>
    <w:rsid w:val="000F078F"/>
    <w:rsid w:val="000F07C4"/>
    <w:rsid w:val="000F0FE4"/>
    <w:rsid w:val="000F14D6"/>
    <w:rsid w:val="000F15D8"/>
    <w:rsid w:val="000F1CE8"/>
    <w:rsid w:val="000F1E1A"/>
    <w:rsid w:val="000F2161"/>
    <w:rsid w:val="000F2265"/>
    <w:rsid w:val="000F28E2"/>
    <w:rsid w:val="000F2AAC"/>
    <w:rsid w:val="000F2EDA"/>
    <w:rsid w:val="000F2F12"/>
    <w:rsid w:val="000F2FD8"/>
    <w:rsid w:val="000F3041"/>
    <w:rsid w:val="000F3823"/>
    <w:rsid w:val="000F3C41"/>
    <w:rsid w:val="000F461F"/>
    <w:rsid w:val="000F4B79"/>
    <w:rsid w:val="000F4FF7"/>
    <w:rsid w:val="000F51E0"/>
    <w:rsid w:val="000F5379"/>
    <w:rsid w:val="000F5654"/>
    <w:rsid w:val="000F59A2"/>
    <w:rsid w:val="000F59AF"/>
    <w:rsid w:val="000F60D1"/>
    <w:rsid w:val="000F616A"/>
    <w:rsid w:val="000F6370"/>
    <w:rsid w:val="000F6E13"/>
    <w:rsid w:val="000F74EF"/>
    <w:rsid w:val="000F764E"/>
    <w:rsid w:val="000F78B6"/>
    <w:rsid w:val="000F796A"/>
    <w:rsid w:val="000F7B4E"/>
    <w:rsid w:val="001007ED"/>
    <w:rsid w:val="00100940"/>
    <w:rsid w:val="001011B6"/>
    <w:rsid w:val="001018E4"/>
    <w:rsid w:val="00101C0E"/>
    <w:rsid w:val="00101D45"/>
    <w:rsid w:val="00101D95"/>
    <w:rsid w:val="00102673"/>
    <w:rsid w:val="00102AB3"/>
    <w:rsid w:val="001033FF"/>
    <w:rsid w:val="00103A91"/>
    <w:rsid w:val="001041F6"/>
    <w:rsid w:val="00104378"/>
    <w:rsid w:val="00104C8D"/>
    <w:rsid w:val="00105400"/>
    <w:rsid w:val="001061A1"/>
    <w:rsid w:val="0010679E"/>
    <w:rsid w:val="00106B06"/>
    <w:rsid w:val="00106B3E"/>
    <w:rsid w:val="00106F50"/>
    <w:rsid w:val="001078D7"/>
    <w:rsid w:val="00107CCC"/>
    <w:rsid w:val="0011074E"/>
    <w:rsid w:val="0011113F"/>
    <w:rsid w:val="001115E6"/>
    <w:rsid w:val="001117B8"/>
    <w:rsid w:val="00111A0B"/>
    <w:rsid w:val="00111D88"/>
    <w:rsid w:val="00111E47"/>
    <w:rsid w:val="00111EFA"/>
    <w:rsid w:val="00111F0F"/>
    <w:rsid w:val="001121BE"/>
    <w:rsid w:val="0011293C"/>
    <w:rsid w:val="00112CB6"/>
    <w:rsid w:val="00112EE7"/>
    <w:rsid w:val="00112F5A"/>
    <w:rsid w:val="001136DF"/>
    <w:rsid w:val="0011377D"/>
    <w:rsid w:val="00113F12"/>
    <w:rsid w:val="001149BA"/>
    <w:rsid w:val="001152FB"/>
    <w:rsid w:val="00116114"/>
    <w:rsid w:val="00116B83"/>
    <w:rsid w:val="001173E1"/>
    <w:rsid w:val="001179FB"/>
    <w:rsid w:val="00117B61"/>
    <w:rsid w:val="00117F65"/>
    <w:rsid w:val="00117FF9"/>
    <w:rsid w:val="00120571"/>
    <w:rsid w:val="00120FA7"/>
    <w:rsid w:val="0012184E"/>
    <w:rsid w:val="00121C8E"/>
    <w:rsid w:val="00121E39"/>
    <w:rsid w:val="00122034"/>
    <w:rsid w:val="001222C8"/>
    <w:rsid w:val="001229D3"/>
    <w:rsid w:val="00122B9E"/>
    <w:rsid w:val="00123457"/>
    <w:rsid w:val="001238F8"/>
    <w:rsid w:val="00123981"/>
    <w:rsid w:val="00123B3C"/>
    <w:rsid w:val="00123E87"/>
    <w:rsid w:val="00124107"/>
    <w:rsid w:val="001241E5"/>
    <w:rsid w:val="001242E4"/>
    <w:rsid w:val="0012487C"/>
    <w:rsid w:val="00124BB4"/>
    <w:rsid w:val="001259BB"/>
    <w:rsid w:val="001259CB"/>
    <w:rsid w:val="001259D7"/>
    <w:rsid w:val="001262D6"/>
    <w:rsid w:val="001266D8"/>
    <w:rsid w:val="00126B4B"/>
    <w:rsid w:val="001270E3"/>
    <w:rsid w:val="0012724D"/>
    <w:rsid w:val="001275D3"/>
    <w:rsid w:val="00127872"/>
    <w:rsid w:val="001307D4"/>
    <w:rsid w:val="00130C99"/>
    <w:rsid w:val="00130CDB"/>
    <w:rsid w:val="001313DE"/>
    <w:rsid w:val="0013147B"/>
    <w:rsid w:val="001316D5"/>
    <w:rsid w:val="00131919"/>
    <w:rsid w:val="00131F8A"/>
    <w:rsid w:val="00132E1C"/>
    <w:rsid w:val="00133071"/>
    <w:rsid w:val="001331EF"/>
    <w:rsid w:val="00133EF3"/>
    <w:rsid w:val="00133F30"/>
    <w:rsid w:val="0013463C"/>
    <w:rsid w:val="0013508B"/>
    <w:rsid w:val="00135381"/>
    <w:rsid w:val="001365F1"/>
    <w:rsid w:val="00137180"/>
    <w:rsid w:val="001371EA"/>
    <w:rsid w:val="001375AE"/>
    <w:rsid w:val="00137713"/>
    <w:rsid w:val="001378AD"/>
    <w:rsid w:val="00137C27"/>
    <w:rsid w:val="00137F39"/>
    <w:rsid w:val="001401AC"/>
    <w:rsid w:val="00140B0A"/>
    <w:rsid w:val="00140E08"/>
    <w:rsid w:val="00140E96"/>
    <w:rsid w:val="00140F05"/>
    <w:rsid w:val="00141B66"/>
    <w:rsid w:val="00141F0B"/>
    <w:rsid w:val="00142750"/>
    <w:rsid w:val="00142E74"/>
    <w:rsid w:val="0014344E"/>
    <w:rsid w:val="001435BB"/>
    <w:rsid w:val="00143BD8"/>
    <w:rsid w:val="00143F53"/>
    <w:rsid w:val="00144166"/>
    <w:rsid w:val="001441E4"/>
    <w:rsid w:val="0014427D"/>
    <w:rsid w:val="001447F6"/>
    <w:rsid w:val="001450EE"/>
    <w:rsid w:val="001459E6"/>
    <w:rsid w:val="00145D48"/>
    <w:rsid w:val="00146E23"/>
    <w:rsid w:val="001475B7"/>
    <w:rsid w:val="00147A72"/>
    <w:rsid w:val="00147C05"/>
    <w:rsid w:val="00147C97"/>
    <w:rsid w:val="00150042"/>
    <w:rsid w:val="0015009B"/>
    <w:rsid w:val="00150B4E"/>
    <w:rsid w:val="00151147"/>
    <w:rsid w:val="001517F5"/>
    <w:rsid w:val="00151ADA"/>
    <w:rsid w:val="001520E4"/>
    <w:rsid w:val="00152133"/>
    <w:rsid w:val="00152348"/>
    <w:rsid w:val="00153061"/>
    <w:rsid w:val="0015310E"/>
    <w:rsid w:val="00153198"/>
    <w:rsid w:val="001537FC"/>
    <w:rsid w:val="0015381A"/>
    <w:rsid w:val="00153959"/>
    <w:rsid w:val="00153EB3"/>
    <w:rsid w:val="0015417F"/>
    <w:rsid w:val="00154A02"/>
    <w:rsid w:val="00154A09"/>
    <w:rsid w:val="00154A58"/>
    <w:rsid w:val="0015577E"/>
    <w:rsid w:val="00156464"/>
    <w:rsid w:val="00156696"/>
    <w:rsid w:val="001566E7"/>
    <w:rsid w:val="001569F2"/>
    <w:rsid w:val="0015732A"/>
    <w:rsid w:val="0015753E"/>
    <w:rsid w:val="0016025A"/>
    <w:rsid w:val="00160650"/>
    <w:rsid w:val="001608DF"/>
    <w:rsid w:val="00160A37"/>
    <w:rsid w:val="00160FA4"/>
    <w:rsid w:val="001621EE"/>
    <w:rsid w:val="00162477"/>
    <w:rsid w:val="0016259D"/>
    <w:rsid w:val="00162754"/>
    <w:rsid w:val="00162F15"/>
    <w:rsid w:val="001631D0"/>
    <w:rsid w:val="0016367B"/>
    <w:rsid w:val="001637D2"/>
    <w:rsid w:val="00163A71"/>
    <w:rsid w:val="00163C89"/>
    <w:rsid w:val="00163D26"/>
    <w:rsid w:val="00164202"/>
    <w:rsid w:val="00164BB4"/>
    <w:rsid w:val="00164D88"/>
    <w:rsid w:val="001658FD"/>
    <w:rsid w:val="00165E4A"/>
    <w:rsid w:val="001667BF"/>
    <w:rsid w:val="00166A69"/>
    <w:rsid w:val="00166B1D"/>
    <w:rsid w:val="00167109"/>
    <w:rsid w:val="00167116"/>
    <w:rsid w:val="001671B4"/>
    <w:rsid w:val="0016792D"/>
    <w:rsid w:val="00167AF4"/>
    <w:rsid w:val="00167B67"/>
    <w:rsid w:val="00170329"/>
    <w:rsid w:val="001708F5"/>
    <w:rsid w:val="00170B98"/>
    <w:rsid w:val="00170EC9"/>
    <w:rsid w:val="00170F83"/>
    <w:rsid w:val="0017118D"/>
    <w:rsid w:val="001712D3"/>
    <w:rsid w:val="0017130B"/>
    <w:rsid w:val="00171BC2"/>
    <w:rsid w:val="00171F6F"/>
    <w:rsid w:val="0017202F"/>
    <w:rsid w:val="00172178"/>
    <w:rsid w:val="0017329B"/>
    <w:rsid w:val="00173B8C"/>
    <w:rsid w:val="00173DE5"/>
    <w:rsid w:val="00173ED3"/>
    <w:rsid w:val="001743B7"/>
    <w:rsid w:val="0017474B"/>
    <w:rsid w:val="00174E07"/>
    <w:rsid w:val="00174F41"/>
    <w:rsid w:val="001753A1"/>
    <w:rsid w:val="001755C3"/>
    <w:rsid w:val="001758A2"/>
    <w:rsid w:val="00175A27"/>
    <w:rsid w:val="00175E08"/>
    <w:rsid w:val="0017618F"/>
    <w:rsid w:val="00176197"/>
    <w:rsid w:val="0017650C"/>
    <w:rsid w:val="0017684E"/>
    <w:rsid w:val="00176B27"/>
    <w:rsid w:val="00177364"/>
    <w:rsid w:val="001777C1"/>
    <w:rsid w:val="001779D2"/>
    <w:rsid w:val="00177B75"/>
    <w:rsid w:val="00180802"/>
    <w:rsid w:val="001811F1"/>
    <w:rsid w:val="00181215"/>
    <w:rsid w:val="00181587"/>
    <w:rsid w:val="0018163F"/>
    <w:rsid w:val="00181E0B"/>
    <w:rsid w:val="0018257C"/>
    <w:rsid w:val="001828F4"/>
    <w:rsid w:val="001829DF"/>
    <w:rsid w:val="0018355A"/>
    <w:rsid w:val="00183AF4"/>
    <w:rsid w:val="00183F99"/>
    <w:rsid w:val="001846B9"/>
    <w:rsid w:val="00184D86"/>
    <w:rsid w:val="00185636"/>
    <w:rsid w:val="0018570F"/>
    <w:rsid w:val="00185841"/>
    <w:rsid w:val="0018605E"/>
    <w:rsid w:val="00186559"/>
    <w:rsid w:val="001865CC"/>
    <w:rsid w:val="00186855"/>
    <w:rsid w:val="001868A7"/>
    <w:rsid w:val="00186C49"/>
    <w:rsid w:val="00186E0A"/>
    <w:rsid w:val="001871ED"/>
    <w:rsid w:val="001871F9"/>
    <w:rsid w:val="001872B0"/>
    <w:rsid w:val="001875D5"/>
    <w:rsid w:val="00187840"/>
    <w:rsid w:val="00187A8D"/>
    <w:rsid w:val="00187BA5"/>
    <w:rsid w:val="0019029A"/>
    <w:rsid w:val="00190B67"/>
    <w:rsid w:val="001911A0"/>
    <w:rsid w:val="001912A8"/>
    <w:rsid w:val="001913A4"/>
    <w:rsid w:val="00191413"/>
    <w:rsid w:val="001918D3"/>
    <w:rsid w:val="00191D8B"/>
    <w:rsid w:val="00191F26"/>
    <w:rsid w:val="00191FA9"/>
    <w:rsid w:val="00191FE6"/>
    <w:rsid w:val="00192CEE"/>
    <w:rsid w:val="00192DD7"/>
    <w:rsid w:val="00192F11"/>
    <w:rsid w:val="00193177"/>
    <w:rsid w:val="001936CF"/>
    <w:rsid w:val="001938E4"/>
    <w:rsid w:val="00193C48"/>
    <w:rsid w:val="00194033"/>
    <w:rsid w:val="00194311"/>
    <w:rsid w:val="00194704"/>
    <w:rsid w:val="001949F7"/>
    <w:rsid w:val="00195A3C"/>
    <w:rsid w:val="00196186"/>
    <w:rsid w:val="00196B5E"/>
    <w:rsid w:val="00196D9F"/>
    <w:rsid w:val="00197446"/>
    <w:rsid w:val="0019766D"/>
    <w:rsid w:val="0019778E"/>
    <w:rsid w:val="0019788D"/>
    <w:rsid w:val="00197DE6"/>
    <w:rsid w:val="001A0B11"/>
    <w:rsid w:val="001A0C50"/>
    <w:rsid w:val="001A0C80"/>
    <w:rsid w:val="001A0EE4"/>
    <w:rsid w:val="001A101C"/>
    <w:rsid w:val="001A12EF"/>
    <w:rsid w:val="001A1B88"/>
    <w:rsid w:val="001A1E7E"/>
    <w:rsid w:val="001A20B7"/>
    <w:rsid w:val="001A20CC"/>
    <w:rsid w:val="001A22C1"/>
    <w:rsid w:val="001A3176"/>
    <w:rsid w:val="001A3793"/>
    <w:rsid w:val="001A39FD"/>
    <w:rsid w:val="001A3CB6"/>
    <w:rsid w:val="001A4136"/>
    <w:rsid w:val="001A44A7"/>
    <w:rsid w:val="001A4BAD"/>
    <w:rsid w:val="001A4EC2"/>
    <w:rsid w:val="001A53BA"/>
    <w:rsid w:val="001A6262"/>
    <w:rsid w:val="001A6703"/>
    <w:rsid w:val="001A6C80"/>
    <w:rsid w:val="001A7142"/>
    <w:rsid w:val="001A7358"/>
    <w:rsid w:val="001A74BB"/>
    <w:rsid w:val="001A789E"/>
    <w:rsid w:val="001B017C"/>
    <w:rsid w:val="001B02E2"/>
    <w:rsid w:val="001B05B0"/>
    <w:rsid w:val="001B0983"/>
    <w:rsid w:val="001B0A15"/>
    <w:rsid w:val="001B109E"/>
    <w:rsid w:val="001B1363"/>
    <w:rsid w:val="001B1382"/>
    <w:rsid w:val="001B163F"/>
    <w:rsid w:val="001B1C31"/>
    <w:rsid w:val="001B2839"/>
    <w:rsid w:val="001B28F7"/>
    <w:rsid w:val="001B2F8C"/>
    <w:rsid w:val="001B373A"/>
    <w:rsid w:val="001B3AA7"/>
    <w:rsid w:val="001B3B91"/>
    <w:rsid w:val="001B4085"/>
    <w:rsid w:val="001B4100"/>
    <w:rsid w:val="001B4A75"/>
    <w:rsid w:val="001B4C27"/>
    <w:rsid w:val="001B4C59"/>
    <w:rsid w:val="001B4CA6"/>
    <w:rsid w:val="001B4F6D"/>
    <w:rsid w:val="001B550C"/>
    <w:rsid w:val="001B5628"/>
    <w:rsid w:val="001B5645"/>
    <w:rsid w:val="001B5756"/>
    <w:rsid w:val="001B598C"/>
    <w:rsid w:val="001B61A0"/>
    <w:rsid w:val="001B6678"/>
    <w:rsid w:val="001B7422"/>
    <w:rsid w:val="001B745B"/>
    <w:rsid w:val="001B7B4E"/>
    <w:rsid w:val="001B7BB2"/>
    <w:rsid w:val="001C031F"/>
    <w:rsid w:val="001C05AE"/>
    <w:rsid w:val="001C077E"/>
    <w:rsid w:val="001C0941"/>
    <w:rsid w:val="001C0995"/>
    <w:rsid w:val="001C09DC"/>
    <w:rsid w:val="001C104C"/>
    <w:rsid w:val="001C12DE"/>
    <w:rsid w:val="001C15EB"/>
    <w:rsid w:val="001C20B6"/>
    <w:rsid w:val="001C216A"/>
    <w:rsid w:val="001C22FB"/>
    <w:rsid w:val="001C243A"/>
    <w:rsid w:val="001C258C"/>
    <w:rsid w:val="001C2F21"/>
    <w:rsid w:val="001C47D6"/>
    <w:rsid w:val="001C4806"/>
    <w:rsid w:val="001C487E"/>
    <w:rsid w:val="001C4BD0"/>
    <w:rsid w:val="001C57CE"/>
    <w:rsid w:val="001C5828"/>
    <w:rsid w:val="001C5881"/>
    <w:rsid w:val="001C5FDA"/>
    <w:rsid w:val="001C6181"/>
    <w:rsid w:val="001C6357"/>
    <w:rsid w:val="001C6A3B"/>
    <w:rsid w:val="001C6AF2"/>
    <w:rsid w:val="001C6B45"/>
    <w:rsid w:val="001C6DA5"/>
    <w:rsid w:val="001C6FFD"/>
    <w:rsid w:val="001C71D9"/>
    <w:rsid w:val="001C756A"/>
    <w:rsid w:val="001C7802"/>
    <w:rsid w:val="001C7AF0"/>
    <w:rsid w:val="001C7F17"/>
    <w:rsid w:val="001D0975"/>
    <w:rsid w:val="001D09CD"/>
    <w:rsid w:val="001D09EE"/>
    <w:rsid w:val="001D1158"/>
    <w:rsid w:val="001D1AD6"/>
    <w:rsid w:val="001D1F60"/>
    <w:rsid w:val="001D2042"/>
    <w:rsid w:val="001D29A4"/>
    <w:rsid w:val="001D2AA6"/>
    <w:rsid w:val="001D2DFC"/>
    <w:rsid w:val="001D3251"/>
    <w:rsid w:val="001D3521"/>
    <w:rsid w:val="001D3859"/>
    <w:rsid w:val="001D49F7"/>
    <w:rsid w:val="001D4D5C"/>
    <w:rsid w:val="001D4DB9"/>
    <w:rsid w:val="001D51A7"/>
    <w:rsid w:val="001D5A11"/>
    <w:rsid w:val="001D621A"/>
    <w:rsid w:val="001D66D7"/>
    <w:rsid w:val="001D6799"/>
    <w:rsid w:val="001D6857"/>
    <w:rsid w:val="001D6DB6"/>
    <w:rsid w:val="001D6E16"/>
    <w:rsid w:val="001D70E7"/>
    <w:rsid w:val="001D7147"/>
    <w:rsid w:val="001D77DA"/>
    <w:rsid w:val="001D7BB9"/>
    <w:rsid w:val="001D7CE6"/>
    <w:rsid w:val="001E018C"/>
    <w:rsid w:val="001E09B9"/>
    <w:rsid w:val="001E0C91"/>
    <w:rsid w:val="001E0E27"/>
    <w:rsid w:val="001E0E2D"/>
    <w:rsid w:val="001E10B9"/>
    <w:rsid w:val="001E1141"/>
    <w:rsid w:val="001E12B7"/>
    <w:rsid w:val="001E18A0"/>
    <w:rsid w:val="001E1CE0"/>
    <w:rsid w:val="001E1D66"/>
    <w:rsid w:val="001E1E82"/>
    <w:rsid w:val="001E1F8E"/>
    <w:rsid w:val="001E2062"/>
    <w:rsid w:val="001E2147"/>
    <w:rsid w:val="001E2332"/>
    <w:rsid w:val="001E2ABB"/>
    <w:rsid w:val="001E327F"/>
    <w:rsid w:val="001E3405"/>
    <w:rsid w:val="001E3567"/>
    <w:rsid w:val="001E386F"/>
    <w:rsid w:val="001E3913"/>
    <w:rsid w:val="001E3A45"/>
    <w:rsid w:val="001E4309"/>
    <w:rsid w:val="001E4C65"/>
    <w:rsid w:val="001E4D61"/>
    <w:rsid w:val="001E4E61"/>
    <w:rsid w:val="001E4F8F"/>
    <w:rsid w:val="001E522F"/>
    <w:rsid w:val="001E5411"/>
    <w:rsid w:val="001E58B6"/>
    <w:rsid w:val="001E5A9B"/>
    <w:rsid w:val="001E5ACE"/>
    <w:rsid w:val="001E6088"/>
    <w:rsid w:val="001E6289"/>
    <w:rsid w:val="001E67EF"/>
    <w:rsid w:val="001E6F34"/>
    <w:rsid w:val="001E715E"/>
    <w:rsid w:val="001E7AB6"/>
    <w:rsid w:val="001E7AF1"/>
    <w:rsid w:val="001F0218"/>
    <w:rsid w:val="001F03C4"/>
    <w:rsid w:val="001F08FE"/>
    <w:rsid w:val="001F1246"/>
    <w:rsid w:val="001F13E3"/>
    <w:rsid w:val="001F1AB1"/>
    <w:rsid w:val="001F2271"/>
    <w:rsid w:val="001F2A0A"/>
    <w:rsid w:val="001F337E"/>
    <w:rsid w:val="001F34F9"/>
    <w:rsid w:val="001F35C3"/>
    <w:rsid w:val="001F4224"/>
    <w:rsid w:val="001F4227"/>
    <w:rsid w:val="001F4A61"/>
    <w:rsid w:val="001F4DBE"/>
    <w:rsid w:val="001F4FEE"/>
    <w:rsid w:val="001F505E"/>
    <w:rsid w:val="001F5173"/>
    <w:rsid w:val="001F5653"/>
    <w:rsid w:val="001F5813"/>
    <w:rsid w:val="001F5AE4"/>
    <w:rsid w:val="001F5F23"/>
    <w:rsid w:val="001F5FB7"/>
    <w:rsid w:val="001F602D"/>
    <w:rsid w:val="001F6107"/>
    <w:rsid w:val="001F693C"/>
    <w:rsid w:val="001F6B29"/>
    <w:rsid w:val="001F7BA7"/>
    <w:rsid w:val="001F7D85"/>
    <w:rsid w:val="00200972"/>
    <w:rsid w:val="00200B66"/>
    <w:rsid w:val="00200F00"/>
    <w:rsid w:val="002013C3"/>
    <w:rsid w:val="00201578"/>
    <w:rsid w:val="00201661"/>
    <w:rsid w:val="0020168C"/>
    <w:rsid w:val="00201A09"/>
    <w:rsid w:val="00201F4F"/>
    <w:rsid w:val="0020296F"/>
    <w:rsid w:val="00204C98"/>
    <w:rsid w:val="00204F5E"/>
    <w:rsid w:val="002052F3"/>
    <w:rsid w:val="002054EC"/>
    <w:rsid w:val="00205E2F"/>
    <w:rsid w:val="00205ECE"/>
    <w:rsid w:val="002063C7"/>
    <w:rsid w:val="00206444"/>
    <w:rsid w:val="00206BFE"/>
    <w:rsid w:val="00206FE6"/>
    <w:rsid w:val="002073A3"/>
    <w:rsid w:val="00207B9A"/>
    <w:rsid w:val="00207E22"/>
    <w:rsid w:val="0021018D"/>
    <w:rsid w:val="002102DB"/>
    <w:rsid w:val="00211177"/>
    <w:rsid w:val="0021128F"/>
    <w:rsid w:val="0021249C"/>
    <w:rsid w:val="00212C86"/>
    <w:rsid w:val="00212FE2"/>
    <w:rsid w:val="00213112"/>
    <w:rsid w:val="002135C4"/>
    <w:rsid w:val="0021383C"/>
    <w:rsid w:val="0021385B"/>
    <w:rsid w:val="00213BD8"/>
    <w:rsid w:val="00213F5A"/>
    <w:rsid w:val="00213F6A"/>
    <w:rsid w:val="002142BB"/>
    <w:rsid w:val="0021464C"/>
    <w:rsid w:val="00214B53"/>
    <w:rsid w:val="00214C74"/>
    <w:rsid w:val="00214E0B"/>
    <w:rsid w:val="002152E5"/>
    <w:rsid w:val="0021567E"/>
    <w:rsid w:val="00215903"/>
    <w:rsid w:val="00215CA4"/>
    <w:rsid w:val="00215F34"/>
    <w:rsid w:val="00216A10"/>
    <w:rsid w:val="00216EEB"/>
    <w:rsid w:val="00216F76"/>
    <w:rsid w:val="002175CA"/>
    <w:rsid w:val="002178D6"/>
    <w:rsid w:val="0021790B"/>
    <w:rsid w:val="00217F12"/>
    <w:rsid w:val="00220293"/>
    <w:rsid w:val="002203F7"/>
    <w:rsid w:val="00220865"/>
    <w:rsid w:val="0022096A"/>
    <w:rsid w:val="002209BE"/>
    <w:rsid w:val="00220C4E"/>
    <w:rsid w:val="002219D2"/>
    <w:rsid w:val="00221A49"/>
    <w:rsid w:val="00222006"/>
    <w:rsid w:val="002221CE"/>
    <w:rsid w:val="002224F0"/>
    <w:rsid w:val="00222916"/>
    <w:rsid w:val="002229D6"/>
    <w:rsid w:val="002229E4"/>
    <w:rsid w:val="00222A9A"/>
    <w:rsid w:val="00222B27"/>
    <w:rsid w:val="0022308F"/>
    <w:rsid w:val="00223798"/>
    <w:rsid w:val="00223E4D"/>
    <w:rsid w:val="00224117"/>
    <w:rsid w:val="00224593"/>
    <w:rsid w:val="00224695"/>
    <w:rsid w:val="0022521D"/>
    <w:rsid w:val="00225388"/>
    <w:rsid w:val="0022598F"/>
    <w:rsid w:val="00225C3F"/>
    <w:rsid w:val="002265DD"/>
    <w:rsid w:val="002267F9"/>
    <w:rsid w:val="00226873"/>
    <w:rsid w:val="00226936"/>
    <w:rsid w:val="00226D18"/>
    <w:rsid w:val="00227078"/>
    <w:rsid w:val="0022758E"/>
    <w:rsid w:val="002279C2"/>
    <w:rsid w:val="00227A82"/>
    <w:rsid w:val="00227C12"/>
    <w:rsid w:val="002308A5"/>
    <w:rsid w:val="00230DF7"/>
    <w:rsid w:val="00231111"/>
    <w:rsid w:val="00231559"/>
    <w:rsid w:val="00231FCA"/>
    <w:rsid w:val="00232040"/>
    <w:rsid w:val="002326D9"/>
    <w:rsid w:val="00232783"/>
    <w:rsid w:val="002329BE"/>
    <w:rsid w:val="002336AD"/>
    <w:rsid w:val="00233AF4"/>
    <w:rsid w:val="00233C54"/>
    <w:rsid w:val="00233E0D"/>
    <w:rsid w:val="002342DF"/>
    <w:rsid w:val="002347B3"/>
    <w:rsid w:val="00234B2C"/>
    <w:rsid w:val="00234E0C"/>
    <w:rsid w:val="00235001"/>
    <w:rsid w:val="0023503D"/>
    <w:rsid w:val="0023534F"/>
    <w:rsid w:val="00235663"/>
    <w:rsid w:val="00235969"/>
    <w:rsid w:val="00235D3C"/>
    <w:rsid w:val="00235EF8"/>
    <w:rsid w:val="0023631E"/>
    <w:rsid w:val="00236ED0"/>
    <w:rsid w:val="00236FB8"/>
    <w:rsid w:val="002376DD"/>
    <w:rsid w:val="002377D3"/>
    <w:rsid w:val="002377FF"/>
    <w:rsid w:val="00240005"/>
    <w:rsid w:val="002402B5"/>
    <w:rsid w:val="00241157"/>
    <w:rsid w:val="00241B03"/>
    <w:rsid w:val="00242071"/>
    <w:rsid w:val="00242421"/>
    <w:rsid w:val="002425E7"/>
    <w:rsid w:val="00242AEE"/>
    <w:rsid w:val="00243796"/>
    <w:rsid w:val="002437F6"/>
    <w:rsid w:val="00243987"/>
    <w:rsid w:val="00243E9F"/>
    <w:rsid w:val="00244127"/>
    <w:rsid w:val="002448E4"/>
    <w:rsid w:val="00245921"/>
    <w:rsid w:val="00246114"/>
    <w:rsid w:val="0024632B"/>
    <w:rsid w:val="002468DF"/>
    <w:rsid w:val="002468E8"/>
    <w:rsid w:val="00246913"/>
    <w:rsid w:val="00246A02"/>
    <w:rsid w:val="00246D78"/>
    <w:rsid w:val="00247000"/>
    <w:rsid w:val="002471CC"/>
    <w:rsid w:val="00247390"/>
    <w:rsid w:val="002474ED"/>
    <w:rsid w:val="00247E61"/>
    <w:rsid w:val="002500C0"/>
    <w:rsid w:val="002501B1"/>
    <w:rsid w:val="0025076D"/>
    <w:rsid w:val="00250968"/>
    <w:rsid w:val="002509EC"/>
    <w:rsid w:val="002518C9"/>
    <w:rsid w:val="00251C8E"/>
    <w:rsid w:val="002523CC"/>
    <w:rsid w:val="002523F4"/>
    <w:rsid w:val="002525C1"/>
    <w:rsid w:val="002527BD"/>
    <w:rsid w:val="00253027"/>
    <w:rsid w:val="002532AF"/>
    <w:rsid w:val="002532C9"/>
    <w:rsid w:val="00253566"/>
    <w:rsid w:val="002536FA"/>
    <w:rsid w:val="00253A93"/>
    <w:rsid w:val="00253E79"/>
    <w:rsid w:val="0025476E"/>
    <w:rsid w:val="00254ACF"/>
    <w:rsid w:val="002551DA"/>
    <w:rsid w:val="00255531"/>
    <w:rsid w:val="00255813"/>
    <w:rsid w:val="00256037"/>
    <w:rsid w:val="00256223"/>
    <w:rsid w:val="00256316"/>
    <w:rsid w:val="002568B2"/>
    <w:rsid w:val="00256D94"/>
    <w:rsid w:val="002570FE"/>
    <w:rsid w:val="00257445"/>
    <w:rsid w:val="002575E0"/>
    <w:rsid w:val="0025774A"/>
    <w:rsid w:val="00257AB8"/>
    <w:rsid w:val="00257E51"/>
    <w:rsid w:val="002610F1"/>
    <w:rsid w:val="002619CE"/>
    <w:rsid w:val="00261A78"/>
    <w:rsid w:val="00261F9B"/>
    <w:rsid w:val="0026244A"/>
    <w:rsid w:val="00262662"/>
    <w:rsid w:val="00262768"/>
    <w:rsid w:val="0026293A"/>
    <w:rsid w:val="00262F51"/>
    <w:rsid w:val="002630D3"/>
    <w:rsid w:val="00263132"/>
    <w:rsid w:val="00263638"/>
    <w:rsid w:val="00263697"/>
    <w:rsid w:val="0026384F"/>
    <w:rsid w:val="00263B37"/>
    <w:rsid w:val="002640DC"/>
    <w:rsid w:val="002647B3"/>
    <w:rsid w:val="00264A71"/>
    <w:rsid w:val="00264BAF"/>
    <w:rsid w:val="00264D9E"/>
    <w:rsid w:val="00265148"/>
    <w:rsid w:val="002654E2"/>
    <w:rsid w:val="00265711"/>
    <w:rsid w:val="00265D20"/>
    <w:rsid w:val="0026669B"/>
    <w:rsid w:val="0026672D"/>
    <w:rsid w:val="0026696D"/>
    <w:rsid w:val="00266A2F"/>
    <w:rsid w:val="00267A51"/>
    <w:rsid w:val="00267B4D"/>
    <w:rsid w:val="00267E72"/>
    <w:rsid w:val="0027006E"/>
    <w:rsid w:val="002702DE"/>
    <w:rsid w:val="00270F53"/>
    <w:rsid w:val="002714A4"/>
    <w:rsid w:val="0027162B"/>
    <w:rsid w:val="0027245B"/>
    <w:rsid w:val="002725C6"/>
    <w:rsid w:val="00272853"/>
    <w:rsid w:val="00272E89"/>
    <w:rsid w:val="002733DF"/>
    <w:rsid w:val="00274468"/>
    <w:rsid w:val="002748A4"/>
    <w:rsid w:val="0027496C"/>
    <w:rsid w:val="00274D08"/>
    <w:rsid w:val="00274E35"/>
    <w:rsid w:val="00274F2B"/>
    <w:rsid w:val="0027532A"/>
    <w:rsid w:val="002759EF"/>
    <w:rsid w:val="00275EAC"/>
    <w:rsid w:val="002760CD"/>
    <w:rsid w:val="002762FB"/>
    <w:rsid w:val="00276488"/>
    <w:rsid w:val="00276599"/>
    <w:rsid w:val="0027698B"/>
    <w:rsid w:val="00276EED"/>
    <w:rsid w:val="00276FD2"/>
    <w:rsid w:val="0027721D"/>
    <w:rsid w:val="002774CF"/>
    <w:rsid w:val="00277818"/>
    <w:rsid w:val="00277BBA"/>
    <w:rsid w:val="00277EE2"/>
    <w:rsid w:val="00280413"/>
    <w:rsid w:val="00280647"/>
    <w:rsid w:val="0028073F"/>
    <w:rsid w:val="00280C82"/>
    <w:rsid w:val="00280D36"/>
    <w:rsid w:val="00281430"/>
    <w:rsid w:val="00281792"/>
    <w:rsid w:val="002817A9"/>
    <w:rsid w:val="0028197A"/>
    <w:rsid w:val="00281A56"/>
    <w:rsid w:val="00281B9E"/>
    <w:rsid w:val="00281F69"/>
    <w:rsid w:val="0028218E"/>
    <w:rsid w:val="0028300B"/>
    <w:rsid w:val="002831F5"/>
    <w:rsid w:val="0028357E"/>
    <w:rsid w:val="0028358B"/>
    <w:rsid w:val="00283823"/>
    <w:rsid w:val="00283D4E"/>
    <w:rsid w:val="00284CB8"/>
    <w:rsid w:val="00284DEC"/>
    <w:rsid w:val="002855B3"/>
    <w:rsid w:val="00285FDC"/>
    <w:rsid w:val="002863C4"/>
    <w:rsid w:val="00286806"/>
    <w:rsid w:val="002869F6"/>
    <w:rsid w:val="00286D33"/>
    <w:rsid w:val="00286E71"/>
    <w:rsid w:val="00287378"/>
    <w:rsid w:val="00287C24"/>
    <w:rsid w:val="00287DC5"/>
    <w:rsid w:val="00290561"/>
    <w:rsid w:val="002905B7"/>
    <w:rsid w:val="00291061"/>
    <w:rsid w:val="0029122B"/>
    <w:rsid w:val="002914DB"/>
    <w:rsid w:val="00291613"/>
    <w:rsid w:val="0029188E"/>
    <w:rsid w:val="002919CB"/>
    <w:rsid w:val="00291DD1"/>
    <w:rsid w:val="002920CF"/>
    <w:rsid w:val="00292212"/>
    <w:rsid w:val="0029257D"/>
    <w:rsid w:val="00292978"/>
    <w:rsid w:val="002938B4"/>
    <w:rsid w:val="00293992"/>
    <w:rsid w:val="00294165"/>
    <w:rsid w:val="002944BC"/>
    <w:rsid w:val="00294615"/>
    <w:rsid w:val="00294AB1"/>
    <w:rsid w:val="0029612F"/>
    <w:rsid w:val="00296148"/>
    <w:rsid w:val="0029658F"/>
    <w:rsid w:val="00296FD5"/>
    <w:rsid w:val="002970DD"/>
    <w:rsid w:val="002971BC"/>
    <w:rsid w:val="002976A7"/>
    <w:rsid w:val="002A00C5"/>
    <w:rsid w:val="002A0B95"/>
    <w:rsid w:val="002A0F58"/>
    <w:rsid w:val="002A1562"/>
    <w:rsid w:val="002A16B8"/>
    <w:rsid w:val="002A16CA"/>
    <w:rsid w:val="002A1C26"/>
    <w:rsid w:val="002A1E1A"/>
    <w:rsid w:val="002A202E"/>
    <w:rsid w:val="002A2290"/>
    <w:rsid w:val="002A23B2"/>
    <w:rsid w:val="002A2895"/>
    <w:rsid w:val="002A2C59"/>
    <w:rsid w:val="002A2DC8"/>
    <w:rsid w:val="002A3A86"/>
    <w:rsid w:val="002A46DC"/>
    <w:rsid w:val="002A4A4B"/>
    <w:rsid w:val="002A4F67"/>
    <w:rsid w:val="002A576C"/>
    <w:rsid w:val="002A5985"/>
    <w:rsid w:val="002A5C74"/>
    <w:rsid w:val="002A618A"/>
    <w:rsid w:val="002A6607"/>
    <w:rsid w:val="002A6824"/>
    <w:rsid w:val="002A741E"/>
    <w:rsid w:val="002A7B7B"/>
    <w:rsid w:val="002A7EB8"/>
    <w:rsid w:val="002B1428"/>
    <w:rsid w:val="002B2DBB"/>
    <w:rsid w:val="002B3316"/>
    <w:rsid w:val="002B33DD"/>
    <w:rsid w:val="002B3974"/>
    <w:rsid w:val="002B3C34"/>
    <w:rsid w:val="002B3D43"/>
    <w:rsid w:val="002B45FD"/>
    <w:rsid w:val="002B470B"/>
    <w:rsid w:val="002B4D8C"/>
    <w:rsid w:val="002B4EC6"/>
    <w:rsid w:val="002B51A5"/>
    <w:rsid w:val="002B51C7"/>
    <w:rsid w:val="002B56CD"/>
    <w:rsid w:val="002B5780"/>
    <w:rsid w:val="002B5D6A"/>
    <w:rsid w:val="002B5DF3"/>
    <w:rsid w:val="002B5F0E"/>
    <w:rsid w:val="002B5F3E"/>
    <w:rsid w:val="002B5F4F"/>
    <w:rsid w:val="002B612E"/>
    <w:rsid w:val="002B6199"/>
    <w:rsid w:val="002B66FC"/>
    <w:rsid w:val="002B6FFF"/>
    <w:rsid w:val="002B7574"/>
    <w:rsid w:val="002B7AF0"/>
    <w:rsid w:val="002B7FE6"/>
    <w:rsid w:val="002C0221"/>
    <w:rsid w:val="002C0286"/>
    <w:rsid w:val="002C0900"/>
    <w:rsid w:val="002C0E29"/>
    <w:rsid w:val="002C1393"/>
    <w:rsid w:val="002C17BD"/>
    <w:rsid w:val="002C21C2"/>
    <w:rsid w:val="002C224D"/>
    <w:rsid w:val="002C2341"/>
    <w:rsid w:val="002C24C8"/>
    <w:rsid w:val="002C263D"/>
    <w:rsid w:val="002C2704"/>
    <w:rsid w:val="002C3037"/>
    <w:rsid w:val="002C34E0"/>
    <w:rsid w:val="002C3568"/>
    <w:rsid w:val="002C3B37"/>
    <w:rsid w:val="002C3CAF"/>
    <w:rsid w:val="002C3D52"/>
    <w:rsid w:val="002C3EDA"/>
    <w:rsid w:val="002C3FEF"/>
    <w:rsid w:val="002C405B"/>
    <w:rsid w:val="002C462B"/>
    <w:rsid w:val="002C51EC"/>
    <w:rsid w:val="002C52B9"/>
    <w:rsid w:val="002C52E8"/>
    <w:rsid w:val="002C62A2"/>
    <w:rsid w:val="002C67D0"/>
    <w:rsid w:val="002C6A29"/>
    <w:rsid w:val="002C6E4F"/>
    <w:rsid w:val="002C72A6"/>
    <w:rsid w:val="002C7837"/>
    <w:rsid w:val="002D03BE"/>
    <w:rsid w:val="002D049A"/>
    <w:rsid w:val="002D0657"/>
    <w:rsid w:val="002D0ECF"/>
    <w:rsid w:val="002D1104"/>
    <w:rsid w:val="002D14D2"/>
    <w:rsid w:val="002D1674"/>
    <w:rsid w:val="002D1C8E"/>
    <w:rsid w:val="002D1F6A"/>
    <w:rsid w:val="002D2004"/>
    <w:rsid w:val="002D20D8"/>
    <w:rsid w:val="002D2B09"/>
    <w:rsid w:val="002D2EFC"/>
    <w:rsid w:val="002D2FA8"/>
    <w:rsid w:val="002D306C"/>
    <w:rsid w:val="002D33DE"/>
    <w:rsid w:val="002D38FD"/>
    <w:rsid w:val="002D3A87"/>
    <w:rsid w:val="002D3AAC"/>
    <w:rsid w:val="002D4C92"/>
    <w:rsid w:val="002D4EC9"/>
    <w:rsid w:val="002D51B6"/>
    <w:rsid w:val="002D56AD"/>
    <w:rsid w:val="002D5A59"/>
    <w:rsid w:val="002D5A60"/>
    <w:rsid w:val="002D5F6E"/>
    <w:rsid w:val="002D6A1A"/>
    <w:rsid w:val="002D6BEB"/>
    <w:rsid w:val="002D6E48"/>
    <w:rsid w:val="002D779A"/>
    <w:rsid w:val="002D78C2"/>
    <w:rsid w:val="002D7BC0"/>
    <w:rsid w:val="002D7E79"/>
    <w:rsid w:val="002E00B6"/>
    <w:rsid w:val="002E0BDD"/>
    <w:rsid w:val="002E143B"/>
    <w:rsid w:val="002E1656"/>
    <w:rsid w:val="002E170E"/>
    <w:rsid w:val="002E28A3"/>
    <w:rsid w:val="002E2B3D"/>
    <w:rsid w:val="002E3220"/>
    <w:rsid w:val="002E3891"/>
    <w:rsid w:val="002E4AB4"/>
    <w:rsid w:val="002E4C7F"/>
    <w:rsid w:val="002E52EC"/>
    <w:rsid w:val="002E5672"/>
    <w:rsid w:val="002E61A0"/>
    <w:rsid w:val="002E61DF"/>
    <w:rsid w:val="002E620A"/>
    <w:rsid w:val="002E6766"/>
    <w:rsid w:val="002E6928"/>
    <w:rsid w:val="002E71C0"/>
    <w:rsid w:val="002E74F7"/>
    <w:rsid w:val="002E795E"/>
    <w:rsid w:val="002E7966"/>
    <w:rsid w:val="002E7B98"/>
    <w:rsid w:val="002E7CB0"/>
    <w:rsid w:val="002E7E52"/>
    <w:rsid w:val="002F07E2"/>
    <w:rsid w:val="002F0B2F"/>
    <w:rsid w:val="002F11AE"/>
    <w:rsid w:val="002F16CB"/>
    <w:rsid w:val="002F1C12"/>
    <w:rsid w:val="002F26A2"/>
    <w:rsid w:val="002F31C4"/>
    <w:rsid w:val="002F3B13"/>
    <w:rsid w:val="002F3C56"/>
    <w:rsid w:val="002F3D75"/>
    <w:rsid w:val="002F4587"/>
    <w:rsid w:val="002F4EC0"/>
    <w:rsid w:val="002F4F43"/>
    <w:rsid w:val="002F4FBF"/>
    <w:rsid w:val="002F5089"/>
    <w:rsid w:val="002F5330"/>
    <w:rsid w:val="002F54B0"/>
    <w:rsid w:val="002F62D5"/>
    <w:rsid w:val="002F6376"/>
    <w:rsid w:val="002F68EF"/>
    <w:rsid w:val="002F70A4"/>
    <w:rsid w:val="002F7AF4"/>
    <w:rsid w:val="002F7F71"/>
    <w:rsid w:val="002F7FE2"/>
    <w:rsid w:val="00300445"/>
    <w:rsid w:val="00300746"/>
    <w:rsid w:val="003009ED"/>
    <w:rsid w:val="00300AB2"/>
    <w:rsid w:val="0030125C"/>
    <w:rsid w:val="003012B6"/>
    <w:rsid w:val="003013A6"/>
    <w:rsid w:val="003019E9"/>
    <w:rsid w:val="00301A38"/>
    <w:rsid w:val="00301B14"/>
    <w:rsid w:val="00301B82"/>
    <w:rsid w:val="003020D5"/>
    <w:rsid w:val="0030224F"/>
    <w:rsid w:val="00302AC0"/>
    <w:rsid w:val="00302BDE"/>
    <w:rsid w:val="00302D68"/>
    <w:rsid w:val="003030F6"/>
    <w:rsid w:val="003036F6"/>
    <w:rsid w:val="00303831"/>
    <w:rsid w:val="003040B0"/>
    <w:rsid w:val="00304553"/>
    <w:rsid w:val="00304597"/>
    <w:rsid w:val="0030480F"/>
    <w:rsid w:val="00305421"/>
    <w:rsid w:val="003054A9"/>
    <w:rsid w:val="003054B3"/>
    <w:rsid w:val="00305520"/>
    <w:rsid w:val="00305CBF"/>
    <w:rsid w:val="00305E2C"/>
    <w:rsid w:val="00306ABC"/>
    <w:rsid w:val="00306AE4"/>
    <w:rsid w:val="00306BBB"/>
    <w:rsid w:val="00306ECA"/>
    <w:rsid w:val="00307125"/>
    <w:rsid w:val="00307861"/>
    <w:rsid w:val="00307A34"/>
    <w:rsid w:val="003104E3"/>
    <w:rsid w:val="0031079A"/>
    <w:rsid w:val="00310D3E"/>
    <w:rsid w:val="003115D3"/>
    <w:rsid w:val="00311AFF"/>
    <w:rsid w:val="00311D86"/>
    <w:rsid w:val="0031242D"/>
    <w:rsid w:val="00312433"/>
    <w:rsid w:val="00312930"/>
    <w:rsid w:val="00312E79"/>
    <w:rsid w:val="0031305D"/>
    <w:rsid w:val="003130D4"/>
    <w:rsid w:val="00313A11"/>
    <w:rsid w:val="00313AF5"/>
    <w:rsid w:val="00313AF9"/>
    <w:rsid w:val="003145F7"/>
    <w:rsid w:val="0031470A"/>
    <w:rsid w:val="00315F6A"/>
    <w:rsid w:val="003164AC"/>
    <w:rsid w:val="0031666B"/>
    <w:rsid w:val="00316920"/>
    <w:rsid w:val="00316BD0"/>
    <w:rsid w:val="00317099"/>
    <w:rsid w:val="0031709B"/>
    <w:rsid w:val="00317D97"/>
    <w:rsid w:val="00317E4E"/>
    <w:rsid w:val="003203DE"/>
    <w:rsid w:val="00320693"/>
    <w:rsid w:val="003207FD"/>
    <w:rsid w:val="00320936"/>
    <w:rsid w:val="003212B7"/>
    <w:rsid w:val="0032172C"/>
    <w:rsid w:val="00321E61"/>
    <w:rsid w:val="0032231E"/>
    <w:rsid w:val="0032233D"/>
    <w:rsid w:val="00322914"/>
    <w:rsid w:val="00322986"/>
    <w:rsid w:val="003229D0"/>
    <w:rsid w:val="00322ACF"/>
    <w:rsid w:val="0032319C"/>
    <w:rsid w:val="00323225"/>
    <w:rsid w:val="00323354"/>
    <w:rsid w:val="00323468"/>
    <w:rsid w:val="003234F1"/>
    <w:rsid w:val="0032390D"/>
    <w:rsid w:val="0032403E"/>
    <w:rsid w:val="0032488E"/>
    <w:rsid w:val="00324EFC"/>
    <w:rsid w:val="00325BE2"/>
    <w:rsid w:val="00325DA7"/>
    <w:rsid w:val="003268AD"/>
    <w:rsid w:val="00326DB4"/>
    <w:rsid w:val="00326E48"/>
    <w:rsid w:val="003275E7"/>
    <w:rsid w:val="00327A93"/>
    <w:rsid w:val="00327DCF"/>
    <w:rsid w:val="00327F5F"/>
    <w:rsid w:val="00327F67"/>
    <w:rsid w:val="00330408"/>
    <w:rsid w:val="00330904"/>
    <w:rsid w:val="0033096D"/>
    <w:rsid w:val="00331489"/>
    <w:rsid w:val="003314FF"/>
    <w:rsid w:val="003318F4"/>
    <w:rsid w:val="00332023"/>
    <w:rsid w:val="0033283A"/>
    <w:rsid w:val="00332BB2"/>
    <w:rsid w:val="00332CE1"/>
    <w:rsid w:val="0033318E"/>
    <w:rsid w:val="0033331A"/>
    <w:rsid w:val="00333750"/>
    <w:rsid w:val="00334376"/>
    <w:rsid w:val="00334590"/>
    <w:rsid w:val="00334EED"/>
    <w:rsid w:val="003356B5"/>
    <w:rsid w:val="00335992"/>
    <w:rsid w:val="00335CD4"/>
    <w:rsid w:val="00335F3B"/>
    <w:rsid w:val="0033632A"/>
    <w:rsid w:val="00336F6E"/>
    <w:rsid w:val="0033711D"/>
    <w:rsid w:val="00337926"/>
    <w:rsid w:val="00337F23"/>
    <w:rsid w:val="00340002"/>
    <w:rsid w:val="00340221"/>
    <w:rsid w:val="0034072C"/>
    <w:rsid w:val="0034099F"/>
    <w:rsid w:val="003415CC"/>
    <w:rsid w:val="00341823"/>
    <w:rsid w:val="00341DDA"/>
    <w:rsid w:val="00342661"/>
    <w:rsid w:val="00342734"/>
    <w:rsid w:val="00342F16"/>
    <w:rsid w:val="00343128"/>
    <w:rsid w:val="003432EF"/>
    <w:rsid w:val="00343ABF"/>
    <w:rsid w:val="003442E3"/>
    <w:rsid w:val="00344E2B"/>
    <w:rsid w:val="00345991"/>
    <w:rsid w:val="00345D2B"/>
    <w:rsid w:val="00345D33"/>
    <w:rsid w:val="0034617B"/>
    <w:rsid w:val="00346584"/>
    <w:rsid w:val="00346E64"/>
    <w:rsid w:val="00346F59"/>
    <w:rsid w:val="00346F86"/>
    <w:rsid w:val="003471A2"/>
    <w:rsid w:val="00347455"/>
    <w:rsid w:val="00347EBE"/>
    <w:rsid w:val="00347F5E"/>
    <w:rsid w:val="00350033"/>
    <w:rsid w:val="00350C04"/>
    <w:rsid w:val="00351380"/>
    <w:rsid w:val="00351427"/>
    <w:rsid w:val="003514BB"/>
    <w:rsid w:val="003514CE"/>
    <w:rsid w:val="003517FF"/>
    <w:rsid w:val="00351883"/>
    <w:rsid w:val="00351BEA"/>
    <w:rsid w:val="00351C5C"/>
    <w:rsid w:val="003520E0"/>
    <w:rsid w:val="0035216E"/>
    <w:rsid w:val="00352262"/>
    <w:rsid w:val="003526A0"/>
    <w:rsid w:val="0035273E"/>
    <w:rsid w:val="00352A40"/>
    <w:rsid w:val="00352EC2"/>
    <w:rsid w:val="00352FD7"/>
    <w:rsid w:val="00353020"/>
    <w:rsid w:val="0035352B"/>
    <w:rsid w:val="00353727"/>
    <w:rsid w:val="00353BC7"/>
    <w:rsid w:val="00354224"/>
    <w:rsid w:val="00354819"/>
    <w:rsid w:val="00354C64"/>
    <w:rsid w:val="00354D59"/>
    <w:rsid w:val="00354EAA"/>
    <w:rsid w:val="00354ECD"/>
    <w:rsid w:val="0035502E"/>
    <w:rsid w:val="0035532B"/>
    <w:rsid w:val="00355900"/>
    <w:rsid w:val="00355B92"/>
    <w:rsid w:val="00355EB1"/>
    <w:rsid w:val="00355F2B"/>
    <w:rsid w:val="00356182"/>
    <w:rsid w:val="0035625A"/>
    <w:rsid w:val="00356624"/>
    <w:rsid w:val="003566B9"/>
    <w:rsid w:val="00356B70"/>
    <w:rsid w:val="00356D9E"/>
    <w:rsid w:val="00357628"/>
    <w:rsid w:val="003578EE"/>
    <w:rsid w:val="00357C07"/>
    <w:rsid w:val="00357E96"/>
    <w:rsid w:val="00360045"/>
    <w:rsid w:val="0036028D"/>
    <w:rsid w:val="003604C2"/>
    <w:rsid w:val="003605B4"/>
    <w:rsid w:val="00360741"/>
    <w:rsid w:val="00360965"/>
    <w:rsid w:val="00360A14"/>
    <w:rsid w:val="00360AC1"/>
    <w:rsid w:val="00360F89"/>
    <w:rsid w:val="00360F9D"/>
    <w:rsid w:val="003615ED"/>
    <w:rsid w:val="00361A9E"/>
    <w:rsid w:val="00361D67"/>
    <w:rsid w:val="00361EF3"/>
    <w:rsid w:val="0036254A"/>
    <w:rsid w:val="0036265C"/>
    <w:rsid w:val="0036289E"/>
    <w:rsid w:val="0036309C"/>
    <w:rsid w:val="003632B8"/>
    <w:rsid w:val="003633DE"/>
    <w:rsid w:val="0036373D"/>
    <w:rsid w:val="003638AE"/>
    <w:rsid w:val="00363C27"/>
    <w:rsid w:val="00363E12"/>
    <w:rsid w:val="00363F7D"/>
    <w:rsid w:val="00363FF9"/>
    <w:rsid w:val="00364871"/>
    <w:rsid w:val="00364DB9"/>
    <w:rsid w:val="00364E18"/>
    <w:rsid w:val="00364FE0"/>
    <w:rsid w:val="0036512D"/>
    <w:rsid w:val="0036529E"/>
    <w:rsid w:val="003655FC"/>
    <w:rsid w:val="00365ACE"/>
    <w:rsid w:val="00365D62"/>
    <w:rsid w:val="00365D86"/>
    <w:rsid w:val="00365E19"/>
    <w:rsid w:val="003663E6"/>
    <w:rsid w:val="00366593"/>
    <w:rsid w:val="003666F1"/>
    <w:rsid w:val="0036679F"/>
    <w:rsid w:val="003668BE"/>
    <w:rsid w:val="00366CE7"/>
    <w:rsid w:val="00367796"/>
    <w:rsid w:val="00367894"/>
    <w:rsid w:val="00370D6B"/>
    <w:rsid w:val="00370F37"/>
    <w:rsid w:val="00370F9B"/>
    <w:rsid w:val="00371962"/>
    <w:rsid w:val="00371F35"/>
    <w:rsid w:val="003720F3"/>
    <w:rsid w:val="00372431"/>
    <w:rsid w:val="003725F0"/>
    <w:rsid w:val="003726FE"/>
    <w:rsid w:val="00372A88"/>
    <w:rsid w:val="00372AA0"/>
    <w:rsid w:val="00372FE9"/>
    <w:rsid w:val="00373762"/>
    <w:rsid w:val="0037380D"/>
    <w:rsid w:val="003740C9"/>
    <w:rsid w:val="00374173"/>
    <w:rsid w:val="00374215"/>
    <w:rsid w:val="00374433"/>
    <w:rsid w:val="00374B23"/>
    <w:rsid w:val="00374E7E"/>
    <w:rsid w:val="00374EFB"/>
    <w:rsid w:val="00376330"/>
    <w:rsid w:val="003763A9"/>
    <w:rsid w:val="00376A84"/>
    <w:rsid w:val="00376D2E"/>
    <w:rsid w:val="00376E2A"/>
    <w:rsid w:val="00376E2D"/>
    <w:rsid w:val="00377711"/>
    <w:rsid w:val="00377948"/>
    <w:rsid w:val="00377D26"/>
    <w:rsid w:val="00377F07"/>
    <w:rsid w:val="00380255"/>
    <w:rsid w:val="0038030F"/>
    <w:rsid w:val="003805F9"/>
    <w:rsid w:val="00380651"/>
    <w:rsid w:val="003809A0"/>
    <w:rsid w:val="0038124D"/>
    <w:rsid w:val="003816BD"/>
    <w:rsid w:val="00381824"/>
    <w:rsid w:val="0038187C"/>
    <w:rsid w:val="00381A1F"/>
    <w:rsid w:val="00381F3F"/>
    <w:rsid w:val="003820A7"/>
    <w:rsid w:val="003823A5"/>
    <w:rsid w:val="003826DA"/>
    <w:rsid w:val="00382C3B"/>
    <w:rsid w:val="00382EC8"/>
    <w:rsid w:val="003830B7"/>
    <w:rsid w:val="00383718"/>
    <w:rsid w:val="00383942"/>
    <w:rsid w:val="00383EBF"/>
    <w:rsid w:val="003849F7"/>
    <w:rsid w:val="00385023"/>
    <w:rsid w:val="003854F5"/>
    <w:rsid w:val="003857BA"/>
    <w:rsid w:val="00386698"/>
    <w:rsid w:val="00386717"/>
    <w:rsid w:val="00386B2E"/>
    <w:rsid w:val="003871A3"/>
    <w:rsid w:val="00387781"/>
    <w:rsid w:val="00390140"/>
    <w:rsid w:val="00390596"/>
    <w:rsid w:val="00390648"/>
    <w:rsid w:val="00390A90"/>
    <w:rsid w:val="00390DD3"/>
    <w:rsid w:val="0039133D"/>
    <w:rsid w:val="00391413"/>
    <w:rsid w:val="003916C0"/>
    <w:rsid w:val="0039179C"/>
    <w:rsid w:val="00391FD9"/>
    <w:rsid w:val="0039205D"/>
    <w:rsid w:val="00392245"/>
    <w:rsid w:val="003926A2"/>
    <w:rsid w:val="003928FD"/>
    <w:rsid w:val="003931D7"/>
    <w:rsid w:val="00393D73"/>
    <w:rsid w:val="00393DBE"/>
    <w:rsid w:val="0039454F"/>
    <w:rsid w:val="00394BBF"/>
    <w:rsid w:val="003954EB"/>
    <w:rsid w:val="00395856"/>
    <w:rsid w:val="003958A3"/>
    <w:rsid w:val="00396143"/>
    <w:rsid w:val="003961B6"/>
    <w:rsid w:val="003962CF"/>
    <w:rsid w:val="003963B3"/>
    <w:rsid w:val="0039653C"/>
    <w:rsid w:val="00396C32"/>
    <w:rsid w:val="00396D02"/>
    <w:rsid w:val="0039707E"/>
    <w:rsid w:val="0039725F"/>
    <w:rsid w:val="00397973"/>
    <w:rsid w:val="00397D80"/>
    <w:rsid w:val="00397FEE"/>
    <w:rsid w:val="003A019F"/>
    <w:rsid w:val="003A08F1"/>
    <w:rsid w:val="003A0C5B"/>
    <w:rsid w:val="003A1442"/>
    <w:rsid w:val="003A1BC3"/>
    <w:rsid w:val="003A1E0E"/>
    <w:rsid w:val="003A2B94"/>
    <w:rsid w:val="003A307B"/>
    <w:rsid w:val="003A36DF"/>
    <w:rsid w:val="003A3C15"/>
    <w:rsid w:val="003A3DDB"/>
    <w:rsid w:val="003A43EB"/>
    <w:rsid w:val="003A45B3"/>
    <w:rsid w:val="003A49F3"/>
    <w:rsid w:val="003A4C1F"/>
    <w:rsid w:val="003A4D3E"/>
    <w:rsid w:val="003A4E68"/>
    <w:rsid w:val="003A5126"/>
    <w:rsid w:val="003A51C9"/>
    <w:rsid w:val="003A5668"/>
    <w:rsid w:val="003A5AD8"/>
    <w:rsid w:val="003A5B48"/>
    <w:rsid w:val="003A5B7D"/>
    <w:rsid w:val="003A5BB7"/>
    <w:rsid w:val="003A5FC7"/>
    <w:rsid w:val="003A6353"/>
    <w:rsid w:val="003A6FCB"/>
    <w:rsid w:val="003A73E0"/>
    <w:rsid w:val="003A7D2D"/>
    <w:rsid w:val="003A7D48"/>
    <w:rsid w:val="003B0607"/>
    <w:rsid w:val="003B0F2D"/>
    <w:rsid w:val="003B26EE"/>
    <w:rsid w:val="003B27F5"/>
    <w:rsid w:val="003B2A90"/>
    <w:rsid w:val="003B2D53"/>
    <w:rsid w:val="003B35AE"/>
    <w:rsid w:val="003B362E"/>
    <w:rsid w:val="003B39E5"/>
    <w:rsid w:val="003B422B"/>
    <w:rsid w:val="003B46B1"/>
    <w:rsid w:val="003B4908"/>
    <w:rsid w:val="003B4AC1"/>
    <w:rsid w:val="003B4C77"/>
    <w:rsid w:val="003B4CA6"/>
    <w:rsid w:val="003B4ECB"/>
    <w:rsid w:val="003B5170"/>
    <w:rsid w:val="003B5B1A"/>
    <w:rsid w:val="003B5BE5"/>
    <w:rsid w:val="003B5F61"/>
    <w:rsid w:val="003B68FB"/>
    <w:rsid w:val="003B6B53"/>
    <w:rsid w:val="003B6DFD"/>
    <w:rsid w:val="003B6EEA"/>
    <w:rsid w:val="003B7A2F"/>
    <w:rsid w:val="003B7D58"/>
    <w:rsid w:val="003C15D1"/>
    <w:rsid w:val="003C175C"/>
    <w:rsid w:val="003C186B"/>
    <w:rsid w:val="003C1C92"/>
    <w:rsid w:val="003C1D41"/>
    <w:rsid w:val="003C23E1"/>
    <w:rsid w:val="003C26B5"/>
    <w:rsid w:val="003C2FBF"/>
    <w:rsid w:val="003C3156"/>
    <w:rsid w:val="003C3230"/>
    <w:rsid w:val="003C35AD"/>
    <w:rsid w:val="003C3AC5"/>
    <w:rsid w:val="003C3B54"/>
    <w:rsid w:val="003C3E36"/>
    <w:rsid w:val="003C4537"/>
    <w:rsid w:val="003C4EE1"/>
    <w:rsid w:val="003C509B"/>
    <w:rsid w:val="003C5591"/>
    <w:rsid w:val="003C5B70"/>
    <w:rsid w:val="003C62EF"/>
    <w:rsid w:val="003C6301"/>
    <w:rsid w:val="003C64D9"/>
    <w:rsid w:val="003C652B"/>
    <w:rsid w:val="003C6724"/>
    <w:rsid w:val="003C7236"/>
    <w:rsid w:val="003C7500"/>
    <w:rsid w:val="003C7590"/>
    <w:rsid w:val="003C7628"/>
    <w:rsid w:val="003C770C"/>
    <w:rsid w:val="003C777E"/>
    <w:rsid w:val="003C7997"/>
    <w:rsid w:val="003C7DC8"/>
    <w:rsid w:val="003C7DDC"/>
    <w:rsid w:val="003D0B84"/>
    <w:rsid w:val="003D1676"/>
    <w:rsid w:val="003D1724"/>
    <w:rsid w:val="003D1DE4"/>
    <w:rsid w:val="003D2428"/>
    <w:rsid w:val="003D2B66"/>
    <w:rsid w:val="003D307F"/>
    <w:rsid w:val="003D331C"/>
    <w:rsid w:val="003D3668"/>
    <w:rsid w:val="003D3D10"/>
    <w:rsid w:val="003D3E18"/>
    <w:rsid w:val="003D3E71"/>
    <w:rsid w:val="003D4035"/>
    <w:rsid w:val="003D424B"/>
    <w:rsid w:val="003D473D"/>
    <w:rsid w:val="003D4E4F"/>
    <w:rsid w:val="003D4EF7"/>
    <w:rsid w:val="003D54B3"/>
    <w:rsid w:val="003D56E6"/>
    <w:rsid w:val="003D58F4"/>
    <w:rsid w:val="003D5A9E"/>
    <w:rsid w:val="003D5C7B"/>
    <w:rsid w:val="003D66BB"/>
    <w:rsid w:val="003D6A39"/>
    <w:rsid w:val="003D6C59"/>
    <w:rsid w:val="003D6E32"/>
    <w:rsid w:val="003D6E77"/>
    <w:rsid w:val="003D7063"/>
    <w:rsid w:val="003D73EF"/>
    <w:rsid w:val="003D743F"/>
    <w:rsid w:val="003E0061"/>
    <w:rsid w:val="003E00AB"/>
    <w:rsid w:val="003E0D80"/>
    <w:rsid w:val="003E1416"/>
    <w:rsid w:val="003E1650"/>
    <w:rsid w:val="003E2172"/>
    <w:rsid w:val="003E2AD7"/>
    <w:rsid w:val="003E2AFA"/>
    <w:rsid w:val="003E3296"/>
    <w:rsid w:val="003E4A55"/>
    <w:rsid w:val="003E50EC"/>
    <w:rsid w:val="003E5178"/>
    <w:rsid w:val="003E5488"/>
    <w:rsid w:val="003E5596"/>
    <w:rsid w:val="003E55B3"/>
    <w:rsid w:val="003E5986"/>
    <w:rsid w:val="003E5A8B"/>
    <w:rsid w:val="003E5DFC"/>
    <w:rsid w:val="003E72DD"/>
    <w:rsid w:val="003E7345"/>
    <w:rsid w:val="003E744D"/>
    <w:rsid w:val="003E75EE"/>
    <w:rsid w:val="003F012A"/>
    <w:rsid w:val="003F0368"/>
    <w:rsid w:val="003F0677"/>
    <w:rsid w:val="003F067B"/>
    <w:rsid w:val="003F12A5"/>
    <w:rsid w:val="003F1528"/>
    <w:rsid w:val="003F177F"/>
    <w:rsid w:val="003F1D42"/>
    <w:rsid w:val="003F1DF5"/>
    <w:rsid w:val="003F20EB"/>
    <w:rsid w:val="003F2319"/>
    <w:rsid w:val="003F2870"/>
    <w:rsid w:val="003F288C"/>
    <w:rsid w:val="003F2C20"/>
    <w:rsid w:val="003F334A"/>
    <w:rsid w:val="003F373F"/>
    <w:rsid w:val="003F39B0"/>
    <w:rsid w:val="003F4DB4"/>
    <w:rsid w:val="003F5015"/>
    <w:rsid w:val="003F533E"/>
    <w:rsid w:val="003F5357"/>
    <w:rsid w:val="003F596B"/>
    <w:rsid w:val="003F5A7B"/>
    <w:rsid w:val="003F5B8E"/>
    <w:rsid w:val="003F677B"/>
    <w:rsid w:val="003F6B94"/>
    <w:rsid w:val="003F7462"/>
    <w:rsid w:val="003F75C9"/>
    <w:rsid w:val="003F7F02"/>
    <w:rsid w:val="00400129"/>
    <w:rsid w:val="004001CD"/>
    <w:rsid w:val="004007CB"/>
    <w:rsid w:val="00400B3C"/>
    <w:rsid w:val="00400EF0"/>
    <w:rsid w:val="00400F82"/>
    <w:rsid w:val="004012B1"/>
    <w:rsid w:val="004015BA"/>
    <w:rsid w:val="0040179A"/>
    <w:rsid w:val="00401BF3"/>
    <w:rsid w:val="00401DD7"/>
    <w:rsid w:val="004026D7"/>
    <w:rsid w:val="00403129"/>
    <w:rsid w:val="0040326C"/>
    <w:rsid w:val="004039CA"/>
    <w:rsid w:val="00404151"/>
    <w:rsid w:val="004042A7"/>
    <w:rsid w:val="004045D7"/>
    <w:rsid w:val="00404761"/>
    <w:rsid w:val="00404A8E"/>
    <w:rsid w:val="00404C9F"/>
    <w:rsid w:val="00404E79"/>
    <w:rsid w:val="00404EFC"/>
    <w:rsid w:val="004056FD"/>
    <w:rsid w:val="004057A0"/>
    <w:rsid w:val="00405B8D"/>
    <w:rsid w:val="00405D0F"/>
    <w:rsid w:val="0040682E"/>
    <w:rsid w:val="00406D4E"/>
    <w:rsid w:val="00406E19"/>
    <w:rsid w:val="0040718B"/>
    <w:rsid w:val="004074E3"/>
    <w:rsid w:val="004075CB"/>
    <w:rsid w:val="0040765A"/>
    <w:rsid w:val="00407877"/>
    <w:rsid w:val="00407889"/>
    <w:rsid w:val="00410597"/>
    <w:rsid w:val="00410F90"/>
    <w:rsid w:val="00411042"/>
    <w:rsid w:val="00411079"/>
    <w:rsid w:val="00411817"/>
    <w:rsid w:val="00411B9A"/>
    <w:rsid w:val="00411E4C"/>
    <w:rsid w:val="004128CE"/>
    <w:rsid w:val="0041290D"/>
    <w:rsid w:val="00412C74"/>
    <w:rsid w:val="00413818"/>
    <w:rsid w:val="00413992"/>
    <w:rsid w:val="00413B3F"/>
    <w:rsid w:val="00414536"/>
    <w:rsid w:val="00414A97"/>
    <w:rsid w:val="00414B81"/>
    <w:rsid w:val="00414D21"/>
    <w:rsid w:val="004155F9"/>
    <w:rsid w:val="004159E8"/>
    <w:rsid w:val="0041600D"/>
    <w:rsid w:val="00416098"/>
    <w:rsid w:val="0041626B"/>
    <w:rsid w:val="004165B6"/>
    <w:rsid w:val="00417293"/>
    <w:rsid w:val="00417645"/>
    <w:rsid w:val="00417AFB"/>
    <w:rsid w:val="004210A2"/>
    <w:rsid w:val="00421A1E"/>
    <w:rsid w:val="00421E4F"/>
    <w:rsid w:val="00422848"/>
    <w:rsid w:val="00422D06"/>
    <w:rsid w:val="00422FDC"/>
    <w:rsid w:val="004230C4"/>
    <w:rsid w:val="0042348E"/>
    <w:rsid w:val="004235BA"/>
    <w:rsid w:val="0042378B"/>
    <w:rsid w:val="00423CCC"/>
    <w:rsid w:val="00423F62"/>
    <w:rsid w:val="00423F71"/>
    <w:rsid w:val="00424DDF"/>
    <w:rsid w:val="00425644"/>
    <w:rsid w:val="004259BA"/>
    <w:rsid w:val="00425CF5"/>
    <w:rsid w:val="00425F9C"/>
    <w:rsid w:val="0042618B"/>
    <w:rsid w:val="00426516"/>
    <w:rsid w:val="004265B1"/>
    <w:rsid w:val="004269D8"/>
    <w:rsid w:val="004271E9"/>
    <w:rsid w:val="004278F4"/>
    <w:rsid w:val="00427DF1"/>
    <w:rsid w:val="00427E8F"/>
    <w:rsid w:val="00430228"/>
    <w:rsid w:val="00430580"/>
    <w:rsid w:val="00430659"/>
    <w:rsid w:val="00430EE9"/>
    <w:rsid w:val="0043115B"/>
    <w:rsid w:val="00431D11"/>
    <w:rsid w:val="004328DB"/>
    <w:rsid w:val="00432AF9"/>
    <w:rsid w:val="00432F92"/>
    <w:rsid w:val="0043327E"/>
    <w:rsid w:val="004335A5"/>
    <w:rsid w:val="00433AD9"/>
    <w:rsid w:val="00433D98"/>
    <w:rsid w:val="004340DF"/>
    <w:rsid w:val="00434432"/>
    <w:rsid w:val="004344CA"/>
    <w:rsid w:val="0043460A"/>
    <w:rsid w:val="004346B3"/>
    <w:rsid w:val="0043480E"/>
    <w:rsid w:val="00434BA7"/>
    <w:rsid w:val="0043544F"/>
    <w:rsid w:val="00435474"/>
    <w:rsid w:val="004354D1"/>
    <w:rsid w:val="00435EAD"/>
    <w:rsid w:val="0043676A"/>
    <w:rsid w:val="00436800"/>
    <w:rsid w:val="00436849"/>
    <w:rsid w:val="0043698C"/>
    <w:rsid w:val="00436B89"/>
    <w:rsid w:val="004371CF"/>
    <w:rsid w:val="00437360"/>
    <w:rsid w:val="004374CE"/>
    <w:rsid w:val="00437C24"/>
    <w:rsid w:val="00440836"/>
    <w:rsid w:val="00441126"/>
    <w:rsid w:val="004412B4"/>
    <w:rsid w:val="00441AC0"/>
    <w:rsid w:val="00441DCE"/>
    <w:rsid w:val="00441FC8"/>
    <w:rsid w:val="00442504"/>
    <w:rsid w:val="0044274D"/>
    <w:rsid w:val="00442973"/>
    <w:rsid w:val="00443469"/>
    <w:rsid w:val="0044363C"/>
    <w:rsid w:val="00443D3B"/>
    <w:rsid w:val="00444145"/>
    <w:rsid w:val="004441BC"/>
    <w:rsid w:val="0044474B"/>
    <w:rsid w:val="004448C0"/>
    <w:rsid w:val="00444A54"/>
    <w:rsid w:val="00444BAC"/>
    <w:rsid w:val="00444D1E"/>
    <w:rsid w:val="00444FDE"/>
    <w:rsid w:val="00444FED"/>
    <w:rsid w:val="004458B9"/>
    <w:rsid w:val="00445A28"/>
    <w:rsid w:val="0044619B"/>
    <w:rsid w:val="00446383"/>
    <w:rsid w:val="00446637"/>
    <w:rsid w:val="00446946"/>
    <w:rsid w:val="00446AAC"/>
    <w:rsid w:val="00446D90"/>
    <w:rsid w:val="00447053"/>
    <w:rsid w:val="00447128"/>
    <w:rsid w:val="00447D9C"/>
    <w:rsid w:val="00450318"/>
    <w:rsid w:val="00450395"/>
    <w:rsid w:val="004503CB"/>
    <w:rsid w:val="00450529"/>
    <w:rsid w:val="00450898"/>
    <w:rsid w:val="0045098C"/>
    <w:rsid w:val="00450997"/>
    <w:rsid w:val="00450B3E"/>
    <w:rsid w:val="00450C1C"/>
    <w:rsid w:val="00451696"/>
    <w:rsid w:val="004516DB"/>
    <w:rsid w:val="00451B0E"/>
    <w:rsid w:val="00451D76"/>
    <w:rsid w:val="0045220C"/>
    <w:rsid w:val="0045225A"/>
    <w:rsid w:val="00452D80"/>
    <w:rsid w:val="004531DB"/>
    <w:rsid w:val="004534CF"/>
    <w:rsid w:val="00453F93"/>
    <w:rsid w:val="004542C5"/>
    <w:rsid w:val="00454726"/>
    <w:rsid w:val="0045489B"/>
    <w:rsid w:val="00455180"/>
    <w:rsid w:val="00455B80"/>
    <w:rsid w:val="00455DDD"/>
    <w:rsid w:val="004570A6"/>
    <w:rsid w:val="0045713C"/>
    <w:rsid w:val="004571F4"/>
    <w:rsid w:val="004572B6"/>
    <w:rsid w:val="004575F7"/>
    <w:rsid w:val="00457642"/>
    <w:rsid w:val="004603DC"/>
    <w:rsid w:val="00460635"/>
    <w:rsid w:val="0046066F"/>
    <w:rsid w:val="00460A90"/>
    <w:rsid w:val="00461093"/>
    <w:rsid w:val="004611BF"/>
    <w:rsid w:val="00461486"/>
    <w:rsid w:val="00461834"/>
    <w:rsid w:val="00461899"/>
    <w:rsid w:val="00462069"/>
    <w:rsid w:val="004622B3"/>
    <w:rsid w:val="00462388"/>
    <w:rsid w:val="004625F6"/>
    <w:rsid w:val="00462620"/>
    <w:rsid w:val="00462B46"/>
    <w:rsid w:val="00462BED"/>
    <w:rsid w:val="00462EAF"/>
    <w:rsid w:val="00462EEB"/>
    <w:rsid w:val="00462EF0"/>
    <w:rsid w:val="00463767"/>
    <w:rsid w:val="004637ED"/>
    <w:rsid w:val="004639CB"/>
    <w:rsid w:val="004639DA"/>
    <w:rsid w:val="00463C1D"/>
    <w:rsid w:val="00463E97"/>
    <w:rsid w:val="00464004"/>
    <w:rsid w:val="0046431B"/>
    <w:rsid w:val="004647E6"/>
    <w:rsid w:val="0046491B"/>
    <w:rsid w:val="0046493A"/>
    <w:rsid w:val="00464A3E"/>
    <w:rsid w:val="004650D5"/>
    <w:rsid w:val="0046565B"/>
    <w:rsid w:val="00465D26"/>
    <w:rsid w:val="00465D36"/>
    <w:rsid w:val="0046646B"/>
    <w:rsid w:val="00466AD3"/>
    <w:rsid w:val="00466D1B"/>
    <w:rsid w:val="004678F4"/>
    <w:rsid w:val="00467941"/>
    <w:rsid w:val="00467E08"/>
    <w:rsid w:val="00470070"/>
    <w:rsid w:val="00470205"/>
    <w:rsid w:val="00470478"/>
    <w:rsid w:val="004704D5"/>
    <w:rsid w:val="004704D8"/>
    <w:rsid w:val="00470665"/>
    <w:rsid w:val="0047074E"/>
    <w:rsid w:val="00470C64"/>
    <w:rsid w:val="00471766"/>
    <w:rsid w:val="00471AA9"/>
    <w:rsid w:val="00471CAD"/>
    <w:rsid w:val="00471E9E"/>
    <w:rsid w:val="0047229F"/>
    <w:rsid w:val="0047269C"/>
    <w:rsid w:val="00472AC7"/>
    <w:rsid w:val="00472BD1"/>
    <w:rsid w:val="00472C0A"/>
    <w:rsid w:val="00472FAF"/>
    <w:rsid w:val="0047391F"/>
    <w:rsid w:val="0047398F"/>
    <w:rsid w:val="00473C93"/>
    <w:rsid w:val="00473CDD"/>
    <w:rsid w:val="00473FF8"/>
    <w:rsid w:val="0047460A"/>
    <w:rsid w:val="00474AD4"/>
    <w:rsid w:val="004750B7"/>
    <w:rsid w:val="004752FD"/>
    <w:rsid w:val="0047538A"/>
    <w:rsid w:val="00475D6F"/>
    <w:rsid w:val="00476D27"/>
    <w:rsid w:val="00476EE1"/>
    <w:rsid w:val="00477040"/>
    <w:rsid w:val="004772BD"/>
    <w:rsid w:val="0047792A"/>
    <w:rsid w:val="00477AAA"/>
    <w:rsid w:val="00477ACD"/>
    <w:rsid w:val="004800A9"/>
    <w:rsid w:val="00480334"/>
    <w:rsid w:val="0048033F"/>
    <w:rsid w:val="004806D8"/>
    <w:rsid w:val="00480779"/>
    <w:rsid w:val="0048094B"/>
    <w:rsid w:val="00480B4F"/>
    <w:rsid w:val="00480B9A"/>
    <w:rsid w:val="0048107B"/>
    <w:rsid w:val="00481310"/>
    <w:rsid w:val="00481385"/>
    <w:rsid w:val="0048157C"/>
    <w:rsid w:val="004816F2"/>
    <w:rsid w:val="00481845"/>
    <w:rsid w:val="00482294"/>
    <w:rsid w:val="004824E3"/>
    <w:rsid w:val="00482BB6"/>
    <w:rsid w:val="00482FDE"/>
    <w:rsid w:val="004831FC"/>
    <w:rsid w:val="004834EC"/>
    <w:rsid w:val="00483CB9"/>
    <w:rsid w:val="00483D6F"/>
    <w:rsid w:val="00483FD7"/>
    <w:rsid w:val="00484250"/>
    <w:rsid w:val="00484377"/>
    <w:rsid w:val="00484CD0"/>
    <w:rsid w:val="00484DD1"/>
    <w:rsid w:val="00485425"/>
    <w:rsid w:val="00485CE9"/>
    <w:rsid w:val="00485CF6"/>
    <w:rsid w:val="0048664F"/>
    <w:rsid w:val="00486A4C"/>
    <w:rsid w:val="00486A72"/>
    <w:rsid w:val="00486B99"/>
    <w:rsid w:val="00487A1E"/>
    <w:rsid w:val="00487AC9"/>
    <w:rsid w:val="004901A1"/>
    <w:rsid w:val="004903ED"/>
    <w:rsid w:val="0049046A"/>
    <w:rsid w:val="00490DF5"/>
    <w:rsid w:val="004914E5"/>
    <w:rsid w:val="004919A4"/>
    <w:rsid w:val="00491B06"/>
    <w:rsid w:val="00491ECE"/>
    <w:rsid w:val="004922E2"/>
    <w:rsid w:val="00492323"/>
    <w:rsid w:val="004925B5"/>
    <w:rsid w:val="00492672"/>
    <w:rsid w:val="0049271E"/>
    <w:rsid w:val="00493181"/>
    <w:rsid w:val="00493373"/>
    <w:rsid w:val="004934DF"/>
    <w:rsid w:val="00493729"/>
    <w:rsid w:val="00493803"/>
    <w:rsid w:val="00493D65"/>
    <w:rsid w:val="004946C9"/>
    <w:rsid w:val="00494E6E"/>
    <w:rsid w:val="0049501D"/>
    <w:rsid w:val="0049543A"/>
    <w:rsid w:val="0049546A"/>
    <w:rsid w:val="004959D6"/>
    <w:rsid w:val="004963AA"/>
    <w:rsid w:val="00496FD5"/>
    <w:rsid w:val="00497139"/>
    <w:rsid w:val="004973DC"/>
    <w:rsid w:val="00497842"/>
    <w:rsid w:val="00497F6C"/>
    <w:rsid w:val="004A020C"/>
    <w:rsid w:val="004A0258"/>
    <w:rsid w:val="004A07B9"/>
    <w:rsid w:val="004A1030"/>
    <w:rsid w:val="004A113A"/>
    <w:rsid w:val="004A15FB"/>
    <w:rsid w:val="004A20A8"/>
    <w:rsid w:val="004A228E"/>
    <w:rsid w:val="004A23EA"/>
    <w:rsid w:val="004A2C26"/>
    <w:rsid w:val="004A3089"/>
    <w:rsid w:val="004A3804"/>
    <w:rsid w:val="004A398B"/>
    <w:rsid w:val="004A46D7"/>
    <w:rsid w:val="004A46EA"/>
    <w:rsid w:val="004A47BD"/>
    <w:rsid w:val="004A4AF4"/>
    <w:rsid w:val="004A4B19"/>
    <w:rsid w:val="004A5079"/>
    <w:rsid w:val="004A5273"/>
    <w:rsid w:val="004A56D4"/>
    <w:rsid w:val="004A580A"/>
    <w:rsid w:val="004A5AB8"/>
    <w:rsid w:val="004A6015"/>
    <w:rsid w:val="004A6788"/>
    <w:rsid w:val="004A67C4"/>
    <w:rsid w:val="004A6857"/>
    <w:rsid w:val="004A691B"/>
    <w:rsid w:val="004A6E82"/>
    <w:rsid w:val="004A6FC8"/>
    <w:rsid w:val="004A72BF"/>
    <w:rsid w:val="004A73B9"/>
    <w:rsid w:val="004A744B"/>
    <w:rsid w:val="004A7615"/>
    <w:rsid w:val="004A7A2B"/>
    <w:rsid w:val="004A7D9C"/>
    <w:rsid w:val="004B04D9"/>
    <w:rsid w:val="004B064E"/>
    <w:rsid w:val="004B0C76"/>
    <w:rsid w:val="004B0FA9"/>
    <w:rsid w:val="004B100E"/>
    <w:rsid w:val="004B1384"/>
    <w:rsid w:val="004B13CB"/>
    <w:rsid w:val="004B1406"/>
    <w:rsid w:val="004B19EA"/>
    <w:rsid w:val="004B1E19"/>
    <w:rsid w:val="004B2660"/>
    <w:rsid w:val="004B2FC3"/>
    <w:rsid w:val="004B3484"/>
    <w:rsid w:val="004B39A3"/>
    <w:rsid w:val="004B3A29"/>
    <w:rsid w:val="004B3BA5"/>
    <w:rsid w:val="004B5A2C"/>
    <w:rsid w:val="004B5EB2"/>
    <w:rsid w:val="004B5EFC"/>
    <w:rsid w:val="004B6121"/>
    <w:rsid w:val="004B6356"/>
    <w:rsid w:val="004B6B3D"/>
    <w:rsid w:val="004B7227"/>
    <w:rsid w:val="004B72A0"/>
    <w:rsid w:val="004B743C"/>
    <w:rsid w:val="004B74BD"/>
    <w:rsid w:val="004B7A3D"/>
    <w:rsid w:val="004C0032"/>
    <w:rsid w:val="004C0415"/>
    <w:rsid w:val="004C08B8"/>
    <w:rsid w:val="004C0B11"/>
    <w:rsid w:val="004C11B1"/>
    <w:rsid w:val="004C177B"/>
    <w:rsid w:val="004C1CFA"/>
    <w:rsid w:val="004C1FCB"/>
    <w:rsid w:val="004C20C2"/>
    <w:rsid w:val="004C2396"/>
    <w:rsid w:val="004C2DBF"/>
    <w:rsid w:val="004C2EAB"/>
    <w:rsid w:val="004C3169"/>
    <w:rsid w:val="004C354F"/>
    <w:rsid w:val="004C35CA"/>
    <w:rsid w:val="004C3C06"/>
    <w:rsid w:val="004C3F96"/>
    <w:rsid w:val="004C446A"/>
    <w:rsid w:val="004C47BC"/>
    <w:rsid w:val="004C48DD"/>
    <w:rsid w:val="004C5275"/>
    <w:rsid w:val="004C5668"/>
    <w:rsid w:val="004C56B5"/>
    <w:rsid w:val="004C615A"/>
    <w:rsid w:val="004C6C5F"/>
    <w:rsid w:val="004C6C6B"/>
    <w:rsid w:val="004C6C88"/>
    <w:rsid w:val="004C6F2C"/>
    <w:rsid w:val="004C7258"/>
    <w:rsid w:val="004D0115"/>
    <w:rsid w:val="004D04B6"/>
    <w:rsid w:val="004D0C15"/>
    <w:rsid w:val="004D141C"/>
    <w:rsid w:val="004D15D3"/>
    <w:rsid w:val="004D1918"/>
    <w:rsid w:val="004D1D63"/>
    <w:rsid w:val="004D2210"/>
    <w:rsid w:val="004D240C"/>
    <w:rsid w:val="004D24C0"/>
    <w:rsid w:val="004D25A6"/>
    <w:rsid w:val="004D2683"/>
    <w:rsid w:val="004D2E8F"/>
    <w:rsid w:val="004D329F"/>
    <w:rsid w:val="004D3318"/>
    <w:rsid w:val="004D34C1"/>
    <w:rsid w:val="004D381D"/>
    <w:rsid w:val="004D3886"/>
    <w:rsid w:val="004D38D0"/>
    <w:rsid w:val="004D39DE"/>
    <w:rsid w:val="004D3B5F"/>
    <w:rsid w:val="004D40AF"/>
    <w:rsid w:val="004D4246"/>
    <w:rsid w:val="004D42C8"/>
    <w:rsid w:val="004D445D"/>
    <w:rsid w:val="004D46FD"/>
    <w:rsid w:val="004D509C"/>
    <w:rsid w:val="004D50D6"/>
    <w:rsid w:val="004D5631"/>
    <w:rsid w:val="004D595E"/>
    <w:rsid w:val="004D5A7B"/>
    <w:rsid w:val="004D5BC7"/>
    <w:rsid w:val="004D607D"/>
    <w:rsid w:val="004D6171"/>
    <w:rsid w:val="004D6483"/>
    <w:rsid w:val="004D6CB9"/>
    <w:rsid w:val="004D7008"/>
    <w:rsid w:val="004D71F2"/>
    <w:rsid w:val="004D7222"/>
    <w:rsid w:val="004D77DF"/>
    <w:rsid w:val="004D7B5B"/>
    <w:rsid w:val="004D7CC5"/>
    <w:rsid w:val="004D7D9E"/>
    <w:rsid w:val="004D7FCC"/>
    <w:rsid w:val="004E0023"/>
    <w:rsid w:val="004E032C"/>
    <w:rsid w:val="004E0888"/>
    <w:rsid w:val="004E0CD5"/>
    <w:rsid w:val="004E1113"/>
    <w:rsid w:val="004E11C7"/>
    <w:rsid w:val="004E1205"/>
    <w:rsid w:val="004E1588"/>
    <w:rsid w:val="004E1945"/>
    <w:rsid w:val="004E1B7F"/>
    <w:rsid w:val="004E1FFB"/>
    <w:rsid w:val="004E22DB"/>
    <w:rsid w:val="004E2575"/>
    <w:rsid w:val="004E2941"/>
    <w:rsid w:val="004E296A"/>
    <w:rsid w:val="004E2A4B"/>
    <w:rsid w:val="004E2A81"/>
    <w:rsid w:val="004E2F47"/>
    <w:rsid w:val="004E3013"/>
    <w:rsid w:val="004E30B5"/>
    <w:rsid w:val="004E321B"/>
    <w:rsid w:val="004E471F"/>
    <w:rsid w:val="004E4993"/>
    <w:rsid w:val="004E4EF5"/>
    <w:rsid w:val="004E4F2E"/>
    <w:rsid w:val="004E510B"/>
    <w:rsid w:val="004E5522"/>
    <w:rsid w:val="004E560A"/>
    <w:rsid w:val="004E57B2"/>
    <w:rsid w:val="004E57EB"/>
    <w:rsid w:val="004E587D"/>
    <w:rsid w:val="004E5F41"/>
    <w:rsid w:val="004E5F90"/>
    <w:rsid w:val="004E6234"/>
    <w:rsid w:val="004E67D0"/>
    <w:rsid w:val="004E6A9D"/>
    <w:rsid w:val="004E6AA9"/>
    <w:rsid w:val="004E713C"/>
    <w:rsid w:val="004E7255"/>
    <w:rsid w:val="004E74F7"/>
    <w:rsid w:val="004E75D5"/>
    <w:rsid w:val="004E7BDE"/>
    <w:rsid w:val="004F03A7"/>
    <w:rsid w:val="004F0A99"/>
    <w:rsid w:val="004F14B7"/>
    <w:rsid w:val="004F15B6"/>
    <w:rsid w:val="004F164C"/>
    <w:rsid w:val="004F1BA2"/>
    <w:rsid w:val="004F1C02"/>
    <w:rsid w:val="004F204E"/>
    <w:rsid w:val="004F23C8"/>
    <w:rsid w:val="004F2719"/>
    <w:rsid w:val="004F2CC0"/>
    <w:rsid w:val="004F2FFF"/>
    <w:rsid w:val="004F3023"/>
    <w:rsid w:val="004F318C"/>
    <w:rsid w:val="004F4044"/>
    <w:rsid w:val="004F4106"/>
    <w:rsid w:val="004F4815"/>
    <w:rsid w:val="004F4957"/>
    <w:rsid w:val="004F4D80"/>
    <w:rsid w:val="004F5028"/>
    <w:rsid w:val="004F5199"/>
    <w:rsid w:val="004F526A"/>
    <w:rsid w:val="004F540D"/>
    <w:rsid w:val="004F5774"/>
    <w:rsid w:val="004F57DE"/>
    <w:rsid w:val="004F5961"/>
    <w:rsid w:val="004F5D46"/>
    <w:rsid w:val="004F6122"/>
    <w:rsid w:val="004F6EA5"/>
    <w:rsid w:val="004F6FC0"/>
    <w:rsid w:val="004F6FC6"/>
    <w:rsid w:val="004F7054"/>
    <w:rsid w:val="004F7489"/>
    <w:rsid w:val="004F7683"/>
    <w:rsid w:val="004F7A8D"/>
    <w:rsid w:val="005004AB"/>
    <w:rsid w:val="00500CBC"/>
    <w:rsid w:val="00501290"/>
    <w:rsid w:val="00501487"/>
    <w:rsid w:val="00501A4B"/>
    <w:rsid w:val="0050255D"/>
    <w:rsid w:val="00502763"/>
    <w:rsid w:val="0050291D"/>
    <w:rsid w:val="00502BD6"/>
    <w:rsid w:val="00503B35"/>
    <w:rsid w:val="00503BDB"/>
    <w:rsid w:val="00503BF5"/>
    <w:rsid w:val="00503D0C"/>
    <w:rsid w:val="00503EA9"/>
    <w:rsid w:val="005043DE"/>
    <w:rsid w:val="0050473A"/>
    <w:rsid w:val="00504A94"/>
    <w:rsid w:val="00505024"/>
    <w:rsid w:val="005052F7"/>
    <w:rsid w:val="005053C4"/>
    <w:rsid w:val="0050552E"/>
    <w:rsid w:val="005055AE"/>
    <w:rsid w:val="005059D6"/>
    <w:rsid w:val="00505A86"/>
    <w:rsid w:val="0050667F"/>
    <w:rsid w:val="00506912"/>
    <w:rsid w:val="005069F9"/>
    <w:rsid w:val="00506A90"/>
    <w:rsid w:val="00506AB4"/>
    <w:rsid w:val="00506CC8"/>
    <w:rsid w:val="00506D5B"/>
    <w:rsid w:val="00506DF9"/>
    <w:rsid w:val="00507111"/>
    <w:rsid w:val="0050724B"/>
    <w:rsid w:val="00510752"/>
    <w:rsid w:val="00510896"/>
    <w:rsid w:val="005108CF"/>
    <w:rsid w:val="0051134F"/>
    <w:rsid w:val="00511573"/>
    <w:rsid w:val="005126A3"/>
    <w:rsid w:val="00512E28"/>
    <w:rsid w:val="00512E88"/>
    <w:rsid w:val="0051315A"/>
    <w:rsid w:val="005131FD"/>
    <w:rsid w:val="00513754"/>
    <w:rsid w:val="00513952"/>
    <w:rsid w:val="00513D32"/>
    <w:rsid w:val="00513EBF"/>
    <w:rsid w:val="00514054"/>
    <w:rsid w:val="005147BF"/>
    <w:rsid w:val="00514ADD"/>
    <w:rsid w:val="00514B1E"/>
    <w:rsid w:val="005150C9"/>
    <w:rsid w:val="005151EC"/>
    <w:rsid w:val="00515D16"/>
    <w:rsid w:val="00516458"/>
    <w:rsid w:val="005166A8"/>
    <w:rsid w:val="00516780"/>
    <w:rsid w:val="005169DB"/>
    <w:rsid w:val="00516A52"/>
    <w:rsid w:val="005171EF"/>
    <w:rsid w:val="00517353"/>
    <w:rsid w:val="00517953"/>
    <w:rsid w:val="005208DF"/>
    <w:rsid w:val="00520FD0"/>
    <w:rsid w:val="0052112B"/>
    <w:rsid w:val="0052195B"/>
    <w:rsid w:val="005222AA"/>
    <w:rsid w:val="00522544"/>
    <w:rsid w:val="005226DB"/>
    <w:rsid w:val="0052301A"/>
    <w:rsid w:val="005230BC"/>
    <w:rsid w:val="00523A0F"/>
    <w:rsid w:val="00523B3E"/>
    <w:rsid w:val="00524052"/>
    <w:rsid w:val="00524602"/>
    <w:rsid w:val="0052548A"/>
    <w:rsid w:val="005255BE"/>
    <w:rsid w:val="00525CB0"/>
    <w:rsid w:val="00525D83"/>
    <w:rsid w:val="00525E4F"/>
    <w:rsid w:val="0052621C"/>
    <w:rsid w:val="0052622A"/>
    <w:rsid w:val="00526341"/>
    <w:rsid w:val="005267E0"/>
    <w:rsid w:val="00526BCE"/>
    <w:rsid w:val="0052783C"/>
    <w:rsid w:val="00527B81"/>
    <w:rsid w:val="0053058B"/>
    <w:rsid w:val="0053061E"/>
    <w:rsid w:val="0053083F"/>
    <w:rsid w:val="00530879"/>
    <w:rsid w:val="00530ECA"/>
    <w:rsid w:val="005318CB"/>
    <w:rsid w:val="00531CCA"/>
    <w:rsid w:val="0053240D"/>
    <w:rsid w:val="0053309D"/>
    <w:rsid w:val="005333B6"/>
    <w:rsid w:val="00533414"/>
    <w:rsid w:val="0053429F"/>
    <w:rsid w:val="0053439F"/>
    <w:rsid w:val="005344F4"/>
    <w:rsid w:val="0053474D"/>
    <w:rsid w:val="00534873"/>
    <w:rsid w:val="00534B39"/>
    <w:rsid w:val="00534D22"/>
    <w:rsid w:val="00534D73"/>
    <w:rsid w:val="00534D9C"/>
    <w:rsid w:val="00534E40"/>
    <w:rsid w:val="00535BDE"/>
    <w:rsid w:val="00535D23"/>
    <w:rsid w:val="00536C6D"/>
    <w:rsid w:val="00536E25"/>
    <w:rsid w:val="00536E77"/>
    <w:rsid w:val="005371A4"/>
    <w:rsid w:val="00537653"/>
    <w:rsid w:val="0054008B"/>
    <w:rsid w:val="00540918"/>
    <w:rsid w:val="0054141D"/>
    <w:rsid w:val="005414E4"/>
    <w:rsid w:val="005420F7"/>
    <w:rsid w:val="00542562"/>
    <w:rsid w:val="00543388"/>
    <w:rsid w:val="00543BEF"/>
    <w:rsid w:val="00543F4B"/>
    <w:rsid w:val="005445C4"/>
    <w:rsid w:val="00544BB4"/>
    <w:rsid w:val="00544DA4"/>
    <w:rsid w:val="00545443"/>
    <w:rsid w:val="00545486"/>
    <w:rsid w:val="00545E61"/>
    <w:rsid w:val="00545FF4"/>
    <w:rsid w:val="00546071"/>
    <w:rsid w:val="005462E3"/>
    <w:rsid w:val="0054642A"/>
    <w:rsid w:val="0054663E"/>
    <w:rsid w:val="0054677E"/>
    <w:rsid w:val="00547424"/>
    <w:rsid w:val="005475EF"/>
    <w:rsid w:val="00547712"/>
    <w:rsid w:val="005477F9"/>
    <w:rsid w:val="00547A3E"/>
    <w:rsid w:val="00547AA4"/>
    <w:rsid w:val="00547EA9"/>
    <w:rsid w:val="005503A7"/>
    <w:rsid w:val="005503AC"/>
    <w:rsid w:val="00550600"/>
    <w:rsid w:val="00550A23"/>
    <w:rsid w:val="00550B31"/>
    <w:rsid w:val="00552035"/>
    <w:rsid w:val="00552448"/>
    <w:rsid w:val="0055287F"/>
    <w:rsid w:val="00553037"/>
    <w:rsid w:val="00553795"/>
    <w:rsid w:val="00553A73"/>
    <w:rsid w:val="005541CC"/>
    <w:rsid w:val="0055456D"/>
    <w:rsid w:val="00554CD3"/>
    <w:rsid w:val="005560C0"/>
    <w:rsid w:val="005561B2"/>
    <w:rsid w:val="00556579"/>
    <w:rsid w:val="005566C6"/>
    <w:rsid w:val="005567D9"/>
    <w:rsid w:val="00556C0F"/>
    <w:rsid w:val="005570C7"/>
    <w:rsid w:val="005570DA"/>
    <w:rsid w:val="00557181"/>
    <w:rsid w:val="00560C13"/>
    <w:rsid w:val="0056149F"/>
    <w:rsid w:val="005617B8"/>
    <w:rsid w:val="00561AC4"/>
    <w:rsid w:val="00561B74"/>
    <w:rsid w:val="00561CB2"/>
    <w:rsid w:val="00561D91"/>
    <w:rsid w:val="00561DE3"/>
    <w:rsid w:val="00562116"/>
    <w:rsid w:val="00562340"/>
    <w:rsid w:val="00562BAE"/>
    <w:rsid w:val="00562DCD"/>
    <w:rsid w:val="005634EC"/>
    <w:rsid w:val="005637EE"/>
    <w:rsid w:val="00563881"/>
    <w:rsid w:val="0056404D"/>
    <w:rsid w:val="005643EF"/>
    <w:rsid w:val="005645D9"/>
    <w:rsid w:val="00564844"/>
    <w:rsid w:val="00564AE8"/>
    <w:rsid w:val="00564DF4"/>
    <w:rsid w:val="00564F78"/>
    <w:rsid w:val="00565593"/>
    <w:rsid w:val="00565AF3"/>
    <w:rsid w:val="005660FF"/>
    <w:rsid w:val="005666FC"/>
    <w:rsid w:val="005671BD"/>
    <w:rsid w:val="005673BF"/>
    <w:rsid w:val="0056742B"/>
    <w:rsid w:val="00567798"/>
    <w:rsid w:val="00567867"/>
    <w:rsid w:val="00567D33"/>
    <w:rsid w:val="00570736"/>
    <w:rsid w:val="00571420"/>
    <w:rsid w:val="005716A3"/>
    <w:rsid w:val="0057173D"/>
    <w:rsid w:val="00571B21"/>
    <w:rsid w:val="00572151"/>
    <w:rsid w:val="00572179"/>
    <w:rsid w:val="005723D0"/>
    <w:rsid w:val="00572663"/>
    <w:rsid w:val="005728E3"/>
    <w:rsid w:val="00572BEF"/>
    <w:rsid w:val="00572DC8"/>
    <w:rsid w:val="00572F15"/>
    <w:rsid w:val="005730C7"/>
    <w:rsid w:val="00573D05"/>
    <w:rsid w:val="00573F7D"/>
    <w:rsid w:val="00574140"/>
    <w:rsid w:val="005744CB"/>
    <w:rsid w:val="00574ACA"/>
    <w:rsid w:val="00574C93"/>
    <w:rsid w:val="00574DCA"/>
    <w:rsid w:val="00575270"/>
    <w:rsid w:val="0057532D"/>
    <w:rsid w:val="005754E2"/>
    <w:rsid w:val="00575D89"/>
    <w:rsid w:val="005765D4"/>
    <w:rsid w:val="0057686C"/>
    <w:rsid w:val="00576AC1"/>
    <w:rsid w:val="00577191"/>
    <w:rsid w:val="005771B4"/>
    <w:rsid w:val="00577243"/>
    <w:rsid w:val="00577821"/>
    <w:rsid w:val="00580334"/>
    <w:rsid w:val="005808C7"/>
    <w:rsid w:val="005809A0"/>
    <w:rsid w:val="00581456"/>
    <w:rsid w:val="00581829"/>
    <w:rsid w:val="0058189E"/>
    <w:rsid w:val="00581AD2"/>
    <w:rsid w:val="00581E35"/>
    <w:rsid w:val="00581FB1"/>
    <w:rsid w:val="00582278"/>
    <w:rsid w:val="0058275B"/>
    <w:rsid w:val="00582980"/>
    <w:rsid w:val="005829B4"/>
    <w:rsid w:val="00582C08"/>
    <w:rsid w:val="0058323F"/>
    <w:rsid w:val="00583735"/>
    <w:rsid w:val="00583FFF"/>
    <w:rsid w:val="005843CF"/>
    <w:rsid w:val="00584792"/>
    <w:rsid w:val="0058496B"/>
    <w:rsid w:val="0058508C"/>
    <w:rsid w:val="0058514D"/>
    <w:rsid w:val="005866C0"/>
    <w:rsid w:val="005866E0"/>
    <w:rsid w:val="005867AB"/>
    <w:rsid w:val="00586A45"/>
    <w:rsid w:val="00586CF6"/>
    <w:rsid w:val="0058705A"/>
    <w:rsid w:val="00590507"/>
    <w:rsid w:val="00590579"/>
    <w:rsid w:val="00590A54"/>
    <w:rsid w:val="00590A88"/>
    <w:rsid w:val="00590AED"/>
    <w:rsid w:val="00590C3D"/>
    <w:rsid w:val="0059166B"/>
    <w:rsid w:val="00591AFD"/>
    <w:rsid w:val="00591CE1"/>
    <w:rsid w:val="00592E38"/>
    <w:rsid w:val="005930C9"/>
    <w:rsid w:val="0059336B"/>
    <w:rsid w:val="0059374A"/>
    <w:rsid w:val="00593973"/>
    <w:rsid w:val="00593CDB"/>
    <w:rsid w:val="00593EEF"/>
    <w:rsid w:val="00593F3D"/>
    <w:rsid w:val="00593F59"/>
    <w:rsid w:val="00594219"/>
    <w:rsid w:val="0059442C"/>
    <w:rsid w:val="0059488A"/>
    <w:rsid w:val="00594CB0"/>
    <w:rsid w:val="00596037"/>
    <w:rsid w:val="005962E7"/>
    <w:rsid w:val="00596674"/>
    <w:rsid w:val="005967C8"/>
    <w:rsid w:val="00596844"/>
    <w:rsid w:val="00596C17"/>
    <w:rsid w:val="00597267"/>
    <w:rsid w:val="00597285"/>
    <w:rsid w:val="005976CD"/>
    <w:rsid w:val="00597999"/>
    <w:rsid w:val="00597ABA"/>
    <w:rsid w:val="00597F28"/>
    <w:rsid w:val="005A03BB"/>
    <w:rsid w:val="005A0982"/>
    <w:rsid w:val="005A0D3D"/>
    <w:rsid w:val="005A1406"/>
    <w:rsid w:val="005A1696"/>
    <w:rsid w:val="005A1BEC"/>
    <w:rsid w:val="005A3990"/>
    <w:rsid w:val="005A3C83"/>
    <w:rsid w:val="005A3CAB"/>
    <w:rsid w:val="005A47E8"/>
    <w:rsid w:val="005A4A58"/>
    <w:rsid w:val="005A4AA0"/>
    <w:rsid w:val="005A4EAF"/>
    <w:rsid w:val="005A4EC4"/>
    <w:rsid w:val="005A59C1"/>
    <w:rsid w:val="005A5DE1"/>
    <w:rsid w:val="005A5E8B"/>
    <w:rsid w:val="005A6370"/>
    <w:rsid w:val="005A6520"/>
    <w:rsid w:val="005A656A"/>
    <w:rsid w:val="005A6736"/>
    <w:rsid w:val="005A69DF"/>
    <w:rsid w:val="005A7005"/>
    <w:rsid w:val="005A7415"/>
    <w:rsid w:val="005B0180"/>
    <w:rsid w:val="005B0DDA"/>
    <w:rsid w:val="005B10BE"/>
    <w:rsid w:val="005B1166"/>
    <w:rsid w:val="005B179F"/>
    <w:rsid w:val="005B198E"/>
    <w:rsid w:val="005B1ECF"/>
    <w:rsid w:val="005B22C4"/>
    <w:rsid w:val="005B25A4"/>
    <w:rsid w:val="005B2DA4"/>
    <w:rsid w:val="005B32B0"/>
    <w:rsid w:val="005B3F06"/>
    <w:rsid w:val="005B41B6"/>
    <w:rsid w:val="005B42E0"/>
    <w:rsid w:val="005B478F"/>
    <w:rsid w:val="005B490F"/>
    <w:rsid w:val="005B58C4"/>
    <w:rsid w:val="005B71C8"/>
    <w:rsid w:val="005B76D3"/>
    <w:rsid w:val="005B797F"/>
    <w:rsid w:val="005C032D"/>
    <w:rsid w:val="005C08C1"/>
    <w:rsid w:val="005C0EA6"/>
    <w:rsid w:val="005C175C"/>
    <w:rsid w:val="005C1802"/>
    <w:rsid w:val="005C1C7D"/>
    <w:rsid w:val="005C20E4"/>
    <w:rsid w:val="005C20ED"/>
    <w:rsid w:val="005C24A0"/>
    <w:rsid w:val="005C29A7"/>
    <w:rsid w:val="005C3660"/>
    <w:rsid w:val="005C3A68"/>
    <w:rsid w:val="005C49B3"/>
    <w:rsid w:val="005C4BA4"/>
    <w:rsid w:val="005C4EC2"/>
    <w:rsid w:val="005C5603"/>
    <w:rsid w:val="005C5A9C"/>
    <w:rsid w:val="005C649B"/>
    <w:rsid w:val="005C6B40"/>
    <w:rsid w:val="005C6D3F"/>
    <w:rsid w:val="005C6D85"/>
    <w:rsid w:val="005C6DB8"/>
    <w:rsid w:val="005C7231"/>
    <w:rsid w:val="005C728B"/>
    <w:rsid w:val="005C787A"/>
    <w:rsid w:val="005C7958"/>
    <w:rsid w:val="005C7CD5"/>
    <w:rsid w:val="005D042E"/>
    <w:rsid w:val="005D0B72"/>
    <w:rsid w:val="005D0EFB"/>
    <w:rsid w:val="005D0F58"/>
    <w:rsid w:val="005D110C"/>
    <w:rsid w:val="005D110E"/>
    <w:rsid w:val="005D17C2"/>
    <w:rsid w:val="005D1F7D"/>
    <w:rsid w:val="005D2076"/>
    <w:rsid w:val="005D20BA"/>
    <w:rsid w:val="005D243C"/>
    <w:rsid w:val="005D265D"/>
    <w:rsid w:val="005D2AB9"/>
    <w:rsid w:val="005D3CE9"/>
    <w:rsid w:val="005D4037"/>
    <w:rsid w:val="005D49A3"/>
    <w:rsid w:val="005D508C"/>
    <w:rsid w:val="005D5377"/>
    <w:rsid w:val="005D5735"/>
    <w:rsid w:val="005D5951"/>
    <w:rsid w:val="005D5CAB"/>
    <w:rsid w:val="005D5D1F"/>
    <w:rsid w:val="005D601A"/>
    <w:rsid w:val="005D612A"/>
    <w:rsid w:val="005D6258"/>
    <w:rsid w:val="005D6B27"/>
    <w:rsid w:val="005D6CD7"/>
    <w:rsid w:val="005D6E3A"/>
    <w:rsid w:val="005D7733"/>
    <w:rsid w:val="005D79B8"/>
    <w:rsid w:val="005D7B77"/>
    <w:rsid w:val="005D7DD0"/>
    <w:rsid w:val="005E159A"/>
    <w:rsid w:val="005E1654"/>
    <w:rsid w:val="005E1DB5"/>
    <w:rsid w:val="005E2254"/>
    <w:rsid w:val="005E2A27"/>
    <w:rsid w:val="005E2D50"/>
    <w:rsid w:val="005E2E86"/>
    <w:rsid w:val="005E34DB"/>
    <w:rsid w:val="005E354E"/>
    <w:rsid w:val="005E3651"/>
    <w:rsid w:val="005E3910"/>
    <w:rsid w:val="005E3C60"/>
    <w:rsid w:val="005E3E92"/>
    <w:rsid w:val="005E434A"/>
    <w:rsid w:val="005E4936"/>
    <w:rsid w:val="005E4BA4"/>
    <w:rsid w:val="005E4F56"/>
    <w:rsid w:val="005E53E4"/>
    <w:rsid w:val="005E5483"/>
    <w:rsid w:val="005E5942"/>
    <w:rsid w:val="005E5AD2"/>
    <w:rsid w:val="005E64C7"/>
    <w:rsid w:val="005E64E5"/>
    <w:rsid w:val="005E6824"/>
    <w:rsid w:val="005E71F9"/>
    <w:rsid w:val="005E7B0B"/>
    <w:rsid w:val="005E7FB7"/>
    <w:rsid w:val="005F0750"/>
    <w:rsid w:val="005F0F0B"/>
    <w:rsid w:val="005F0F2F"/>
    <w:rsid w:val="005F0F82"/>
    <w:rsid w:val="005F0FAE"/>
    <w:rsid w:val="005F15E5"/>
    <w:rsid w:val="005F196E"/>
    <w:rsid w:val="005F1D25"/>
    <w:rsid w:val="005F2272"/>
    <w:rsid w:val="005F282A"/>
    <w:rsid w:val="005F32D3"/>
    <w:rsid w:val="005F38F8"/>
    <w:rsid w:val="005F3B21"/>
    <w:rsid w:val="005F3FB3"/>
    <w:rsid w:val="005F3FCB"/>
    <w:rsid w:val="005F4607"/>
    <w:rsid w:val="005F50F2"/>
    <w:rsid w:val="005F529B"/>
    <w:rsid w:val="005F5437"/>
    <w:rsid w:val="005F559D"/>
    <w:rsid w:val="005F55B9"/>
    <w:rsid w:val="005F5DD2"/>
    <w:rsid w:val="005F67F7"/>
    <w:rsid w:val="005F6A23"/>
    <w:rsid w:val="005F6CAC"/>
    <w:rsid w:val="005F6F4A"/>
    <w:rsid w:val="005F78CC"/>
    <w:rsid w:val="005F78FE"/>
    <w:rsid w:val="00600866"/>
    <w:rsid w:val="00600CBB"/>
    <w:rsid w:val="00600FAE"/>
    <w:rsid w:val="0060100D"/>
    <w:rsid w:val="0060124E"/>
    <w:rsid w:val="00601485"/>
    <w:rsid w:val="006015A2"/>
    <w:rsid w:val="00601B1A"/>
    <w:rsid w:val="00601D76"/>
    <w:rsid w:val="00601E79"/>
    <w:rsid w:val="00602582"/>
    <w:rsid w:val="00602604"/>
    <w:rsid w:val="006026EA"/>
    <w:rsid w:val="00603AF5"/>
    <w:rsid w:val="0060425A"/>
    <w:rsid w:val="006052E1"/>
    <w:rsid w:val="006056C9"/>
    <w:rsid w:val="006057BC"/>
    <w:rsid w:val="0060588D"/>
    <w:rsid w:val="00605C8C"/>
    <w:rsid w:val="00605DC5"/>
    <w:rsid w:val="00605E22"/>
    <w:rsid w:val="00605F9A"/>
    <w:rsid w:val="006062F6"/>
    <w:rsid w:val="0060648F"/>
    <w:rsid w:val="006065A1"/>
    <w:rsid w:val="00606834"/>
    <w:rsid w:val="00606E23"/>
    <w:rsid w:val="00606F08"/>
    <w:rsid w:val="00606FF2"/>
    <w:rsid w:val="00607232"/>
    <w:rsid w:val="0060765B"/>
    <w:rsid w:val="00607CAE"/>
    <w:rsid w:val="00607DB0"/>
    <w:rsid w:val="00607E12"/>
    <w:rsid w:val="006105B7"/>
    <w:rsid w:val="0061082F"/>
    <w:rsid w:val="006110B3"/>
    <w:rsid w:val="0061127D"/>
    <w:rsid w:val="0061150D"/>
    <w:rsid w:val="00611944"/>
    <w:rsid w:val="00611A86"/>
    <w:rsid w:val="00611AF3"/>
    <w:rsid w:val="00611F4C"/>
    <w:rsid w:val="006129A5"/>
    <w:rsid w:val="00612A64"/>
    <w:rsid w:val="00612B34"/>
    <w:rsid w:val="0061341D"/>
    <w:rsid w:val="006137D0"/>
    <w:rsid w:val="0061410B"/>
    <w:rsid w:val="006143CC"/>
    <w:rsid w:val="00614629"/>
    <w:rsid w:val="00614D13"/>
    <w:rsid w:val="0061510D"/>
    <w:rsid w:val="00615419"/>
    <w:rsid w:val="006155BB"/>
    <w:rsid w:val="00615601"/>
    <w:rsid w:val="00615612"/>
    <w:rsid w:val="006157D4"/>
    <w:rsid w:val="00615E6C"/>
    <w:rsid w:val="00616A67"/>
    <w:rsid w:val="00616E9F"/>
    <w:rsid w:val="006171A8"/>
    <w:rsid w:val="00617A8C"/>
    <w:rsid w:val="0062085D"/>
    <w:rsid w:val="00620FED"/>
    <w:rsid w:val="00621143"/>
    <w:rsid w:val="006212E1"/>
    <w:rsid w:val="00621721"/>
    <w:rsid w:val="00621A0D"/>
    <w:rsid w:val="006220DB"/>
    <w:rsid w:val="006230CE"/>
    <w:rsid w:val="00623736"/>
    <w:rsid w:val="00623A63"/>
    <w:rsid w:val="00623D9F"/>
    <w:rsid w:val="006242D2"/>
    <w:rsid w:val="00624C05"/>
    <w:rsid w:val="00624C8C"/>
    <w:rsid w:val="006259E4"/>
    <w:rsid w:val="00626090"/>
    <w:rsid w:val="006261FF"/>
    <w:rsid w:val="0062628C"/>
    <w:rsid w:val="006264F9"/>
    <w:rsid w:val="0062660E"/>
    <w:rsid w:val="0062661C"/>
    <w:rsid w:val="00626975"/>
    <w:rsid w:val="00626BDF"/>
    <w:rsid w:val="00626F1D"/>
    <w:rsid w:val="00627161"/>
    <w:rsid w:val="006273F5"/>
    <w:rsid w:val="00627E30"/>
    <w:rsid w:val="0063054C"/>
    <w:rsid w:val="006307BD"/>
    <w:rsid w:val="00630B2C"/>
    <w:rsid w:val="00630EB2"/>
    <w:rsid w:val="0063131A"/>
    <w:rsid w:val="00631366"/>
    <w:rsid w:val="0063187C"/>
    <w:rsid w:val="006319ED"/>
    <w:rsid w:val="00631A45"/>
    <w:rsid w:val="00631E30"/>
    <w:rsid w:val="006324C2"/>
    <w:rsid w:val="006325FF"/>
    <w:rsid w:val="00632908"/>
    <w:rsid w:val="00632968"/>
    <w:rsid w:val="00632A93"/>
    <w:rsid w:val="00632B10"/>
    <w:rsid w:val="00632BC5"/>
    <w:rsid w:val="00632DAA"/>
    <w:rsid w:val="00633207"/>
    <w:rsid w:val="006332D0"/>
    <w:rsid w:val="00633437"/>
    <w:rsid w:val="0063402A"/>
    <w:rsid w:val="00634086"/>
    <w:rsid w:val="00634272"/>
    <w:rsid w:val="00634463"/>
    <w:rsid w:val="006345B9"/>
    <w:rsid w:val="00634B1A"/>
    <w:rsid w:val="00634BDD"/>
    <w:rsid w:val="00635310"/>
    <w:rsid w:val="00635DB5"/>
    <w:rsid w:val="0063658C"/>
    <w:rsid w:val="006365D8"/>
    <w:rsid w:val="006365EB"/>
    <w:rsid w:val="00636ED1"/>
    <w:rsid w:val="006372FE"/>
    <w:rsid w:val="00637464"/>
    <w:rsid w:val="006376DA"/>
    <w:rsid w:val="00637A3B"/>
    <w:rsid w:val="00637C79"/>
    <w:rsid w:val="00637E16"/>
    <w:rsid w:val="0064069E"/>
    <w:rsid w:val="006409AA"/>
    <w:rsid w:val="00641014"/>
    <w:rsid w:val="006419D1"/>
    <w:rsid w:val="00641A2B"/>
    <w:rsid w:val="00641EF9"/>
    <w:rsid w:val="0064250F"/>
    <w:rsid w:val="006425E7"/>
    <w:rsid w:val="00642BD3"/>
    <w:rsid w:val="0064371F"/>
    <w:rsid w:val="00643774"/>
    <w:rsid w:val="00643F66"/>
    <w:rsid w:val="006441EB"/>
    <w:rsid w:val="00644E84"/>
    <w:rsid w:val="00645154"/>
    <w:rsid w:val="00645357"/>
    <w:rsid w:val="006456EF"/>
    <w:rsid w:val="00645C58"/>
    <w:rsid w:val="00645E0C"/>
    <w:rsid w:val="006461CF"/>
    <w:rsid w:val="006468A8"/>
    <w:rsid w:val="00647147"/>
    <w:rsid w:val="00647623"/>
    <w:rsid w:val="00647AC0"/>
    <w:rsid w:val="00647C9D"/>
    <w:rsid w:val="006503BF"/>
    <w:rsid w:val="0065053D"/>
    <w:rsid w:val="0065070A"/>
    <w:rsid w:val="0065071D"/>
    <w:rsid w:val="00651717"/>
    <w:rsid w:val="00651A82"/>
    <w:rsid w:val="00652048"/>
    <w:rsid w:val="006522CF"/>
    <w:rsid w:val="006527C4"/>
    <w:rsid w:val="00652993"/>
    <w:rsid w:val="00652AB9"/>
    <w:rsid w:val="00652E3C"/>
    <w:rsid w:val="006532D8"/>
    <w:rsid w:val="00653475"/>
    <w:rsid w:val="00653B03"/>
    <w:rsid w:val="00653C65"/>
    <w:rsid w:val="00653D20"/>
    <w:rsid w:val="00654317"/>
    <w:rsid w:val="006543BE"/>
    <w:rsid w:val="006544C3"/>
    <w:rsid w:val="00654B37"/>
    <w:rsid w:val="00654F17"/>
    <w:rsid w:val="00655351"/>
    <w:rsid w:val="006555DA"/>
    <w:rsid w:val="00655647"/>
    <w:rsid w:val="0065572B"/>
    <w:rsid w:val="00655D41"/>
    <w:rsid w:val="00655EA0"/>
    <w:rsid w:val="00655EDA"/>
    <w:rsid w:val="0065645D"/>
    <w:rsid w:val="00656AF6"/>
    <w:rsid w:val="006572EB"/>
    <w:rsid w:val="00657E55"/>
    <w:rsid w:val="0066048B"/>
    <w:rsid w:val="00660BD3"/>
    <w:rsid w:val="00660F3B"/>
    <w:rsid w:val="00661051"/>
    <w:rsid w:val="006611A4"/>
    <w:rsid w:val="00661285"/>
    <w:rsid w:val="006614EB"/>
    <w:rsid w:val="006618E8"/>
    <w:rsid w:val="006619E1"/>
    <w:rsid w:val="00662B33"/>
    <w:rsid w:val="0066358B"/>
    <w:rsid w:val="00663657"/>
    <w:rsid w:val="00665485"/>
    <w:rsid w:val="00665895"/>
    <w:rsid w:val="00665A5E"/>
    <w:rsid w:val="00665EE2"/>
    <w:rsid w:val="0066609E"/>
    <w:rsid w:val="00666179"/>
    <w:rsid w:val="006664C1"/>
    <w:rsid w:val="006665DE"/>
    <w:rsid w:val="00666F36"/>
    <w:rsid w:val="00667ECD"/>
    <w:rsid w:val="00667EE3"/>
    <w:rsid w:val="0067018A"/>
    <w:rsid w:val="00670767"/>
    <w:rsid w:val="00671145"/>
    <w:rsid w:val="00671E92"/>
    <w:rsid w:val="00671F73"/>
    <w:rsid w:val="00672690"/>
    <w:rsid w:val="00672EDD"/>
    <w:rsid w:val="00672F7A"/>
    <w:rsid w:val="006733E3"/>
    <w:rsid w:val="00673612"/>
    <w:rsid w:val="006737B7"/>
    <w:rsid w:val="00673D2C"/>
    <w:rsid w:val="00673D52"/>
    <w:rsid w:val="00674B8D"/>
    <w:rsid w:val="00674E1F"/>
    <w:rsid w:val="00675022"/>
    <w:rsid w:val="006754F2"/>
    <w:rsid w:val="00675559"/>
    <w:rsid w:val="006758CD"/>
    <w:rsid w:val="00675E1B"/>
    <w:rsid w:val="00676699"/>
    <w:rsid w:val="00676769"/>
    <w:rsid w:val="00676A07"/>
    <w:rsid w:val="00676C20"/>
    <w:rsid w:val="00677353"/>
    <w:rsid w:val="00677C93"/>
    <w:rsid w:val="00677CAB"/>
    <w:rsid w:val="00680069"/>
    <w:rsid w:val="00680647"/>
    <w:rsid w:val="006809F7"/>
    <w:rsid w:val="00680DC3"/>
    <w:rsid w:val="00681177"/>
    <w:rsid w:val="00681630"/>
    <w:rsid w:val="0068198C"/>
    <w:rsid w:val="00681A3B"/>
    <w:rsid w:val="00681B22"/>
    <w:rsid w:val="00681E0A"/>
    <w:rsid w:val="00682857"/>
    <w:rsid w:val="00682E4E"/>
    <w:rsid w:val="00682F83"/>
    <w:rsid w:val="006837B8"/>
    <w:rsid w:val="00683CD7"/>
    <w:rsid w:val="00683EDD"/>
    <w:rsid w:val="0068433F"/>
    <w:rsid w:val="00684676"/>
    <w:rsid w:val="00684A57"/>
    <w:rsid w:val="00684C2A"/>
    <w:rsid w:val="00684E71"/>
    <w:rsid w:val="00684F41"/>
    <w:rsid w:val="006856A8"/>
    <w:rsid w:val="00685BEB"/>
    <w:rsid w:val="00686C53"/>
    <w:rsid w:val="0068733E"/>
    <w:rsid w:val="006878E4"/>
    <w:rsid w:val="006902E8"/>
    <w:rsid w:val="006905D9"/>
    <w:rsid w:val="006907CA"/>
    <w:rsid w:val="00690C13"/>
    <w:rsid w:val="00691320"/>
    <w:rsid w:val="0069140B"/>
    <w:rsid w:val="00691870"/>
    <w:rsid w:val="00691F43"/>
    <w:rsid w:val="006925B0"/>
    <w:rsid w:val="00692AFB"/>
    <w:rsid w:val="00693C68"/>
    <w:rsid w:val="006944A8"/>
    <w:rsid w:val="00694C72"/>
    <w:rsid w:val="00694DA7"/>
    <w:rsid w:val="00694E14"/>
    <w:rsid w:val="00694E62"/>
    <w:rsid w:val="0069588A"/>
    <w:rsid w:val="00695E3E"/>
    <w:rsid w:val="00695E67"/>
    <w:rsid w:val="00695EE0"/>
    <w:rsid w:val="0069680F"/>
    <w:rsid w:val="0069691A"/>
    <w:rsid w:val="00696E2C"/>
    <w:rsid w:val="006974A6"/>
    <w:rsid w:val="006977D4"/>
    <w:rsid w:val="00697B0C"/>
    <w:rsid w:val="00697B15"/>
    <w:rsid w:val="00697B40"/>
    <w:rsid w:val="00697D37"/>
    <w:rsid w:val="006A03F0"/>
    <w:rsid w:val="006A042B"/>
    <w:rsid w:val="006A07C9"/>
    <w:rsid w:val="006A1088"/>
    <w:rsid w:val="006A1772"/>
    <w:rsid w:val="006A1A4B"/>
    <w:rsid w:val="006A1B8B"/>
    <w:rsid w:val="006A2409"/>
    <w:rsid w:val="006A2690"/>
    <w:rsid w:val="006A2841"/>
    <w:rsid w:val="006A28D6"/>
    <w:rsid w:val="006A2EC4"/>
    <w:rsid w:val="006A311F"/>
    <w:rsid w:val="006A46D7"/>
    <w:rsid w:val="006A4914"/>
    <w:rsid w:val="006A4E59"/>
    <w:rsid w:val="006A5063"/>
    <w:rsid w:val="006A5338"/>
    <w:rsid w:val="006A5811"/>
    <w:rsid w:val="006A5A5C"/>
    <w:rsid w:val="006A5D54"/>
    <w:rsid w:val="006A6062"/>
    <w:rsid w:val="006A6B6F"/>
    <w:rsid w:val="006A6E04"/>
    <w:rsid w:val="006A73B3"/>
    <w:rsid w:val="006A7FFB"/>
    <w:rsid w:val="006B0330"/>
    <w:rsid w:val="006B06A3"/>
    <w:rsid w:val="006B0CCE"/>
    <w:rsid w:val="006B0DA3"/>
    <w:rsid w:val="006B0EBC"/>
    <w:rsid w:val="006B1686"/>
    <w:rsid w:val="006B19EC"/>
    <w:rsid w:val="006B19F6"/>
    <w:rsid w:val="006B26EE"/>
    <w:rsid w:val="006B27BC"/>
    <w:rsid w:val="006B2B9A"/>
    <w:rsid w:val="006B33BC"/>
    <w:rsid w:val="006B3BA9"/>
    <w:rsid w:val="006B4186"/>
    <w:rsid w:val="006B4E0E"/>
    <w:rsid w:val="006B55B6"/>
    <w:rsid w:val="006B5772"/>
    <w:rsid w:val="006B5CB6"/>
    <w:rsid w:val="006B5FC5"/>
    <w:rsid w:val="006B6041"/>
    <w:rsid w:val="006B60C0"/>
    <w:rsid w:val="006B611F"/>
    <w:rsid w:val="006B6344"/>
    <w:rsid w:val="006B63BF"/>
    <w:rsid w:val="006B7685"/>
    <w:rsid w:val="006B789D"/>
    <w:rsid w:val="006C0139"/>
    <w:rsid w:val="006C02C9"/>
    <w:rsid w:val="006C0BC8"/>
    <w:rsid w:val="006C0CB7"/>
    <w:rsid w:val="006C0DC2"/>
    <w:rsid w:val="006C1197"/>
    <w:rsid w:val="006C1E36"/>
    <w:rsid w:val="006C201A"/>
    <w:rsid w:val="006C210D"/>
    <w:rsid w:val="006C233B"/>
    <w:rsid w:val="006C236C"/>
    <w:rsid w:val="006C2AA7"/>
    <w:rsid w:val="006C2B42"/>
    <w:rsid w:val="006C2B72"/>
    <w:rsid w:val="006C35B0"/>
    <w:rsid w:val="006C408B"/>
    <w:rsid w:val="006C4258"/>
    <w:rsid w:val="006C44AE"/>
    <w:rsid w:val="006C4965"/>
    <w:rsid w:val="006C5472"/>
    <w:rsid w:val="006C578F"/>
    <w:rsid w:val="006C5B12"/>
    <w:rsid w:val="006C6914"/>
    <w:rsid w:val="006C7573"/>
    <w:rsid w:val="006C7FCA"/>
    <w:rsid w:val="006D0336"/>
    <w:rsid w:val="006D03A7"/>
    <w:rsid w:val="006D0514"/>
    <w:rsid w:val="006D0599"/>
    <w:rsid w:val="006D0FE9"/>
    <w:rsid w:val="006D1610"/>
    <w:rsid w:val="006D16B7"/>
    <w:rsid w:val="006D1AF0"/>
    <w:rsid w:val="006D1CB8"/>
    <w:rsid w:val="006D21E9"/>
    <w:rsid w:val="006D2420"/>
    <w:rsid w:val="006D255C"/>
    <w:rsid w:val="006D330C"/>
    <w:rsid w:val="006D38A9"/>
    <w:rsid w:val="006D40CA"/>
    <w:rsid w:val="006D4390"/>
    <w:rsid w:val="006D4426"/>
    <w:rsid w:val="006D4622"/>
    <w:rsid w:val="006D4A9E"/>
    <w:rsid w:val="006D4F77"/>
    <w:rsid w:val="006D5246"/>
    <w:rsid w:val="006D5C65"/>
    <w:rsid w:val="006D61F1"/>
    <w:rsid w:val="006D6406"/>
    <w:rsid w:val="006D6492"/>
    <w:rsid w:val="006D6CE8"/>
    <w:rsid w:val="006D70D8"/>
    <w:rsid w:val="006D75A9"/>
    <w:rsid w:val="006D7630"/>
    <w:rsid w:val="006D7647"/>
    <w:rsid w:val="006D773E"/>
    <w:rsid w:val="006D7758"/>
    <w:rsid w:val="006D7BA5"/>
    <w:rsid w:val="006D7C19"/>
    <w:rsid w:val="006E0398"/>
    <w:rsid w:val="006E0737"/>
    <w:rsid w:val="006E08A1"/>
    <w:rsid w:val="006E0CDD"/>
    <w:rsid w:val="006E0FC9"/>
    <w:rsid w:val="006E14AB"/>
    <w:rsid w:val="006E14D5"/>
    <w:rsid w:val="006E1582"/>
    <w:rsid w:val="006E1670"/>
    <w:rsid w:val="006E198D"/>
    <w:rsid w:val="006E1A15"/>
    <w:rsid w:val="006E1EA8"/>
    <w:rsid w:val="006E241D"/>
    <w:rsid w:val="006E262A"/>
    <w:rsid w:val="006E27BD"/>
    <w:rsid w:val="006E2F4F"/>
    <w:rsid w:val="006E3301"/>
    <w:rsid w:val="006E3528"/>
    <w:rsid w:val="006E397D"/>
    <w:rsid w:val="006E3FC3"/>
    <w:rsid w:val="006E4257"/>
    <w:rsid w:val="006E4395"/>
    <w:rsid w:val="006E49FD"/>
    <w:rsid w:val="006E4C5E"/>
    <w:rsid w:val="006E5BE8"/>
    <w:rsid w:val="006E629B"/>
    <w:rsid w:val="006E62F7"/>
    <w:rsid w:val="006E6313"/>
    <w:rsid w:val="006E6A47"/>
    <w:rsid w:val="006E7231"/>
    <w:rsid w:val="006F02ED"/>
    <w:rsid w:val="006F0D0F"/>
    <w:rsid w:val="006F11C3"/>
    <w:rsid w:val="006F11D8"/>
    <w:rsid w:val="006F14B3"/>
    <w:rsid w:val="006F1AA8"/>
    <w:rsid w:val="006F20F2"/>
    <w:rsid w:val="006F24EA"/>
    <w:rsid w:val="006F2EE8"/>
    <w:rsid w:val="006F2F9A"/>
    <w:rsid w:val="006F31A3"/>
    <w:rsid w:val="006F31E8"/>
    <w:rsid w:val="006F3472"/>
    <w:rsid w:val="006F34F8"/>
    <w:rsid w:val="006F36B5"/>
    <w:rsid w:val="006F38AA"/>
    <w:rsid w:val="006F3994"/>
    <w:rsid w:val="006F3AC9"/>
    <w:rsid w:val="006F3CDD"/>
    <w:rsid w:val="006F42C2"/>
    <w:rsid w:val="006F4317"/>
    <w:rsid w:val="006F4684"/>
    <w:rsid w:val="006F48CB"/>
    <w:rsid w:val="006F5100"/>
    <w:rsid w:val="006F528B"/>
    <w:rsid w:val="006F5733"/>
    <w:rsid w:val="006F58C6"/>
    <w:rsid w:val="006F5EFF"/>
    <w:rsid w:val="006F607C"/>
    <w:rsid w:val="006F66B9"/>
    <w:rsid w:val="006F6796"/>
    <w:rsid w:val="006F68A8"/>
    <w:rsid w:val="006F6F21"/>
    <w:rsid w:val="006F70BD"/>
    <w:rsid w:val="006F7418"/>
    <w:rsid w:val="006F7DA7"/>
    <w:rsid w:val="006F7DEC"/>
    <w:rsid w:val="0070007D"/>
    <w:rsid w:val="007002C9"/>
    <w:rsid w:val="007006CE"/>
    <w:rsid w:val="00700F95"/>
    <w:rsid w:val="0070121F"/>
    <w:rsid w:val="007016E1"/>
    <w:rsid w:val="00701B65"/>
    <w:rsid w:val="00701C42"/>
    <w:rsid w:val="00701C6D"/>
    <w:rsid w:val="00701CDA"/>
    <w:rsid w:val="0070224A"/>
    <w:rsid w:val="00702A0E"/>
    <w:rsid w:val="00702B2D"/>
    <w:rsid w:val="00703112"/>
    <w:rsid w:val="0070363B"/>
    <w:rsid w:val="007039E7"/>
    <w:rsid w:val="00703A9A"/>
    <w:rsid w:val="00704012"/>
    <w:rsid w:val="007045DB"/>
    <w:rsid w:val="00704659"/>
    <w:rsid w:val="007047E7"/>
    <w:rsid w:val="007051E5"/>
    <w:rsid w:val="00705321"/>
    <w:rsid w:val="00705484"/>
    <w:rsid w:val="0070548C"/>
    <w:rsid w:val="00705641"/>
    <w:rsid w:val="007059F0"/>
    <w:rsid w:val="007059F8"/>
    <w:rsid w:val="00705A65"/>
    <w:rsid w:val="00705EC6"/>
    <w:rsid w:val="00706C96"/>
    <w:rsid w:val="00706E11"/>
    <w:rsid w:val="0070703E"/>
    <w:rsid w:val="00707422"/>
    <w:rsid w:val="00707575"/>
    <w:rsid w:val="0070762D"/>
    <w:rsid w:val="0070784B"/>
    <w:rsid w:val="0070791B"/>
    <w:rsid w:val="00707C57"/>
    <w:rsid w:val="00707E4D"/>
    <w:rsid w:val="007100A8"/>
    <w:rsid w:val="00710884"/>
    <w:rsid w:val="00710DE1"/>
    <w:rsid w:val="00710E60"/>
    <w:rsid w:val="00710E74"/>
    <w:rsid w:val="00710F51"/>
    <w:rsid w:val="0071100F"/>
    <w:rsid w:val="00711042"/>
    <w:rsid w:val="007110A2"/>
    <w:rsid w:val="00711C4D"/>
    <w:rsid w:val="007124D9"/>
    <w:rsid w:val="00712F95"/>
    <w:rsid w:val="0071382C"/>
    <w:rsid w:val="00713832"/>
    <w:rsid w:val="00713E55"/>
    <w:rsid w:val="0071402C"/>
    <w:rsid w:val="0071424C"/>
    <w:rsid w:val="007146FB"/>
    <w:rsid w:val="00714A50"/>
    <w:rsid w:val="00714E5E"/>
    <w:rsid w:val="007151FC"/>
    <w:rsid w:val="007154B9"/>
    <w:rsid w:val="007158D4"/>
    <w:rsid w:val="0071604B"/>
    <w:rsid w:val="007166B9"/>
    <w:rsid w:val="00716C0E"/>
    <w:rsid w:val="00717036"/>
    <w:rsid w:val="0071774E"/>
    <w:rsid w:val="0071774F"/>
    <w:rsid w:val="00717938"/>
    <w:rsid w:val="00717BD8"/>
    <w:rsid w:val="00717C5E"/>
    <w:rsid w:val="007208C2"/>
    <w:rsid w:val="00720D97"/>
    <w:rsid w:val="00721330"/>
    <w:rsid w:val="00721743"/>
    <w:rsid w:val="00721F56"/>
    <w:rsid w:val="00722A5A"/>
    <w:rsid w:val="00723CE4"/>
    <w:rsid w:val="00723F82"/>
    <w:rsid w:val="00724A4B"/>
    <w:rsid w:val="00724AEA"/>
    <w:rsid w:val="007258DE"/>
    <w:rsid w:val="007258E0"/>
    <w:rsid w:val="00725AF9"/>
    <w:rsid w:val="00725DC9"/>
    <w:rsid w:val="00725DCB"/>
    <w:rsid w:val="00725E99"/>
    <w:rsid w:val="00726038"/>
    <w:rsid w:val="00726E02"/>
    <w:rsid w:val="00726F13"/>
    <w:rsid w:val="00726F98"/>
    <w:rsid w:val="00727768"/>
    <w:rsid w:val="00727AF0"/>
    <w:rsid w:val="00727D83"/>
    <w:rsid w:val="00727F89"/>
    <w:rsid w:val="00730674"/>
    <w:rsid w:val="007306D0"/>
    <w:rsid w:val="00730A31"/>
    <w:rsid w:val="00730EE4"/>
    <w:rsid w:val="00731498"/>
    <w:rsid w:val="007314A2"/>
    <w:rsid w:val="00731A36"/>
    <w:rsid w:val="00731E25"/>
    <w:rsid w:val="00731E2C"/>
    <w:rsid w:val="00731ED1"/>
    <w:rsid w:val="00732086"/>
    <w:rsid w:val="0073217B"/>
    <w:rsid w:val="007325B1"/>
    <w:rsid w:val="00732F72"/>
    <w:rsid w:val="007332A7"/>
    <w:rsid w:val="00733F6A"/>
    <w:rsid w:val="00734D08"/>
    <w:rsid w:val="00735111"/>
    <w:rsid w:val="00735CE3"/>
    <w:rsid w:val="0073669F"/>
    <w:rsid w:val="007369EF"/>
    <w:rsid w:val="00736DF5"/>
    <w:rsid w:val="00737327"/>
    <w:rsid w:val="0073758C"/>
    <w:rsid w:val="00737E8B"/>
    <w:rsid w:val="00740078"/>
    <w:rsid w:val="0074060F"/>
    <w:rsid w:val="0074065D"/>
    <w:rsid w:val="00740713"/>
    <w:rsid w:val="00740890"/>
    <w:rsid w:val="00740B41"/>
    <w:rsid w:val="0074159A"/>
    <w:rsid w:val="00741B49"/>
    <w:rsid w:val="00741F4C"/>
    <w:rsid w:val="0074235E"/>
    <w:rsid w:val="007423AA"/>
    <w:rsid w:val="00742453"/>
    <w:rsid w:val="007424A5"/>
    <w:rsid w:val="007427AD"/>
    <w:rsid w:val="0074281C"/>
    <w:rsid w:val="0074366A"/>
    <w:rsid w:val="00743F75"/>
    <w:rsid w:val="007440DC"/>
    <w:rsid w:val="0074444A"/>
    <w:rsid w:val="0074498F"/>
    <w:rsid w:val="00744B99"/>
    <w:rsid w:val="00745859"/>
    <w:rsid w:val="007458D8"/>
    <w:rsid w:val="007459F8"/>
    <w:rsid w:val="00745C10"/>
    <w:rsid w:val="00745D88"/>
    <w:rsid w:val="00745EB6"/>
    <w:rsid w:val="00745FD1"/>
    <w:rsid w:val="007464C8"/>
    <w:rsid w:val="00746613"/>
    <w:rsid w:val="00746FDD"/>
    <w:rsid w:val="00747329"/>
    <w:rsid w:val="00747C44"/>
    <w:rsid w:val="00747C91"/>
    <w:rsid w:val="00747CCB"/>
    <w:rsid w:val="00747F54"/>
    <w:rsid w:val="007500DF"/>
    <w:rsid w:val="00750351"/>
    <w:rsid w:val="00750645"/>
    <w:rsid w:val="0075097C"/>
    <w:rsid w:val="0075151D"/>
    <w:rsid w:val="00751AC8"/>
    <w:rsid w:val="00752101"/>
    <w:rsid w:val="00752230"/>
    <w:rsid w:val="00752B3F"/>
    <w:rsid w:val="00752E7E"/>
    <w:rsid w:val="00753260"/>
    <w:rsid w:val="0075328D"/>
    <w:rsid w:val="00753E39"/>
    <w:rsid w:val="00754ECC"/>
    <w:rsid w:val="007551DC"/>
    <w:rsid w:val="00755498"/>
    <w:rsid w:val="007562F8"/>
    <w:rsid w:val="00757276"/>
    <w:rsid w:val="007572B7"/>
    <w:rsid w:val="00757C35"/>
    <w:rsid w:val="00760283"/>
    <w:rsid w:val="007604E4"/>
    <w:rsid w:val="00760AAC"/>
    <w:rsid w:val="00760C4C"/>
    <w:rsid w:val="00760EA8"/>
    <w:rsid w:val="00760F80"/>
    <w:rsid w:val="00761385"/>
    <w:rsid w:val="0076144B"/>
    <w:rsid w:val="0076151B"/>
    <w:rsid w:val="00761B50"/>
    <w:rsid w:val="00762415"/>
    <w:rsid w:val="007627AC"/>
    <w:rsid w:val="00762BD6"/>
    <w:rsid w:val="0076365A"/>
    <w:rsid w:val="00763668"/>
    <w:rsid w:val="00764342"/>
    <w:rsid w:val="00764569"/>
    <w:rsid w:val="00764966"/>
    <w:rsid w:val="00764BE3"/>
    <w:rsid w:val="00764C27"/>
    <w:rsid w:val="00764E4F"/>
    <w:rsid w:val="00764FBE"/>
    <w:rsid w:val="0076563C"/>
    <w:rsid w:val="007656CA"/>
    <w:rsid w:val="00765C9B"/>
    <w:rsid w:val="00765E22"/>
    <w:rsid w:val="00765F5F"/>
    <w:rsid w:val="0076689A"/>
    <w:rsid w:val="00767889"/>
    <w:rsid w:val="00767EBE"/>
    <w:rsid w:val="00770313"/>
    <w:rsid w:val="00770CC3"/>
    <w:rsid w:val="00770D51"/>
    <w:rsid w:val="00770F6F"/>
    <w:rsid w:val="0077107B"/>
    <w:rsid w:val="007711D1"/>
    <w:rsid w:val="0077196A"/>
    <w:rsid w:val="00772038"/>
    <w:rsid w:val="00772117"/>
    <w:rsid w:val="00772349"/>
    <w:rsid w:val="00772A36"/>
    <w:rsid w:val="00772ECA"/>
    <w:rsid w:val="00773014"/>
    <w:rsid w:val="007732F2"/>
    <w:rsid w:val="0077357D"/>
    <w:rsid w:val="00773A43"/>
    <w:rsid w:val="00774154"/>
    <w:rsid w:val="007751F4"/>
    <w:rsid w:val="00775760"/>
    <w:rsid w:val="00775793"/>
    <w:rsid w:val="00775BB1"/>
    <w:rsid w:val="00776AE8"/>
    <w:rsid w:val="00776B7C"/>
    <w:rsid w:val="00776D79"/>
    <w:rsid w:val="00777318"/>
    <w:rsid w:val="00777431"/>
    <w:rsid w:val="007774BB"/>
    <w:rsid w:val="00777538"/>
    <w:rsid w:val="00777AB2"/>
    <w:rsid w:val="00777C39"/>
    <w:rsid w:val="00777C45"/>
    <w:rsid w:val="00780197"/>
    <w:rsid w:val="0078189E"/>
    <w:rsid w:val="00781EE5"/>
    <w:rsid w:val="00781F90"/>
    <w:rsid w:val="007825F4"/>
    <w:rsid w:val="007826C4"/>
    <w:rsid w:val="00782CE8"/>
    <w:rsid w:val="0078330A"/>
    <w:rsid w:val="007834C0"/>
    <w:rsid w:val="00784175"/>
    <w:rsid w:val="007841BD"/>
    <w:rsid w:val="007844FC"/>
    <w:rsid w:val="00786DEE"/>
    <w:rsid w:val="0078707B"/>
    <w:rsid w:val="0078713C"/>
    <w:rsid w:val="00787649"/>
    <w:rsid w:val="007900CE"/>
    <w:rsid w:val="007904E4"/>
    <w:rsid w:val="007905CA"/>
    <w:rsid w:val="00790852"/>
    <w:rsid w:val="00790865"/>
    <w:rsid w:val="00791825"/>
    <w:rsid w:val="00793431"/>
    <w:rsid w:val="007937A0"/>
    <w:rsid w:val="00793A6B"/>
    <w:rsid w:val="00794B36"/>
    <w:rsid w:val="007953B5"/>
    <w:rsid w:val="0079572C"/>
    <w:rsid w:val="00795F81"/>
    <w:rsid w:val="00795FBB"/>
    <w:rsid w:val="0079633F"/>
    <w:rsid w:val="007968F2"/>
    <w:rsid w:val="00796B99"/>
    <w:rsid w:val="00796FDF"/>
    <w:rsid w:val="007A074E"/>
    <w:rsid w:val="007A07D4"/>
    <w:rsid w:val="007A089D"/>
    <w:rsid w:val="007A0A5C"/>
    <w:rsid w:val="007A0F16"/>
    <w:rsid w:val="007A18BB"/>
    <w:rsid w:val="007A1930"/>
    <w:rsid w:val="007A2022"/>
    <w:rsid w:val="007A2865"/>
    <w:rsid w:val="007A2A47"/>
    <w:rsid w:val="007A2DBD"/>
    <w:rsid w:val="007A303C"/>
    <w:rsid w:val="007A3202"/>
    <w:rsid w:val="007A37E5"/>
    <w:rsid w:val="007A3E84"/>
    <w:rsid w:val="007A418F"/>
    <w:rsid w:val="007A4196"/>
    <w:rsid w:val="007A4228"/>
    <w:rsid w:val="007A427A"/>
    <w:rsid w:val="007A48CB"/>
    <w:rsid w:val="007A521E"/>
    <w:rsid w:val="007A53D6"/>
    <w:rsid w:val="007A575F"/>
    <w:rsid w:val="007A5C4A"/>
    <w:rsid w:val="007A6126"/>
    <w:rsid w:val="007A65D0"/>
    <w:rsid w:val="007A6646"/>
    <w:rsid w:val="007A680F"/>
    <w:rsid w:val="007A69D6"/>
    <w:rsid w:val="007A6C37"/>
    <w:rsid w:val="007A6DEE"/>
    <w:rsid w:val="007A6E10"/>
    <w:rsid w:val="007A7460"/>
    <w:rsid w:val="007A762E"/>
    <w:rsid w:val="007A77C9"/>
    <w:rsid w:val="007A785F"/>
    <w:rsid w:val="007A7E29"/>
    <w:rsid w:val="007B0985"/>
    <w:rsid w:val="007B0F69"/>
    <w:rsid w:val="007B10D7"/>
    <w:rsid w:val="007B112F"/>
    <w:rsid w:val="007B13D6"/>
    <w:rsid w:val="007B143C"/>
    <w:rsid w:val="007B2171"/>
    <w:rsid w:val="007B2976"/>
    <w:rsid w:val="007B29AB"/>
    <w:rsid w:val="007B2C07"/>
    <w:rsid w:val="007B2E66"/>
    <w:rsid w:val="007B3403"/>
    <w:rsid w:val="007B3647"/>
    <w:rsid w:val="007B36CA"/>
    <w:rsid w:val="007B3869"/>
    <w:rsid w:val="007B4064"/>
    <w:rsid w:val="007B425C"/>
    <w:rsid w:val="007B4416"/>
    <w:rsid w:val="007B49C7"/>
    <w:rsid w:val="007B4A98"/>
    <w:rsid w:val="007B601D"/>
    <w:rsid w:val="007B6930"/>
    <w:rsid w:val="007B698D"/>
    <w:rsid w:val="007B6B54"/>
    <w:rsid w:val="007B6C01"/>
    <w:rsid w:val="007B6F8A"/>
    <w:rsid w:val="007B7661"/>
    <w:rsid w:val="007B7800"/>
    <w:rsid w:val="007B79AC"/>
    <w:rsid w:val="007B7B3E"/>
    <w:rsid w:val="007C0063"/>
    <w:rsid w:val="007C00BA"/>
    <w:rsid w:val="007C0257"/>
    <w:rsid w:val="007C0426"/>
    <w:rsid w:val="007C06D1"/>
    <w:rsid w:val="007C0BEE"/>
    <w:rsid w:val="007C0EDC"/>
    <w:rsid w:val="007C0F68"/>
    <w:rsid w:val="007C0FE6"/>
    <w:rsid w:val="007C1040"/>
    <w:rsid w:val="007C1896"/>
    <w:rsid w:val="007C1D91"/>
    <w:rsid w:val="007C2022"/>
    <w:rsid w:val="007C278D"/>
    <w:rsid w:val="007C2AE5"/>
    <w:rsid w:val="007C3037"/>
    <w:rsid w:val="007C3735"/>
    <w:rsid w:val="007C380F"/>
    <w:rsid w:val="007C3835"/>
    <w:rsid w:val="007C3AD6"/>
    <w:rsid w:val="007C3B2D"/>
    <w:rsid w:val="007C3BEB"/>
    <w:rsid w:val="007C3CE5"/>
    <w:rsid w:val="007C47B9"/>
    <w:rsid w:val="007C47EF"/>
    <w:rsid w:val="007C4838"/>
    <w:rsid w:val="007C49B9"/>
    <w:rsid w:val="007C4D06"/>
    <w:rsid w:val="007C521D"/>
    <w:rsid w:val="007C5B96"/>
    <w:rsid w:val="007C5D1C"/>
    <w:rsid w:val="007C5E38"/>
    <w:rsid w:val="007C5E67"/>
    <w:rsid w:val="007C634B"/>
    <w:rsid w:val="007C63B2"/>
    <w:rsid w:val="007C67CB"/>
    <w:rsid w:val="007C67FC"/>
    <w:rsid w:val="007C6AE5"/>
    <w:rsid w:val="007C6B86"/>
    <w:rsid w:val="007C6E30"/>
    <w:rsid w:val="007C741B"/>
    <w:rsid w:val="007C7511"/>
    <w:rsid w:val="007C7673"/>
    <w:rsid w:val="007C78D8"/>
    <w:rsid w:val="007C792D"/>
    <w:rsid w:val="007C79AA"/>
    <w:rsid w:val="007D012F"/>
    <w:rsid w:val="007D0475"/>
    <w:rsid w:val="007D05BF"/>
    <w:rsid w:val="007D070F"/>
    <w:rsid w:val="007D0D3D"/>
    <w:rsid w:val="007D10B6"/>
    <w:rsid w:val="007D1117"/>
    <w:rsid w:val="007D11C7"/>
    <w:rsid w:val="007D195A"/>
    <w:rsid w:val="007D1E0F"/>
    <w:rsid w:val="007D2308"/>
    <w:rsid w:val="007D2381"/>
    <w:rsid w:val="007D282B"/>
    <w:rsid w:val="007D2CF2"/>
    <w:rsid w:val="007D2D10"/>
    <w:rsid w:val="007D2E9B"/>
    <w:rsid w:val="007D2EB1"/>
    <w:rsid w:val="007D2F32"/>
    <w:rsid w:val="007D307E"/>
    <w:rsid w:val="007D3393"/>
    <w:rsid w:val="007D3431"/>
    <w:rsid w:val="007D34F6"/>
    <w:rsid w:val="007D38C6"/>
    <w:rsid w:val="007D3943"/>
    <w:rsid w:val="007D3DD3"/>
    <w:rsid w:val="007D3E6C"/>
    <w:rsid w:val="007D4CE7"/>
    <w:rsid w:val="007D53AD"/>
    <w:rsid w:val="007D57C4"/>
    <w:rsid w:val="007D5BBD"/>
    <w:rsid w:val="007D5C88"/>
    <w:rsid w:val="007D5EEC"/>
    <w:rsid w:val="007D6A8F"/>
    <w:rsid w:val="007D6A9A"/>
    <w:rsid w:val="007D6D8F"/>
    <w:rsid w:val="007D7208"/>
    <w:rsid w:val="007D7496"/>
    <w:rsid w:val="007D798B"/>
    <w:rsid w:val="007D7EB0"/>
    <w:rsid w:val="007E06A9"/>
    <w:rsid w:val="007E073E"/>
    <w:rsid w:val="007E094C"/>
    <w:rsid w:val="007E10C4"/>
    <w:rsid w:val="007E172D"/>
    <w:rsid w:val="007E191E"/>
    <w:rsid w:val="007E1E8D"/>
    <w:rsid w:val="007E2164"/>
    <w:rsid w:val="007E2301"/>
    <w:rsid w:val="007E2743"/>
    <w:rsid w:val="007E299B"/>
    <w:rsid w:val="007E32E9"/>
    <w:rsid w:val="007E3308"/>
    <w:rsid w:val="007E3589"/>
    <w:rsid w:val="007E3993"/>
    <w:rsid w:val="007E4365"/>
    <w:rsid w:val="007E45C6"/>
    <w:rsid w:val="007E51CD"/>
    <w:rsid w:val="007E5346"/>
    <w:rsid w:val="007E5FE1"/>
    <w:rsid w:val="007E6641"/>
    <w:rsid w:val="007E66CB"/>
    <w:rsid w:val="007E68C7"/>
    <w:rsid w:val="007E6A9E"/>
    <w:rsid w:val="007E7166"/>
    <w:rsid w:val="007E7263"/>
    <w:rsid w:val="007E76A4"/>
    <w:rsid w:val="007E7BD6"/>
    <w:rsid w:val="007E7FC2"/>
    <w:rsid w:val="007F017C"/>
    <w:rsid w:val="007F0502"/>
    <w:rsid w:val="007F0548"/>
    <w:rsid w:val="007F0788"/>
    <w:rsid w:val="007F08B2"/>
    <w:rsid w:val="007F0D83"/>
    <w:rsid w:val="007F0EFB"/>
    <w:rsid w:val="007F11DE"/>
    <w:rsid w:val="007F122D"/>
    <w:rsid w:val="007F1295"/>
    <w:rsid w:val="007F28B1"/>
    <w:rsid w:val="007F2B27"/>
    <w:rsid w:val="007F2D2E"/>
    <w:rsid w:val="007F2E47"/>
    <w:rsid w:val="007F2F76"/>
    <w:rsid w:val="007F303E"/>
    <w:rsid w:val="007F3A06"/>
    <w:rsid w:val="007F3C85"/>
    <w:rsid w:val="007F3D51"/>
    <w:rsid w:val="007F429D"/>
    <w:rsid w:val="007F463F"/>
    <w:rsid w:val="007F4BCF"/>
    <w:rsid w:val="007F4CAD"/>
    <w:rsid w:val="007F514E"/>
    <w:rsid w:val="007F515D"/>
    <w:rsid w:val="007F5296"/>
    <w:rsid w:val="007F5F98"/>
    <w:rsid w:val="007F6483"/>
    <w:rsid w:val="007F6DE2"/>
    <w:rsid w:val="007F7158"/>
    <w:rsid w:val="007F759A"/>
    <w:rsid w:val="007F770E"/>
    <w:rsid w:val="007F7A84"/>
    <w:rsid w:val="008000D6"/>
    <w:rsid w:val="008004D4"/>
    <w:rsid w:val="00800763"/>
    <w:rsid w:val="00800BEF"/>
    <w:rsid w:val="00800F5A"/>
    <w:rsid w:val="00801702"/>
    <w:rsid w:val="00801B32"/>
    <w:rsid w:val="00801B5F"/>
    <w:rsid w:val="00801D21"/>
    <w:rsid w:val="008021C6"/>
    <w:rsid w:val="008022A8"/>
    <w:rsid w:val="0080265C"/>
    <w:rsid w:val="00802B09"/>
    <w:rsid w:val="00802BFD"/>
    <w:rsid w:val="00802ED1"/>
    <w:rsid w:val="00803074"/>
    <w:rsid w:val="00803329"/>
    <w:rsid w:val="008034DB"/>
    <w:rsid w:val="00803BF2"/>
    <w:rsid w:val="00804BD1"/>
    <w:rsid w:val="00804E6F"/>
    <w:rsid w:val="00805549"/>
    <w:rsid w:val="008058DE"/>
    <w:rsid w:val="00805980"/>
    <w:rsid w:val="00805999"/>
    <w:rsid w:val="00805AB7"/>
    <w:rsid w:val="00805ABA"/>
    <w:rsid w:val="00805D25"/>
    <w:rsid w:val="00805DA5"/>
    <w:rsid w:val="00805E0A"/>
    <w:rsid w:val="008061FF"/>
    <w:rsid w:val="00806988"/>
    <w:rsid w:val="00806C49"/>
    <w:rsid w:val="00807254"/>
    <w:rsid w:val="008074CE"/>
    <w:rsid w:val="00807681"/>
    <w:rsid w:val="008077A8"/>
    <w:rsid w:val="00807CAA"/>
    <w:rsid w:val="00807E80"/>
    <w:rsid w:val="00807F26"/>
    <w:rsid w:val="00807F5C"/>
    <w:rsid w:val="00810066"/>
    <w:rsid w:val="00810E7A"/>
    <w:rsid w:val="0081143E"/>
    <w:rsid w:val="0081151C"/>
    <w:rsid w:val="00811735"/>
    <w:rsid w:val="008123E9"/>
    <w:rsid w:val="00812685"/>
    <w:rsid w:val="00812A9E"/>
    <w:rsid w:val="00813286"/>
    <w:rsid w:val="00813487"/>
    <w:rsid w:val="008135F5"/>
    <w:rsid w:val="00814597"/>
    <w:rsid w:val="0081464D"/>
    <w:rsid w:val="00814A19"/>
    <w:rsid w:val="00814B2D"/>
    <w:rsid w:val="00814BAB"/>
    <w:rsid w:val="00814EFB"/>
    <w:rsid w:val="00814F6F"/>
    <w:rsid w:val="008150F1"/>
    <w:rsid w:val="00815A36"/>
    <w:rsid w:val="00815F81"/>
    <w:rsid w:val="00816059"/>
    <w:rsid w:val="00816134"/>
    <w:rsid w:val="00816E02"/>
    <w:rsid w:val="0081747A"/>
    <w:rsid w:val="00817579"/>
    <w:rsid w:val="00817714"/>
    <w:rsid w:val="00817891"/>
    <w:rsid w:val="00817B75"/>
    <w:rsid w:val="00817C81"/>
    <w:rsid w:val="00817CEB"/>
    <w:rsid w:val="00820DED"/>
    <w:rsid w:val="00821948"/>
    <w:rsid w:val="008219B5"/>
    <w:rsid w:val="00821BCF"/>
    <w:rsid w:val="00821E46"/>
    <w:rsid w:val="0082339B"/>
    <w:rsid w:val="0082356E"/>
    <w:rsid w:val="008237AE"/>
    <w:rsid w:val="00823C63"/>
    <w:rsid w:val="00823FB4"/>
    <w:rsid w:val="00824A09"/>
    <w:rsid w:val="00824DD2"/>
    <w:rsid w:val="00825A71"/>
    <w:rsid w:val="00825DB5"/>
    <w:rsid w:val="0082607D"/>
    <w:rsid w:val="00826526"/>
    <w:rsid w:val="0082658F"/>
    <w:rsid w:val="008266E4"/>
    <w:rsid w:val="0082675F"/>
    <w:rsid w:val="00826ED0"/>
    <w:rsid w:val="008277D1"/>
    <w:rsid w:val="00827C30"/>
    <w:rsid w:val="00827D27"/>
    <w:rsid w:val="00830BE2"/>
    <w:rsid w:val="00830D52"/>
    <w:rsid w:val="00831A09"/>
    <w:rsid w:val="00831EA5"/>
    <w:rsid w:val="00831F6E"/>
    <w:rsid w:val="00832647"/>
    <w:rsid w:val="00832B09"/>
    <w:rsid w:val="00832C8D"/>
    <w:rsid w:val="00833679"/>
    <w:rsid w:val="00833A3F"/>
    <w:rsid w:val="00833AFF"/>
    <w:rsid w:val="008345C5"/>
    <w:rsid w:val="008348FF"/>
    <w:rsid w:val="00834B4F"/>
    <w:rsid w:val="00834C05"/>
    <w:rsid w:val="00834DB8"/>
    <w:rsid w:val="00835878"/>
    <w:rsid w:val="00835CC4"/>
    <w:rsid w:val="00835EDB"/>
    <w:rsid w:val="00836459"/>
    <w:rsid w:val="00836577"/>
    <w:rsid w:val="008368EE"/>
    <w:rsid w:val="00836998"/>
    <w:rsid w:val="00836E58"/>
    <w:rsid w:val="008371D7"/>
    <w:rsid w:val="00837451"/>
    <w:rsid w:val="0083748B"/>
    <w:rsid w:val="0083762D"/>
    <w:rsid w:val="00840050"/>
    <w:rsid w:val="008401CA"/>
    <w:rsid w:val="00840316"/>
    <w:rsid w:val="008403C1"/>
    <w:rsid w:val="0084063B"/>
    <w:rsid w:val="00840E30"/>
    <w:rsid w:val="00841C33"/>
    <w:rsid w:val="00841FBF"/>
    <w:rsid w:val="00842B9C"/>
    <w:rsid w:val="00842DFC"/>
    <w:rsid w:val="008434E3"/>
    <w:rsid w:val="00843793"/>
    <w:rsid w:val="00843E14"/>
    <w:rsid w:val="00845209"/>
    <w:rsid w:val="0084561D"/>
    <w:rsid w:val="00845C9F"/>
    <w:rsid w:val="00846094"/>
    <w:rsid w:val="00846340"/>
    <w:rsid w:val="008463EE"/>
    <w:rsid w:val="00846835"/>
    <w:rsid w:val="00846910"/>
    <w:rsid w:val="00846AFA"/>
    <w:rsid w:val="00846BEF"/>
    <w:rsid w:val="00846C3E"/>
    <w:rsid w:val="00846D50"/>
    <w:rsid w:val="00846DF3"/>
    <w:rsid w:val="00847027"/>
    <w:rsid w:val="00850105"/>
    <w:rsid w:val="00850E34"/>
    <w:rsid w:val="00851102"/>
    <w:rsid w:val="008513FE"/>
    <w:rsid w:val="00851424"/>
    <w:rsid w:val="008519F5"/>
    <w:rsid w:val="00851A53"/>
    <w:rsid w:val="00851C12"/>
    <w:rsid w:val="00851EC0"/>
    <w:rsid w:val="00852225"/>
    <w:rsid w:val="00852245"/>
    <w:rsid w:val="008522C5"/>
    <w:rsid w:val="00852B86"/>
    <w:rsid w:val="00853179"/>
    <w:rsid w:val="008536D7"/>
    <w:rsid w:val="00853896"/>
    <w:rsid w:val="008540BB"/>
    <w:rsid w:val="008541A9"/>
    <w:rsid w:val="0085443F"/>
    <w:rsid w:val="00854BDA"/>
    <w:rsid w:val="00854FAF"/>
    <w:rsid w:val="0085518B"/>
    <w:rsid w:val="00855357"/>
    <w:rsid w:val="008554B8"/>
    <w:rsid w:val="0085584E"/>
    <w:rsid w:val="00855B13"/>
    <w:rsid w:val="00855F89"/>
    <w:rsid w:val="00856E72"/>
    <w:rsid w:val="00857039"/>
    <w:rsid w:val="008575B7"/>
    <w:rsid w:val="00857C96"/>
    <w:rsid w:val="00857D2D"/>
    <w:rsid w:val="00860468"/>
    <w:rsid w:val="00860855"/>
    <w:rsid w:val="00860A28"/>
    <w:rsid w:val="00860B4D"/>
    <w:rsid w:val="00860E8A"/>
    <w:rsid w:val="008610A9"/>
    <w:rsid w:val="008617F3"/>
    <w:rsid w:val="00861B10"/>
    <w:rsid w:val="00862175"/>
    <w:rsid w:val="0086253A"/>
    <w:rsid w:val="0086254F"/>
    <w:rsid w:val="008627F6"/>
    <w:rsid w:val="00863A38"/>
    <w:rsid w:val="00864141"/>
    <w:rsid w:val="00864C78"/>
    <w:rsid w:val="00864FBD"/>
    <w:rsid w:val="00865376"/>
    <w:rsid w:val="008654B3"/>
    <w:rsid w:val="008657B8"/>
    <w:rsid w:val="0086580C"/>
    <w:rsid w:val="00865F0A"/>
    <w:rsid w:val="00866B92"/>
    <w:rsid w:val="00866BFD"/>
    <w:rsid w:val="0086771F"/>
    <w:rsid w:val="00867C51"/>
    <w:rsid w:val="008703F6"/>
    <w:rsid w:val="00870AE3"/>
    <w:rsid w:val="00871BA5"/>
    <w:rsid w:val="00871DBA"/>
    <w:rsid w:val="008722C0"/>
    <w:rsid w:val="00872652"/>
    <w:rsid w:val="00872892"/>
    <w:rsid w:val="00872B4A"/>
    <w:rsid w:val="00872E75"/>
    <w:rsid w:val="0087303D"/>
    <w:rsid w:val="008732BD"/>
    <w:rsid w:val="00873513"/>
    <w:rsid w:val="0087382C"/>
    <w:rsid w:val="0087382D"/>
    <w:rsid w:val="00873FA4"/>
    <w:rsid w:val="00874BEB"/>
    <w:rsid w:val="00875982"/>
    <w:rsid w:val="00875AF3"/>
    <w:rsid w:val="00875C21"/>
    <w:rsid w:val="008760DD"/>
    <w:rsid w:val="00876AAD"/>
    <w:rsid w:val="00876E00"/>
    <w:rsid w:val="00877143"/>
    <w:rsid w:val="008771FE"/>
    <w:rsid w:val="00877381"/>
    <w:rsid w:val="00877510"/>
    <w:rsid w:val="008776D7"/>
    <w:rsid w:val="00877724"/>
    <w:rsid w:val="00877A94"/>
    <w:rsid w:val="00877B39"/>
    <w:rsid w:val="00877FF7"/>
    <w:rsid w:val="008801A4"/>
    <w:rsid w:val="0088040F"/>
    <w:rsid w:val="0088047F"/>
    <w:rsid w:val="00880615"/>
    <w:rsid w:val="008808B6"/>
    <w:rsid w:val="008809CB"/>
    <w:rsid w:val="00880A63"/>
    <w:rsid w:val="00880E55"/>
    <w:rsid w:val="00881D09"/>
    <w:rsid w:val="00882905"/>
    <w:rsid w:val="008829B1"/>
    <w:rsid w:val="00883357"/>
    <w:rsid w:val="00883567"/>
    <w:rsid w:val="00883A5A"/>
    <w:rsid w:val="00883C72"/>
    <w:rsid w:val="0088412C"/>
    <w:rsid w:val="00884351"/>
    <w:rsid w:val="0088443D"/>
    <w:rsid w:val="00884A2D"/>
    <w:rsid w:val="00884BBD"/>
    <w:rsid w:val="008850D3"/>
    <w:rsid w:val="00885290"/>
    <w:rsid w:val="008855D1"/>
    <w:rsid w:val="008857FB"/>
    <w:rsid w:val="00885850"/>
    <w:rsid w:val="00885AC2"/>
    <w:rsid w:val="00885AFC"/>
    <w:rsid w:val="00886098"/>
    <w:rsid w:val="008864FD"/>
    <w:rsid w:val="00886769"/>
    <w:rsid w:val="0088723A"/>
    <w:rsid w:val="008872F9"/>
    <w:rsid w:val="00887BCE"/>
    <w:rsid w:val="008908F8"/>
    <w:rsid w:val="00890D65"/>
    <w:rsid w:val="0089119A"/>
    <w:rsid w:val="00891291"/>
    <w:rsid w:val="0089203C"/>
    <w:rsid w:val="00892348"/>
    <w:rsid w:val="008929C1"/>
    <w:rsid w:val="00892F88"/>
    <w:rsid w:val="0089300C"/>
    <w:rsid w:val="008933F8"/>
    <w:rsid w:val="008935B5"/>
    <w:rsid w:val="008935C4"/>
    <w:rsid w:val="00893933"/>
    <w:rsid w:val="0089397E"/>
    <w:rsid w:val="008939CF"/>
    <w:rsid w:val="008942D0"/>
    <w:rsid w:val="008943DD"/>
    <w:rsid w:val="0089447E"/>
    <w:rsid w:val="008949A6"/>
    <w:rsid w:val="008950E7"/>
    <w:rsid w:val="00895915"/>
    <w:rsid w:val="00895A00"/>
    <w:rsid w:val="00896AA6"/>
    <w:rsid w:val="00896EB7"/>
    <w:rsid w:val="008970F1"/>
    <w:rsid w:val="00897319"/>
    <w:rsid w:val="008973C5"/>
    <w:rsid w:val="00897A3D"/>
    <w:rsid w:val="00897D45"/>
    <w:rsid w:val="008A01A8"/>
    <w:rsid w:val="008A03A8"/>
    <w:rsid w:val="008A07BC"/>
    <w:rsid w:val="008A08B3"/>
    <w:rsid w:val="008A095A"/>
    <w:rsid w:val="008A1425"/>
    <w:rsid w:val="008A1467"/>
    <w:rsid w:val="008A1FA7"/>
    <w:rsid w:val="008A2350"/>
    <w:rsid w:val="008A24A2"/>
    <w:rsid w:val="008A30CA"/>
    <w:rsid w:val="008A32BC"/>
    <w:rsid w:val="008A36B1"/>
    <w:rsid w:val="008A3B4C"/>
    <w:rsid w:val="008A3DAF"/>
    <w:rsid w:val="008A3F0F"/>
    <w:rsid w:val="008A3F1A"/>
    <w:rsid w:val="008A4001"/>
    <w:rsid w:val="008A4545"/>
    <w:rsid w:val="008A4A14"/>
    <w:rsid w:val="008A4BF1"/>
    <w:rsid w:val="008A4D9E"/>
    <w:rsid w:val="008A4F71"/>
    <w:rsid w:val="008A5079"/>
    <w:rsid w:val="008A61E3"/>
    <w:rsid w:val="008A631B"/>
    <w:rsid w:val="008A6606"/>
    <w:rsid w:val="008A6682"/>
    <w:rsid w:val="008A7515"/>
    <w:rsid w:val="008A776C"/>
    <w:rsid w:val="008A7ADE"/>
    <w:rsid w:val="008A7DA5"/>
    <w:rsid w:val="008A7E7C"/>
    <w:rsid w:val="008B0475"/>
    <w:rsid w:val="008B0AFD"/>
    <w:rsid w:val="008B106A"/>
    <w:rsid w:val="008B10A5"/>
    <w:rsid w:val="008B1158"/>
    <w:rsid w:val="008B1C55"/>
    <w:rsid w:val="008B2064"/>
    <w:rsid w:val="008B23FD"/>
    <w:rsid w:val="008B2474"/>
    <w:rsid w:val="008B259E"/>
    <w:rsid w:val="008B290F"/>
    <w:rsid w:val="008B2AEC"/>
    <w:rsid w:val="008B3211"/>
    <w:rsid w:val="008B3CA0"/>
    <w:rsid w:val="008B3D18"/>
    <w:rsid w:val="008B413C"/>
    <w:rsid w:val="008B4352"/>
    <w:rsid w:val="008B47D6"/>
    <w:rsid w:val="008B5784"/>
    <w:rsid w:val="008B6060"/>
    <w:rsid w:val="008B60F4"/>
    <w:rsid w:val="008B6891"/>
    <w:rsid w:val="008B723F"/>
    <w:rsid w:val="008B762E"/>
    <w:rsid w:val="008B7729"/>
    <w:rsid w:val="008C03C2"/>
    <w:rsid w:val="008C0995"/>
    <w:rsid w:val="008C11B3"/>
    <w:rsid w:val="008C133D"/>
    <w:rsid w:val="008C1BE8"/>
    <w:rsid w:val="008C1DF7"/>
    <w:rsid w:val="008C2171"/>
    <w:rsid w:val="008C237B"/>
    <w:rsid w:val="008C24B5"/>
    <w:rsid w:val="008C3596"/>
    <w:rsid w:val="008C399E"/>
    <w:rsid w:val="008C3B13"/>
    <w:rsid w:val="008C4C02"/>
    <w:rsid w:val="008C53EF"/>
    <w:rsid w:val="008C542D"/>
    <w:rsid w:val="008C5F09"/>
    <w:rsid w:val="008C65B3"/>
    <w:rsid w:val="008C6942"/>
    <w:rsid w:val="008C6B42"/>
    <w:rsid w:val="008C6B67"/>
    <w:rsid w:val="008C6E9B"/>
    <w:rsid w:val="008C7114"/>
    <w:rsid w:val="008C7309"/>
    <w:rsid w:val="008C7A2D"/>
    <w:rsid w:val="008C7B36"/>
    <w:rsid w:val="008C7BF2"/>
    <w:rsid w:val="008D0130"/>
    <w:rsid w:val="008D09A6"/>
    <w:rsid w:val="008D0C52"/>
    <w:rsid w:val="008D0F03"/>
    <w:rsid w:val="008D25CD"/>
    <w:rsid w:val="008D2F52"/>
    <w:rsid w:val="008D330E"/>
    <w:rsid w:val="008D345B"/>
    <w:rsid w:val="008D440D"/>
    <w:rsid w:val="008D4546"/>
    <w:rsid w:val="008D454F"/>
    <w:rsid w:val="008D4A52"/>
    <w:rsid w:val="008D4C68"/>
    <w:rsid w:val="008D4CEB"/>
    <w:rsid w:val="008D524C"/>
    <w:rsid w:val="008D53A9"/>
    <w:rsid w:val="008D5B25"/>
    <w:rsid w:val="008D5E3F"/>
    <w:rsid w:val="008D6E85"/>
    <w:rsid w:val="008D79E4"/>
    <w:rsid w:val="008D7AD2"/>
    <w:rsid w:val="008D7E46"/>
    <w:rsid w:val="008D7F1A"/>
    <w:rsid w:val="008E0212"/>
    <w:rsid w:val="008E09FC"/>
    <w:rsid w:val="008E0B97"/>
    <w:rsid w:val="008E0DAF"/>
    <w:rsid w:val="008E1591"/>
    <w:rsid w:val="008E15AE"/>
    <w:rsid w:val="008E16FA"/>
    <w:rsid w:val="008E1746"/>
    <w:rsid w:val="008E1929"/>
    <w:rsid w:val="008E1B26"/>
    <w:rsid w:val="008E1BE7"/>
    <w:rsid w:val="008E1F3F"/>
    <w:rsid w:val="008E20B0"/>
    <w:rsid w:val="008E22F3"/>
    <w:rsid w:val="008E2305"/>
    <w:rsid w:val="008E248B"/>
    <w:rsid w:val="008E262B"/>
    <w:rsid w:val="008E2B4F"/>
    <w:rsid w:val="008E358A"/>
    <w:rsid w:val="008E3719"/>
    <w:rsid w:val="008E384F"/>
    <w:rsid w:val="008E3A42"/>
    <w:rsid w:val="008E3F73"/>
    <w:rsid w:val="008E3F7E"/>
    <w:rsid w:val="008E44D3"/>
    <w:rsid w:val="008E49C9"/>
    <w:rsid w:val="008E4AE7"/>
    <w:rsid w:val="008E4CC2"/>
    <w:rsid w:val="008E501C"/>
    <w:rsid w:val="008E5145"/>
    <w:rsid w:val="008E55A9"/>
    <w:rsid w:val="008E6243"/>
    <w:rsid w:val="008E6B09"/>
    <w:rsid w:val="008E6FE4"/>
    <w:rsid w:val="008E7CC6"/>
    <w:rsid w:val="008F026F"/>
    <w:rsid w:val="008F0DB1"/>
    <w:rsid w:val="008F0FBF"/>
    <w:rsid w:val="008F0FF5"/>
    <w:rsid w:val="008F14E0"/>
    <w:rsid w:val="008F18B1"/>
    <w:rsid w:val="008F1CA5"/>
    <w:rsid w:val="008F201C"/>
    <w:rsid w:val="008F21CA"/>
    <w:rsid w:val="008F27EB"/>
    <w:rsid w:val="008F2835"/>
    <w:rsid w:val="008F3503"/>
    <w:rsid w:val="008F3742"/>
    <w:rsid w:val="008F43E8"/>
    <w:rsid w:val="008F4636"/>
    <w:rsid w:val="008F4DB1"/>
    <w:rsid w:val="008F524F"/>
    <w:rsid w:val="008F5881"/>
    <w:rsid w:val="008F5F96"/>
    <w:rsid w:val="008F6069"/>
    <w:rsid w:val="008F6786"/>
    <w:rsid w:val="008F6EA5"/>
    <w:rsid w:val="008F7444"/>
    <w:rsid w:val="008F74BC"/>
    <w:rsid w:val="008F7535"/>
    <w:rsid w:val="008F76A6"/>
    <w:rsid w:val="008F7FCC"/>
    <w:rsid w:val="0090043D"/>
    <w:rsid w:val="0090114B"/>
    <w:rsid w:val="0090172A"/>
    <w:rsid w:val="009026D3"/>
    <w:rsid w:val="009027C4"/>
    <w:rsid w:val="00902D45"/>
    <w:rsid w:val="00902F22"/>
    <w:rsid w:val="00903091"/>
    <w:rsid w:val="0090340F"/>
    <w:rsid w:val="009035EB"/>
    <w:rsid w:val="009036DE"/>
    <w:rsid w:val="00903DC6"/>
    <w:rsid w:val="00903E6C"/>
    <w:rsid w:val="00904490"/>
    <w:rsid w:val="009045ED"/>
    <w:rsid w:val="00904ABD"/>
    <w:rsid w:val="00905270"/>
    <w:rsid w:val="00905FA5"/>
    <w:rsid w:val="00906077"/>
    <w:rsid w:val="009060EE"/>
    <w:rsid w:val="00906107"/>
    <w:rsid w:val="009063D6"/>
    <w:rsid w:val="0090645B"/>
    <w:rsid w:val="00906757"/>
    <w:rsid w:val="00906A6A"/>
    <w:rsid w:val="00906BE7"/>
    <w:rsid w:val="00906D02"/>
    <w:rsid w:val="00906E14"/>
    <w:rsid w:val="00906E4A"/>
    <w:rsid w:val="00906FDE"/>
    <w:rsid w:val="009072D9"/>
    <w:rsid w:val="00907CA9"/>
    <w:rsid w:val="0091002D"/>
    <w:rsid w:val="00910FF2"/>
    <w:rsid w:val="009113E8"/>
    <w:rsid w:val="00911449"/>
    <w:rsid w:val="009123CF"/>
    <w:rsid w:val="0091273C"/>
    <w:rsid w:val="0091289B"/>
    <w:rsid w:val="009129E2"/>
    <w:rsid w:val="00912E86"/>
    <w:rsid w:val="00913B0D"/>
    <w:rsid w:val="00913CC3"/>
    <w:rsid w:val="00913D41"/>
    <w:rsid w:val="0091427D"/>
    <w:rsid w:val="009147AE"/>
    <w:rsid w:val="009147AF"/>
    <w:rsid w:val="00914FB1"/>
    <w:rsid w:val="0091555E"/>
    <w:rsid w:val="00915680"/>
    <w:rsid w:val="009158E0"/>
    <w:rsid w:val="00915E0C"/>
    <w:rsid w:val="009162F3"/>
    <w:rsid w:val="00916C9E"/>
    <w:rsid w:val="009176FF"/>
    <w:rsid w:val="00917A19"/>
    <w:rsid w:val="00917AA2"/>
    <w:rsid w:val="00917BA3"/>
    <w:rsid w:val="00917C84"/>
    <w:rsid w:val="00917D9C"/>
    <w:rsid w:val="00917E30"/>
    <w:rsid w:val="00917EBE"/>
    <w:rsid w:val="00920140"/>
    <w:rsid w:val="00920837"/>
    <w:rsid w:val="00920A27"/>
    <w:rsid w:val="00920BB0"/>
    <w:rsid w:val="00920F84"/>
    <w:rsid w:val="00920F8E"/>
    <w:rsid w:val="009210BB"/>
    <w:rsid w:val="009211AD"/>
    <w:rsid w:val="0092188F"/>
    <w:rsid w:val="00921C98"/>
    <w:rsid w:val="00921DBD"/>
    <w:rsid w:val="00921E64"/>
    <w:rsid w:val="0092245B"/>
    <w:rsid w:val="009229E8"/>
    <w:rsid w:val="00922B01"/>
    <w:rsid w:val="00922E43"/>
    <w:rsid w:val="009234FF"/>
    <w:rsid w:val="00923773"/>
    <w:rsid w:val="00923DD2"/>
    <w:rsid w:val="0092450D"/>
    <w:rsid w:val="00924A63"/>
    <w:rsid w:val="00924CEE"/>
    <w:rsid w:val="00925596"/>
    <w:rsid w:val="009257BA"/>
    <w:rsid w:val="00925EF8"/>
    <w:rsid w:val="00925F7A"/>
    <w:rsid w:val="009261E2"/>
    <w:rsid w:val="0092627E"/>
    <w:rsid w:val="00926341"/>
    <w:rsid w:val="0092645E"/>
    <w:rsid w:val="00926692"/>
    <w:rsid w:val="00926F97"/>
    <w:rsid w:val="0092727D"/>
    <w:rsid w:val="0092747C"/>
    <w:rsid w:val="009277CC"/>
    <w:rsid w:val="009305F4"/>
    <w:rsid w:val="00930821"/>
    <w:rsid w:val="009308B1"/>
    <w:rsid w:val="00930AC3"/>
    <w:rsid w:val="00930FFD"/>
    <w:rsid w:val="009314C1"/>
    <w:rsid w:val="00931E2D"/>
    <w:rsid w:val="00932114"/>
    <w:rsid w:val="009324FB"/>
    <w:rsid w:val="009328A0"/>
    <w:rsid w:val="009330CD"/>
    <w:rsid w:val="009330EA"/>
    <w:rsid w:val="0093323C"/>
    <w:rsid w:val="0093345E"/>
    <w:rsid w:val="009335C3"/>
    <w:rsid w:val="00934150"/>
    <w:rsid w:val="00934348"/>
    <w:rsid w:val="00934374"/>
    <w:rsid w:val="00934B8D"/>
    <w:rsid w:val="009354FA"/>
    <w:rsid w:val="009355BB"/>
    <w:rsid w:val="00935633"/>
    <w:rsid w:val="009369FC"/>
    <w:rsid w:val="0093701B"/>
    <w:rsid w:val="009371C8"/>
    <w:rsid w:val="00937452"/>
    <w:rsid w:val="00937BEB"/>
    <w:rsid w:val="00937E35"/>
    <w:rsid w:val="009400C1"/>
    <w:rsid w:val="009404B7"/>
    <w:rsid w:val="00940A45"/>
    <w:rsid w:val="00940B3D"/>
    <w:rsid w:val="009417F9"/>
    <w:rsid w:val="00941AFA"/>
    <w:rsid w:val="00941DB5"/>
    <w:rsid w:val="0094237F"/>
    <w:rsid w:val="00942738"/>
    <w:rsid w:val="009427BF"/>
    <w:rsid w:val="0094300F"/>
    <w:rsid w:val="009430F3"/>
    <w:rsid w:val="0094341A"/>
    <w:rsid w:val="0094358F"/>
    <w:rsid w:val="00943804"/>
    <w:rsid w:val="00943C51"/>
    <w:rsid w:val="00943D50"/>
    <w:rsid w:val="00943D53"/>
    <w:rsid w:val="00943F66"/>
    <w:rsid w:val="009440C1"/>
    <w:rsid w:val="009440E2"/>
    <w:rsid w:val="009441E0"/>
    <w:rsid w:val="00944A0E"/>
    <w:rsid w:val="00944E1E"/>
    <w:rsid w:val="00944FCE"/>
    <w:rsid w:val="00945A50"/>
    <w:rsid w:val="00945B4E"/>
    <w:rsid w:val="00946034"/>
    <w:rsid w:val="0094622F"/>
    <w:rsid w:val="009468CC"/>
    <w:rsid w:val="009471FF"/>
    <w:rsid w:val="00947A60"/>
    <w:rsid w:val="00947E13"/>
    <w:rsid w:val="00950382"/>
    <w:rsid w:val="00950550"/>
    <w:rsid w:val="00950984"/>
    <w:rsid w:val="00950A47"/>
    <w:rsid w:val="00950C5C"/>
    <w:rsid w:val="009514CB"/>
    <w:rsid w:val="0095185F"/>
    <w:rsid w:val="00951910"/>
    <w:rsid w:val="00951E60"/>
    <w:rsid w:val="00951FCD"/>
    <w:rsid w:val="00952A16"/>
    <w:rsid w:val="00952CED"/>
    <w:rsid w:val="00952D15"/>
    <w:rsid w:val="00952F24"/>
    <w:rsid w:val="00953354"/>
    <w:rsid w:val="00953973"/>
    <w:rsid w:val="00953D93"/>
    <w:rsid w:val="0095427C"/>
    <w:rsid w:val="009543D7"/>
    <w:rsid w:val="009548AC"/>
    <w:rsid w:val="00954B92"/>
    <w:rsid w:val="00954D51"/>
    <w:rsid w:val="00954D83"/>
    <w:rsid w:val="00954FAE"/>
    <w:rsid w:val="009551B1"/>
    <w:rsid w:val="009553CC"/>
    <w:rsid w:val="00955565"/>
    <w:rsid w:val="00955820"/>
    <w:rsid w:val="0095617F"/>
    <w:rsid w:val="00956930"/>
    <w:rsid w:val="00956C56"/>
    <w:rsid w:val="0095740E"/>
    <w:rsid w:val="00957B28"/>
    <w:rsid w:val="00957C84"/>
    <w:rsid w:val="009600E5"/>
    <w:rsid w:val="00960479"/>
    <w:rsid w:val="00960CE8"/>
    <w:rsid w:val="00960DBA"/>
    <w:rsid w:val="00960FA0"/>
    <w:rsid w:val="009614D0"/>
    <w:rsid w:val="00961995"/>
    <w:rsid w:val="00961A42"/>
    <w:rsid w:val="00961EE2"/>
    <w:rsid w:val="00961EE4"/>
    <w:rsid w:val="00962283"/>
    <w:rsid w:val="00962427"/>
    <w:rsid w:val="00962469"/>
    <w:rsid w:val="00962ACC"/>
    <w:rsid w:val="00962C33"/>
    <w:rsid w:val="00962EF5"/>
    <w:rsid w:val="00963183"/>
    <w:rsid w:val="0096321C"/>
    <w:rsid w:val="009636CB"/>
    <w:rsid w:val="009638F8"/>
    <w:rsid w:val="00964105"/>
    <w:rsid w:val="00964121"/>
    <w:rsid w:val="009650A6"/>
    <w:rsid w:val="009651C5"/>
    <w:rsid w:val="009652FA"/>
    <w:rsid w:val="0096541C"/>
    <w:rsid w:val="00965C79"/>
    <w:rsid w:val="009660A8"/>
    <w:rsid w:val="00966825"/>
    <w:rsid w:val="00966AF3"/>
    <w:rsid w:val="00966D39"/>
    <w:rsid w:val="00967029"/>
    <w:rsid w:val="00967104"/>
    <w:rsid w:val="009673E2"/>
    <w:rsid w:val="00967B4C"/>
    <w:rsid w:val="00967EB7"/>
    <w:rsid w:val="00970041"/>
    <w:rsid w:val="0097043A"/>
    <w:rsid w:val="0097075A"/>
    <w:rsid w:val="00970DBA"/>
    <w:rsid w:val="00970DD9"/>
    <w:rsid w:val="00970F1D"/>
    <w:rsid w:val="00971632"/>
    <w:rsid w:val="009721B7"/>
    <w:rsid w:val="009721B8"/>
    <w:rsid w:val="0097253D"/>
    <w:rsid w:val="00972BD8"/>
    <w:rsid w:val="00972C09"/>
    <w:rsid w:val="00972C18"/>
    <w:rsid w:val="009734FD"/>
    <w:rsid w:val="0097362C"/>
    <w:rsid w:val="009737DB"/>
    <w:rsid w:val="00973A31"/>
    <w:rsid w:val="00973A98"/>
    <w:rsid w:val="00973B86"/>
    <w:rsid w:val="00973DDA"/>
    <w:rsid w:val="0097462F"/>
    <w:rsid w:val="00974C37"/>
    <w:rsid w:val="00974E71"/>
    <w:rsid w:val="00975768"/>
    <w:rsid w:val="0097595E"/>
    <w:rsid w:val="00975C3B"/>
    <w:rsid w:val="00975DDB"/>
    <w:rsid w:val="00976026"/>
    <w:rsid w:val="00976136"/>
    <w:rsid w:val="009767C7"/>
    <w:rsid w:val="00976EDA"/>
    <w:rsid w:val="00977B3D"/>
    <w:rsid w:val="00977C71"/>
    <w:rsid w:val="00977E3C"/>
    <w:rsid w:val="0098075B"/>
    <w:rsid w:val="00980A05"/>
    <w:rsid w:val="0098106F"/>
    <w:rsid w:val="00981414"/>
    <w:rsid w:val="00981477"/>
    <w:rsid w:val="009818AB"/>
    <w:rsid w:val="00982301"/>
    <w:rsid w:val="0098326C"/>
    <w:rsid w:val="009833D5"/>
    <w:rsid w:val="00983400"/>
    <w:rsid w:val="00983578"/>
    <w:rsid w:val="00983931"/>
    <w:rsid w:val="009839F6"/>
    <w:rsid w:val="00983B16"/>
    <w:rsid w:val="009844D2"/>
    <w:rsid w:val="009844E3"/>
    <w:rsid w:val="00984753"/>
    <w:rsid w:val="009847A9"/>
    <w:rsid w:val="00984A7E"/>
    <w:rsid w:val="00984C2D"/>
    <w:rsid w:val="00984D8A"/>
    <w:rsid w:val="0098511E"/>
    <w:rsid w:val="00985385"/>
    <w:rsid w:val="009853F6"/>
    <w:rsid w:val="009855C8"/>
    <w:rsid w:val="00985CC6"/>
    <w:rsid w:val="00985CDF"/>
    <w:rsid w:val="00986103"/>
    <w:rsid w:val="0098646E"/>
    <w:rsid w:val="009864C2"/>
    <w:rsid w:val="009864FD"/>
    <w:rsid w:val="00986F9F"/>
    <w:rsid w:val="00987B9B"/>
    <w:rsid w:val="00987D70"/>
    <w:rsid w:val="00987D97"/>
    <w:rsid w:val="00987E5E"/>
    <w:rsid w:val="00990191"/>
    <w:rsid w:val="009905A2"/>
    <w:rsid w:val="0099060F"/>
    <w:rsid w:val="0099102E"/>
    <w:rsid w:val="00991215"/>
    <w:rsid w:val="00991550"/>
    <w:rsid w:val="009919CB"/>
    <w:rsid w:val="00991D35"/>
    <w:rsid w:val="00991EDC"/>
    <w:rsid w:val="00992365"/>
    <w:rsid w:val="009926AD"/>
    <w:rsid w:val="009935BC"/>
    <w:rsid w:val="0099377E"/>
    <w:rsid w:val="009938EE"/>
    <w:rsid w:val="009939AF"/>
    <w:rsid w:val="00993DD1"/>
    <w:rsid w:val="00993F21"/>
    <w:rsid w:val="00994511"/>
    <w:rsid w:val="00994583"/>
    <w:rsid w:val="00994D18"/>
    <w:rsid w:val="00994E48"/>
    <w:rsid w:val="009954EE"/>
    <w:rsid w:val="00995B24"/>
    <w:rsid w:val="009963D0"/>
    <w:rsid w:val="00996921"/>
    <w:rsid w:val="00996AE7"/>
    <w:rsid w:val="00996B8C"/>
    <w:rsid w:val="00996DBE"/>
    <w:rsid w:val="00996EFF"/>
    <w:rsid w:val="00997126"/>
    <w:rsid w:val="00997626"/>
    <w:rsid w:val="009977E3"/>
    <w:rsid w:val="00997B31"/>
    <w:rsid w:val="00997F62"/>
    <w:rsid w:val="00997FA5"/>
    <w:rsid w:val="009A0035"/>
    <w:rsid w:val="009A0117"/>
    <w:rsid w:val="009A0257"/>
    <w:rsid w:val="009A06B1"/>
    <w:rsid w:val="009A075A"/>
    <w:rsid w:val="009A07C3"/>
    <w:rsid w:val="009A0F91"/>
    <w:rsid w:val="009A1002"/>
    <w:rsid w:val="009A10C2"/>
    <w:rsid w:val="009A1911"/>
    <w:rsid w:val="009A1B12"/>
    <w:rsid w:val="009A1E7B"/>
    <w:rsid w:val="009A1FE4"/>
    <w:rsid w:val="009A20BD"/>
    <w:rsid w:val="009A2130"/>
    <w:rsid w:val="009A240A"/>
    <w:rsid w:val="009A2533"/>
    <w:rsid w:val="009A26D9"/>
    <w:rsid w:val="009A30E7"/>
    <w:rsid w:val="009A3114"/>
    <w:rsid w:val="009A311A"/>
    <w:rsid w:val="009A36F2"/>
    <w:rsid w:val="009A3A70"/>
    <w:rsid w:val="009A3B69"/>
    <w:rsid w:val="009A3C11"/>
    <w:rsid w:val="009A3F8F"/>
    <w:rsid w:val="009A4D87"/>
    <w:rsid w:val="009A4DDE"/>
    <w:rsid w:val="009A545D"/>
    <w:rsid w:val="009A565C"/>
    <w:rsid w:val="009A6179"/>
    <w:rsid w:val="009A64D6"/>
    <w:rsid w:val="009A672F"/>
    <w:rsid w:val="009A6B24"/>
    <w:rsid w:val="009A72DB"/>
    <w:rsid w:val="009A7479"/>
    <w:rsid w:val="009A7528"/>
    <w:rsid w:val="009A7628"/>
    <w:rsid w:val="009A7E65"/>
    <w:rsid w:val="009B0076"/>
    <w:rsid w:val="009B0953"/>
    <w:rsid w:val="009B098F"/>
    <w:rsid w:val="009B09E4"/>
    <w:rsid w:val="009B12C2"/>
    <w:rsid w:val="009B14B6"/>
    <w:rsid w:val="009B1896"/>
    <w:rsid w:val="009B1B20"/>
    <w:rsid w:val="009B2147"/>
    <w:rsid w:val="009B2D94"/>
    <w:rsid w:val="009B32D2"/>
    <w:rsid w:val="009B36AB"/>
    <w:rsid w:val="009B36C7"/>
    <w:rsid w:val="009B3725"/>
    <w:rsid w:val="009B3C44"/>
    <w:rsid w:val="009B3E6E"/>
    <w:rsid w:val="009B3EF5"/>
    <w:rsid w:val="009B416A"/>
    <w:rsid w:val="009B41E3"/>
    <w:rsid w:val="009B4C9B"/>
    <w:rsid w:val="009B5F92"/>
    <w:rsid w:val="009B6599"/>
    <w:rsid w:val="009B6A8A"/>
    <w:rsid w:val="009B6BDE"/>
    <w:rsid w:val="009B6F02"/>
    <w:rsid w:val="009B7051"/>
    <w:rsid w:val="009B735B"/>
    <w:rsid w:val="009B7387"/>
    <w:rsid w:val="009B747C"/>
    <w:rsid w:val="009B749F"/>
    <w:rsid w:val="009B77AF"/>
    <w:rsid w:val="009B77D9"/>
    <w:rsid w:val="009B7A54"/>
    <w:rsid w:val="009B7C38"/>
    <w:rsid w:val="009C0174"/>
    <w:rsid w:val="009C0251"/>
    <w:rsid w:val="009C059E"/>
    <w:rsid w:val="009C15C1"/>
    <w:rsid w:val="009C1EAE"/>
    <w:rsid w:val="009C26F1"/>
    <w:rsid w:val="009C2C59"/>
    <w:rsid w:val="009C2F9F"/>
    <w:rsid w:val="009C38AB"/>
    <w:rsid w:val="009C3CC1"/>
    <w:rsid w:val="009C3E7C"/>
    <w:rsid w:val="009C4A39"/>
    <w:rsid w:val="009C4A9D"/>
    <w:rsid w:val="009C582F"/>
    <w:rsid w:val="009C5AF7"/>
    <w:rsid w:val="009C5D23"/>
    <w:rsid w:val="009C5F65"/>
    <w:rsid w:val="009C6020"/>
    <w:rsid w:val="009C6291"/>
    <w:rsid w:val="009C62F8"/>
    <w:rsid w:val="009C69A5"/>
    <w:rsid w:val="009C6D29"/>
    <w:rsid w:val="009C7639"/>
    <w:rsid w:val="009C775B"/>
    <w:rsid w:val="009C7CE7"/>
    <w:rsid w:val="009C7CF5"/>
    <w:rsid w:val="009D0051"/>
    <w:rsid w:val="009D023B"/>
    <w:rsid w:val="009D0769"/>
    <w:rsid w:val="009D0B90"/>
    <w:rsid w:val="009D0CA6"/>
    <w:rsid w:val="009D0DF0"/>
    <w:rsid w:val="009D0E59"/>
    <w:rsid w:val="009D0F4C"/>
    <w:rsid w:val="009D1D37"/>
    <w:rsid w:val="009D1E09"/>
    <w:rsid w:val="009D23E4"/>
    <w:rsid w:val="009D2764"/>
    <w:rsid w:val="009D2B08"/>
    <w:rsid w:val="009D301E"/>
    <w:rsid w:val="009D35E6"/>
    <w:rsid w:val="009D3C1C"/>
    <w:rsid w:val="009D41FF"/>
    <w:rsid w:val="009D4DFC"/>
    <w:rsid w:val="009D4E6D"/>
    <w:rsid w:val="009D56CF"/>
    <w:rsid w:val="009D57A3"/>
    <w:rsid w:val="009D585A"/>
    <w:rsid w:val="009D61E9"/>
    <w:rsid w:val="009D6502"/>
    <w:rsid w:val="009D6959"/>
    <w:rsid w:val="009D6A9B"/>
    <w:rsid w:val="009D6B01"/>
    <w:rsid w:val="009D791C"/>
    <w:rsid w:val="009D7E38"/>
    <w:rsid w:val="009D7F5C"/>
    <w:rsid w:val="009E018F"/>
    <w:rsid w:val="009E01A0"/>
    <w:rsid w:val="009E0372"/>
    <w:rsid w:val="009E0CB4"/>
    <w:rsid w:val="009E0D53"/>
    <w:rsid w:val="009E1334"/>
    <w:rsid w:val="009E13F3"/>
    <w:rsid w:val="009E1D19"/>
    <w:rsid w:val="009E27C9"/>
    <w:rsid w:val="009E27F6"/>
    <w:rsid w:val="009E2C8C"/>
    <w:rsid w:val="009E2CB5"/>
    <w:rsid w:val="009E2E85"/>
    <w:rsid w:val="009E30DC"/>
    <w:rsid w:val="009E363C"/>
    <w:rsid w:val="009E3647"/>
    <w:rsid w:val="009E3678"/>
    <w:rsid w:val="009E3714"/>
    <w:rsid w:val="009E3984"/>
    <w:rsid w:val="009E3AAD"/>
    <w:rsid w:val="009E3B0C"/>
    <w:rsid w:val="009E4018"/>
    <w:rsid w:val="009E4743"/>
    <w:rsid w:val="009E48F4"/>
    <w:rsid w:val="009E4BD6"/>
    <w:rsid w:val="009E4DBF"/>
    <w:rsid w:val="009E5213"/>
    <w:rsid w:val="009E52DF"/>
    <w:rsid w:val="009E553C"/>
    <w:rsid w:val="009E58E6"/>
    <w:rsid w:val="009E5ACA"/>
    <w:rsid w:val="009E62E1"/>
    <w:rsid w:val="009E64B4"/>
    <w:rsid w:val="009E697D"/>
    <w:rsid w:val="009E6A6F"/>
    <w:rsid w:val="009E6D89"/>
    <w:rsid w:val="009E7583"/>
    <w:rsid w:val="009E7CDE"/>
    <w:rsid w:val="009E7F7D"/>
    <w:rsid w:val="009F0788"/>
    <w:rsid w:val="009F0E8A"/>
    <w:rsid w:val="009F112E"/>
    <w:rsid w:val="009F149C"/>
    <w:rsid w:val="009F17E5"/>
    <w:rsid w:val="009F1A86"/>
    <w:rsid w:val="009F1F69"/>
    <w:rsid w:val="009F213C"/>
    <w:rsid w:val="009F2A38"/>
    <w:rsid w:val="009F3FDF"/>
    <w:rsid w:val="009F40D6"/>
    <w:rsid w:val="009F4122"/>
    <w:rsid w:val="009F42E6"/>
    <w:rsid w:val="009F4716"/>
    <w:rsid w:val="009F4735"/>
    <w:rsid w:val="009F48FF"/>
    <w:rsid w:val="009F4DDF"/>
    <w:rsid w:val="009F4E98"/>
    <w:rsid w:val="009F52CF"/>
    <w:rsid w:val="009F5BF0"/>
    <w:rsid w:val="009F62B2"/>
    <w:rsid w:val="009F64D6"/>
    <w:rsid w:val="009F6AAC"/>
    <w:rsid w:val="009F6AAE"/>
    <w:rsid w:val="009F70BB"/>
    <w:rsid w:val="009F732F"/>
    <w:rsid w:val="009F7FA0"/>
    <w:rsid w:val="009F7FF1"/>
    <w:rsid w:val="00A000E5"/>
    <w:rsid w:val="00A00389"/>
    <w:rsid w:val="00A0070A"/>
    <w:rsid w:val="00A009BF"/>
    <w:rsid w:val="00A00A21"/>
    <w:rsid w:val="00A00A95"/>
    <w:rsid w:val="00A00D28"/>
    <w:rsid w:val="00A00D75"/>
    <w:rsid w:val="00A00F2C"/>
    <w:rsid w:val="00A019E6"/>
    <w:rsid w:val="00A01D49"/>
    <w:rsid w:val="00A0229F"/>
    <w:rsid w:val="00A023ED"/>
    <w:rsid w:val="00A02D5F"/>
    <w:rsid w:val="00A03376"/>
    <w:rsid w:val="00A03452"/>
    <w:rsid w:val="00A03A23"/>
    <w:rsid w:val="00A03D77"/>
    <w:rsid w:val="00A041CE"/>
    <w:rsid w:val="00A047CE"/>
    <w:rsid w:val="00A04B39"/>
    <w:rsid w:val="00A04F6B"/>
    <w:rsid w:val="00A054C8"/>
    <w:rsid w:val="00A05CDF"/>
    <w:rsid w:val="00A05D0E"/>
    <w:rsid w:val="00A06467"/>
    <w:rsid w:val="00A064E5"/>
    <w:rsid w:val="00A06547"/>
    <w:rsid w:val="00A0663A"/>
    <w:rsid w:val="00A06688"/>
    <w:rsid w:val="00A070F1"/>
    <w:rsid w:val="00A07169"/>
    <w:rsid w:val="00A0788E"/>
    <w:rsid w:val="00A078D9"/>
    <w:rsid w:val="00A07A7B"/>
    <w:rsid w:val="00A10095"/>
    <w:rsid w:val="00A100B8"/>
    <w:rsid w:val="00A10937"/>
    <w:rsid w:val="00A10AE8"/>
    <w:rsid w:val="00A10DA6"/>
    <w:rsid w:val="00A10EE2"/>
    <w:rsid w:val="00A11323"/>
    <w:rsid w:val="00A113AD"/>
    <w:rsid w:val="00A11615"/>
    <w:rsid w:val="00A125A4"/>
    <w:rsid w:val="00A12F64"/>
    <w:rsid w:val="00A132AC"/>
    <w:rsid w:val="00A137D7"/>
    <w:rsid w:val="00A13C1D"/>
    <w:rsid w:val="00A141B9"/>
    <w:rsid w:val="00A143FF"/>
    <w:rsid w:val="00A148AD"/>
    <w:rsid w:val="00A1519F"/>
    <w:rsid w:val="00A1611A"/>
    <w:rsid w:val="00A1642D"/>
    <w:rsid w:val="00A1658D"/>
    <w:rsid w:val="00A171B8"/>
    <w:rsid w:val="00A17399"/>
    <w:rsid w:val="00A17688"/>
    <w:rsid w:val="00A17719"/>
    <w:rsid w:val="00A17E6D"/>
    <w:rsid w:val="00A205B9"/>
    <w:rsid w:val="00A20A44"/>
    <w:rsid w:val="00A20B87"/>
    <w:rsid w:val="00A20DF6"/>
    <w:rsid w:val="00A21559"/>
    <w:rsid w:val="00A21A31"/>
    <w:rsid w:val="00A21CFB"/>
    <w:rsid w:val="00A21D31"/>
    <w:rsid w:val="00A22444"/>
    <w:rsid w:val="00A22FD8"/>
    <w:rsid w:val="00A23470"/>
    <w:rsid w:val="00A2379A"/>
    <w:rsid w:val="00A23F8A"/>
    <w:rsid w:val="00A243BB"/>
    <w:rsid w:val="00A246EE"/>
    <w:rsid w:val="00A24AA9"/>
    <w:rsid w:val="00A24B73"/>
    <w:rsid w:val="00A25335"/>
    <w:rsid w:val="00A25D5F"/>
    <w:rsid w:val="00A25E31"/>
    <w:rsid w:val="00A25E8D"/>
    <w:rsid w:val="00A26414"/>
    <w:rsid w:val="00A2660F"/>
    <w:rsid w:val="00A2664E"/>
    <w:rsid w:val="00A26A79"/>
    <w:rsid w:val="00A26AAE"/>
    <w:rsid w:val="00A26AE5"/>
    <w:rsid w:val="00A26CED"/>
    <w:rsid w:val="00A26D15"/>
    <w:rsid w:val="00A26DE4"/>
    <w:rsid w:val="00A26F91"/>
    <w:rsid w:val="00A27083"/>
    <w:rsid w:val="00A2799D"/>
    <w:rsid w:val="00A27B6B"/>
    <w:rsid w:val="00A27E00"/>
    <w:rsid w:val="00A27FE2"/>
    <w:rsid w:val="00A3039B"/>
    <w:rsid w:val="00A30A8D"/>
    <w:rsid w:val="00A30F9D"/>
    <w:rsid w:val="00A311F1"/>
    <w:rsid w:val="00A31279"/>
    <w:rsid w:val="00A315C7"/>
    <w:rsid w:val="00A31793"/>
    <w:rsid w:val="00A31CCC"/>
    <w:rsid w:val="00A32268"/>
    <w:rsid w:val="00A3289C"/>
    <w:rsid w:val="00A33239"/>
    <w:rsid w:val="00A33783"/>
    <w:rsid w:val="00A33813"/>
    <w:rsid w:val="00A339A9"/>
    <w:rsid w:val="00A33F8A"/>
    <w:rsid w:val="00A3418C"/>
    <w:rsid w:val="00A34306"/>
    <w:rsid w:val="00A3460A"/>
    <w:rsid w:val="00A349B3"/>
    <w:rsid w:val="00A349C5"/>
    <w:rsid w:val="00A34DAA"/>
    <w:rsid w:val="00A34E10"/>
    <w:rsid w:val="00A35D1B"/>
    <w:rsid w:val="00A35D63"/>
    <w:rsid w:val="00A35ECC"/>
    <w:rsid w:val="00A35F6F"/>
    <w:rsid w:val="00A36218"/>
    <w:rsid w:val="00A36F04"/>
    <w:rsid w:val="00A37245"/>
    <w:rsid w:val="00A374E6"/>
    <w:rsid w:val="00A37589"/>
    <w:rsid w:val="00A37FF2"/>
    <w:rsid w:val="00A40197"/>
    <w:rsid w:val="00A401E8"/>
    <w:rsid w:val="00A405CD"/>
    <w:rsid w:val="00A405F5"/>
    <w:rsid w:val="00A40CEE"/>
    <w:rsid w:val="00A4189F"/>
    <w:rsid w:val="00A41E78"/>
    <w:rsid w:val="00A420CC"/>
    <w:rsid w:val="00A429B1"/>
    <w:rsid w:val="00A42EC9"/>
    <w:rsid w:val="00A42FF7"/>
    <w:rsid w:val="00A4346F"/>
    <w:rsid w:val="00A43B51"/>
    <w:rsid w:val="00A43EFA"/>
    <w:rsid w:val="00A448F1"/>
    <w:rsid w:val="00A44B52"/>
    <w:rsid w:val="00A44E26"/>
    <w:rsid w:val="00A4516F"/>
    <w:rsid w:val="00A45361"/>
    <w:rsid w:val="00A456F7"/>
    <w:rsid w:val="00A45754"/>
    <w:rsid w:val="00A4643A"/>
    <w:rsid w:val="00A465E7"/>
    <w:rsid w:val="00A466B2"/>
    <w:rsid w:val="00A4711F"/>
    <w:rsid w:val="00A471DC"/>
    <w:rsid w:val="00A4731C"/>
    <w:rsid w:val="00A4786A"/>
    <w:rsid w:val="00A47CB7"/>
    <w:rsid w:val="00A47DB9"/>
    <w:rsid w:val="00A500AA"/>
    <w:rsid w:val="00A502B1"/>
    <w:rsid w:val="00A504C7"/>
    <w:rsid w:val="00A512DE"/>
    <w:rsid w:val="00A51399"/>
    <w:rsid w:val="00A51771"/>
    <w:rsid w:val="00A518B4"/>
    <w:rsid w:val="00A5193E"/>
    <w:rsid w:val="00A51A01"/>
    <w:rsid w:val="00A51C3B"/>
    <w:rsid w:val="00A51D23"/>
    <w:rsid w:val="00A52636"/>
    <w:rsid w:val="00A52D11"/>
    <w:rsid w:val="00A530BA"/>
    <w:rsid w:val="00A532F3"/>
    <w:rsid w:val="00A53399"/>
    <w:rsid w:val="00A5369E"/>
    <w:rsid w:val="00A53EAC"/>
    <w:rsid w:val="00A542D6"/>
    <w:rsid w:val="00A545BF"/>
    <w:rsid w:val="00A5492D"/>
    <w:rsid w:val="00A54AA6"/>
    <w:rsid w:val="00A54D1F"/>
    <w:rsid w:val="00A54F8D"/>
    <w:rsid w:val="00A55377"/>
    <w:rsid w:val="00A5575D"/>
    <w:rsid w:val="00A55868"/>
    <w:rsid w:val="00A55D16"/>
    <w:rsid w:val="00A55D94"/>
    <w:rsid w:val="00A55EA6"/>
    <w:rsid w:val="00A560A3"/>
    <w:rsid w:val="00A56277"/>
    <w:rsid w:val="00A5667C"/>
    <w:rsid w:val="00A571B3"/>
    <w:rsid w:val="00A574A4"/>
    <w:rsid w:val="00A57B24"/>
    <w:rsid w:val="00A57B3F"/>
    <w:rsid w:val="00A57DDB"/>
    <w:rsid w:val="00A60BC1"/>
    <w:rsid w:val="00A60EA2"/>
    <w:rsid w:val="00A613BC"/>
    <w:rsid w:val="00A61755"/>
    <w:rsid w:val="00A61871"/>
    <w:rsid w:val="00A62065"/>
    <w:rsid w:val="00A62152"/>
    <w:rsid w:val="00A624C0"/>
    <w:rsid w:val="00A62F40"/>
    <w:rsid w:val="00A63B72"/>
    <w:rsid w:val="00A63E79"/>
    <w:rsid w:val="00A64015"/>
    <w:rsid w:val="00A647EC"/>
    <w:rsid w:val="00A64E85"/>
    <w:rsid w:val="00A6595A"/>
    <w:rsid w:val="00A66285"/>
    <w:rsid w:val="00A6648C"/>
    <w:rsid w:val="00A666FF"/>
    <w:rsid w:val="00A66ABC"/>
    <w:rsid w:val="00A66D6E"/>
    <w:rsid w:val="00A670BF"/>
    <w:rsid w:val="00A672B6"/>
    <w:rsid w:val="00A67681"/>
    <w:rsid w:val="00A67B6C"/>
    <w:rsid w:val="00A70181"/>
    <w:rsid w:val="00A70203"/>
    <w:rsid w:val="00A70399"/>
    <w:rsid w:val="00A7078C"/>
    <w:rsid w:val="00A7085A"/>
    <w:rsid w:val="00A70FAC"/>
    <w:rsid w:val="00A715DB"/>
    <w:rsid w:val="00A7193C"/>
    <w:rsid w:val="00A71AF1"/>
    <w:rsid w:val="00A71C20"/>
    <w:rsid w:val="00A72389"/>
    <w:rsid w:val="00A72518"/>
    <w:rsid w:val="00A72BE0"/>
    <w:rsid w:val="00A72ECC"/>
    <w:rsid w:val="00A72F2D"/>
    <w:rsid w:val="00A73245"/>
    <w:rsid w:val="00A73568"/>
    <w:rsid w:val="00A73A24"/>
    <w:rsid w:val="00A73A66"/>
    <w:rsid w:val="00A74507"/>
    <w:rsid w:val="00A7469E"/>
    <w:rsid w:val="00A746B4"/>
    <w:rsid w:val="00A74783"/>
    <w:rsid w:val="00A74D7A"/>
    <w:rsid w:val="00A74EAA"/>
    <w:rsid w:val="00A7515F"/>
    <w:rsid w:val="00A759A3"/>
    <w:rsid w:val="00A75BDA"/>
    <w:rsid w:val="00A75C6D"/>
    <w:rsid w:val="00A762E9"/>
    <w:rsid w:val="00A76362"/>
    <w:rsid w:val="00A7640C"/>
    <w:rsid w:val="00A76967"/>
    <w:rsid w:val="00A76CE9"/>
    <w:rsid w:val="00A76E57"/>
    <w:rsid w:val="00A77436"/>
    <w:rsid w:val="00A777A4"/>
    <w:rsid w:val="00A7798A"/>
    <w:rsid w:val="00A77CF0"/>
    <w:rsid w:val="00A77E87"/>
    <w:rsid w:val="00A80551"/>
    <w:rsid w:val="00A80669"/>
    <w:rsid w:val="00A80D02"/>
    <w:rsid w:val="00A813FF"/>
    <w:rsid w:val="00A81E77"/>
    <w:rsid w:val="00A82424"/>
    <w:rsid w:val="00A82E87"/>
    <w:rsid w:val="00A82F2D"/>
    <w:rsid w:val="00A8304A"/>
    <w:rsid w:val="00A837FD"/>
    <w:rsid w:val="00A83956"/>
    <w:rsid w:val="00A84635"/>
    <w:rsid w:val="00A84876"/>
    <w:rsid w:val="00A84BF2"/>
    <w:rsid w:val="00A84C13"/>
    <w:rsid w:val="00A86390"/>
    <w:rsid w:val="00A86641"/>
    <w:rsid w:val="00A86859"/>
    <w:rsid w:val="00A86BCC"/>
    <w:rsid w:val="00A86D9E"/>
    <w:rsid w:val="00A86F69"/>
    <w:rsid w:val="00A87E31"/>
    <w:rsid w:val="00A87ECE"/>
    <w:rsid w:val="00A903EA"/>
    <w:rsid w:val="00A9060D"/>
    <w:rsid w:val="00A9065E"/>
    <w:rsid w:val="00A90823"/>
    <w:rsid w:val="00A908E3"/>
    <w:rsid w:val="00A90C51"/>
    <w:rsid w:val="00A90E99"/>
    <w:rsid w:val="00A90FD7"/>
    <w:rsid w:val="00A91055"/>
    <w:rsid w:val="00A9149F"/>
    <w:rsid w:val="00A91D63"/>
    <w:rsid w:val="00A91DFB"/>
    <w:rsid w:val="00A921F1"/>
    <w:rsid w:val="00A92CDD"/>
    <w:rsid w:val="00A92F60"/>
    <w:rsid w:val="00A92F81"/>
    <w:rsid w:val="00A9302E"/>
    <w:rsid w:val="00A93DBD"/>
    <w:rsid w:val="00A93FA9"/>
    <w:rsid w:val="00A94DA1"/>
    <w:rsid w:val="00A957A4"/>
    <w:rsid w:val="00A95874"/>
    <w:rsid w:val="00A967A4"/>
    <w:rsid w:val="00A96E16"/>
    <w:rsid w:val="00A970B9"/>
    <w:rsid w:val="00A9731F"/>
    <w:rsid w:val="00A97574"/>
    <w:rsid w:val="00A979E9"/>
    <w:rsid w:val="00AA17D1"/>
    <w:rsid w:val="00AA2041"/>
    <w:rsid w:val="00AA2B70"/>
    <w:rsid w:val="00AA3255"/>
    <w:rsid w:val="00AA3672"/>
    <w:rsid w:val="00AA3975"/>
    <w:rsid w:val="00AA3C1F"/>
    <w:rsid w:val="00AA400B"/>
    <w:rsid w:val="00AA436B"/>
    <w:rsid w:val="00AA4C5A"/>
    <w:rsid w:val="00AA4EB3"/>
    <w:rsid w:val="00AA56EF"/>
    <w:rsid w:val="00AA592E"/>
    <w:rsid w:val="00AA5957"/>
    <w:rsid w:val="00AA59BA"/>
    <w:rsid w:val="00AA5D09"/>
    <w:rsid w:val="00AA60C3"/>
    <w:rsid w:val="00AA60D6"/>
    <w:rsid w:val="00AA6AAA"/>
    <w:rsid w:val="00AA6ABC"/>
    <w:rsid w:val="00AA6E2B"/>
    <w:rsid w:val="00AA7081"/>
    <w:rsid w:val="00AA736C"/>
    <w:rsid w:val="00AA7A89"/>
    <w:rsid w:val="00AA7FEB"/>
    <w:rsid w:val="00AB0377"/>
    <w:rsid w:val="00AB0EFE"/>
    <w:rsid w:val="00AB1BD2"/>
    <w:rsid w:val="00AB26D3"/>
    <w:rsid w:val="00AB2817"/>
    <w:rsid w:val="00AB2B99"/>
    <w:rsid w:val="00AB2C9F"/>
    <w:rsid w:val="00AB2DA0"/>
    <w:rsid w:val="00AB2DCE"/>
    <w:rsid w:val="00AB2EE4"/>
    <w:rsid w:val="00AB30B8"/>
    <w:rsid w:val="00AB3883"/>
    <w:rsid w:val="00AB3978"/>
    <w:rsid w:val="00AB39EB"/>
    <w:rsid w:val="00AB3B9F"/>
    <w:rsid w:val="00AB3EB3"/>
    <w:rsid w:val="00AB420D"/>
    <w:rsid w:val="00AB45F3"/>
    <w:rsid w:val="00AB46D7"/>
    <w:rsid w:val="00AB4C2D"/>
    <w:rsid w:val="00AB4C97"/>
    <w:rsid w:val="00AB4DE3"/>
    <w:rsid w:val="00AB4EC8"/>
    <w:rsid w:val="00AB4FB5"/>
    <w:rsid w:val="00AB5512"/>
    <w:rsid w:val="00AB56EF"/>
    <w:rsid w:val="00AB59F6"/>
    <w:rsid w:val="00AB5F72"/>
    <w:rsid w:val="00AB6497"/>
    <w:rsid w:val="00AB68DF"/>
    <w:rsid w:val="00AB6936"/>
    <w:rsid w:val="00AB6FF4"/>
    <w:rsid w:val="00AB760E"/>
    <w:rsid w:val="00AB7A36"/>
    <w:rsid w:val="00AB7A5A"/>
    <w:rsid w:val="00AB7DAA"/>
    <w:rsid w:val="00AB7F9D"/>
    <w:rsid w:val="00AC04F4"/>
    <w:rsid w:val="00AC0594"/>
    <w:rsid w:val="00AC0863"/>
    <w:rsid w:val="00AC0980"/>
    <w:rsid w:val="00AC0F0A"/>
    <w:rsid w:val="00AC127E"/>
    <w:rsid w:val="00AC1A0C"/>
    <w:rsid w:val="00AC24AC"/>
    <w:rsid w:val="00AC2E7D"/>
    <w:rsid w:val="00AC3020"/>
    <w:rsid w:val="00AC3264"/>
    <w:rsid w:val="00AC3B4A"/>
    <w:rsid w:val="00AC3E63"/>
    <w:rsid w:val="00AC4334"/>
    <w:rsid w:val="00AC436B"/>
    <w:rsid w:val="00AC4AD6"/>
    <w:rsid w:val="00AC4D32"/>
    <w:rsid w:val="00AC52B4"/>
    <w:rsid w:val="00AC5A0B"/>
    <w:rsid w:val="00AC65E6"/>
    <w:rsid w:val="00AC6693"/>
    <w:rsid w:val="00AC6C25"/>
    <w:rsid w:val="00AC7250"/>
    <w:rsid w:val="00AC7924"/>
    <w:rsid w:val="00AC7AB2"/>
    <w:rsid w:val="00AC7C43"/>
    <w:rsid w:val="00AD00DF"/>
    <w:rsid w:val="00AD0381"/>
    <w:rsid w:val="00AD07E7"/>
    <w:rsid w:val="00AD0E21"/>
    <w:rsid w:val="00AD10DC"/>
    <w:rsid w:val="00AD11A6"/>
    <w:rsid w:val="00AD1437"/>
    <w:rsid w:val="00AD1828"/>
    <w:rsid w:val="00AD187C"/>
    <w:rsid w:val="00AD1FCB"/>
    <w:rsid w:val="00AD25B5"/>
    <w:rsid w:val="00AD276B"/>
    <w:rsid w:val="00AD2B4A"/>
    <w:rsid w:val="00AD2C61"/>
    <w:rsid w:val="00AD2E3F"/>
    <w:rsid w:val="00AD3653"/>
    <w:rsid w:val="00AD3C74"/>
    <w:rsid w:val="00AD3DA5"/>
    <w:rsid w:val="00AD3E18"/>
    <w:rsid w:val="00AD3FD6"/>
    <w:rsid w:val="00AD451B"/>
    <w:rsid w:val="00AD4625"/>
    <w:rsid w:val="00AD4AE4"/>
    <w:rsid w:val="00AD5336"/>
    <w:rsid w:val="00AD57F6"/>
    <w:rsid w:val="00AD5B39"/>
    <w:rsid w:val="00AD608E"/>
    <w:rsid w:val="00AD634A"/>
    <w:rsid w:val="00AD66E2"/>
    <w:rsid w:val="00AD6A7F"/>
    <w:rsid w:val="00AD6B36"/>
    <w:rsid w:val="00AD7248"/>
    <w:rsid w:val="00AD78EC"/>
    <w:rsid w:val="00AD794C"/>
    <w:rsid w:val="00AD7A4D"/>
    <w:rsid w:val="00AD7CEB"/>
    <w:rsid w:val="00AE0A62"/>
    <w:rsid w:val="00AE0C30"/>
    <w:rsid w:val="00AE100D"/>
    <w:rsid w:val="00AE1335"/>
    <w:rsid w:val="00AE218A"/>
    <w:rsid w:val="00AE2478"/>
    <w:rsid w:val="00AE27A0"/>
    <w:rsid w:val="00AE31D8"/>
    <w:rsid w:val="00AE3846"/>
    <w:rsid w:val="00AE3E48"/>
    <w:rsid w:val="00AE4577"/>
    <w:rsid w:val="00AE45AC"/>
    <w:rsid w:val="00AE4698"/>
    <w:rsid w:val="00AE4D15"/>
    <w:rsid w:val="00AE4D48"/>
    <w:rsid w:val="00AE52DA"/>
    <w:rsid w:val="00AE5B83"/>
    <w:rsid w:val="00AE5E50"/>
    <w:rsid w:val="00AE5F79"/>
    <w:rsid w:val="00AE6073"/>
    <w:rsid w:val="00AE6125"/>
    <w:rsid w:val="00AE72F0"/>
    <w:rsid w:val="00AE7B0D"/>
    <w:rsid w:val="00AE7EFD"/>
    <w:rsid w:val="00AF0342"/>
    <w:rsid w:val="00AF064D"/>
    <w:rsid w:val="00AF1035"/>
    <w:rsid w:val="00AF111B"/>
    <w:rsid w:val="00AF12B2"/>
    <w:rsid w:val="00AF1832"/>
    <w:rsid w:val="00AF18E6"/>
    <w:rsid w:val="00AF2024"/>
    <w:rsid w:val="00AF207B"/>
    <w:rsid w:val="00AF26FF"/>
    <w:rsid w:val="00AF3238"/>
    <w:rsid w:val="00AF3462"/>
    <w:rsid w:val="00AF3FDB"/>
    <w:rsid w:val="00AF42A1"/>
    <w:rsid w:val="00AF42B9"/>
    <w:rsid w:val="00AF43B9"/>
    <w:rsid w:val="00AF47C3"/>
    <w:rsid w:val="00AF48C9"/>
    <w:rsid w:val="00AF4AB1"/>
    <w:rsid w:val="00AF4DD4"/>
    <w:rsid w:val="00AF52CC"/>
    <w:rsid w:val="00AF53F2"/>
    <w:rsid w:val="00AF5968"/>
    <w:rsid w:val="00AF5B79"/>
    <w:rsid w:val="00AF6662"/>
    <w:rsid w:val="00AF66F3"/>
    <w:rsid w:val="00AF66F4"/>
    <w:rsid w:val="00AF676E"/>
    <w:rsid w:val="00AF6A78"/>
    <w:rsid w:val="00AF6B07"/>
    <w:rsid w:val="00AF6CD6"/>
    <w:rsid w:val="00AF72F1"/>
    <w:rsid w:val="00AF7895"/>
    <w:rsid w:val="00AF7A5F"/>
    <w:rsid w:val="00AF7C00"/>
    <w:rsid w:val="00B0025E"/>
    <w:rsid w:val="00B002A2"/>
    <w:rsid w:val="00B00368"/>
    <w:rsid w:val="00B00637"/>
    <w:rsid w:val="00B016AB"/>
    <w:rsid w:val="00B01903"/>
    <w:rsid w:val="00B01A92"/>
    <w:rsid w:val="00B01AD7"/>
    <w:rsid w:val="00B01DF7"/>
    <w:rsid w:val="00B02761"/>
    <w:rsid w:val="00B027A2"/>
    <w:rsid w:val="00B0282D"/>
    <w:rsid w:val="00B02982"/>
    <w:rsid w:val="00B029ED"/>
    <w:rsid w:val="00B02B8F"/>
    <w:rsid w:val="00B032C3"/>
    <w:rsid w:val="00B03947"/>
    <w:rsid w:val="00B04609"/>
    <w:rsid w:val="00B0480C"/>
    <w:rsid w:val="00B04856"/>
    <w:rsid w:val="00B04ADB"/>
    <w:rsid w:val="00B04E21"/>
    <w:rsid w:val="00B05263"/>
    <w:rsid w:val="00B05563"/>
    <w:rsid w:val="00B0576C"/>
    <w:rsid w:val="00B0583F"/>
    <w:rsid w:val="00B0586A"/>
    <w:rsid w:val="00B05B65"/>
    <w:rsid w:val="00B05E1E"/>
    <w:rsid w:val="00B05E3F"/>
    <w:rsid w:val="00B061EF"/>
    <w:rsid w:val="00B07979"/>
    <w:rsid w:val="00B1079E"/>
    <w:rsid w:val="00B10A8F"/>
    <w:rsid w:val="00B1136A"/>
    <w:rsid w:val="00B13543"/>
    <w:rsid w:val="00B14981"/>
    <w:rsid w:val="00B150BD"/>
    <w:rsid w:val="00B15BE0"/>
    <w:rsid w:val="00B164BD"/>
    <w:rsid w:val="00B16B52"/>
    <w:rsid w:val="00B16CA0"/>
    <w:rsid w:val="00B1700E"/>
    <w:rsid w:val="00B17439"/>
    <w:rsid w:val="00B17498"/>
    <w:rsid w:val="00B176D9"/>
    <w:rsid w:val="00B17DB8"/>
    <w:rsid w:val="00B2002C"/>
    <w:rsid w:val="00B208D0"/>
    <w:rsid w:val="00B208F3"/>
    <w:rsid w:val="00B20C78"/>
    <w:rsid w:val="00B212E2"/>
    <w:rsid w:val="00B219B4"/>
    <w:rsid w:val="00B21D7C"/>
    <w:rsid w:val="00B221CA"/>
    <w:rsid w:val="00B22435"/>
    <w:rsid w:val="00B2249A"/>
    <w:rsid w:val="00B232AA"/>
    <w:rsid w:val="00B23B92"/>
    <w:rsid w:val="00B23F6D"/>
    <w:rsid w:val="00B23FC0"/>
    <w:rsid w:val="00B24D55"/>
    <w:rsid w:val="00B25467"/>
    <w:rsid w:val="00B25645"/>
    <w:rsid w:val="00B2582E"/>
    <w:rsid w:val="00B2595D"/>
    <w:rsid w:val="00B259EF"/>
    <w:rsid w:val="00B25AEF"/>
    <w:rsid w:val="00B25D60"/>
    <w:rsid w:val="00B25ED2"/>
    <w:rsid w:val="00B269A4"/>
    <w:rsid w:val="00B26B3C"/>
    <w:rsid w:val="00B26E1C"/>
    <w:rsid w:val="00B270D1"/>
    <w:rsid w:val="00B27214"/>
    <w:rsid w:val="00B27450"/>
    <w:rsid w:val="00B27707"/>
    <w:rsid w:val="00B27A8C"/>
    <w:rsid w:val="00B27ABE"/>
    <w:rsid w:val="00B27ABF"/>
    <w:rsid w:val="00B3050F"/>
    <w:rsid w:val="00B309FA"/>
    <w:rsid w:val="00B30E2E"/>
    <w:rsid w:val="00B31393"/>
    <w:rsid w:val="00B315A5"/>
    <w:rsid w:val="00B316ED"/>
    <w:rsid w:val="00B3191B"/>
    <w:rsid w:val="00B32624"/>
    <w:rsid w:val="00B329D8"/>
    <w:rsid w:val="00B32E7A"/>
    <w:rsid w:val="00B3307F"/>
    <w:rsid w:val="00B3315B"/>
    <w:rsid w:val="00B332A4"/>
    <w:rsid w:val="00B33559"/>
    <w:rsid w:val="00B33C05"/>
    <w:rsid w:val="00B342A1"/>
    <w:rsid w:val="00B3456D"/>
    <w:rsid w:val="00B346F0"/>
    <w:rsid w:val="00B357FF"/>
    <w:rsid w:val="00B35DA1"/>
    <w:rsid w:val="00B360F0"/>
    <w:rsid w:val="00B3632E"/>
    <w:rsid w:val="00B366CE"/>
    <w:rsid w:val="00B368A8"/>
    <w:rsid w:val="00B36EF0"/>
    <w:rsid w:val="00B36FF1"/>
    <w:rsid w:val="00B37018"/>
    <w:rsid w:val="00B37666"/>
    <w:rsid w:val="00B37AD0"/>
    <w:rsid w:val="00B37F1A"/>
    <w:rsid w:val="00B400DD"/>
    <w:rsid w:val="00B40285"/>
    <w:rsid w:val="00B40E76"/>
    <w:rsid w:val="00B40FDB"/>
    <w:rsid w:val="00B414B7"/>
    <w:rsid w:val="00B41574"/>
    <w:rsid w:val="00B416C9"/>
    <w:rsid w:val="00B41E92"/>
    <w:rsid w:val="00B42172"/>
    <w:rsid w:val="00B423FD"/>
    <w:rsid w:val="00B4283E"/>
    <w:rsid w:val="00B42A60"/>
    <w:rsid w:val="00B431CC"/>
    <w:rsid w:val="00B43496"/>
    <w:rsid w:val="00B43530"/>
    <w:rsid w:val="00B43C61"/>
    <w:rsid w:val="00B43DBD"/>
    <w:rsid w:val="00B44755"/>
    <w:rsid w:val="00B45949"/>
    <w:rsid w:val="00B459BF"/>
    <w:rsid w:val="00B45E9C"/>
    <w:rsid w:val="00B46351"/>
    <w:rsid w:val="00B46840"/>
    <w:rsid w:val="00B46A65"/>
    <w:rsid w:val="00B473D2"/>
    <w:rsid w:val="00B47563"/>
    <w:rsid w:val="00B478C8"/>
    <w:rsid w:val="00B479C3"/>
    <w:rsid w:val="00B47C50"/>
    <w:rsid w:val="00B47DA5"/>
    <w:rsid w:val="00B47FE9"/>
    <w:rsid w:val="00B50090"/>
    <w:rsid w:val="00B50841"/>
    <w:rsid w:val="00B509D1"/>
    <w:rsid w:val="00B50AB3"/>
    <w:rsid w:val="00B50F74"/>
    <w:rsid w:val="00B512A9"/>
    <w:rsid w:val="00B518FB"/>
    <w:rsid w:val="00B51A21"/>
    <w:rsid w:val="00B51A47"/>
    <w:rsid w:val="00B51C14"/>
    <w:rsid w:val="00B5274B"/>
    <w:rsid w:val="00B52D7B"/>
    <w:rsid w:val="00B532DC"/>
    <w:rsid w:val="00B5373E"/>
    <w:rsid w:val="00B53A5B"/>
    <w:rsid w:val="00B545E5"/>
    <w:rsid w:val="00B548FF"/>
    <w:rsid w:val="00B54B32"/>
    <w:rsid w:val="00B55146"/>
    <w:rsid w:val="00B55967"/>
    <w:rsid w:val="00B5618A"/>
    <w:rsid w:val="00B561BF"/>
    <w:rsid w:val="00B5626D"/>
    <w:rsid w:val="00B5666B"/>
    <w:rsid w:val="00B567EE"/>
    <w:rsid w:val="00B56F4D"/>
    <w:rsid w:val="00B56FF5"/>
    <w:rsid w:val="00B57464"/>
    <w:rsid w:val="00B5750E"/>
    <w:rsid w:val="00B577B6"/>
    <w:rsid w:val="00B57EC9"/>
    <w:rsid w:val="00B6017D"/>
    <w:rsid w:val="00B607D7"/>
    <w:rsid w:val="00B60AE3"/>
    <w:rsid w:val="00B60C04"/>
    <w:rsid w:val="00B61351"/>
    <w:rsid w:val="00B62AF4"/>
    <w:rsid w:val="00B637BA"/>
    <w:rsid w:val="00B63C89"/>
    <w:rsid w:val="00B6442D"/>
    <w:rsid w:val="00B6465E"/>
    <w:rsid w:val="00B649E5"/>
    <w:rsid w:val="00B64C1A"/>
    <w:rsid w:val="00B64F20"/>
    <w:rsid w:val="00B65093"/>
    <w:rsid w:val="00B65348"/>
    <w:rsid w:val="00B65FC9"/>
    <w:rsid w:val="00B66478"/>
    <w:rsid w:val="00B66719"/>
    <w:rsid w:val="00B66995"/>
    <w:rsid w:val="00B66A86"/>
    <w:rsid w:val="00B66C7B"/>
    <w:rsid w:val="00B66F22"/>
    <w:rsid w:val="00B671C4"/>
    <w:rsid w:val="00B67565"/>
    <w:rsid w:val="00B676B8"/>
    <w:rsid w:val="00B67C00"/>
    <w:rsid w:val="00B67FB6"/>
    <w:rsid w:val="00B70115"/>
    <w:rsid w:val="00B702DB"/>
    <w:rsid w:val="00B703AF"/>
    <w:rsid w:val="00B70551"/>
    <w:rsid w:val="00B7058C"/>
    <w:rsid w:val="00B70CBB"/>
    <w:rsid w:val="00B70EEC"/>
    <w:rsid w:val="00B714EB"/>
    <w:rsid w:val="00B71E46"/>
    <w:rsid w:val="00B71F4C"/>
    <w:rsid w:val="00B7205D"/>
    <w:rsid w:val="00B726B1"/>
    <w:rsid w:val="00B72775"/>
    <w:rsid w:val="00B7328A"/>
    <w:rsid w:val="00B738C5"/>
    <w:rsid w:val="00B73E7C"/>
    <w:rsid w:val="00B73F29"/>
    <w:rsid w:val="00B74D49"/>
    <w:rsid w:val="00B74DA9"/>
    <w:rsid w:val="00B75418"/>
    <w:rsid w:val="00B754CE"/>
    <w:rsid w:val="00B75669"/>
    <w:rsid w:val="00B75BB7"/>
    <w:rsid w:val="00B75FC6"/>
    <w:rsid w:val="00B7649E"/>
    <w:rsid w:val="00B769EE"/>
    <w:rsid w:val="00B76CBA"/>
    <w:rsid w:val="00B76CCA"/>
    <w:rsid w:val="00B77788"/>
    <w:rsid w:val="00B77FF0"/>
    <w:rsid w:val="00B80198"/>
    <w:rsid w:val="00B8045A"/>
    <w:rsid w:val="00B80B6B"/>
    <w:rsid w:val="00B80D7C"/>
    <w:rsid w:val="00B81563"/>
    <w:rsid w:val="00B815C8"/>
    <w:rsid w:val="00B8161D"/>
    <w:rsid w:val="00B81701"/>
    <w:rsid w:val="00B8260F"/>
    <w:rsid w:val="00B82754"/>
    <w:rsid w:val="00B83139"/>
    <w:rsid w:val="00B83350"/>
    <w:rsid w:val="00B83C59"/>
    <w:rsid w:val="00B84302"/>
    <w:rsid w:val="00B8447D"/>
    <w:rsid w:val="00B84928"/>
    <w:rsid w:val="00B849ED"/>
    <w:rsid w:val="00B84B05"/>
    <w:rsid w:val="00B8525A"/>
    <w:rsid w:val="00B85680"/>
    <w:rsid w:val="00B856BF"/>
    <w:rsid w:val="00B85BAB"/>
    <w:rsid w:val="00B85E5F"/>
    <w:rsid w:val="00B86797"/>
    <w:rsid w:val="00B86C2F"/>
    <w:rsid w:val="00B8756F"/>
    <w:rsid w:val="00B87B8B"/>
    <w:rsid w:val="00B905FA"/>
    <w:rsid w:val="00B90754"/>
    <w:rsid w:val="00B90DD2"/>
    <w:rsid w:val="00B91966"/>
    <w:rsid w:val="00B91BCF"/>
    <w:rsid w:val="00B91BDF"/>
    <w:rsid w:val="00B91BEE"/>
    <w:rsid w:val="00B922C7"/>
    <w:rsid w:val="00B927B1"/>
    <w:rsid w:val="00B928F4"/>
    <w:rsid w:val="00B92B53"/>
    <w:rsid w:val="00B92BC4"/>
    <w:rsid w:val="00B93515"/>
    <w:rsid w:val="00B944A8"/>
    <w:rsid w:val="00B944B3"/>
    <w:rsid w:val="00B94740"/>
    <w:rsid w:val="00B94E96"/>
    <w:rsid w:val="00B95243"/>
    <w:rsid w:val="00B9535D"/>
    <w:rsid w:val="00B95EF9"/>
    <w:rsid w:val="00B9613D"/>
    <w:rsid w:val="00B96157"/>
    <w:rsid w:val="00B961A8"/>
    <w:rsid w:val="00B962FC"/>
    <w:rsid w:val="00B96597"/>
    <w:rsid w:val="00B96B83"/>
    <w:rsid w:val="00B97D2E"/>
    <w:rsid w:val="00BA04DA"/>
    <w:rsid w:val="00BA0556"/>
    <w:rsid w:val="00BA0732"/>
    <w:rsid w:val="00BA0886"/>
    <w:rsid w:val="00BA0982"/>
    <w:rsid w:val="00BA13CD"/>
    <w:rsid w:val="00BA1763"/>
    <w:rsid w:val="00BA1AF7"/>
    <w:rsid w:val="00BA1C2C"/>
    <w:rsid w:val="00BA2A3F"/>
    <w:rsid w:val="00BA2C50"/>
    <w:rsid w:val="00BA3809"/>
    <w:rsid w:val="00BA3914"/>
    <w:rsid w:val="00BA3C06"/>
    <w:rsid w:val="00BA42D0"/>
    <w:rsid w:val="00BA45FC"/>
    <w:rsid w:val="00BA4984"/>
    <w:rsid w:val="00BA4B8C"/>
    <w:rsid w:val="00BA4EE2"/>
    <w:rsid w:val="00BA525A"/>
    <w:rsid w:val="00BA6485"/>
    <w:rsid w:val="00BA6B08"/>
    <w:rsid w:val="00BA6EC2"/>
    <w:rsid w:val="00BA7328"/>
    <w:rsid w:val="00BA7487"/>
    <w:rsid w:val="00BA7BF8"/>
    <w:rsid w:val="00BA7CE3"/>
    <w:rsid w:val="00BA7E9F"/>
    <w:rsid w:val="00BB020F"/>
    <w:rsid w:val="00BB02D7"/>
    <w:rsid w:val="00BB0D92"/>
    <w:rsid w:val="00BB131B"/>
    <w:rsid w:val="00BB1821"/>
    <w:rsid w:val="00BB1AA0"/>
    <w:rsid w:val="00BB1AF3"/>
    <w:rsid w:val="00BB1C7A"/>
    <w:rsid w:val="00BB1C83"/>
    <w:rsid w:val="00BB1E3D"/>
    <w:rsid w:val="00BB1E71"/>
    <w:rsid w:val="00BB2591"/>
    <w:rsid w:val="00BB2AF1"/>
    <w:rsid w:val="00BB2B60"/>
    <w:rsid w:val="00BB2DD8"/>
    <w:rsid w:val="00BB2E71"/>
    <w:rsid w:val="00BB33E5"/>
    <w:rsid w:val="00BB411E"/>
    <w:rsid w:val="00BB442C"/>
    <w:rsid w:val="00BB4B5A"/>
    <w:rsid w:val="00BB4BF4"/>
    <w:rsid w:val="00BB5CF7"/>
    <w:rsid w:val="00BB63C4"/>
    <w:rsid w:val="00BB6435"/>
    <w:rsid w:val="00BB6572"/>
    <w:rsid w:val="00BB66B3"/>
    <w:rsid w:val="00BB6739"/>
    <w:rsid w:val="00BB78E6"/>
    <w:rsid w:val="00BB7EFF"/>
    <w:rsid w:val="00BC00E6"/>
    <w:rsid w:val="00BC0B39"/>
    <w:rsid w:val="00BC0EBE"/>
    <w:rsid w:val="00BC13EB"/>
    <w:rsid w:val="00BC16A7"/>
    <w:rsid w:val="00BC1E34"/>
    <w:rsid w:val="00BC1EB9"/>
    <w:rsid w:val="00BC2725"/>
    <w:rsid w:val="00BC2E1A"/>
    <w:rsid w:val="00BC2F3E"/>
    <w:rsid w:val="00BC3094"/>
    <w:rsid w:val="00BC34A3"/>
    <w:rsid w:val="00BC34D0"/>
    <w:rsid w:val="00BC37A5"/>
    <w:rsid w:val="00BC39F8"/>
    <w:rsid w:val="00BC3E4B"/>
    <w:rsid w:val="00BC43CC"/>
    <w:rsid w:val="00BC4453"/>
    <w:rsid w:val="00BC48CB"/>
    <w:rsid w:val="00BC4C05"/>
    <w:rsid w:val="00BC5311"/>
    <w:rsid w:val="00BC5860"/>
    <w:rsid w:val="00BC5863"/>
    <w:rsid w:val="00BC6337"/>
    <w:rsid w:val="00BC675F"/>
    <w:rsid w:val="00BC6F54"/>
    <w:rsid w:val="00BC6F64"/>
    <w:rsid w:val="00BC7141"/>
    <w:rsid w:val="00BC7279"/>
    <w:rsid w:val="00BC779A"/>
    <w:rsid w:val="00BC7BB2"/>
    <w:rsid w:val="00BD00A3"/>
    <w:rsid w:val="00BD01A3"/>
    <w:rsid w:val="00BD062E"/>
    <w:rsid w:val="00BD15D2"/>
    <w:rsid w:val="00BD1B54"/>
    <w:rsid w:val="00BD1FE1"/>
    <w:rsid w:val="00BD20CF"/>
    <w:rsid w:val="00BD215C"/>
    <w:rsid w:val="00BD295E"/>
    <w:rsid w:val="00BD2B35"/>
    <w:rsid w:val="00BD2C4C"/>
    <w:rsid w:val="00BD3169"/>
    <w:rsid w:val="00BD35DE"/>
    <w:rsid w:val="00BD369A"/>
    <w:rsid w:val="00BD38D3"/>
    <w:rsid w:val="00BD3D81"/>
    <w:rsid w:val="00BD40DE"/>
    <w:rsid w:val="00BD4932"/>
    <w:rsid w:val="00BD4A2F"/>
    <w:rsid w:val="00BD4B43"/>
    <w:rsid w:val="00BD4DB2"/>
    <w:rsid w:val="00BD54AA"/>
    <w:rsid w:val="00BD54B0"/>
    <w:rsid w:val="00BD55CE"/>
    <w:rsid w:val="00BD5949"/>
    <w:rsid w:val="00BD609E"/>
    <w:rsid w:val="00BD62AC"/>
    <w:rsid w:val="00BD6642"/>
    <w:rsid w:val="00BD6AF0"/>
    <w:rsid w:val="00BD6CFC"/>
    <w:rsid w:val="00BD6EAD"/>
    <w:rsid w:val="00BD7427"/>
    <w:rsid w:val="00BD7643"/>
    <w:rsid w:val="00BD76E5"/>
    <w:rsid w:val="00BD786F"/>
    <w:rsid w:val="00BD7A1E"/>
    <w:rsid w:val="00BD7BC6"/>
    <w:rsid w:val="00BE0522"/>
    <w:rsid w:val="00BE0526"/>
    <w:rsid w:val="00BE1056"/>
    <w:rsid w:val="00BE13EF"/>
    <w:rsid w:val="00BE2251"/>
    <w:rsid w:val="00BE23F1"/>
    <w:rsid w:val="00BE25DE"/>
    <w:rsid w:val="00BE272E"/>
    <w:rsid w:val="00BE27C3"/>
    <w:rsid w:val="00BE33B0"/>
    <w:rsid w:val="00BE3772"/>
    <w:rsid w:val="00BE39C4"/>
    <w:rsid w:val="00BE40DF"/>
    <w:rsid w:val="00BE4180"/>
    <w:rsid w:val="00BE4281"/>
    <w:rsid w:val="00BE44D1"/>
    <w:rsid w:val="00BE4DB6"/>
    <w:rsid w:val="00BE5297"/>
    <w:rsid w:val="00BE5726"/>
    <w:rsid w:val="00BE5A87"/>
    <w:rsid w:val="00BE5CA3"/>
    <w:rsid w:val="00BE6234"/>
    <w:rsid w:val="00BE6724"/>
    <w:rsid w:val="00BE6C0C"/>
    <w:rsid w:val="00BE7448"/>
    <w:rsid w:val="00BE758E"/>
    <w:rsid w:val="00BE760B"/>
    <w:rsid w:val="00BE764F"/>
    <w:rsid w:val="00BE7DED"/>
    <w:rsid w:val="00BF0142"/>
    <w:rsid w:val="00BF0424"/>
    <w:rsid w:val="00BF0828"/>
    <w:rsid w:val="00BF0A53"/>
    <w:rsid w:val="00BF0D74"/>
    <w:rsid w:val="00BF0EA2"/>
    <w:rsid w:val="00BF0F56"/>
    <w:rsid w:val="00BF1003"/>
    <w:rsid w:val="00BF1997"/>
    <w:rsid w:val="00BF1E9D"/>
    <w:rsid w:val="00BF2068"/>
    <w:rsid w:val="00BF2327"/>
    <w:rsid w:val="00BF23D7"/>
    <w:rsid w:val="00BF2840"/>
    <w:rsid w:val="00BF2C77"/>
    <w:rsid w:val="00BF2D2F"/>
    <w:rsid w:val="00BF3335"/>
    <w:rsid w:val="00BF364B"/>
    <w:rsid w:val="00BF5265"/>
    <w:rsid w:val="00BF5A46"/>
    <w:rsid w:val="00BF5AB8"/>
    <w:rsid w:val="00BF5CBA"/>
    <w:rsid w:val="00BF655B"/>
    <w:rsid w:val="00BF67D1"/>
    <w:rsid w:val="00BF6C32"/>
    <w:rsid w:val="00BF6E46"/>
    <w:rsid w:val="00BF6EAE"/>
    <w:rsid w:val="00BF6F51"/>
    <w:rsid w:val="00C00064"/>
    <w:rsid w:val="00C0013C"/>
    <w:rsid w:val="00C00C09"/>
    <w:rsid w:val="00C01531"/>
    <w:rsid w:val="00C01B6F"/>
    <w:rsid w:val="00C020E7"/>
    <w:rsid w:val="00C02C8D"/>
    <w:rsid w:val="00C03312"/>
    <w:rsid w:val="00C035BD"/>
    <w:rsid w:val="00C03BBA"/>
    <w:rsid w:val="00C03DA6"/>
    <w:rsid w:val="00C03E5E"/>
    <w:rsid w:val="00C040ED"/>
    <w:rsid w:val="00C0443F"/>
    <w:rsid w:val="00C04CEB"/>
    <w:rsid w:val="00C052F0"/>
    <w:rsid w:val="00C05335"/>
    <w:rsid w:val="00C0534B"/>
    <w:rsid w:val="00C05389"/>
    <w:rsid w:val="00C05D4B"/>
    <w:rsid w:val="00C05D6E"/>
    <w:rsid w:val="00C069D1"/>
    <w:rsid w:val="00C06C00"/>
    <w:rsid w:val="00C0757B"/>
    <w:rsid w:val="00C0766A"/>
    <w:rsid w:val="00C077DC"/>
    <w:rsid w:val="00C07A7D"/>
    <w:rsid w:val="00C07C1C"/>
    <w:rsid w:val="00C07F50"/>
    <w:rsid w:val="00C1008C"/>
    <w:rsid w:val="00C10316"/>
    <w:rsid w:val="00C10329"/>
    <w:rsid w:val="00C1083E"/>
    <w:rsid w:val="00C10AF5"/>
    <w:rsid w:val="00C11008"/>
    <w:rsid w:val="00C11671"/>
    <w:rsid w:val="00C11C72"/>
    <w:rsid w:val="00C11CDE"/>
    <w:rsid w:val="00C11D82"/>
    <w:rsid w:val="00C1273D"/>
    <w:rsid w:val="00C13A74"/>
    <w:rsid w:val="00C13A7A"/>
    <w:rsid w:val="00C13DF9"/>
    <w:rsid w:val="00C13E6E"/>
    <w:rsid w:val="00C1477F"/>
    <w:rsid w:val="00C148F1"/>
    <w:rsid w:val="00C14D14"/>
    <w:rsid w:val="00C15066"/>
    <w:rsid w:val="00C1516E"/>
    <w:rsid w:val="00C15679"/>
    <w:rsid w:val="00C15B0F"/>
    <w:rsid w:val="00C16113"/>
    <w:rsid w:val="00C1635B"/>
    <w:rsid w:val="00C165F5"/>
    <w:rsid w:val="00C168A5"/>
    <w:rsid w:val="00C1698E"/>
    <w:rsid w:val="00C16DFD"/>
    <w:rsid w:val="00C1767D"/>
    <w:rsid w:val="00C1797A"/>
    <w:rsid w:val="00C17B32"/>
    <w:rsid w:val="00C17D07"/>
    <w:rsid w:val="00C17E87"/>
    <w:rsid w:val="00C20261"/>
    <w:rsid w:val="00C202C7"/>
    <w:rsid w:val="00C203F6"/>
    <w:rsid w:val="00C205D1"/>
    <w:rsid w:val="00C206E6"/>
    <w:rsid w:val="00C209DC"/>
    <w:rsid w:val="00C21552"/>
    <w:rsid w:val="00C2162C"/>
    <w:rsid w:val="00C2229E"/>
    <w:rsid w:val="00C2236E"/>
    <w:rsid w:val="00C22808"/>
    <w:rsid w:val="00C23048"/>
    <w:rsid w:val="00C234AC"/>
    <w:rsid w:val="00C2353E"/>
    <w:rsid w:val="00C23654"/>
    <w:rsid w:val="00C23A87"/>
    <w:rsid w:val="00C23B70"/>
    <w:rsid w:val="00C24D84"/>
    <w:rsid w:val="00C2508E"/>
    <w:rsid w:val="00C254FA"/>
    <w:rsid w:val="00C25569"/>
    <w:rsid w:val="00C2592C"/>
    <w:rsid w:val="00C259FD"/>
    <w:rsid w:val="00C25D1D"/>
    <w:rsid w:val="00C26220"/>
    <w:rsid w:val="00C26914"/>
    <w:rsid w:val="00C26A13"/>
    <w:rsid w:val="00C26F2C"/>
    <w:rsid w:val="00C2766B"/>
    <w:rsid w:val="00C27A7D"/>
    <w:rsid w:val="00C302C5"/>
    <w:rsid w:val="00C30AC9"/>
    <w:rsid w:val="00C31048"/>
    <w:rsid w:val="00C316FD"/>
    <w:rsid w:val="00C3172F"/>
    <w:rsid w:val="00C317B5"/>
    <w:rsid w:val="00C3208E"/>
    <w:rsid w:val="00C330DB"/>
    <w:rsid w:val="00C3381A"/>
    <w:rsid w:val="00C33A4F"/>
    <w:rsid w:val="00C34088"/>
    <w:rsid w:val="00C34090"/>
    <w:rsid w:val="00C34728"/>
    <w:rsid w:val="00C34862"/>
    <w:rsid w:val="00C34E06"/>
    <w:rsid w:val="00C358C1"/>
    <w:rsid w:val="00C35FBB"/>
    <w:rsid w:val="00C360F3"/>
    <w:rsid w:val="00C364E6"/>
    <w:rsid w:val="00C3690B"/>
    <w:rsid w:val="00C36AFB"/>
    <w:rsid w:val="00C36F03"/>
    <w:rsid w:val="00C37D7A"/>
    <w:rsid w:val="00C37FE9"/>
    <w:rsid w:val="00C4010A"/>
    <w:rsid w:val="00C40BA3"/>
    <w:rsid w:val="00C40E92"/>
    <w:rsid w:val="00C41000"/>
    <w:rsid w:val="00C41648"/>
    <w:rsid w:val="00C41851"/>
    <w:rsid w:val="00C41C2B"/>
    <w:rsid w:val="00C41D4F"/>
    <w:rsid w:val="00C42175"/>
    <w:rsid w:val="00C42269"/>
    <w:rsid w:val="00C42665"/>
    <w:rsid w:val="00C42785"/>
    <w:rsid w:val="00C42C05"/>
    <w:rsid w:val="00C42FBE"/>
    <w:rsid w:val="00C43408"/>
    <w:rsid w:val="00C4340C"/>
    <w:rsid w:val="00C4367B"/>
    <w:rsid w:val="00C43AD2"/>
    <w:rsid w:val="00C43EA9"/>
    <w:rsid w:val="00C4414F"/>
    <w:rsid w:val="00C447A4"/>
    <w:rsid w:val="00C452D7"/>
    <w:rsid w:val="00C45993"/>
    <w:rsid w:val="00C45F25"/>
    <w:rsid w:val="00C45F9B"/>
    <w:rsid w:val="00C461CE"/>
    <w:rsid w:val="00C46599"/>
    <w:rsid w:val="00C46643"/>
    <w:rsid w:val="00C466C7"/>
    <w:rsid w:val="00C46916"/>
    <w:rsid w:val="00C46DAF"/>
    <w:rsid w:val="00C472FC"/>
    <w:rsid w:val="00C476A9"/>
    <w:rsid w:val="00C47B48"/>
    <w:rsid w:val="00C503AF"/>
    <w:rsid w:val="00C50CA1"/>
    <w:rsid w:val="00C50FF8"/>
    <w:rsid w:val="00C51AB2"/>
    <w:rsid w:val="00C51B8C"/>
    <w:rsid w:val="00C51FEC"/>
    <w:rsid w:val="00C52480"/>
    <w:rsid w:val="00C524BF"/>
    <w:rsid w:val="00C525D4"/>
    <w:rsid w:val="00C5372C"/>
    <w:rsid w:val="00C53E68"/>
    <w:rsid w:val="00C5468A"/>
    <w:rsid w:val="00C546EB"/>
    <w:rsid w:val="00C54DF2"/>
    <w:rsid w:val="00C55824"/>
    <w:rsid w:val="00C55ADA"/>
    <w:rsid w:val="00C55D80"/>
    <w:rsid w:val="00C5654A"/>
    <w:rsid w:val="00C56AAD"/>
    <w:rsid w:val="00C56F7F"/>
    <w:rsid w:val="00C56F95"/>
    <w:rsid w:val="00C570C8"/>
    <w:rsid w:val="00C57476"/>
    <w:rsid w:val="00C57874"/>
    <w:rsid w:val="00C57CEE"/>
    <w:rsid w:val="00C60135"/>
    <w:rsid w:val="00C60684"/>
    <w:rsid w:val="00C60852"/>
    <w:rsid w:val="00C60E1F"/>
    <w:rsid w:val="00C610BB"/>
    <w:rsid w:val="00C616A3"/>
    <w:rsid w:val="00C623C1"/>
    <w:rsid w:val="00C62420"/>
    <w:rsid w:val="00C626D7"/>
    <w:rsid w:val="00C6273A"/>
    <w:rsid w:val="00C629E4"/>
    <w:rsid w:val="00C62D47"/>
    <w:rsid w:val="00C63A6E"/>
    <w:rsid w:val="00C63C2E"/>
    <w:rsid w:val="00C63C4C"/>
    <w:rsid w:val="00C63F7B"/>
    <w:rsid w:val="00C641A4"/>
    <w:rsid w:val="00C6425D"/>
    <w:rsid w:val="00C6458C"/>
    <w:rsid w:val="00C646EB"/>
    <w:rsid w:val="00C647BC"/>
    <w:rsid w:val="00C64C09"/>
    <w:rsid w:val="00C6530E"/>
    <w:rsid w:val="00C65D82"/>
    <w:rsid w:val="00C661FD"/>
    <w:rsid w:val="00C665D2"/>
    <w:rsid w:val="00C66FF9"/>
    <w:rsid w:val="00C67149"/>
    <w:rsid w:val="00C6757E"/>
    <w:rsid w:val="00C7088F"/>
    <w:rsid w:val="00C70899"/>
    <w:rsid w:val="00C70B17"/>
    <w:rsid w:val="00C717A1"/>
    <w:rsid w:val="00C717BC"/>
    <w:rsid w:val="00C71AEC"/>
    <w:rsid w:val="00C71BE6"/>
    <w:rsid w:val="00C72994"/>
    <w:rsid w:val="00C72A3E"/>
    <w:rsid w:val="00C72E74"/>
    <w:rsid w:val="00C730BA"/>
    <w:rsid w:val="00C732C3"/>
    <w:rsid w:val="00C7361A"/>
    <w:rsid w:val="00C73794"/>
    <w:rsid w:val="00C73AFC"/>
    <w:rsid w:val="00C73DC1"/>
    <w:rsid w:val="00C73F91"/>
    <w:rsid w:val="00C74641"/>
    <w:rsid w:val="00C74BFB"/>
    <w:rsid w:val="00C74FA2"/>
    <w:rsid w:val="00C74FCF"/>
    <w:rsid w:val="00C75161"/>
    <w:rsid w:val="00C751DA"/>
    <w:rsid w:val="00C7527D"/>
    <w:rsid w:val="00C7595A"/>
    <w:rsid w:val="00C75D30"/>
    <w:rsid w:val="00C75DD0"/>
    <w:rsid w:val="00C761CD"/>
    <w:rsid w:val="00C7656F"/>
    <w:rsid w:val="00C7667E"/>
    <w:rsid w:val="00C767E4"/>
    <w:rsid w:val="00C76DEB"/>
    <w:rsid w:val="00C76F8A"/>
    <w:rsid w:val="00C77328"/>
    <w:rsid w:val="00C77D1D"/>
    <w:rsid w:val="00C80277"/>
    <w:rsid w:val="00C80BF5"/>
    <w:rsid w:val="00C80D35"/>
    <w:rsid w:val="00C81410"/>
    <w:rsid w:val="00C815E9"/>
    <w:rsid w:val="00C81D24"/>
    <w:rsid w:val="00C82083"/>
    <w:rsid w:val="00C82107"/>
    <w:rsid w:val="00C82198"/>
    <w:rsid w:val="00C822AE"/>
    <w:rsid w:val="00C82571"/>
    <w:rsid w:val="00C82579"/>
    <w:rsid w:val="00C82A4D"/>
    <w:rsid w:val="00C82AE6"/>
    <w:rsid w:val="00C82BAC"/>
    <w:rsid w:val="00C830AD"/>
    <w:rsid w:val="00C833CC"/>
    <w:rsid w:val="00C835EA"/>
    <w:rsid w:val="00C83901"/>
    <w:rsid w:val="00C83A73"/>
    <w:rsid w:val="00C83C87"/>
    <w:rsid w:val="00C83DFE"/>
    <w:rsid w:val="00C83E6A"/>
    <w:rsid w:val="00C83F91"/>
    <w:rsid w:val="00C848CE"/>
    <w:rsid w:val="00C8625C"/>
    <w:rsid w:val="00C862D9"/>
    <w:rsid w:val="00C8688B"/>
    <w:rsid w:val="00C8696B"/>
    <w:rsid w:val="00C86E1A"/>
    <w:rsid w:val="00C86E8B"/>
    <w:rsid w:val="00C86F93"/>
    <w:rsid w:val="00C87287"/>
    <w:rsid w:val="00C872C3"/>
    <w:rsid w:val="00C872EC"/>
    <w:rsid w:val="00C873D6"/>
    <w:rsid w:val="00C87470"/>
    <w:rsid w:val="00C8758D"/>
    <w:rsid w:val="00C879D0"/>
    <w:rsid w:val="00C87A0E"/>
    <w:rsid w:val="00C87CFC"/>
    <w:rsid w:val="00C90089"/>
    <w:rsid w:val="00C9014B"/>
    <w:rsid w:val="00C903F0"/>
    <w:rsid w:val="00C90767"/>
    <w:rsid w:val="00C908E6"/>
    <w:rsid w:val="00C90986"/>
    <w:rsid w:val="00C90A2C"/>
    <w:rsid w:val="00C90A3E"/>
    <w:rsid w:val="00C9135C"/>
    <w:rsid w:val="00C919EB"/>
    <w:rsid w:val="00C91BD9"/>
    <w:rsid w:val="00C92597"/>
    <w:rsid w:val="00C92BAC"/>
    <w:rsid w:val="00C92D88"/>
    <w:rsid w:val="00C92DF8"/>
    <w:rsid w:val="00C933DB"/>
    <w:rsid w:val="00C9357D"/>
    <w:rsid w:val="00C93671"/>
    <w:rsid w:val="00C937E4"/>
    <w:rsid w:val="00C93CBC"/>
    <w:rsid w:val="00C940BC"/>
    <w:rsid w:val="00C941EB"/>
    <w:rsid w:val="00C94650"/>
    <w:rsid w:val="00C947C7"/>
    <w:rsid w:val="00C947D0"/>
    <w:rsid w:val="00C947FE"/>
    <w:rsid w:val="00C94C55"/>
    <w:rsid w:val="00C94DF6"/>
    <w:rsid w:val="00C9504A"/>
    <w:rsid w:val="00C9546B"/>
    <w:rsid w:val="00C9551A"/>
    <w:rsid w:val="00C957DB"/>
    <w:rsid w:val="00C959B5"/>
    <w:rsid w:val="00C95D97"/>
    <w:rsid w:val="00C95F12"/>
    <w:rsid w:val="00C961CB"/>
    <w:rsid w:val="00C96509"/>
    <w:rsid w:val="00C96B28"/>
    <w:rsid w:val="00C96D2B"/>
    <w:rsid w:val="00C96DD3"/>
    <w:rsid w:val="00C96E91"/>
    <w:rsid w:val="00C97238"/>
    <w:rsid w:val="00C972C3"/>
    <w:rsid w:val="00C973F9"/>
    <w:rsid w:val="00C976FA"/>
    <w:rsid w:val="00C97990"/>
    <w:rsid w:val="00C979F6"/>
    <w:rsid w:val="00C97D14"/>
    <w:rsid w:val="00CA04DB"/>
    <w:rsid w:val="00CA09FF"/>
    <w:rsid w:val="00CA1BD7"/>
    <w:rsid w:val="00CA216D"/>
    <w:rsid w:val="00CA2437"/>
    <w:rsid w:val="00CA2A7A"/>
    <w:rsid w:val="00CA2EBD"/>
    <w:rsid w:val="00CA3C1A"/>
    <w:rsid w:val="00CA3E1D"/>
    <w:rsid w:val="00CA3FA2"/>
    <w:rsid w:val="00CA413C"/>
    <w:rsid w:val="00CA42E0"/>
    <w:rsid w:val="00CA448B"/>
    <w:rsid w:val="00CA45E3"/>
    <w:rsid w:val="00CA4635"/>
    <w:rsid w:val="00CA48EE"/>
    <w:rsid w:val="00CA52D8"/>
    <w:rsid w:val="00CA53AC"/>
    <w:rsid w:val="00CA561C"/>
    <w:rsid w:val="00CA5E0A"/>
    <w:rsid w:val="00CA67F3"/>
    <w:rsid w:val="00CA69CF"/>
    <w:rsid w:val="00CA6B08"/>
    <w:rsid w:val="00CA6F7B"/>
    <w:rsid w:val="00CA7102"/>
    <w:rsid w:val="00CA7566"/>
    <w:rsid w:val="00CA7632"/>
    <w:rsid w:val="00CA7B69"/>
    <w:rsid w:val="00CA7C1E"/>
    <w:rsid w:val="00CA7D60"/>
    <w:rsid w:val="00CA7DF3"/>
    <w:rsid w:val="00CA7E17"/>
    <w:rsid w:val="00CB0224"/>
    <w:rsid w:val="00CB03BB"/>
    <w:rsid w:val="00CB057D"/>
    <w:rsid w:val="00CB1600"/>
    <w:rsid w:val="00CB183E"/>
    <w:rsid w:val="00CB1F86"/>
    <w:rsid w:val="00CB240F"/>
    <w:rsid w:val="00CB24EA"/>
    <w:rsid w:val="00CB2976"/>
    <w:rsid w:val="00CB2B98"/>
    <w:rsid w:val="00CB3238"/>
    <w:rsid w:val="00CB33AB"/>
    <w:rsid w:val="00CB3E76"/>
    <w:rsid w:val="00CB45B2"/>
    <w:rsid w:val="00CB474E"/>
    <w:rsid w:val="00CB47D8"/>
    <w:rsid w:val="00CB4E78"/>
    <w:rsid w:val="00CB53D4"/>
    <w:rsid w:val="00CB55AB"/>
    <w:rsid w:val="00CB5617"/>
    <w:rsid w:val="00CB5899"/>
    <w:rsid w:val="00CB5F29"/>
    <w:rsid w:val="00CB6172"/>
    <w:rsid w:val="00CB618B"/>
    <w:rsid w:val="00CB6266"/>
    <w:rsid w:val="00CB6569"/>
    <w:rsid w:val="00CB65DE"/>
    <w:rsid w:val="00CB699B"/>
    <w:rsid w:val="00CB69FB"/>
    <w:rsid w:val="00CB6AA7"/>
    <w:rsid w:val="00CB6C90"/>
    <w:rsid w:val="00CB6DDC"/>
    <w:rsid w:val="00CB73E4"/>
    <w:rsid w:val="00CB7402"/>
    <w:rsid w:val="00CB7A24"/>
    <w:rsid w:val="00CB7C9F"/>
    <w:rsid w:val="00CC005B"/>
    <w:rsid w:val="00CC0376"/>
    <w:rsid w:val="00CC05B5"/>
    <w:rsid w:val="00CC085C"/>
    <w:rsid w:val="00CC0C30"/>
    <w:rsid w:val="00CC11E6"/>
    <w:rsid w:val="00CC13DB"/>
    <w:rsid w:val="00CC1E36"/>
    <w:rsid w:val="00CC20C0"/>
    <w:rsid w:val="00CC222A"/>
    <w:rsid w:val="00CC2448"/>
    <w:rsid w:val="00CC2477"/>
    <w:rsid w:val="00CC2A22"/>
    <w:rsid w:val="00CC3174"/>
    <w:rsid w:val="00CC32CD"/>
    <w:rsid w:val="00CC4252"/>
    <w:rsid w:val="00CC45C3"/>
    <w:rsid w:val="00CC4FCD"/>
    <w:rsid w:val="00CC5118"/>
    <w:rsid w:val="00CC6008"/>
    <w:rsid w:val="00CC6459"/>
    <w:rsid w:val="00CC6CA6"/>
    <w:rsid w:val="00CC6F18"/>
    <w:rsid w:val="00CC75C5"/>
    <w:rsid w:val="00CC7A43"/>
    <w:rsid w:val="00CD01EF"/>
    <w:rsid w:val="00CD0450"/>
    <w:rsid w:val="00CD07D0"/>
    <w:rsid w:val="00CD0A81"/>
    <w:rsid w:val="00CD0AB0"/>
    <w:rsid w:val="00CD0CFC"/>
    <w:rsid w:val="00CD1418"/>
    <w:rsid w:val="00CD240E"/>
    <w:rsid w:val="00CD254F"/>
    <w:rsid w:val="00CD264F"/>
    <w:rsid w:val="00CD29F9"/>
    <w:rsid w:val="00CD2A09"/>
    <w:rsid w:val="00CD2B1A"/>
    <w:rsid w:val="00CD38EE"/>
    <w:rsid w:val="00CD3A57"/>
    <w:rsid w:val="00CD3D6C"/>
    <w:rsid w:val="00CD40E9"/>
    <w:rsid w:val="00CD4390"/>
    <w:rsid w:val="00CD4539"/>
    <w:rsid w:val="00CD5015"/>
    <w:rsid w:val="00CD5181"/>
    <w:rsid w:val="00CD5638"/>
    <w:rsid w:val="00CD6458"/>
    <w:rsid w:val="00CD682B"/>
    <w:rsid w:val="00CD69ED"/>
    <w:rsid w:val="00CD6B9D"/>
    <w:rsid w:val="00CD7725"/>
    <w:rsid w:val="00CD7DB8"/>
    <w:rsid w:val="00CD7E8B"/>
    <w:rsid w:val="00CD7F03"/>
    <w:rsid w:val="00CE03B1"/>
    <w:rsid w:val="00CE06A1"/>
    <w:rsid w:val="00CE0B55"/>
    <w:rsid w:val="00CE128F"/>
    <w:rsid w:val="00CE181D"/>
    <w:rsid w:val="00CE1A03"/>
    <w:rsid w:val="00CE1DE1"/>
    <w:rsid w:val="00CE2660"/>
    <w:rsid w:val="00CE2732"/>
    <w:rsid w:val="00CE2771"/>
    <w:rsid w:val="00CE3047"/>
    <w:rsid w:val="00CE4274"/>
    <w:rsid w:val="00CE4756"/>
    <w:rsid w:val="00CE4880"/>
    <w:rsid w:val="00CE4886"/>
    <w:rsid w:val="00CE4D7F"/>
    <w:rsid w:val="00CE54EF"/>
    <w:rsid w:val="00CE57B5"/>
    <w:rsid w:val="00CE5A28"/>
    <w:rsid w:val="00CE67EE"/>
    <w:rsid w:val="00CE763B"/>
    <w:rsid w:val="00CE7768"/>
    <w:rsid w:val="00CE7B1C"/>
    <w:rsid w:val="00CE7CD7"/>
    <w:rsid w:val="00CE7D29"/>
    <w:rsid w:val="00CE7E2A"/>
    <w:rsid w:val="00CF008F"/>
    <w:rsid w:val="00CF0453"/>
    <w:rsid w:val="00CF04CE"/>
    <w:rsid w:val="00CF0580"/>
    <w:rsid w:val="00CF0A7E"/>
    <w:rsid w:val="00CF0C73"/>
    <w:rsid w:val="00CF1A52"/>
    <w:rsid w:val="00CF1BD4"/>
    <w:rsid w:val="00CF2474"/>
    <w:rsid w:val="00CF27FC"/>
    <w:rsid w:val="00CF316C"/>
    <w:rsid w:val="00CF34F1"/>
    <w:rsid w:val="00CF421A"/>
    <w:rsid w:val="00CF4703"/>
    <w:rsid w:val="00CF4874"/>
    <w:rsid w:val="00CF48D5"/>
    <w:rsid w:val="00CF4A08"/>
    <w:rsid w:val="00CF504E"/>
    <w:rsid w:val="00CF5B0F"/>
    <w:rsid w:val="00CF5E29"/>
    <w:rsid w:val="00CF69C3"/>
    <w:rsid w:val="00CF69D0"/>
    <w:rsid w:val="00CF6A8D"/>
    <w:rsid w:val="00CF6EAE"/>
    <w:rsid w:val="00CF7C87"/>
    <w:rsid w:val="00CF7E51"/>
    <w:rsid w:val="00CF7F3F"/>
    <w:rsid w:val="00D00F27"/>
    <w:rsid w:val="00D00FC5"/>
    <w:rsid w:val="00D0115B"/>
    <w:rsid w:val="00D0179D"/>
    <w:rsid w:val="00D01B88"/>
    <w:rsid w:val="00D0208C"/>
    <w:rsid w:val="00D0240B"/>
    <w:rsid w:val="00D026E0"/>
    <w:rsid w:val="00D026FB"/>
    <w:rsid w:val="00D02791"/>
    <w:rsid w:val="00D029CF"/>
    <w:rsid w:val="00D02C2C"/>
    <w:rsid w:val="00D02DE2"/>
    <w:rsid w:val="00D02E6B"/>
    <w:rsid w:val="00D02F36"/>
    <w:rsid w:val="00D0340D"/>
    <w:rsid w:val="00D036B1"/>
    <w:rsid w:val="00D03971"/>
    <w:rsid w:val="00D03A9D"/>
    <w:rsid w:val="00D03C31"/>
    <w:rsid w:val="00D03E2B"/>
    <w:rsid w:val="00D03F9E"/>
    <w:rsid w:val="00D0425B"/>
    <w:rsid w:val="00D04324"/>
    <w:rsid w:val="00D04700"/>
    <w:rsid w:val="00D048DF"/>
    <w:rsid w:val="00D052EA"/>
    <w:rsid w:val="00D056E5"/>
    <w:rsid w:val="00D05BD6"/>
    <w:rsid w:val="00D05DAA"/>
    <w:rsid w:val="00D06147"/>
    <w:rsid w:val="00D0652B"/>
    <w:rsid w:val="00D06B29"/>
    <w:rsid w:val="00D070C0"/>
    <w:rsid w:val="00D074E0"/>
    <w:rsid w:val="00D0776F"/>
    <w:rsid w:val="00D07AEE"/>
    <w:rsid w:val="00D07CA9"/>
    <w:rsid w:val="00D10063"/>
    <w:rsid w:val="00D10069"/>
    <w:rsid w:val="00D10879"/>
    <w:rsid w:val="00D11445"/>
    <w:rsid w:val="00D11A9D"/>
    <w:rsid w:val="00D12163"/>
    <w:rsid w:val="00D121F0"/>
    <w:rsid w:val="00D123F1"/>
    <w:rsid w:val="00D12CA9"/>
    <w:rsid w:val="00D12F55"/>
    <w:rsid w:val="00D13708"/>
    <w:rsid w:val="00D13835"/>
    <w:rsid w:val="00D13A08"/>
    <w:rsid w:val="00D13A89"/>
    <w:rsid w:val="00D13BDD"/>
    <w:rsid w:val="00D13C57"/>
    <w:rsid w:val="00D13D08"/>
    <w:rsid w:val="00D13F22"/>
    <w:rsid w:val="00D13FB9"/>
    <w:rsid w:val="00D14732"/>
    <w:rsid w:val="00D14D00"/>
    <w:rsid w:val="00D14E22"/>
    <w:rsid w:val="00D14FA4"/>
    <w:rsid w:val="00D1508B"/>
    <w:rsid w:val="00D15C58"/>
    <w:rsid w:val="00D161A9"/>
    <w:rsid w:val="00D16250"/>
    <w:rsid w:val="00D166C2"/>
    <w:rsid w:val="00D16741"/>
    <w:rsid w:val="00D16F16"/>
    <w:rsid w:val="00D16F3A"/>
    <w:rsid w:val="00D17094"/>
    <w:rsid w:val="00D17192"/>
    <w:rsid w:val="00D172F4"/>
    <w:rsid w:val="00D205BC"/>
    <w:rsid w:val="00D20840"/>
    <w:rsid w:val="00D2094E"/>
    <w:rsid w:val="00D20E9D"/>
    <w:rsid w:val="00D217CF"/>
    <w:rsid w:val="00D221BC"/>
    <w:rsid w:val="00D22812"/>
    <w:rsid w:val="00D22956"/>
    <w:rsid w:val="00D229D5"/>
    <w:rsid w:val="00D22D3D"/>
    <w:rsid w:val="00D23247"/>
    <w:rsid w:val="00D23267"/>
    <w:rsid w:val="00D23DDC"/>
    <w:rsid w:val="00D23E83"/>
    <w:rsid w:val="00D23FCF"/>
    <w:rsid w:val="00D247A0"/>
    <w:rsid w:val="00D24A5A"/>
    <w:rsid w:val="00D24BBD"/>
    <w:rsid w:val="00D24CAF"/>
    <w:rsid w:val="00D2512B"/>
    <w:rsid w:val="00D251D6"/>
    <w:rsid w:val="00D25521"/>
    <w:rsid w:val="00D25527"/>
    <w:rsid w:val="00D25561"/>
    <w:rsid w:val="00D25746"/>
    <w:rsid w:val="00D258D0"/>
    <w:rsid w:val="00D25CCC"/>
    <w:rsid w:val="00D25D35"/>
    <w:rsid w:val="00D25F30"/>
    <w:rsid w:val="00D25F3D"/>
    <w:rsid w:val="00D25FA5"/>
    <w:rsid w:val="00D26CAE"/>
    <w:rsid w:val="00D26D80"/>
    <w:rsid w:val="00D301B4"/>
    <w:rsid w:val="00D30470"/>
    <w:rsid w:val="00D30782"/>
    <w:rsid w:val="00D30927"/>
    <w:rsid w:val="00D30D41"/>
    <w:rsid w:val="00D30E09"/>
    <w:rsid w:val="00D30ED8"/>
    <w:rsid w:val="00D311A5"/>
    <w:rsid w:val="00D311FF"/>
    <w:rsid w:val="00D31718"/>
    <w:rsid w:val="00D31A55"/>
    <w:rsid w:val="00D31E7D"/>
    <w:rsid w:val="00D32023"/>
    <w:rsid w:val="00D3244C"/>
    <w:rsid w:val="00D3394C"/>
    <w:rsid w:val="00D33B2C"/>
    <w:rsid w:val="00D33DA2"/>
    <w:rsid w:val="00D3401A"/>
    <w:rsid w:val="00D343F6"/>
    <w:rsid w:val="00D3468C"/>
    <w:rsid w:val="00D34981"/>
    <w:rsid w:val="00D35078"/>
    <w:rsid w:val="00D35156"/>
    <w:rsid w:val="00D35BD9"/>
    <w:rsid w:val="00D35D96"/>
    <w:rsid w:val="00D3612F"/>
    <w:rsid w:val="00D36A78"/>
    <w:rsid w:val="00D37083"/>
    <w:rsid w:val="00D3711D"/>
    <w:rsid w:val="00D37336"/>
    <w:rsid w:val="00D37D97"/>
    <w:rsid w:val="00D4054C"/>
    <w:rsid w:val="00D407DC"/>
    <w:rsid w:val="00D413FF"/>
    <w:rsid w:val="00D420DB"/>
    <w:rsid w:val="00D42398"/>
    <w:rsid w:val="00D42FC3"/>
    <w:rsid w:val="00D43697"/>
    <w:rsid w:val="00D43AD6"/>
    <w:rsid w:val="00D4446D"/>
    <w:rsid w:val="00D44507"/>
    <w:rsid w:val="00D4487D"/>
    <w:rsid w:val="00D44AA9"/>
    <w:rsid w:val="00D44D0B"/>
    <w:rsid w:val="00D44FB2"/>
    <w:rsid w:val="00D450C8"/>
    <w:rsid w:val="00D45155"/>
    <w:rsid w:val="00D452F5"/>
    <w:rsid w:val="00D4593C"/>
    <w:rsid w:val="00D45D12"/>
    <w:rsid w:val="00D460AE"/>
    <w:rsid w:val="00D46A9D"/>
    <w:rsid w:val="00D4778E"/>
    <w:rsid w:val="00D478BF"/>
    <w:rsid w:val="00D47AAF"/>
    <w:rsid w:val="00D47AC9"/>
    <w:rsid w:val="00D47DF7"/>
    <w:rsid w:val="00D47F73"/>
    <w:rsid w:val="00D5037E"/>
    <w:rsid w:val="00D507E3"/>
    <w:rsid w:val="00D50822"/>
    <w:rsid w:val="00D509C0"/>
    <w:rsid w:val="00D50B58"/>
    <w:rsid w:val="00D50DF7"/>
    <w:rsid w:val="00D51FF7"/>
    <w:rsid w:val="00D52210"/>
    <w:rsid w:val="00D52225"/>
    <w:rsid w:val="00D52F16"/>
    <w:rsid w:val="00D531CE"/>
    <w:rsid w:val="00D536C3"/>
    <w:rsid w:val="00D53714"/>
    <w:rsid w:val="00D53721"/>
    <w:rsid w:val="00D53B1E"/>
    <w:rsid w:val="00D53C20"/>
    <w:rsid w:val="00D53E8D"/>
    <w:rsid w:val="00D54BC0"/>
    <w:rsid w:val="00D54F6A"/>
    <w:rsid w:val="00D550CD"/>
    <w:rsid w:val="00D55C0B"/>
    <w:rsid w:val="00D56166"/>
    <w:rsid w:val="00D5684B"/>
    <w:rsid w:val="00D56E85"/>
    <w:rsid w:val="00D56FB4"/>
    <w:rsid w:val="00D5704F"/>
    <w:rsid w:val="00D572E4"/>
    <w:rsid w:val="00D57A1E"/>
    <w:rsid w:val="00D57B3D"/>
    <w:rsid w:val="00D57E35"/>
    <w:rsid w:val="00D60062"/>
    <w:rsid w:val="00D605D4"/>
    <w:rsid w:val="00D607CA"/>
    <w:rsid w:val="00D60F26"/>
    <w:rsid w:val="00D61726"/>
    <w:rsid w:val="00D619B2"/>
    <w:rsid w:val="00D619CB"/>
    <w:rsid w:val="00D62243"/>
    <w:rsid w:val="00D627BC"/>
    <w:rsid w:val="00D62FBF"/>
    <w:rsid w:val="00D631AF"/>
    <w:rsid w:val="00D631B7"/>
    <w:rsid w:val="00D636A7"/>
    <w:rsid w:val="00D6385F"/>
    <w:rsid w:val="00D64086"/>
    <w:rsid w:val="00D64C5E"/>
    <w:rsid w:val="00D6538B"/>
    <w:rsid w:val="00D65485"/>
    <w:rsid w:val="00D65711"/>
    <w:rsid w:val="00D65D59"/>
    <w:rsid w:val="00D6607E"/>
    <w:rsid w:val="00D66187"/>
    <w:rsid w:val="00D6637D"/>
    <w:rsid w:val="00D66546"/>
    <w:rsid w:val="00D665BF"/>
    <w:rsid w:val="00D66CEE"/>
    <w:rsid w:val="00D6707D"/>
    <w:rsid w:val="00D673FB"/>
    <w:rsid w:val="00D676C8"/>
    <w:rsid w:val="00D67CB0"/>
    <w:rsid w:val="00D67D8F"/>
    <w:rsid w:val="00D67E75"/>
    <w:rsid w:val="00D70317"/>
    <w:rsid w:val="00D70646"/>
    <w:rsid w:val="00D70CB8"/>
    <w:rsid w:val="00D71CF9"/>
    <w:rsid w:val="00D71D1B"/>
    <w:rsid w:val="00D7255B"/>
    <w:rsid w:val="00D728BA"/>
    <w:rsid w:val="00D72DA1"/>
    <w:rsid w:val="00D72F3E"/>
    <w:rsid w:val="00D7367F"/>
    <w:rsid w:val="00D736F4"/>
    <w:rsid w:val="00D739EF"/>
    <w:rsid w:val="00D740FE"/>
    <w:rsid w:val="00D7455A"/>
    <w:rsid w:val="00D74A5D"/>
    <w:rsid w:val="00D74D44"/>
    <w:rsid w:val="00D7553D"/>
    <w:rsid w:val="00D76320"/>
    <w:rsid w:val="00D76524"/>
    <w:rsid w:val="00D76884"/>
    <w:rsid w:val="00D76BB4"/>
    <w:rsid w:val="00D76BDA"/>
    <w:rsid w:val="00D771C2"/>
    <w:rsid w:val="00D77507"/>
    <w:rsid w:val="00D775DB"/>
    <w:rsid w:val="00D77923"/>
    <w:rsid w:val="00D77C35"/>
    <w:rsid w:val="00D804FF"/>
    <w:rsid w:val="00D807FF"/>
    <w:rsid w:val="00D80DB7"/>
    <w:rsid w:val="00D81475"/>
    <w:rsid w:val="00D81841"/>
    <w:rsid w:val="00D82930"/>
    <w:rsid w:val="00D82C47"/>
    <w:rsid w:val="00D82F84"/>
    <w:rsid w:val="00D83005"/>
    <w:rsid w:val="00D833E3"/>
    <w:rsid w:val="00D8386F"/>
    <w:rsid w:val="00D838F5"/>
    <w:rsid w:val="00D843C0"/>
    <w:rsid w:val="00D84468"/>
    <w:rsid w:val="00D847AE"/>
    <w:rsid w:val="00D84A94"/>
    <w:rsid w:val="00D84BB6"/>
    <w:rsid w:val="00D854C2"/>
    <w:rsid w:val="00D860EF"/>
    <w:rsid w:val="00D8614A"/>
    <w:rsid w:val="00D8630E"/>
    <w:rsid w:val="00D86350"/>
    <w:rsid w:val="00D864C6"/>
    <w:rsid w:val="00D86741"/>
    <w:rsid w:val="00D86EBF"/>
    <w:rsid w:val="00D8771C"/>
    <w:rsid w:val="00D8773F"/>
    <w:rsid w:val="00D87FEB"/>
    <w:rsid w:val="00D87FF9"/>
    <w:rsid w:val="00D901B9"/>
    <w:rsid w:val="00D9023A"/>
    <w:rsid w:val="00D90FAB"/>
    <w:rsid w:val="00D91252"/>
    <w:rsid w:val="00D912AB"/>
    <w:rsid w:val="00D914E4"/>
    <w:rsid w:val="00D91E8E"/>
    <w:rsid w:val="00D92736"/>
    <w:rsid w:val="00D92780"/>
    <w:rsid w:val="00D928E8"/>
    <w:rsid w:val="00D92D79"/>
    <w:rsid w:val="00D93465"/>
    <w:rsid w:val="00D935D8"/>
    <w:rsid w:val="00D93D86"/>
    <w:rsid w:val="00D945E9"/>
    <w:rsid w:val="00D9464E"/>
    <w:rsid w:val="00D946DE"/>
    <w:rsid w:val="00D94D4E"/>
    <w:rsid w:val="00D94D76"/>
    <w:rsid w:val="00D951A7"/>
    <w:rsid w:val="00D95326"/>
    <w:rsid w:val="00D959F6"/>
    <w:rsid w:val="00D9754B"/>
    <w:rsid w:val="00DA05C2"/>
    <w:rsid w:val="00DA0E29"/>
    <w:rsid w:val="00DA1248"/>
    <w:rsid w:val="00DA126B"/>
    <w:rsid w:val="00DA1EB6"/>
    <w:rsid w:val="00DA2140"/>
    <w:rsid w:val="00DA2D40"/>
    <w:rsid w:val="00DA2EFB"/>
    <w:rsid w:val="00DA30DC"/>
    <w:rsid w:val="00DA3371"/>
    <w:rsid w:val="00DA3657"/>
    <w:rsid w:val="00DA3659"/>
    <w:rsid w:val="00DA3670"/>
    <w:rsid w:val="00DA3740"/>
    <w:rsid w:val="00DA3945"/>
    <w:rsid w:val="00DA3D4F"/>
    <w:rsid w:val="00DA3FE6"/>
    <w:rsid w:val="00DA4293"/>
    <w:rsid w:val="00DA4406"/>
    <w:rsid w:val="00DA4B20"/>
    <w:rsid w:val="00DA4B42"/>
    <w:rsid w:val="00DA4F01"/>
    <w:rsid w:val="00DA5034"/>
    <w:rsid w:val="00DA50DC"/>
    <w:rsid w:val="00DA5116"/>
    <w:rsid w:val="00DA5403"/>
    <w:rsid w:val="00DA5F15"/>
    <w:rsid w:val="00DA60A8"/>
    <w:rsid w:val="00DA62DB"/>
    <w:rsid w:val="00DA6740"/>
    <w:rsid w:val="00DA6D9A"/>
    <w:rsid w:val="00DA7012"/>
    <w:rsid w:val="00DA73AE"/>
    <w:rsid w:val="00DA7643"/>
    <w:rsid w:val="00DA7CFB"/>
    <w:rsid w:val="00DB02B2"/>
    <w:rsid w:val="00DB059C"/>
    <w:rsid w:val="00DB0685"/>
    <w:rsid w:val="00DB0E2B"/>
    <w:rsid w:val="00DB11CD"/>
    <w:rsid w:val="00DB11D1"/>
    <w:rsid w:val="00DB12A2"/>
    <w:rsid w:val="00DB164D"/>
    <w:rsid w:val="00DB16C3"/>
    <w:rsid w:val="00DB1722"/>
    <w:rsid w:val="00DB2AC9"/>
    <w:rsid w:val="00DB2DBF"/>
    <w:rsid w:val="00DB32B0"/>
    <w:rsid w:val="00DB374E"/>
    <w:rsid w:val="00DB3C1F"/>
    <w:rsid w:val="00DB3C4B"/>
    <w:rsid w:val="00DB3F34"/>
    <w:rsid w:val="00DB40FE"/>
    <w:rsid w:val="00DB418E"/>
    <w:rsid w:val="00DB4306"/>
    <w:rsid w:val="00DB4427"/>
    <w:rsid w:val="00DB4486"/>
    <w:rsid w:val="00DB4F41"/>
    <w:rsid w:val="00DB4FE7"/>
    <w:rsid w:val="00DB5509"/>
    <w:rsid w:val="00DB592B"/>
    <w:rsid w:val="00DB5C88"/>
    <w:rsid w:val="00DB6412"/>
    <w:rsid w:val="00DB6642"/>
    <w:rsid w:val="00DB66AD"/>
    <w:rsid w:val="00DB6C08"/>
    <w:rsid w:val="00DB6EB2"/>
    <w:rsid w:val="00DB7B4B"/>
    <w:rsid w:val="00DC09CC"/>
    <w:rsid w:val="00DC0BC3"/>
    <w:rsid w:val="00DC194E"/>
    <w:rsid w:val="00DC1E20"/>
    <w:rsid w:val="00DC243E"/>
    <w:rsid w:val="00DC2A9B"/>
    <w:rsid w:val="00DC2ACD"/>
    <w:rsid w:val="00DC3498"/>
    <w:rsid w:val="00DC3C68"/>
    <w:rsid w:val="00DC44B4"/>
    <w:rsid w:val="00DC4A1D"/>
    <w:rsid w:val="00DC4B9B"/>
    <w:rsid w:val="00DC4E99"/>
    <w:rsid w:val="00DC5015"/>
    <w:rsid w:val="00DC5057"/>
    <w:rsid w:val="00DC5186"/>
    <w:rsid w:val="00DC53CA"/>
    <w:rsid w:val="00DC547C"/>
    <w:rsid w:val="00DC5514"/>
    <w:rsid w:val="00DC586C"/>
    <w:rsid w:val="00DC5ACD"/>
    <w:rsid w:val="00DC62F7"/>
    <w:rsid w:val="00DC7105"/>
    <w:rsid w:val="00DC7186"/>
    <w:rsid w:val="00DC73CE"/>
    <w:rsid w:val="00DC75C4"/>
    <w:rsid w:val="00DD0296"/>
    <w:rsid w:val="00DD0933"/>
    <w:rsid w:val="00DD0C2E"/>
    <w:rsid w:val="00DD0FE4"/>
    <w:rsid w:val="00DD1765"/>
    <w:rsid w:val="00DD1877"/>
    <w:rsid w:val="00DD1CA6"/>
    <w:rsid w:val="00DD1F68"/>
    <w:rsid w:val="00DD1F88"/>
    <w:rsid w:val="00DD2BEC"/>
    <w:rsid w:val="00DD2C93"/>
    <w:rsid w:val="00DD2D8D"/>
    <w:rsid w:val="00DD3180"/>
    <w:rsid w:val="00DD3340"/>
    <w:rsid w:val="00DD4198"/>
    <w:rsid w:val="00DD431E"/>
    <w:rsid w:val="00DD564E"/>
    <w:rsid w:val="00DD5D94"/>
    <w:rsid w:val="00DD5DD9"/>
    <w:rsid w:val="00DD5E5B"/>
    <w:rsid w:val="00DD609D"/>
    <w:rsid w:val="00DD61E3"/>
    <w:rsid w:val="00DD662F"/>
    <w:rsid w:val="00DD6C05"/>
    <w:rsid w:val="00DD7773"/>
    <w:rsid w:val="00DD790E"/>
    <w:rsid w:val="00DD7D71"/>
    <w:rsid w:val="00DD7DE1"/>
    <w:rsid w:val="00DE020B"/>
    <w:rsid w:val="00DE0AB8"/>
    <w:rsid w:val="00DE0AD7"/>
    <w:rsid w:val="00DE1190"/>
    <w:rsid w:val="00DE1AFD"/>
    <w:rsid w:val="00DE1EB3"/>
    <w:rsid w:val="00DE20AB"/>
    <w:rsid w:val="00DE26E6"/>
    <w:rsid w:val="00DE2B9B"/>
    <w:rsid w:val="00DE2DA2"/>
    <w:rsid w:val="00DE37AA"/>
    <w:rsid w:val="00DE3C6B"/>
    <w:rsid w:val="00DE41D1"/>
    <w:rsid w:val="00DE4221"/>
    <w:rsid w:val="00DE4283"/>
    <w:rsid w:val="00DE4442"/>
    <w:rsid w:val="00DE4A10"/>
    <w:rsid w:val="00DE5192"/>
    <w:rsid w:val="00DE51AB"/>
    <w:rsid w:val="00DE51F3"/>
    <w:rsid w:val="00DE528E"/>
    <w:rsid w:val="00DE52DD"/>
    <w:rsid w:val="00DE550B"/>
    <w:rsid w:val="00DE5BBF"/>
    <w:rsid w:val="00DE5C44"/>
    <w:rsid w:val="00DE668D"/>
    <w:rsid w:val="00DE6934"/>
    <w:rsid w:val="00DE6A1D"/>
    <w:rsid w:val="00DE6C64"/>
    <w:rsid w:val="00DE714C"/>
    <w:rsid w:val="00DE73B3"/>
    <w:rsid w:val="00DE7526"/>
    <w:rsid w:val="00DE759D"/>
    <w:rsid w:val="00DE7666"/>
    <w:rsid w:val="00DE7D45"/>
    <w:rsid w:val="00DE7E0A"/>
    <w:rsid w:val="00DF053C"/>
    <w:rsid w:val="00DF0DD9"/>
    <w:rsid w:val="00DF11C8"/>
    <w:rsid w:val="00DF11F5"/>
    <w:rsid w:val="00DF12FE"/>
    <w:rsid w:val="00DF16A7"/>
    <w:rsid w:val="00DF18A2"/>
    <w:rsid w:val="00DF22FB"/>
    <w:rsid w:val="00DF236E"/>
    <w:rsid w:val="00DF258F"/>
    <w:rsid w:val="00DF2665"/>
    <w:rsid w:val="00DF4295"/>
    <w:rsid w:val="00DF42FD"/>
    <w:rsid w:val="00DF49C9"/>
    <w:rsid w:val="00DF50E2"/>
    <w:rsid w:val="00DF531C"/>
    <w:rsid w:val="00DF54C8"/>
    <w:rsid w:val="00DF5587"/>
    <w:rsid w:val="00DF5CFB"/>
    <w:rsid w:val="00DF5DCD"/>
    <w:rsid w:val="00DF5E33"/>
    <w:rsid w:val="00DF6009"/>
    <w:rsid w:val="00DF60C7"/>
    <w:rsid w:val="00DF6585"/>
    <w:rsid w:val="00DF6921"/>
    <w:rsid w:val="00DF6D17"/>
    <w:rsid w:val="00DF6FA2"/>
    <w:rsid w:val="00DF70DC"/>
    <w:rsid w:val="00DF7801"/>
    <w:rsid w:val="00DF789A"/>
    <w:rsid w:val="00E0027F"/>
    <w:rsid w:val="00E00301"/>
    <w:rsid w:val="00E00367"/>
    <w:rsid w:val="00E004C1"/>
    <w:rsid w:val="00E01230"/>
    <w:rsid w:val="00E015FD"/>
    <w:rsid w:val="00E0168B"/>
    <w:rsid w:val="00E02284"/>
    <w:rsid w:val="00E02C69"/>
    <w:rsid w:val="00E02E0A"/>
    <w:rsid w:val="00E0389B"/>
    <w:rsid w:val="00E038F7"/>
    <w:rsid w:val="00E04923"/>
    <w:rsid w:val="00E04D33"/>
    <w:rsid w:val="00E05157"/>
    <w:rsid w:val="00E051DF"/>
    <w:rsid w:val="00E05809"/>
    <w:rsid w:val="00E05A0D"/>
    <w:rsid w:val="00E05FDB"/>
    <w:rsid w:val="00E05FFC"/>
    <w:rsid w:val="00E0625B"/>
    <w:rsid w:val="00E063FA"/>
    <w:rsid w:val="00E06DA0"/>
    <w:rsid w:val="00E07181"/>
    <w:rsid w:val="00E072D4"/>
    <w:rsid w:val="00E0756E"/>
    <w:rsid w:val="00E077B4"/>
    <w:rsid w:val="00E07C1C"/>
    <w:rsid w:val="00E07D57"/>
    <w:rsid w:val="00E07EF5"/>
    <w:rsid w:val="00E10262"/>
    <w:rsid w:val="00E1053F"/>
    <w:rsid w:val="00E1061A"/>
    <w:rsid w:val="00E11029"/>
    <w:rsid w:val="00E11067"/>
    <w:rsid w:val="00E11480"/>
    <w:rsid w:val="00E114B3"/>
    <w:rsid w:val="00E118CE"/>
    <w:rsid w:val="00E119B7"/>
    <w:rsid w:val="00E11CB9"/>
    <w:rsid w:val="00E12057"/>
    <w:rsid w:val="00E12328"/>
    <w:rsid w:val="00E12EFC"/>
    <w:rsid w:val="00E12F01"/>
    <w:rsid w:val="00E13807"/>
    <w:rsid w:val="00E13A90"/>
    <w:rsid w:val="00E13C79"/>
    <w:rsid w:val="00E13ED2"/>
    <w:rsid w:val="00E14176"/>
    <w:rsid w:val="00E14F42"/>
    <w:rsid w:val="00E1605B"/>
    <w:rsid w:val="00E160B2"/>
    <w:rsid w:val="00E16178"/>
    <w:rsid w:val="00E16436"/>
    <w:rsid w:val="00E16519"/>
    <w:rsid w:val="00E165E1"/>
    <w:rsid w:val="00E16719"/>
    <w:rsid w:val="00E16781"/>
    <w:rsid w:val="00E1688B"/>
    <w:rsid w:val="00E16A0F"/>
    <w:rsid w:val="00E16CEC"/>
    <w:rsid w:val="00E170A2"/>
    <w:rsid w:val="00E173FB"/>
    <w:rsid w:val="00E17428"/>
    <w:rsid w:val="00E176AF"/>
    <w:rsid w:val="00E20AA2"/>
    <w:rsid w:val="00E20C5C"/>
    <w:rsid w:val="00E20D9F"/>
    <w:rsid w:val="00E210D8"/>
    <w:rsid w:val="00E215F5"/>
    <w:rsid w:val="00E2162D"/>
    <w:rsid w:val="00E21675"/>
    <w:rsid w:val="00E216CE"/>
    <w:rsid w:val="00E21AC3"/>
    <w:rsid w:val="00E21DC1"/>
    <w:rsid w:val="00E220BC"/>
    <w:rsid w:val="00E222DA"/>
    <w:rsid w:val="00E229B9"/>
    <w:rsid w:val="00E22C1D"/>
    <w:rsid w:val="00E22DE3"/>
    <w:rsid w:val="00E2330B"/>
    <w:rsid w:val="00E2361C"/>
    <w:rsid w:val="00E236D8"/>
    <w:rsid w:val="00E24282"/>
    <w:rsid w:val="00E246F5"/>
    <w:rsid w:val="00E25A49"/>
    <w:rsid w:val="00E25D9E"/>
    <w:rsid w:val="00E25F9C"/>
    <w:rsid w:val="00E25FFD"/>
    <w:rsid w:val="00E264CD"/>
    <w:rsid w:val="00E26777"/>
    <w:rsid w:val="00E26B35"/>
    <w:rsid w:val="00E26B84"/>
    <w:rsid w:val="00E26E17"/>
    <w:rsid w:val="00E277BC"/>
    <w:rsid w:val="00E277E7"/>
    <w:rsid w:val="00E2782B"/>
    <w:rsid w:val="00E2796D"/>
    <w:rsid w:val="00E27F61"/>
    <w:rsid w:val="00E3009B"/>
    <w:rsid w:val="00E3028A"/>
    <w:rsid w:val="00E3094C"/>
    <w:rsid w:val="00E30BEE"/>
    <w:rsid w:val="00E31000"/>
    <w:rsid w:val="00E312BD"/>
    <w:rsid w:val="00E3138B"/>
    <w:rsid w:val="00E316B6"/>
    <w:rsid w:val="00E31B2D"/>
    <w:rsid w:val="00E320D3"/>
    <w:rsid w:val="00E320E3"/>
    <w:rsid w:val="00E3243B"/>
    <w:rsid w:val="00E325BD"/>
    <w:rsid w:val="00E32619"/>
    <w:rsid w:val="00E32813"/>
    <w:rsid w:val="00E3311C"/>
    <w:rsid w:val="00E3366D"/>
    <w:rsid w:val="00E33FA6"/>
    <w:rsid w:val="00E34192"/>
    <w:rsid w:val="00E34F8B"/>
    <w:rsid w:val="00E35377"/>
    <w:rsid w:val="00E3557D"/>
    <w:rsid w:val="00E3578C"/>
    <w:rsid w:val="00E358DE"/>
    <w:rsid w:val="00E35B6F"/>
    <w:rsid w:val="00E35E0F"/>
    <w:rsid w:val="00E35E2D"/>
    <w:rsid w:val="00E35F4A"/>
    <w:rsid w:val="00E36079"/>
    <w:rsid w:val="00E36603"/>
    <w:rsid w:val="00E36980"/>
    <w:rsid w:val="00E36AF8"/>
    <w:rsid w:val="00E36BF5"/>
    <w:rsid w:val="00E371AC"/>
    <w:rsid w:val="00E37D04"/>
    <w:rsid w:val="00E40053"/>
    <w:rsid w:val="00E40067"/>
    <w:rsid w:val="00E405CC"/>
    <w:rsid w:val="00E40801"/>
    <w:rsid w:val="00E41200"/>
    <w:rsid w:val="00E415CF"/>
    <w:rsid w:val="00E41615"/>
    <w:rsid w:val="00E417FE"/>
    <w:rsid w:val="00E4185A"/>
    <w:rsid w:val="00E4185B"/>
    <w:rsid w:val="00E4192A"/>
    <w:rsid w:val="00E41C58"/>
    <w:rsid w:val="00E423F6"/>
    <w:rsid w:val="00E42424"/>
    <w:rsid w:val="00E4242B"/>
    <w:rsid w:val="00E424F6"/>
    <w:rsid w:val="00E42953"/>
    <w:rsid w:val="00E42EF8"/>
    <w:rsid w:val="00E430E5"/>
    <w:rsid w:val="00E43866"/>
    <w:rsid w:val="00E43D49"/>
    <w:rsid w:val="00E4416C"/>
    <w:rsid w:val="00E44501"/>
    <w:rsid w:val="00E44A52"/>
    <w:rsid w:val="00E46119"/>
    <w:rsid w:val="00E46290"/>
    <w:rsid w:val="00E46572"/>
    <w:rsid w:val="00E46734"/>
    <w:rsid w:val="00E4677E"/>
    <w:rsid w:val="00E46E7F"/>
    <w:rsid w:val="00E47863"/>
    <w:rsid w:val="00E47EEF"/>
    <w:rsid w:val="00E500E7"/>
    <w:rsid w:val="00E50449"/>
    <w:rsid w:val="00E50A52"/>
    <w:rsid w:val="00E51C00"/>
    <w:rsid w:val="00E53745"/>
    <w:rsid w:val="00E53AC6"/>
    <w:rsid w:val="00E53C6D"/>
    <w:rsid w:val="00E53D56"/>
    <w:rsid w:val="00E54077"/>
    <w:rsid w:val="00E5494C"/>
    <w:rsid w:val="00E54C1D"/>
    <w:rsid w:val="00E55324"/>
    <w:rsid w:val="00E555E6"/>
    <w:rsid w:val="00E557AF"/>
    <w:rsid w:val="00E5594F"/>
    <w:rsid w:val="00E55B2E"/>
    <w:rsid w:val="00E55D3E"/>
    <w:rsid w:val="00E56137"/>
    <w:rsid w:val="00E56424"/>
    <w:rsid w:val="00E565AB"/>
    <w:rsid w:val="00E56C53"/>
    <w:rsid w:val="00E56DE9"/>
    <w:rsid w:val="00E57043"/>
    <w:rsid w:val="00E574E6"/>
    <w:rsid w:val="00E575EB"/>
    <w:rsid w:val="00E576F1"/>
    <w:rsid w:val="00E57A4C"/>
    <w:rsid w:val="00E57E21"/>
    <w:rsid w:val="00E60405"/>
    <w:rsid w:val="00E60DE7"/>
    <w:rsid w:val="00E60EE9"/>
    <w:rsid w:val="00E61359"/>
    <w:rsid w:val="00E61C01"/>
    <w:rsid w:val="00E61CC3"/>
    <w:rsid w:val="00E61E39"/>
    <w:rsid w:val="00E621DC"/>
    <w:rsid w:val="00E62DD0"/>
    <w:rsid w:val="00E62FBF"/>
    <w:rsid w:val="00E62FFC"/>
    <w:rsid w:val="00E62FFF"/>
    <w:rsid w:val="00E6312E"/>
    <w:rsid w:val="00E63264"/>
    <w:rsid w:val="00E6327B"/>
    <w:rsid w:val="00E63BF3"/>
    <w:rsid w:val="00E63D60"/>
    <w:rsid w:val="00E647F8"/>
    <w:rsid w:val="00E648EB"/>
    <w:rsid w:val="00E64D32"/>
    <w:rsid w:val="00E64E1C"/>
    <w:rsid w:val="00E655E7"/>
    <w:rsid w:val="00E66198"/>
    <w:rsid w:val="00E66524"/>
    <w:rsid w:val="00E66811"/>
    <w:rsid w:val="00E66B9F"/>
    <w:rsid w:val="00E66DC1"/>
    <w:rsid w:val="00E67B1D"/>
    <w:rsid w:val="00E67B44"/>
    <w:rsid w:val="00E67B69"/>
    <w:rsid w:val="00E67DEE"/>
    <w:rsid w:val="00E707E2"/>
    <w:rsid w:val="00E70821"/>
    <w:rsid w:val="00E70965"/>
    <w:rsid w:val="00E71274"/>
    <w:rsid w:val="00E713A8"/>
    <w:rsid w:val="00E720C8"/>
    <w:rsid w:val="00E72630"/>
    <w:rsid w:val="00E72BDF"/>
    <w:rsid w:val="00E72DF8"/>
    <w:rsid w:val="00E735F0"/>
    <w:rsid w:val="00E73610"/>
    <w:rsid w:val="00E73B19"/>
    <w:rsid w:val="00E73F26"/>
    <w:rsid w:val="00E7483D"/>
    <w:rsid w:val="00E74E41"/>
    <w:rsid w:val="00E751F4"/>
    <w:rsid w:val="00E752C3"/>
    <w:rsid w:val="00E755DE"/>
    <w:rsid w:val="00E75E52"/>
    <w:rsid w:val="00E7611D"/>
    <w:rsid w:val="00E763A8"/>
    <w:rsid w:val="00E76849"/>
    <w:rsid w:val="00E769C0"/>
    <w:rsid w:val="00E76BE8"/>
    <w:rsid w:val="00E76D22"/>
    <w:rsid w:val="00E76E6D"/>
    <w:rsid w:val="00E77251"/>
    <w:rsid w:val="00E77323"/>
    <w:rsid w:val="00E77913"/>
    <w:rsid w:val="00E77B70"/>
    <w:rsid w:val="00E80A5F"/>
    <w:rsid w:val="00E810B6"/>
    <w:rsid w:val="00E81256"/>
    <w:rsid w:val="00E81546"/>
    <w:rsid w:val="00E822C1"/>
    <w:rsid w:val="00E82707"/>
    <w:rsid w:val="00E8274C"/>
    <w:rsid w:val="00E83270"/>
    <w:rsid w:val="00E837AE"/>
    <w:rsid w:val="00E838A7"/>
    <w:rsid w:val="00E83974"/>
    <w:rsid w:val="00E841F4"/>
    <w:rsid w:val="00E84FD1"/>
    <w:rsid w:val="00E8516F"/>
    <w:rsid w:val="00E855D8"/>
    <w:rsid w:val="00E85646"/>
    <w:rsid w:val="00E86120"/>
    <w:rsid w:val="00E8620E"/>
    <w:rsid w:val="00E863DC"/>
    <w:rsid w:val="00E864EA"/>
    <w:rsid w:val="00E86523"/>
    <w:rsid w:val="00E86B73"/>
    <w:rsid w:val="00E86BFB"/>
    <w:rsid w:val="00E86E0F"/>
    <w:rsid w:val="00E87101"/>
    <w:rsid w:val="00E8767D"/>
    <w:rsid w:val="00E87C75"/>
    <w:rsid w:val="00E9057C"/>
    <w:rsid w:val="00E90A82"/>
    <w:rsid w:val="00E91135"/>
    <w:rsid w:val="00E91303"/>
    <w:rsid w:val="00E9131A"/>
    <w:rsid w:val="00E917CB"/>
    <w:rsid w:val="00E922EB"/>
    <w:rsid w:val="00E92498"/>
    <w:rsid w:val="00E92E0B"/>
    <w:rsid w:val="00E93053"/>
    <w:rsid w:val="00E94062"/>
    <w:rsid w:val="00E9414E"/>
    <w:rsid w:val="00E9437A"/>
    <w:rsid w:val="00E94A55"/>
    <w:rsid w:val="00E951C4"/>
    <w:rsid w:val="00E96025"/>
    <w:rsid w:val="00E9637F"/>
    <w:rsid w:val="00E963D0"/>
    <w:rsid w:val="00E96886"/>
    <w:rsid w:val="00E96933"/>
    <w:rsid w:val="00E97686"/>
    <w:rsid w:val="00E97773"/>
    <w:rsid w:val="00E97E56"/>
    <w:rsid w:val="00E97F76"/>
    <w:rsid w:val="00EA1708"/>
    <w:rsid w:val="00EA1812"/>
    <w:rsid w:val="00EA1A01"/>
    <w:rsid w:val="00EA2546"/>
    <w:rsid w:val="00EA2C8F"/>
    <w:rsid w:val="00EA2ECC"/>
    <w:rsid w:val="00EA3BBB"/>
    <w:rsid w:val="00EA3D17"/>
    <w:rsid w:val="00EA3FE2"/>
    <w:rsid w:val="00EA49CB"/>
    <w:rsid w:val="00EA5151"/>
    <w:rsid w:val="00EA51D0"/>
    <w:rsid w:val="00EA5DC7"/>
    <w:rsid w:val="00EA5E2D"/>
    <w:rsid w:val="00EA61DB"/>
    <w:rsid w:val="00EA6205"/>
    <w:rsid w:val="00EA665F"/>
    <w:rsid w:val="00EA673B"/>
    <w:rsid w:val="00EA68F3"/>
    <w:rsid w:val="00EA69D6"/>
    <w:rsid w:val="00EA6D74"/>
    <w:rsid w:val="00EA72E7"/>
    <w:rsid w:val="00EA7747"/>
    <w:rsid w:val="00EB02E6"/>
    <w:rsid w:val="00EB0694"/>
    <w:rsid w:val="00EB0886"/>
    <w:rsid w:val="00EB0BD5"/>
    <w:rsid w:val="00EB0D4A"/>
    <w:rsid w:val="00EB115A"/>
    <w:rsid w:val="00EB196B"/>
    <w:rsid w:val="00EB1FC9"/>
    <w:rsid w:val="00EB20C9"/>
    <w:rsid w:val="00EB243D"/>
    <w:rsid w:val="00EB2570"/>
    <w:rsid w:val="00EB29ED"/>
    <w:rsid w:val="00EB2A0E"/>
    <w:rsid w:val="00EB2AC6"/>
    <w:rsid w:val="00EB2D26"/>
    <w:rsid w:val="00EB2E3D"/>
    <w:rsid w:val="00EB2E5B"/>
    <w:rsid w:val="00EB2EF8"/>
    <w:rsid w:val="00EB3023"/>
    <w:rsid w:val="00EB36DE"/>
    <w:rsid w:val="00EB3705"/>
    <w:rsid w:val="00EB3826"/>
    <w:rsid w:val="00EB3B93"/>
    <w:rsid w:val="00EB3E75"/>
    <w:rsid w:val="00EB3E95"/>
    <w:rsid w:val="00EB3FEF"/>
    <w:rsid w:val="00EB427A"/>
    <w:rsid w:val="00EB436D"/>
    <w:rsid w:val="00EB5401"/>
    <w:rsid w:val="00EB5698"/>
    <w:rsid w:val="00EB5B46"/>
    <w:rsid w:val="00EB5DA2"/>
    <w:rsid w:val="00EB64AF"/>
    <w:rsid w:val="00EB689B"/>
    <w:rsid w:val="00EB6B0D"/>
    <w:rsid w:val="00EB6E77"/>
    <w:rsid w:val="00EB6F35"/>
    <w:rsid w:val="00EB74ED"/>
    <w:rsid w:val="00EB776C"/>
    <w:rsid w:val="00EC02B5"/>
    <w:rsid w:val="00EC0917"/>
    <w:rsid w:val="00EC0C55"/>
    <w:rsid w:val="00EC0EA4"/>
    <w:rsid w:val="00EC12EA"/>
    <w:rsid w:val="00EC158B"/>
    <w:rsid w:val="00EC19E2"/>
    <w:rsid w:val="00EC1E7D"/>
    <w:rsid w:val="00EC2040"/>
    <w:rsid w:val="00EC2085"/>
    <w:rsid w:val="00EC23C5"/>
    <w:rsid w:val="00EC254C"/>
    <w:rsid w:val="00EC28D5"/>
    <w:rsid w:val="00EC2F20"/>
    <w:rsid w:val="00EC3138"/>
    <w:rsid w:val="00EC31EF"/>
    <w:rsid w:val="00EC357F"/>
    <w:rsid w:val="00EC3639"/>
    <w:rsid w:val="00EC3B39"/>
    <w:rsid w:val="00EC42A7"/>
    <w:rsid w:val="00EC4640"/>
    <w:rsid w:val="00EC4BA9"/>
    <w:rsid w:val="00EC4C1D"/>
    <w:rsid w:val="00EC4E8E"/>
    <w:rsid w:val="00EC53B9"/>
    <w:rsid w:val="00EC54D2"/>
    <w:rsid w:val="00EC5E4C"/>
    <w:rsid w:val="00EC5F30"/>
    <w:rsid w:val="00EC6371"/>
    <w:rsid w:val="00EC696C"/>
    <w:rsid w:val="00EC6DA5"/>
    <w:rsid w:val="00EC6DC2"/>
    <w:rsid w:val="00EC7141"/>
    <w:rsid w:val="00EC71D4"/>
    <w:rsid w:val="00EC7C9E"/>
    <w:rsid w:val="00ED04D7"/>
    <w:rsid w:val="00ED0A60"/>
    <w:rsid w:val="00ED0AD1"/>
    <w:rsid w:val="00ED0DB9"/>
    <w:rsid w:val="00ED1105"/>
    <w:rsid w:val="00ED1805"/>
    <w:rsid w:val="00ED191F"/>
    <w:rsid w:val="00ED1981"/>
    <w:rsid w:val="00ED1AC9"/>
    <w:rsid w:val="00ED21C3"/>
    <w:rsid w:val="00ED2BA6"/>
    <w:rsid w:val="00ED2E50"/>
    <w:rsid w:val="00ED3389"/>
    <w:rsid w:val="00ED35D4"/>
    <w:rsid w:val="00ED3A43"/>
    <w:rsid w:val="00ED3A5F"/>
    <w:rsid w:val="00ED3A95"/>
    <w:rsid w:val="00ED43E3"/>
    <w:rsid w:val="00ED4E33"/>
    <w:rsid w:val="00ED5279"/>
    <w:rsid w:val="00ED5A3B"/>
    <w:rsid w:val="00ED646E"/>
    <w:rsid w:val="00ED64CE"/>
    <w:rsid w:val="00ED788F"/>
    <w:rsid w:val="00ED79E3"/>
    <w:rsid w:val="00ED7AF2"/>
    <w:rsid w:val="00ED7CF0"/>
    <w:rsid w:val="00EE0340"/>
    <w:rsid w:val="00EE06FB"/>
    <w:rsid w:val="00EE09D5"/>
    <w:rsid w:val="00EE1046"/>
    <w:rsid w:val="00EE1391"/>
    <w:rsid w:val="00EE15A9"/>
    <w:rsid w:val="00EE1B2A"/>
    <w:rsid w:val="00EE1E4E"/>
    <w:rsid w:val="00EE2560"/>
    <w:rsid w:val="00EE29DD"/>
    <w:rsid w:val="00EE2A41"/>
    <w:rsid w:val="00EE3227"/>
    <w:rsid w:val="00EE3232"/>
    <w:rsid w:val="00EE4019"/>
    <w:rsid w:val="00EE5352"/>
    <w:rsid w:val="00EE53DC"/>
    <w:rsid w:val="00EE5FA4"/>
    <w:rsid w:val="00EE6021"/>
    <w:rsid w:val="00EE6456"/>
    <w:rsid w:val="00EE6613"/>
    <w:rsid w:val="00EE686A"/>
    <w:rsid w:val="00EE6A04"/>
    <w:rsid w:val="00EE7536"/>
    <w:rsid w:val="00EE756E"/>
    <w:rsid w:val="00EE76F7"/>
    <w:rsid w:val="00EE775D"/>
    <w:rsid w:val="00EE7D7D"/>
    <w:rsid w:val="00EF018F"/>
    <w:rsid w:val="00EF0BEE"/>
    <w:rsid w:val="00EF0DEF"/>
    <w:rsid w:val="00EF1379"/>
    <w:rsid w:val="00EF152A"/>
    <w:rsid w:val="00EF15CE"/>
    <w:rsid w:val="00EF17E0"/>
    <w:rsid w:val="00EF1854"/>
    <w:rsid w:val="00EF1903"/>
    <w:rsid w:val="00EF1C60"/>
    <w:rsid w:val="00EF3027"/>
    <w:rsid w:val="00EF3C94"/>
    <w:rsid w:val="00EF41AF"/>
    <w:rsid w:val="00EF42FB"/>
    <w:rsid w:val="00EF4755"/>
    <w:rsid w:val="00EF48D9"/>
    <w:rsid w:val="00EF5052"/>
    <w:rsid w:val="00EF5146"/>
    <w:rsid w:val="00EF5376"/>
    <w:rsid w:val="00EF5A10"/>
    <w:rsid w:val="00EF5A26"/>
    <w:rsid w:val="00EF5C2A"/>
    <w:rsid w:val="00EF5D5F"/>
    <w:rsid w:val="00EF6067"/>
    <w:rsid w:val="00EF6476"/>
    <w:rsid w:val="00EF6621"/>
    <w:rsid w:val="00EF6A95"/>
    <w:rsid w:val="00EF6CE9"/>
    <w:rsid w:val="00EF6CF9"/>
    <w:rsid w:val="00EF7255"/>
    <w:rsid w:val="00F0003C"/>
    <w:rsid w:val="00F00227"/>
    <w:rsid w:val="00F0086C"/>
    <w:rsid w:val="00F00A6E"/>
    <w:rsid w:val="00F00AB1"/>
    <w:rsid w:val="00F0119F"/>
    <w:rsid w:val="00F011B4"/>
    <w:rsid w:val="00F018FA"/>
    <w:rsid w:val="00F01DFD"/>
    <w:rsid w:val="00F0260B"/>
    <w:rsid w:val="00F02C53"/>
    <w:rsid w:val="00F031B1"/>
    <w:rsid w:val="00F03A96"/>
    <w:rsid w:val="00F03AC0"/>
    <w:rsid w:val="00F03C51"/>
    <w:rsid w:val="00F042A4"/>
    <w:rsid w:val="00F043EF"/>
    <w:rsid w:val="00F047F9"/>
    <w:rsid w:val="00F04809"/>
    <w:rsid w:val="00F04BE5"/>
    <w:rsid w:val="00F04C8C"/>
    <w:rsid w:val="00F04EE0"/>
    <w:rsid w:val="00F05156"/>
    <w:rsid w:val="00F0515D"/>
    <w:rsid w:val="00F05484"/>
    <w:rsid w:val="00F05874"/>
    <w:rsid w:val="00F058EF"/>
    <w:rsid w:val="00F06452"/>
    <w:rsid w:val="00F069F8"/>
    <w:rsid w:val="00F06F1D"/>
    <w:rsid w:val="00F070BB"/>
    <w:rsid w:val="00F07233"/>
    <w:rsid w:val="00F07408"/>
    <w:rsid w:val="00F07AD0"/>
    <w:rsid w:val="00F07ECD"/>
    <w:rsid w:val="00F07F0D"/>
    <w:rsid w:val="00F104CB"/>
    <w:rsid w:val="00F105A7"/>
    <w:rsid w:val="00F10907"/>
    <w:rsid w:val="00F10919"/>
    <w:rsid w:val="00F10D7A"/>
    <w:rsid w:val="00F11844"/>
    <w:rsid w:val="00F11D8D"/>
    <w:rsid w:val="00F11E97"/>
    <w:rsid w:val="00F12C00"/>
    <w:rsid w:val="00F13293"/>
    <w:rsid w:val="00F1343C"/>
    <w:rsid w:val="00F13F29"/>
    <w:rsid w:val="00F140BB"/>
    <w:rsid w:val="00F16354"/>
    <w:rsid w:val="00F16767"/>
    <w:rsid w:val="00F16AA9"/>
    <w:rsid w:val="00F172A1"/>
    <w:rsid w:val="00F17347"/>
    <w:rsid w:val="00F17D5F"/>
    <w:rsid w:val="00F20264"/>
    <w:rsid w:val="00F2028D"/>
    <w:rsid w:val="00F20756"/>
    <w:rsid w:val="00F20BE2"/>
    <w:rsid w:val="00F20F05"/>
    <w:rsid w:val="00F219CF"/>
    <w:rsid w:val="00F2229B"/>
    <w:rsid w:val="00F222AE"/>
    <w:rsid w:val="00F22E32"/>
    <w:rsid w:val="00F23038"/>
    <w:rsid w:val="00F23143"/>
    <w:rsid w:val="00F237DB"/>
    <w:rsid w:val="00F2396C"/>
    <w:rsid w:val="00F239EA"/>
    <w:rsid w:val="00F23E8B"/>
    <w:rsid w:val="00F24063"/>
    <w:rsid w:val="00F24129"/>
    <w:rsid w:val="00F24231"/>
    <w:rsid w:val="00F2449A"/>
    <w:rsid w:val="00F246F2"/>
    <w:rsid w:val="00F24CB6"/>
    <w:rsid w:val="00F24E91"/>
    <w:rsid w:val="00F24ED8"/>
    <w:rsid w:val="00F253AF"/>
    <w:rsid w:val="00F25416"/>
    <w:rsid w:val="00F2546D"/>
    <w:rsid w:val="00F258AC"/>
    <w:rsid w:val="00F25C74"/>
    <w:rsid w:val="00F27B68"/>
    <w:rsid w:val="00F3067C"/>
    <w:rsid w:val="00F3108D"/>
    <w:rsid w:val="00F317E7"/>
    <w:rsid w:val="00F317F4"/>
    <w:rsid w:val="00F3181B"/>
    <w:rsid w:val="00F31916"/>
    <w:rsid w:val="00F31B02"/>
    <w:rsid w:val="00F31DC9"/>
    <w:rsid w:val="00F31DE6"/>
    <w:rsid w:val="00F31F56"/>
    <w:rsid w:val="00F32012"/>
    <w:rsid w:val="00F32066"/>
    <w:rsid w:val="00F329CE"/>
    <w:rsid w:val="00F32D26"/>
    <w:rsid w:val="00F32E73"/>
    <w:rsid w:val="00F32F8C"/>
    <w:rsid w:val="00F3355E"/>
    <w:rsid w:val="00F33ADD"/>
    <w:rsid w:val="00F34526"/>
    <w:rsid w:val="00F348DA"/>
    <w:rsid w:val="00F348F6"/>
    <w:rsid w:val="00F34C8D"/>
    <w:rsid w:val="00F34FB9"/>
    <w:rsid w:val="00F350FF"/>
    <w:rsid w:val="00F3554B"/>
    <w:rsid w:val="00F35D79"/>
    <w:rsid w:val="00F35E0C"/>
    <w:rsid w:val="00F36024"/>
    <w:rsid w:val="00F36340"/>
    <w:rsid w:val="00F36478"/>
    <w:rsid w:val="00F3684E"/>
    <w:rsid w:val="00F369BF"/>
    <w:rsid w:val="00F36AA0"/>
    <w:rsid w:val="00F371F0"/>
    <w:rsid w:val="00F3745A"/>
    <w:rsid w:val="00F377E0"/>
    <w:rsid w:val="00F37887"/>
    <w:rsid w:val="00F378B6"/>
    <w:rsid w:val="00F37A49"/>
    <w:rsid w:val="00F37A8E"/>
    <w:rsid w:val="00F37C11"/>
    <w:rsid w:val="00F37D11"/>
    <w:rsid w:val="00F402D9"/>
    <w:rsid w:val="00F4049E"/>
    <w:rsid w:val="00F407FD"/>
    <w:rsid w:val="00F40BB2"/>
    <w:rsid w:val="00F40DEC"/>
    <w:rsid w:val="00F41095"/>
    <w:rsid w:val="00F41516"/>
    <w:rsid w:val="00F423BA"/>
    <w:rsid w:val="00F4280F"/>
    <w:rsid w:val="00F42E33"/>
    <w:rsid w:val="00F43268"/>
    <w:rsid w:val="00F435B5"/>
    <w:rsid w:val="00F4365C"/>
    <w:rsid w:val="00F43959"/>
    <w:rsid w:val="00F43AFD"/>
    <w:rsid w:val="00F44504"/>
    <w:rsid w:val="00F44531"/>
    <w:rsid w:val="00F44922"/>
    <w:rsid w:val="00F46836"/>
    <w:rsid w:val="00F46B00"/>
    <w:rsid w:val="00F46FEE"/>
    <w:rsid w:val="00F477E2"/>
    <w:rsid w:val="00F47AAF"/>
    <w:rsid w:val="00F47B55"/>
    <w:rsid w:val="00F50209"/>
    <w:rsid w:val="00F50402"/>
    <w:rsid w:val="00F507A2"/>
    <w:rsid w:val="00F5146A"/>
    <w:rsid w:val="00F5148C"/>
    <w:rsid w:val="00F5168C"/>
    <w:rsid w:val="00F519B5"/>
    <w:rsid w:val="00F52033"/>
    <w:rsid w:val="00F52313"/>
    <w:rsid w:val="00F531A3"/>
    <w:rsid w:val="00F53341"/>
    <w:rsid w:val="00F5364B"/>
    <w:rsid w:val="00F541A3"/>
    <w:rsid w:val="00F54480"/>
    <w:rsid w:val="00F547F3"/>
    <w:rsid w:val="00F553C7"/>
    <w:rsid w:val="00F554CE"/>
    <w:rsid w:val="00F5599E"/>
    <w:rsid w:val="00F55CA0"/>
    <w:rsid w:val="00F55E5D"/>
    <w:rsid w:val="00F56088"/>
    <w:rsid w:val="00F56127"/>
    <w:rsid w:val="00F5664F"/>
    <w:rsid w:val="00F5666D"/>
    <w:rsid w:val="00F566D7"/>
    <w:rsid w:val="00F56776"/>
    <w:rsid w:val="00F5728A"/>
    <w:rsid w:val="00F578AC"/>
    <w:rsid w:val="00F60EC8"/>
    <w:rsid w:val="00F61125"/>
    <w:rsid w:val="00F61738"/>
    <w:rsid w:val="00F61851"/>
    <w:rsid w:val="00F61905"/>
    <w:rsid w:val="00F61BF0"/>
    <w:rsid w:val="00F61F82"/>
    <w:rsid w:val="00F62340"/>
    <w:rsid w:val="00F62417"/>
    <w:rsid w:val="00F6258A"/>
    <w:rsid w:val="00F63550"/>
    <w:rsid w:val="00F636B1"/>
    <w:rsid w:val="00F6377C"/>
    <w:rsid w:val="00F63791"/>
    <w:rsid w:val="00F64093"/>
    <w:rsid w:val="00F64926"/>
    <w:rsid w:val="00F65914"/>
    <w:rsid w:val="00F65C30"/>
    <w:rsid w:val="00F66795"/>
    <w:rsid w:val="00F66871"/>
    <w:rsid w:val="00F66B63"/>
    <w:rsid w:val="00F66C78"/>
    <w:rsid w:val="00F66DC0"/>
    <w:rsid w:val="00F6743A"/>
    <w:rsid w:val="00F67728"/>
    <w:rsid w:val="00F70E03"/>
    <w:rsid w:val="00F71157"/>
    <w:rsid w:val="00F717CC"/>
    <w:rsid w:val="00F718B2"/>
    <w:rsid w:val="00F71926"/>
    <w:rsid w:val="00F71B7C"/>
    <w:rsid w:val="00F71D46"/>
    <w:rsid w:val="00F71DE2"/>
    <w:rsid w:val="00F71F8E"/>
    <w:rsid w:val="00F7234A"/>
    <w:rsid w:val="00F72BA6"/>
    <w:rsid w:val="00F730F3"/>
    <w:rsid w:val="00F738E4"/>
    <w:rsid w:val="00F739C2"/>
    <w:rsid w:val="00F73E6A"/>
    <w:rsid w:val="00F73EE3"/>
    <w:rsid w:val="00F73F7A"/>
    <w:rsid w:val="00F7408B"/>
    <w:rsid w:val="00F7455D"/>
    <w:rsid w:val="00F745B4"/>
    <w:rsid w:val="00F750C4"/>
    <w:rsid w:val="00F75D19"/>
    <w:rsid w:val="00F75EF2"/>
    <w:rsid w:val="00F76496"/>
    <w:rsid w:val="00F764CE"/>
    <w:rsid w:val="00F7754A"/>
    <w:rsid w:val="00F779EF"/>
    <w:rsid w:val="00F77A83"/>
    <w:rsid w:val="00F77BA6"/>
    <w:rsid w:val="00F801F9"/>
    <w:rsid w:val="00F804D8"/>
    <w:rsid w:val="00F8079C"/>
    <w:rsid w:val="00F809FD"/>
    <w:rsid w:val="00F80E00"/>
    <w:rsid w:val="00F81604"/>
    <w:rsid w:val="00F81ABD"/>
    <w:rsid w:val="00F82070"/>
    <w:rsid w:val="00F82421"/>
    <w:rsid w:val="00F8255D"/>
    <w:rsid w:val="00F8283A"/>
    <w:rsid w:val="00F82BFE"/>
    <w:rsid w:val="00F8342B"/>
    <w:rsid w:val="00F8343E"/>
    <w:rsid w:val="00F8346E"/>
    <w:rsid w:val="00F838DE"/>
    <w:rsid w:val="00F8471F"/>
    <w:rsid w:val="00F84A19"/>
    <w:rsid w:val="00F84D90"/>
    <w:rsid w:val="00F84EC3"/>
    <w:rsid w:val="00F85215"/>
    <w:rsid w:val="00F854DF"/>
    <w:rsid w:val="00F8575A"/>
    <w:rsid w:val="00F85C9E"/>
    <w:rsid w:val="00F85D34"/>
    <w:rsid w:val="00F85F5A"/>
    <w:rsid w:val="00F87481"/>
    <w:rsid w:val="00F8766E"/>
    <w:rsid w:val="00F87C32"/>
    <w:rsid w:val="00F90043"/>
    <w:rsid w:val="00F900CF"/>
    <w:rsid w:val="00F908FB"/>
    <w:rsid w:val="00F90C1D"/>
    <w:rsid w:val="00F91101"/>
    <w:rsid w:val="00F9134F"/>
    <w:rsid w:val="00F916EA"/>
    <w:rsid w:val="00F918E6"/>
    <w:rsid w:val="00F91C4E"/>
    <w:rsid w:val="00F9269C"/>
    <w:rsid w:val="00F92996"/>
    <w:rsid w:val="00F93148"/>
    <w:rsid w:val="00F93886"/>
    <w:rsid w:val="00F93A2C"/>
    <w:rsid w:val="00F93B7C"/>
    <w:rsid w:val="00F95724"/>
    <w:rsid w:val="00F958E2"/>
    <w:rsid w:val="00F95FEE"/>
    <w:rsid w:val="00F961F4"/>
    <w:rsid w:val="00F9649D"/>
    <w:rsid w:val="00F9693E"/>
    <w:rsid w:val="00F972F3"/>
    <w:rsid w:val="00F97830"/>
    <w:rsid w:val="00FA02F4"/>
    <w:rsid w:val="00FA0503"/>
    <w:rsid w:val="00FA0B37"/>
    <w:rsid w:val="00FA0C7D"/>
    <w:rsid w:val="00FA0CCF"/>
    <w:rsid w:val="00FA1326"/>
    <w:rsid w:val="00FA14A0"/>
    <w:rsid w:val="00FA18F9"/>
    <w:rsid w:val="00FA1A41"/>
    <w:rsid w:val="00FA1AD2"/>
    <w:rsid w:val="00FA1E57"/>
    <w:rsid w:val="00FA2246"/>
    <w:rsid w:val="00FA27AA"/>
    <w:rsid w:val="00FA2CA2"/>
    <w:rsid w:val="00FA2D90"/>
    <w:rsid w:val="00FA3938"/>
    <w:rsid w:val="00FA3EC6"/>
    <w:rsid w:val="00FA4422"/>
    <w:rsid w:val="00FA48F3"/>
    <w:rsid w:val="00FA4A90"/>
    <w:rsid w:val="00FA4C72"/>
    <w:rsid w:val="00FA4E4A"/>
    <w:rsid w:val="00FA5571"/>
    <w:rsid w:val="00FA6022"/>
    <w:rsid w:val="00FA6298"/>
    <w:rsid w:val="00FA644D"/>
    <w:rsid w:val="00FA64B1"/>
    <w:rsid w:val="00FA671C"/>
    <w:rsid w:val="00FA67F2"/>
    <w:rsid w:val="00FA69AF"/>
    <w:rsid w:val="00FA6C27"/>
    <w:rsid w:val="00FA72CD"/>
    <w:rsid w:val="00FA7403"/>
    <w:rsid w:val="00FA7EDD"/>
    <w:rsid w:val="00FB062B"/>
    <w:rsid w:val="00FB0661"/>
    <w:rsid w:val="00FB07C9"/>
    <w:rsid w:val="00FB0A54"/>
    <w:rsid w:val="00FB0DAF"/>
    <w:rsid w:val="00FB11B4"/>
    <w:rsid w:val="00FB135F"/>
    <w:rsid w:val="00FB136F"/>
    <w:rsid w:val="00FB155C"/>
    <w:rsid w:val="00FB1691"/>
    <w:rsid w:val="00FB186B"/>
    <w:rsid w:val="00FB1EE8"/>
    <w:rsid w:val="00FB20CB"/>
    <w:rsid w:val="00FB220A"/>
    <w:rsid w:val="00FB25BA"/>
    <w:rsid w:val="00FB2949"/>
    <w:rsid w:val="00FB306A"/>
    <w:rsid w:val="00FB3140"/>
    <w:rsid w:val="00FB325C"/>
    <w:rsid w:val="00FB3577"/>
    <w:rsid w:val="00FB381A"/>
    <w:rsid w:val="00FB41A0"/>
    <w:rsid w:val="00FB5075"/>
    <w:rsid w:val="00FB5374"/>
    <w:rsid w:val="00FB5436"/>
    <w:rsid w:val="00FB6071"/>
    <w:rsid w:val="00FB64F4"/>
    <w:rsid w:val="00FB6DBD"/>
    <w:rsid w:val="00FB7087"/>
    <w:rsid w:val="00FB7090"/>
    <w:rsid w:val="00FB70FE"/>
    <w:rsid w:val="00FB724B"/>
    <w:rsid w:val="00FB7A32"/>
    <w:rsid w:val="00FB7D63"/>
    <w:rsid w:val="00FB7DA7"/>
    <w:rsid w:val="00FC0881"/>
    <w:rsid w:val="00FC09AA"/>
    <w:rsid w:val="00FC0DF7"/>
    <w:rsid w:val="00FC1351"/>
    <w:rsid w:val="00FC13C4"/>
    <w:rsid w:val="00FC14F6"/>
    <w:rsid w:val="00FC189A"/>
    <w:rsid w:val="00FC1C44"/>
    <w:rsid w:val="00FC2391"/>
    <w:rsid w:val="00FC2EA7"/>
    <w:rsid w:val="00FC325F"/>
    <w:rsid w:val="00FC3408"/>
    <w:rsid w:val="00FC3871"/>
    <w:rsid w:val="00FC461F"/>
    <w:rsid w:val="00FC4E09"/>
    <w:rsid w:val="00FC4F76"/>
    <w:rsid w:val="00FC509E"/>
    <w:rsid w:val="00FC53A3"/>
    <w:rsid w:val="00FC5733"/>
    <w:rsid w:val="00FC59ED"/>
    <w:rsid w:val="00FC5F2C"/>
    <w:rsid w:val="00FC690D"/>
    <w:rsid w:val="00FC6E4C"/>
    <w:rsid w:val="00FC73F3"/>
    <w:rsid w:val="00FC7781"/>
    <w:rsid w:val="00FC79F1"/>
    <w:rsid w:val="00FC7C5A"/>
    <w:rsid w:val="00FC7DC7"/>
    <w:rsid w:val="00FC7E4A"/>
    <w:rsid w:val="00FC7E9B"/>
    <w:rsid w:val="00FD04CD"/>
    <w:rsid w:val="00FD081C"/>
    <w:rsid w:val="00FD08E2"/>
    <w:rsid w:val="00FD0AC8"/>
    <w:rsid w:val="00FD0C5B"/>
    <w:rsid w:val="00FD0FED"/>
    <w:rsid w:val="00FD17CE"/>
    <w:rsid w:val="00FD1D11"/>
    <w:rsid w:val="00FD1D65"/>
    <w:rsid w:val="00FD2682"/>
    <w:rsid w:val="00FD2D25"/>
    <w:rsid w:val="00FD2E67"/>
    <w:rsid w:val="00FD3866"/>
    <w:rsid w:val="00FD3B40"/>
    <w:rsid w:val="00FD4A22"/>
    <w:rsid w:val="00FD4F59"/>
    <w:rsid w:val="00FD54F1"/>
    <w:rsid w:val="00FD5B25"/>
    <w:rsid w:val="00FD5D99"/>
    <w:rsid w:val="00FD5EE0"/>
    <w:rsid w:val="00FD6125"/>
    <w:rsid w:val="00FD65C0"/>
    <w:rsid w:val="00FD6A18"/>
    <w:rsid w:val="00FD707B"/>
    <w:rsid w:val="00FD7C84"/>
    <w:rsid w:val="00FE028E"/>
    <w:rsid w:val="00FE0693"/>
    <w:rsid w:val="00FE0866"/>
    <w:rsid w:val="00FE0884"/>
    <w:rsid w:val="00FE0B90"/>
    <w:rsid w:val="00FE0C47"/>
    <w:rsid w:val="00FE0F4A"/>
    <w:rsid w:val="00FE12CA"/>
    <w:rsid w:val="00FE17BA"/>
    <w:rsid w:val="00FE1D0D"/>
    <w:rsid w:val="00FE1E46"/>
    <w:rsid w:val="00FE2716"/>
    <w:rsid w:val="00FE28F3"/>
    <w:rsid w:val="00FE327D"/>
    <w:rsid w:val="00FE32BC"/>
    <w:rsid w:val="00FE3430"/>
    <w:rsid w:val="00FE3843"/>
    <w:rsid w:val="00FE3DBB"/>
    <w:rsid w:val="00FE4496"/>
    <w:rsid w:val="00FE462A"/>
    <w:rsid w:val="00FE4BD8"/>
    <w:rsid w:val="00FE4C7A"/>
    <w:rsid w:val="00FE50F5"/>
    <w:rsid w:val="00FE5222"/>
    <w:rsid w:val="00FE5349"/>
    <w:rsid w:val="00FE5C50"/>
    <w:rsid w:val="00FE5FF2"/>
    <w:rsid w:val="00FE6272"/>
    <w:rsid w:val="00FE653D"/>
    <w:rsid w:val="00FE69F1"/>
    <w:rsid w:val="00FE6D4B"/>
    <w:rsid w:val="00FE6F15"/>
    <w:rsid w:val="00FE7400"/>
    <w:rsid w:val="00FE7575"/>
    <w:rsid w:val="00FE765B"/>
    <w:rsid w:val="00FE7692"/>
    <w:rsid w:val="00FE76B0"/>
    <w:rsid w:val="00FE7C42"/>
    <w:rsid w:val="00FE7FBF"/>
    <w:rsid w:val="00FF040C"/>
    <w:rsid w:val="00FF042B"/>
    <w:rsid w:val="00FF06F6"/>
    <w:rsid w:val="00FF09B7"/>
    <w:rsid w:val="00FF0E2F"/>
    <w:rsid w:val="00FF12BF"/>
    <w:rsid w:val="00FF146D"/>
    <w:rsid w:val="00FF155A"/>
    <w:rsid w:val="00FF1DDA"/>
    <w:rsid w:val="00FF1E60"/>
    <w:rsid w:val="00FF1EFE"/>
    <w:rsid w:val="00FF242F"/>
    <w:rsid w:val="00FF24A1"/>
    <w:rsid w:val="00FF2A0F"/>
    <w:rsid w:val="00FF3109"/>
    <w:rsid w:val="00FF4207"/>
    <w:rsid w:val="00FF430F"/>
    <w:rsid w:val="00FF4326"/>
    <w:rsid w:val="00FF5117"/>
    <w:rsid w:val="00FF589E"/>
    <w:rsid w:val="00FF5908"/>
    <w:rsid w:val="00FF5C6A"/>
    <w:rsid w:val="00FF5F56"/>
    <w:rsid w:val="00FF6337"/>
    <w:rsid w:val="00FF635E"/>
    <w:rsid w:val="00FF6AB9"/>
    <w:rsid w:val="00FF6E9C"/>
    <w:rsid w:val="00FF70EF"/>
    <w:rsid w:val="00FF73EC"/>
    <w:rsid w:val="00FF7B76"/>
    <w:rsid w:val="00FF7C22"/>
    <w:rsid w:val="00FF7E4F"/>
    <w:rsid w:val="0109EFF5"/>
    <w:rsid w:val="02F04655"/>
    <w:rsid w:val="034B3D78"/>
    <w:rsid w:val="03B9EF0E"/>
    <w:rsid w:val="03D5BAA7"/>
    <w:rsid w:val="043E68F3"/>
    <w:rsid w:val="060E9196"/>
    <w:rsid w:val="066C13BD"/>
    <w:rsid w:val="06B6FEF9"/>
    <w:rsid w:val="06ECE313"/>
    <w:rsid w:val="09CED0E7"/>
    <w:rsid w:val="0A8D7D9A"/>
    <w:rsid w:val="0A9D38EE"/>
    <w:rsid w:val="0B7C8F44"/>
    <w:rsid w:val="0C921F58"/>
    <w:rsid w:val="0CEF5D37"/>
    <w:rsid w:val="0ECB5293"/>
    <w:rsid w:val="101A1940"/>
    <w:rsid w:val="103E41CD"/>
    <w:rsid w:val="13887700"/>
    <w:rsid w:val="1388C5E3"/>
    <w:rsid w:val="13EEF8AB"/>
    <w:rsid w:val="146E8728"/>
    <w:rsid w:val="14D5DC0F"/>
    <w:rsid w:val="14DCE702"/>
    <w:rsid w:val="172767BC"/>
    <w:rsid w:val="190E000B"/>
    <w:rsid w:val="1A1C4349"/>
    <w:rsid w:val="1ADB26B5"/>
    <w:rsid w:val="1B2BDCEE"/>
    <w:rsid w:val="1D4AAAC1"/>
    <w:rsid w:val="1E902DAF"/>
    <w:rsid w:val="2020200E"/>
    <w:rsid w:val="21FFC7AE"/>
    <w:rsid w:val="23B921FC"/>
    <w:rsid w:val="2474B8DD"/>
    <w:rsid w:val="250EFF4F"/>
    <w:rsid w:val="25887BA4"/>
    <w:rsid w:val="25EE5ABC"/>
    <w:rsid w:val="25FED2BC"/>
    <w:rsid w:val="266B2AFE"/>
    <w:rsid w:val="26E7CC90"/>
    <w:rsid w:val="27800D71"/>
    <w:rsid w:val="27A90FDF"/>
    <w:rsid w:val="29BCFAD4"/>
    <w:rsid w:val="2BAC6D45"/>
    <w:rsid w:val="2BF9C4A4"/>
    <w:rsid w:val="2BFD766D"/>
    <w:rsid w:val="2CA12C57"/>
    <w:rsid w:val="2D0BED38"/>
    <w:rsid w:val="2D4FC58A"/>
    <w:rsid w:val="2DA67EAE"/>
    <w:rsid w:val="2E6BC0CB"/>
    <w:rsid w:val="2FC85B90"/>
    <w:rsid w:val="2FEF2F19"/>
    <w:rsid w:val="320D3BC8"/>
    <w:rsid w:val="32AFFE36"/>
    <w:rsid w:val="32BD9614"/>
    <w:rsid w:val="3384D750"/>
    <w:rsid w:val="34A4B658"/>
    <w:rsid w:val="352CAAFD"/>
    <w:rsid w:val="3AD3F158"/>
    <w:rsid w:val="3B09937E"/>
    <w:rsid w:val="3B16E7A5"/>
    <w:rsid w:val="3C19D44E"/>
    <w:rsid w:val="3C4B4FFD"/>
    <w:rsid w:val="3D5674E5"/>
    <w:rsid w:val="3DA94CAC"/>
    <w:rsid w:val="420A7BDB"/>
    <w:rsid w:val="422A61D3"/>
    <w:rsid w:val="46B6B936"/>
    <w:rsid w:val="475190B3"/>
    <w:rsid w:val="47DCCDFF"/>
    <w:rsid w:val="4D6931E0"/>
    <w:rsid w:val="4D78D2B5"/>
    <w:rsid w:val="4E127B0E"/>
    <w:rsid w:val="4F2B334B"/>
    <w:rsid w:val="4FDC133A"/>
    <w:rsid w:val="500BB796"/>
    <w:rsid w:val="50B0D0A7"/>
    <w:rsid w:val="53872EBF"/>
    <w:rsid w:val="5511FC62"/>
    <w:rsid w:val="57160AAB"/>
    <w:rsid w:val="5783DBCF"/>
    <w:rsid w:val="5951F544"/>
    <w:rsid w:val="59FE383D"/>
    <w:rsid w:val="5A6092BC"/>
    <w:rsid w:val="5B3BCEA0"/>
    <w:rsid w:val="5DDD3EEA"/>
    <w:rsid w:val="5F717D12"/>
    <w:rsid w:val="5FAF61DB"/>
    <w:rsid w:val="5FCA9657"/>
    <w:rsid w:val="60720C4D"/>
    <w:rsid w:val="626918FE"/>
    <w:rsid w:val="6425BA15"/>
    <w:rsid w:val="643941B7"/>
    <w:rsid w:val="648FA64E"/>
    <w:rsid w:val="65441212"/>
    <w:rsid w:val="66915FB5"/>
    <w:rsid w:val="69D09DC1"/>
    <w:rsid w:val="6DE237E8"/>
    <w:rsid w:val="7051321F"/>
    <w:rsid w:val="70C6696B"/>
    <w:rsid w:val="71128F25"/>
    <w:rsid w:val="735CBA5A"/>
    <w:rsid w:val="742D35B1"/>
    <w:rsid w:val="76A9F6A9"/>
    <w:rsid w:val="774A178C"/>
    <w:rsid w:val="77AF7AC7"/>
    <w:rsid w:val="798A339A"/>
    <w:rsid w:val="7AC158EA"/>
    <w:rsid w:val="7AD5F1D6"/>
    <w:rsid w:val="7B68D4E7"/>
    <w:rsid w:val="7DC0C642"/>
    <w:rsid w:val="7EAE56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78889"/>
  <w15:docId w15:val="{3C2987B0-57B1-4500-951E-F38E23C9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99"/>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76C"/>
    <w:rPr>
      <w:lang w:val="en-US" w:eastAsia="en-US"/>
    </w:rPr>
  </w:style>
  <w:style w:type="paragraph" w:styleId="Heading1">
    <w:name w:val="heading 1"/>
    <w:basedOn w:val="Normal"/>
    <w:next w:val="BodyText"/>
    <w:link w:val="Heading1Char"/>
    <w:qFormat/>
    <w:locked/>
    <w:rsid w:val="001C756A"/>
    <w:pPr>
      <w:keepNext/>
      <w:spacing w:before="400" w:after="600"/>
      <w:ind w:left="851" w:hanging="851"/>
      <w:outlineLvl w:val="0"/>
    </w:pPr>
    <w:rPr>
      <w:rFonts w:ascii="Public Sans SemiBold" w:hAnsi="Public Sans SemiBold"/>
      <w:caps/>
      <w:color w:val="002664"/>
      <w:kern w:val="28"/>
      <w:sz w:val="40"/>
      <w:szCs w:val="36"/>
      <w:lang w:val="en-AU"/>
    </w:rPr>
  </w:style>
  <w:style w:type="paragraph" w:styleId="Heading2">
    <w:name w:val="heading 2"/>
    <w:basedOn w:val="Normal"/>
    <w:next w:val="BodyText"/>
    <w:link w:val="Heading2Char"/>
    <w:semiHidden/>
    <w:qFormat/>
    <w:rsid w:val="001C756A"/>
    <w:pPr>
      <w:keepNext/>
      <w:widowControl w:val="0"/>
      <w:numPr>
        <w:numId w:val="2"/>
      </w:numPr>
      <w:pBdr>
        <w:bottom w:val="single" w:sz="4" w:space="2" w:color="008EBA"/>
      </w:pBdr>
      <w:spacing w:before="240" w:after="100" w:line="240" w:lineRule="atLeast"/>
      <w:outlineLvl w:val="1"/>
    </w:pPr>
    <w:rPr>
      <w:rFonts w:ascii="Arial Bold" w:hAnsi="Arial Bold"/>
      <w:b/>
      <w:color w:val="008EBA"/>
      <w:kern w:val="28"/>
      <w:sz w:val="24"/>
      <w:szCs w:val="36"/>
      <w:lang w:val="en-AU"/>
    </w:rPr>
  </w:style>
  <w:style w:type="paragraph" w:styleId="Heading3">
    <w:name w:val="heading 3"/>
    <w:next w:val="BodyText"/>
    <w:link w:val="Heading3Char"/>
    <w:qFormat/>
    <w:locked/>
    <w:rsid w:val="0056742B"/>
    <w:pPr>
      <w:spacing w:before="240" w:after="100" w:line="240" w:lineRule="atLeast"/>
      <w:outlineLvl w:val="2"/>
    </w:pPr>
    <w:rPr>
      <w:rFonts w:ascii="Public Sans SemiBold" w:hAnsi="Public Sans SemiBold"/>
      <w:b/>
      <w:color w:val="22272B"/>
      <w:kern w:val="28"/>
      <w:sz w:val="26"/>
      <w:szCs w:val="36"/>
      <w:lang w:eastAsia="en-US"/>
    </w:rPr>
  </w:style>
  <w:style w:type="paragraph" w:styleId="Heading4">
    <w:name w:val="heading 4"/>
    <w:basedOn w:val="Heading3"/>
    <w:next w:val="BodyText"/>
    <w:link w:val="Heading4Char"/>
    <w:qFormat/>
    <w:locked/>
    <w:rsid w:val="001C756A"/>
    <w:pPr>
      <w:outlineLvl w:val="3"/>
    </w:pPr>
    <w:rPr>
      <w:sz w:val="24"/>
    </w:rPr>
  </w:style>
  <w:style w:type="paragraph" w:styleId="Heading5">
    <w:name w:val="heading 5"/>
    <w:basedOn w:val="Heading4"/>
    <w:next w:val="BodyText"/>
    <w:link w:val="Heading5Char"/>
    <w:qFormat/>
    <w:locked/>
    <w:rsid w:val="000704FC"/>
    <w:pPr>
      <w:spacing w:after="60"/>
      <w:outlineLvl w:val="4"/>
    </w:pPr>
    <w:rPr>
      <w:b w:val="0"/>
      <w:i/>
    </w:rPr>
  </w:style>
  <w:style w:type="paragraph" w:styleId="Heading6">
    <w:name w:val="heading 6"/>
    <w:basedOn w:val="Heading1"/>
    <w:next w:val="Normal"/>
    <w:link w:val="Heading6Char"/>
    <w:semiHidden/>
    <w:qFormat/>
    <w:rsid w:val="001C756A"/>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C756A"/>
    <w:pPr>
      <w:spacing w:before="120"/>
      <w:ind w:left="425"/>
      <w:jc w:val="both"/>
      <w:outlineLvl w:val="6"/>
    </w:pPr>
    <w:rPr>
      <w:i w:val="0"/>
    </w:rPr>
  </w:style>
  <w:style w:type="paragraph" w:styleId="Heading8">
    <w:name w:val="heading 8"/>
    <w:basedOn w:val="Heading7"/>
    <w:next w:val="Normal"/>
    <w:link w:val="Heading8Char"/>
    <w:semiHidden/>
    <w:qFormat/>
    <w:rsid w:val="001C756A"/>
    <w:pPr>
      <w:outlineLvl w:val="7"/>
    </w:pPr>
    <w:rPr>
      <w:i/>
    </w:rPr>
  </w:style>
  <w:style w:type="paragraph" w:styleId="Heading9">
    <w:name w:val="heading 9"/>
    <w:basedOn w:val="Heading8"/>
    <w:next w:val="Normal"/>
    <w:link w:val="Heading9Char"/>
    <w:semiHidden/>
    <w:qFormat/>
    <w:rsid w:val="001C756A"/>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B4283E"/>
    <w:pPr>
      <w:spacing w:before="120" w:after="120"/>
    </w:pPr>
    <w:rPr>
      <w:rFonts w:ascii="Public Sans" w:hAnsi="Public Sans" w:cs="Arial"/>
      <w:sz w:val="22"/>
      <w:lang w:eastAsia="en-US"/>
    </w:rPr>
  </w:style>
  <w:style w:type="paragraph" w:customStyle="1" w:styleId="Bullet1">
    <w:name w:val="Bullet 1"/>
    <w:basedOn w:val="BodyText"/>
    <w:link w:val="Bullet1Char"/>
    <w:autoRedefine/>
    <w:qFormat/>
    <w:locked/>
    <w:rsid w:val="00484250"/>
    <w:pPr>
      <w:numPr>
        <w:numId w:val="116"/>
      </w:numPr>
      <w:tabs>
        <w:tab w:val="left" w:pos="8647"/>
      </w:tabs>
      <w:ind w:left="284" w:hanging="284"/>
    </w:pPr>
    <w:rPr>
      <w:rFonts w:eastAsiaTheme="minorEastAsia"/>
      <w:szCs w:val="23"/>
      <w:lang w:eastAsia="en-AU"/>
    </w:rPr>
  </w:style>
  <w:style w:type="paragraph" w:customStyle="1" w:styleId="Bullet2">
    <w:name w:val="Bullet 2"/>
    <w:basedOn w:val="Bullet1"/>
    <w:locked/>
    <w:rsid w:val="00ED646E"/>
    <w:pPr>
      <w:numPr>
        <w:numId w:val="1"/>
      </w:numPr>
      <w:tabs>
        <w:tab w:val="left" w:pos="851"/>
      </w:tabs>
      <w:ind w:left="568" w:hanging="284"/>
    </w:pPr>
  </w:style>
  <w:style w:type="paragraph" w:styleId="Header">
    <w:name w:val="header"/>
    <w:basedOn w:val="Normal"/>
    <w:link w:val="HeaderChar"/>
    <w:uiPriority w:val="99"/>
    <w:semiHidden/>
    <w:rsid w:val="001C756A"/>
    <w:pPr>
      <w:tabs>
        <w:tab w:val="center" w:pos="4513"/>
        <w:tab w:val="right" w:pos="9026"/>
      </w:tabs>
    </w:pPr>
  </w:style>
  <w:style w:type="paragraph" w:customStyle="1" w:styleId="Table1X">
    <w:name w:val="Table 1.X"/>
    <w:next w:val="Normal"/>
    <w:semiHidden/>
    <w:qFormat/>
    <w:locked/>
    <w:rsid w:val="001C756A"/>
    <w:pPr>
      <w:numPr>
        <w:numId w:val="48"/>
      </w:numPr>
      <w:spacing w:before="240" w:after="120"/>
    </w:pPr>
    <w:rPr>
      <w:rFonts w:ascii="Public Sans" w:hAnsi="Public Sans"/>
      <w:bCs/>
      <w:i/>
      <w:color w:val="4F4F4F"/>
      <w:kern w:val="28"/>
      <w:sz w:val="22"/>
      <w:szCs w:val="22"/>
      <w:lang w:eastAsia="en-US"/>
    </w:rPr>
  </w:style>
  <w:style w:type="character" w:styleId="FootnoteReference">
    <w:name w:val="footnote reference"/>
    <w:semiHidden/>
    <w:rsid w:val="001C756A"/>
    <w:rPr>
      <w:vertAlign w:val="superscript"/>
    </w:rPr>
  </w:style>
  <w:style w:type="paragraph" w:styleId="FootnoteText">
    <w:name w:val="footnote text"/>
    <w:basedOn w:val="Normal"/>
    <w:link w:val="FootnoteTextChar"/>
    <w:semiHidden/>
    <w:rsid w:val="001C756A"/>
    <w:pPr>
      <w:spacing w:before="80" w:after="80"/>
      <w:ind w:left="709" w:hanging="142"/>
    </w:pPr>
    <w:rPr>
      <w:i/>
      <w:sz w:val="16"/>
    </w:rPr>
  </w:style>
  <w:style w:type="character" w:styleId="EndnoteReference">
    <w:name w:val="endnote reference"/>
    <w:semiHidden/>
    <w:rsid w:val="001C756A"/>
    <w:rPr>
      <w:i/>
      <w:sz w:val="16"/>
      <w:vertAlign w:val="superscript"/>
    </w:rPr>
  </w:style>
  <w:style w:type="paragraph" w:customStyle="1" w:styleId="21Heading2">
    <w:name w:val="2.1 Heading 2"/>
    <w:basedOn w:val="11Heading2"/>
    <w:next w:val="BodyText"/>
    <w:semiHidden/>
    <w:qFormat/>
    <w:locked/>
    <w:rsid w:val="001C756A"/>
    <w:pPr>
      <w:numPr>
        <w:numId w:val="36"/>
      </w:numPr>
    </w:pPr>
    <w:rPr>
      <w:b w:val="0"/>
    </w:rPr>
  </w:style>
  <w:style w:type="paragraph" w:customStyle="1" w:styleId="11Heading2">
    <w:name w:val="1.1 Heading 2"/>
    <w:basedOn w:val="Normal"/>
    <w:semiHidden/>
    <w:qFormat/>
    <w:locked/>
    <w:rsid w:val="00697B15"/>
    <w:pPr>
      <w:numPr>
        <w:numId w:val="62"/>
      </w:numPr>
      <w:pBdr>
        <w:bottom w:val="single" w:sz="4" w:space="4" w:color="0A7CB9"/>
      </w:pBdr>
      <w:spacing w:before="360" w:after="120"/>
    </w:pPr>
    <w:rPr>
      <w:rFonts w:ascii="Arial Bold" w:hAnsi="Arial Bold"/>
      <w:b/>
      <w:color w:val="0A7CB9"/>
      <w:sz w:val="28"/>
      <w:lang w:val="en-AU"/>
    </w:rPr>
  </w:style>
  <w:style w:type="paragraph" w:customStyle="1" w:styleId="Chart1X">
    <w:name w:val="Chart 1.X"/>
    <w:basedOn w:val="Table1X"/>
    <w:next w:val="Normal"/>
    <w:semiHidden/>
    <w:locked/>
    <w:rsid w:val="001C756A"/>
    <w:pPr>
      <w:keepLines/>
      <w:numPr>
        <w:numId w:val="7"/>
      </w:numPr>
    </w:pPr>
  </w:style>
  <w:style w:type="character" w:customStyle="1" w:styleId="Heading2Char">
    <w:name w:val="Heading 2 Char"/>
    <w:link w:val="Heading2"/>
    <w:semiHidden/>
    <w:rsid w:val="001C756A"/>
    <w:rPr>
      <w:rFonts w:ascii="Arial Bold" w:hAnsi="Arial Bold"/>
      <w:b/>
      <w:color w:val="008EBA"/>
      <w:kern w:val="28"/>
      <w:sz w:val="24"/>
      <w:szCs w:val="36"/>
      <w:lang w:eastAsia="en-US"/>
    </w:rPr>
  </w:style>
  <w:style w:type="table" w:styleId="TableGrid">
    <w:name w:val="Table Grid"/>
    <w:basedOn w:val="TableNormal"/>
    <w:rsid w:val="001C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56742B"/>
    <w:rPr>
      <w:rFonts w:ascii="Public Sans SemiBold" w:hAnsi="Public Sans SemiBold"/>
      <w:b/>
      <w:color w:val="22272B"/>
      <w:kern w:val="28"/>
      <w:sz w:val="26"/>
      <w:szCs w:val="36"/>
      <w:lang w:eastAsia="en-US"/>
    </w:rPr>
  </w:style>
  <w:style w:type="character" w:customStyle="1" w:styleId="Bullet1Char">
    <w:name w:val="Bullet 1 Char"/>
    <w:link w:val="Bullet1"/>
    <w:rsid w:val="00484250"/>
    <w:rPr>
      <w:rFonts w:ascii="Public Sans" w:eastAsiaTheme="minorEastAsia" w:hAnsi="Public Sans" w:cs="Arial"/>
      <w:sz w:val="22"/>
      <w:szCs w:val="23"/>
    </w:rPr>
  </w:style>
  <w:style w:type="paragraph" w:customStyle="1" w:styleId="Box1XBoxHeading">
    <w:name w:val="Box 1.X: Box Heading"/>
    <w:basedOn w:val="Normal"/>
    <w:next w:val="Normal"/>
    <w:semiHidden/>
    <w:qFormat/>
    <w:locked/>
    <w:rsid w:val="001C756A"/>
    <w:pPr>
      <w:numPr>
        <w:numId w:val="3"/>
      </w:numPr>
      <w:spacing w:before="80" w:after="60" w:line="240" w:lineRule="atLeast"/>
    </w:pPr>
    <w:rPr>
      <w:rFonts w:ascii="Public Sans SemiBold" w:hAnsi="Public Sans SemiBold"/>
      <w:b/>
      <w:color w:val="002664"/>
      <w:sz w:val="22"/>
      <w:lang w:val="en-AU"/>
    </w:rPr>
  </w:style>
  <w:style w:type="paragraph" w:customStyle="1" w:styleId="Box3XBoxHeading">
    <w:name w:val="Box 3.X: Box Heading"/>
    <w:basedOn w:val="Box1XBoxHeading"/>
    <w:next w:val="Normal"/>
    <w:semiHidden/>
    <w:qFormat/>
    <w:locked/>
    <w:rsid w:val="001C756A"/>
    <w:pPr>
      <w:numPr>
        <w:numId w:val="9"/>
      </w:numPr>
    </w:pPr>
  </w:style>
  <w:style w:type="paragraph" w:customStyle="1" w:styleId="Box6XBoxHeading">
    <w:name w:val="Box 6.X: Box Heading"/>
    <w:basedOn w:val="Box1XBoxHeading"/>
    <w:autoRedefine/>
    <w:semiHidden/>
    <w:qFormat/>
    <w:locked/>
    <w:rsid w:val="001C756A"/>
    <w:pPr>
      <w:keepLines/>
      <w:widowControl w:val="0"/>
      <w:numPr>
        <w:numId w:val="17"/>
      </w:numPr>
    </w:pPr>
    <w:rPr>
      <w:rFonts w:eastAsia="Arial Unicode MS" w:cs="Arial"/>
      <w:bCs/>
      <w:szCs w:val="17"/>
      <w:lang w:eastAsia="en-AU"/>
    </w:rPr>
  </w:style>
  <w:style w:type="paragraph" w:customStyle="1" w:styleId="Box2XBoxHeading">
    <w:name w:val="Box 2.X: Box Heading"/>
    <w:basedOn w:val="Box1XBoxHeading"/>
    <w:next w:val="Normal"/>
    <w:semiHidden/>
    <w:qFormat/>
    <w:locked/>
    <w:rsid w:val="001C756A"/>
    <w:pPr>
      <w:numPr>
        <w:numId w:val="4"/>
      </w:numPr>
    </w:pPr>
  </w:style>
  <w:style w:type="paragraph" w:customStyle="1" w:styleId="Chart2X">
    <w:name w:val="Chart 2.X"/>
    <w:basedOn w:val="Chart1X"/>
    <w:next w:val="Normal"/>
    <w:semiHidden/>
    <w:locked/>
    <w:rsid w:val="001C756A"/>
    <w:pPr>
      <w:numPr>
        <w:numId w:val="5"/>
      </w:numPr>
    </w:pPr>
    <w:rPr>
      <w:color w:val="57514D"/>
    </w:rPr>
  </w:style>
  <w:style w:type="paragraph" w:customStyle="1" w:styleId="Table2X">
    <w:name w:val="Table 2.X"/>
    <w:basedOn w:val="Table1X"/>
    <w:next w:val="Normal"/>
    <w:semiHidden/>
    <w:qFormat/>
    <w:locked/>
    <w:rsid w:val="001C756A"/>
    <w:pPr>
      <w:numPr>
        <w:numId w:val="6"/>
      </w:numPr>
    </w:pPr>
    <w:rPr>
      <w:lang w:val="fr-FR"/>
    </w:rPr>
  </w:style>
  <w:style w:type="paragraph" w:customStyle="1" w:styleId="Table3X">
    <w:name w:val="Table 3.X"/>
    <w:basedOn w:val="Table1X"/>
    <w:next w:val="Normal"/>
    <w:semiHidden/>
    <w:locked/>
    <w:rsid w:val="001C756A"/>
    <w:pPr>
      <w:widowControl w:val="0"/>
      <w:numPr>
        <w:numId w:val="12"/>
      </w:numPr>
    </w:pPr>
    <w:rPr>
      <w:bCs w:val="0"/>
    </w:rPr>
  </w:style>
  <w:style w:type="paragraph" w:customStyle="1" w:styleId="TableFX">
    <w:name w:val="Table F.X"/>
    <w:basedOn w:val="TableA1X"/>
    <w:next w:val="Normal"/>
    <w:semiHidden/>
    <w:locked/>
    <w:rsid w:val="001C756A"/>
    <w:pPr>
      <w:widowControl w:val="0"/>
      <w:numPr>
        <w:numId w:val="56"/>
      </w:numPr>
    </w:pPr>
    <w:rPr>
      <w:bCs w:val="0"/>
      <w:color w:val="57514D"/>
    </w:rPr>
  </w:style>
  <w:style w:type="paragraph" w:customStyle="1" w:styleId="31Heading2">
    <w:name w:val="3.1 Heading 2"/>
    <w:basedOn w:val="11Heading2"/>
    <w:next w:val="BodyText"/>
    <w:semiHidden/>
    <w:qFormat/>
    <w:locked/>
    <w:rsid w:val="001C756A"/>
    <w:pPr>
      <w:numPr>
        <w:numId w:val="8"/>
      </w:numPr>
      <w:pBdr>
        <w:bottom w:val="single" w:sz="4" w:space="4" w:color="22272B"/>
      </w:pBdr>
    </w:pPr>
    <w:rPr>
      <w:rFonts w:ascii="Public Sans SemiBold" w:hAnsi="Public Sans SemiBold"/>
      <w:b w:val="0"/>
      <w:color w:val="22272B"/>
    </w:rPr>
  </w:style>
  <w:style w:type="paragraph" w:customStyle="1" w:styleId="Box71BoxHeading">
    <w:name w:val="Box 7.1 Box Heading"/>
    <w:basedOn w:val="Normal"/>
    <w:autoRedefine/>
    <w:semiHidden/>
    <w:rsid w:val="001C756A"/>
    <w:pPr>
      <w:keepLines/>
      <w:widowControl w:val="0"/>
      <w:numPr>
        <w:numId w:val="10"/>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semiHidden/>
    <w:qFormat/>
    <w:locked/>
    <w:rsid w:val="001C756A"/>
    <w:pPr>
      <w:numPr>
        <w:numId w:val="11"/>
      </w:numPr>
    </w:pPr>
  </w:style>
  <w:style w:type="paragraph" w:customStyle="1" w:styleId="41Heading2">
    <w:name w:val="4.1 Heading 2"/>
    <w:basedOn w:val="11Heading2"/>
    <w:next w:val="BodyText"/>
    <w:semiHidden/>
    <w:qFormat/>
    <w:locked/>
    <w:rsid w:val="001C756A"/>
    <w:pPr>
      <w:numPr>
        <w:numId w:val="37"/>
      </w:numPr>
      <w:pBdr>
        <w:bottom w:val="single" w:sz="4" w:space="4" w:color="22272B"/>
      </w:pBdr>
    </w:pPr>
    <w:rPr>
      <w:rFonts w:ascii="Public Sans SemiBold" w:hAnsi="Public Sans SemiBold"/>
      <w:b w:val="0"/>
      <w:color w:val="22272B"/>
    </w:rPr>
  </w:style>
  <w:style w:type="paragraph" w:customStyle="1" w:styleId="Box4XBoxHeading">
    <w:name w:val="Box 4.X Box Heading"/>
    <w:basedOn w:val="Box1XBoxHeading"/>
    <w:next w:val="Normal"/>
    <w:autoRedefine/>
    <w:semiHidden/>
    <w:locked/>
    <w:rsid w:val="001C756A"/>
    <w:pPr>
      <w:numPr>
        <w:numId w:val="46"/>
      </w:numPr>
    </w:pPr>
    <w:rPr>
      <w:rFonts w:cs="Arial"/>
      <w:lang w:eastAsia="en-AU"/>
    </w:rPr>
  </w:style>
  <w:style w:type="paragraph" w:customStyle="1" w:styleId="Chart4X">
    <w:name w:val="Chart 4.X"/>
    <w:basedOn w:val="Chart1X"/>
    <w:next w:val="Normal"/>
    <w:semiHidden/>
    <w:locked/>
    <w:rsid w:val="001C756A"/>
    <w:pPr>
      <w:numPr>
        <w:numId w:val="50"/>
      </w:numPr>
    </w:pPr>
  </w:style>
  <w:style w:type="paragraph" w:customStyle="1" w:styleId="Table4X">
    <w:name w:val="Table 4.X"/>
    <w:basedOn w:val="Table1X"/>
    <w:next w:val="Normal"/>
    <w:semiHidden/>
    <w:locked/>
    <w:rsid w:val="001C756A"/>
    <w:pPr>
      <w:widowControl w:val="0"/>
      <w:numPr>
        <w:numId w:val="13"/>
      </w:numPr>
    </w:pPr>
    <w:rPr>
      <w:bCs w:val="0"/>
    </w:rPr>
  </w:style>
  <w:style w:type="paragraph" w:customStyle="1" w:styleId="51Heading2">
    <w:name w:val="5.1 Heading 2"/>
    <w:basedOn w:val="11Heading2"/>
    <w:next w:val="BodyText"/>
    <w:qFormat/>
    <w:locked/>
    <w:rsid w:val="00092066"/>
    <w:pPr>
      <w:numPr>
        <w:numId w:val="14"/>
      </w:numPr>
      <w:pBdr>
        <w:bottom w:val="single" w:sz="4" w:space="4" w:color="22272B"/>
      </w:pBdr>
      <w:ind w:left="851" w:hanging="851"/>
    </w:pPr>
    <w:rPr>
      <w:rFonts w:ascii="Public Sans SemiBold" w:hAnsi="Public Sans SemiBold"/>
      <w:color w:val="22272B"/>
    </w:rPr>
  </w:style>
  <w:style w:type="paragraph" w:customStyle="1" w:styleId="Box5XBoxHeading">
    <w:name w:val="Box 5.X: Box Heading"/>
    <w:basedOn w:val="Box1XBoxHeading"/>
    <w:next w:val="Normal"/>
    <w:qFormat/>
    <w:locked/>
    <w:rsid w:val="00092066"/>
    <w:pPr>
      <w:numPr>
        <w:numId w:val="47"/>
      </w:numPr>
      <w:ind w:left="1134" w:hanging="1134"/>
    </w:pPr>
  </w:style>
  <w:style w:type="paragraph" w:customStyle="1" w:styleId="Chart5X">
    <w:name w:val="Chart 5.X"/>
    <w:basedOn w:val="Chart1X"/>
    <w:next w:val="Normal"/>
    <w:locked/>
    <w:rsid w:val="009A6B24"/>
    <w:pPr>
      <w:numPr>
        <w:numId w:val="15"/>
      </w:numPr>
      <w:ind w:left="1418" w:hanging="1418"/>
    </w:pPr>
  </w:style>
  <w:style w:type="paragraph" w:customStyle="1" w:styleId="Table5X">
    <w:name w:val="Table 5.X"/>
    <w:basedOn w:val="Table1X"/>
    <w:next w:val="Normal"/>
    <w:locked/>
    <w:rsid w:val="00C40BA3"/>
    <w:pPr>
      <w:widowControl w:val="0"/>
      <w:numPr>
        <w:numId w:val="16"/>
      </w:numPr>
      <w:ind w:left="1418" w:hanging="1418"/>
    </w:pPr>
    <w:rPr>
      <w:bCs w:val="0"/>
    </w:rPr>
  </w:style>
  <w:style w:type="paragraph" w:customStyle="1" w:styleId="Chart6X">
    <w:name w:val="Chart 6.X"/>
    <w:basedOn w:val="Chart1X"/>
    <w:next w:val="Normal"/>
    <w:semiHidden/>
    <w:qFormat/>
    <w:locked/>
    <w:rsid w:val="001C756A"/>
    <w:pPr>
      <w:numPr>
        <w:numId w:val="18"/>
      </w:numPr>
    </w:pPr>
  </w:style>
  <w:style w:type="paragraph" w:customStyle="1" w:styleId="Table6X">
    <w:name w:val="Table 6.X"/>
    <w:basedOn w:val="Table1X"/>
    <w:next w:val="Normal"/>
    <w:semiHidden/>
    <w:qFormat/>
    <w:locked/>
    <w:rsid w:val="001C756A"/>
    <w:pPr>
      <w:widowControl w:val="0"/>
      <w:numPr>
        <w:numId w:val="19"/>
      </w:numPr>
    </w:pPr>
    <w:rPr>
      <w:bCs w:val="0"/>
    </w:rPr>
  </w:style>
  <w:style w:type="paragraph" w:customStyle="1" w:styleId="71Heading2">
    <w:name w:val="7.1 Heading 2"/>
    <w:basedOn w:val="11Heading2"/>
    <w:next w:val="BodyText"/>
    <w:semiHidden/>
    <w:qFormat/>
    <w:locked/>
    <w:rsid w:val="001C756A"/>
    <w:pPr>
      <w:numPr>
        <w:numId w:val="20"/>
      </w:numPr>
      <w:pBdr>
        <w:bottom w:val="single" w:sz="4" w:space="4" w:color="22272B"/>
      </w:pBdr>
    </w:pPr>
    <w:rPr>
      <w:rFonts w:ascii="Public Sans SemiBold" w:hAnsi="Public Sans SemiBold"/>
      <w:b w:val="0"/>
      <w:color w:val="22272B"/>
    </w:rPr>
  </w:style>
  <w:style w:type="paragraph" w:customStyle="1" w:styleId="81Heading2">
    <w:name w:val="8.1 Heading 2"/>
    <w:basedOn w:val="11Heading2"/>
    <w:next w:val="BodyText"/>
    <w:semiHidden/>
    <w:qFormat/>
    <w:locked/>
    <w:rsid w:val="001C756A"/>
    <w:pPr>
      <w:numPr>
        <w:numId w:val="39"/>
      </w:numPr>
      <w:pBdr>
        <w:bottom w:val="single" w:sz="4" w:space="4" w:color="22272B"/>
      </w:pBdr>
    </w:pPr>
    <w:rPr>
      <w:rFonts w:ascii="Public Sans SemiBold" w:hAnsi="Public Sans SemiBold"/>
      <w:color w:val="22272B"/>
    </w:rPr>
  </w:style>
  <w:style w:type="paragraph" w:customStyle="1" w:styleId="Chart7X">
    <w:name w:val="Chart 7.X"/>
    <w:basedOn w:val="Chart1X"/>
    <w:next w:val="Normal"/>
    <w:semiHidden/>
    <w:qFormat/>
    <w:locked/>
    <w:rsid w:val="001C756A"/>
    <w:pPr>
      <w:numPr>
        <w:numId w:val="21"/>
      </w:numPr>
    </w:pPr>
  </w:style>
  <w:style w:type="paragraph" w:customStyle="1" w:styleId="Box7XBoxHeading">
    <w:name w:val="Box 7.X: Box Heading"/>
    <w:basedOn w:val="Box1XBoxHeading"/>
    <w:next w:val="Normal"/>
    <w:semiHidden/>
    <w:qFormat/>
    <w:locked/>
    <w:rsid w:val="001C756A"/>
    <w:pPr>
      <w:numPr>
        <w:numId w:val="22"/>
      </w:numPr>
    </w:pPr>
  </w:style>
  <w:style w:type="paragraph" w:customStyle="1" w:styleId="Table7X">
    <w:name w:val="Table 7.X"/>
    <w:basedOn w:val="Table1X"/>
    <w:next w:val="Normal"/>
    <w:semiHidden/>
    <w:qFormat/>
    <w:locked/>
    <w:rsid w:val="001C756A"/>
    <w:pPr>
      <w:numPr>
        <w:numId w:val="23"/>
      </w:numPr>
    </w:pPr>
  </w:style>
  <w:style w:type="paragraph" w:customStyle="1" w:styleId="ChartEX">
    <w:name w:val="Chart E.X"/>
    <w:basedOn w:val="ChartA1X"/>
    <w:next w:val="Normal"/>
    <w:qFormat/>
    <w:locked/>
    <w:rsid w:val="009A6B24"/>
    <w:pPr>
      <w:numPr>
        <w:numId w:val="55"/>
      </w:numPr>
      <w:ind w:left="1418" w:hanging="1418"/>
    </w:pPr>
  </w:style>
  <w:style w:type="paragraph" w:customStyle="1" w:styleId="ChartA2X">
    <w:name w:val="Chart A2.X"/>
    <w:basedOn w:val="ChartA1X"/>
    <w:next w:val="Normal"/>
    <w:semiHidden/>
    <w:qFormat/>
    <w:locked/>
    <w:rsid w:val="001C756A"/>
    <w:pPr>
      <w:numPr>
        <w:numId w:val="64"/>
      </w:numPr>
    </w:pPr>
  </w:style>
  <w:style w:type="paragraph" w:customStyle="1" w:styleId="A22Heading2">
    <w:name w:val="A2.2 Heading 2"/>
    <w:basedOn w:val="11Heading2"/>
    <w:next w:val="BodyText"/>
    <w:semiHidden/>
    <w:qFormat/>
    <w:locked/>
    <w:rsid w:val="001C756A"/>
    <w:pPr>
      <w:numPr>
        <w:numId w:val="40"/>
      </w:numPr>
      <w:pBdr>
        <w:bottom w:val="single" w:sz="4" w:space="4" w:color="22272B"/>
      </w:pBdr>
    </w:pPr>
    <w:rPr>
      <w:rFonts w:ascii="Public Sans SemiBold" w:hAnsi="Public Sans SemiBold"/>
      <w:b w:val="0"/>
      <w:color w:val="22272B"/>
    </w:rPr>
  </w:style>
  <w:style w:type="paragraph" w:customStyle="1" w:styleId="TableA2X">
    <w:name w:val="Table A2.X"/>
    <w:basedOn w:val="TableA1X"/>
    <w:next w:val="Normal"/>
    <w:semiHidden/>
    <w:locked/>
    <w:rsid w:val="001C756A"/>
    <w:pPr>
      <w:keepNext/>
      <w:keepLines/>
      <w:widowControl w:val="0"/>
      <w:numPr>
        <w:numId w:val="24"/>
      </w:numPr>
      <w:autoSpaceDE w:val="0"/>
      <w:autoSpaceDN w:val="0"/>
    </w:pPr>
    <w:rPr>
      <w:rFonts w:cs="Arial"/>
      <w:color w:val="57514D"/>
      <w:lang w:eastAsia="en-AU"/>
    </w:rPr>
  </w:style>
  <w:style w:type="paragraph" w:customStyle="1" w:styleId="TableA3X">
    <w:name w:val="Table A3.X"/>
    <w:basedOn w:val="TableA1X"/>
    <w:next w:val="Normal"/>
    <w:semiHidden/>
    <w:qFormat/>
    <w:locked/>
    <w:rsid w:val="001C756A"/>
    <w:pPr>
      <w:widowControl w:val="0"/>
      <w:numPr>
        <w:numId w:val="25"/>
      </w:numPr>
    </w:pPr>
    <w:rPr>
      <w:bCs w:val="0"/>
    </w:rPr>
  </w:style>
  <w:style w:type="paragraph" w:customStyle="1" w:styleId="A11Heading2">
    <w:name w:val="A1.1 Heading 2"/>
    <w:basedOn w:val="11Heading2"/>
    <w:next w:val="BodyText"/>
    <w:semiHidden/>
    <w:qFormat/>
    <w:locked/>
    <w:rsid w:val="001C756A"/>
    <w:pPr>
      <w:numPr>
        <w:numId w:val="26"/>
      </w:numPr>
      <w:pBdr>
        <w:bottom w:val="single" w:sz="4" w:space="4" w:color="22272B"/>
      </w:pBdr>
    </w:pPr>
    <w:rPr>
      <w:rFonts w:ascii="Public Sans SemiBold" w:eastAsia="Tahoma" w:hAnsi="Public Sans SemiBold" w:cs="Tahoma"/>
      <w:b w:val="0"/>
      <w:color w:val="22272B"/>
    </w:rPr>
  </w:style>
  <w:style w:type="paragraph" w:customStyle="1" w:styleId="B1Heading2">
    <w:name w:val="B.1 Heading 2"/>
    <w:basedOn w:val="11Heading2"/>
    <w:semiHidden/>
    <w:qFormat/>
    <w:locked/>
    <w:rsid w:val="001C756A"/>
    <w:pPr>
      <w:numPr>
        <w:numId w:val="27"/>
      </w:numPr>
      <w:pBdr>
        <w:bottom w:val="single" w:sz="4" w:space="4" w:color="22272B"/>
      </w:pBdr>
    </w:pPr>
    <w:rPr>
      <w:rFonts w:ascii="Public Sans SemiBold" w:eastAsia="Tahoma" w:hAnsi="Public Sans SemiBold" w:cs="Tahoma"/>
      <w:b w:val="0"/>
      <w:color w:val="22272B"/>
    </w:rPr>
  </w:style>
  <w:style w:type="paragraph" w:customStyle="1" w:styleId="ChartA1X">
    <w:name w:val="Chart A1.X"/>
    <w:basedOn w:val="Chart1X"/>
    <w:next w:val="Normal"/>
    <w:semiHidden/>
    <w:qFormat/>
    <w:locked/>
    <w:rsid w:val="001C756A"/>
    <w:pPr>
      <w:numPr>
        <w:numId w:val="51"/>
      </w:numPr>
    </w:pPr>
    <w:rPr>
      <w:rFonts w:eastAsia="Tahoma" w:cs="Tahoma"/>
    </w:rPr>
  </w:style>
  <w:style w:type="paragraph" w:customStyle="1" w:styleId="ChartBX">
    <w:name w:val="Chart B.X"/>
    <w:basedOn w:val="ChartA1X"/>
    <w:next w:val="Normal"/>
    <w:semiHidden/>
    <w:qFormat/>
    <w:locked/>
    <w:rsid w:val="001C756A"/>
    <w:pPr>
      <w:numPr>
        <w:numId w:val="28"/>
      </w:numPr>
    </w:pPr>
  </w:style>
  <w:style w:type="paragraph" w:customStyle="1" w:styleId="ChartCX">
    <w:name w:val="Chart C.X"/>
    <w:basedOn w:val="ChartA1X"/>
    <w:next w:val="Normal"/>
    <w:semiHidden/>
    <w:qFormat/>
    <w:locked/>
    <w:rsid w:val="001C756A"/>
    <w:pPr>
      <w:numPr>
        <w:numId w:val="29"/>
      </w:numPr>
    </w:pPr>
  </w:style>
  <w:style w:type="paragraph" w:customStyle="1" w:styleId="ChartDX">
    <w:name w:val="Chart D.X"/>
    <w:basedOn w:val="ChartA1X"/>
    <w:next w:val="Normal"/>
    <w:semiHidden/>
    <w:qFormat/>
    <w:locked/>
    <w:rsid w:val="001C756A"/>
    <w:pPr>
      <w:numPr>
        <w:numId w:val="30"/>
      </w:numPr>
    </w:pPr>
  </w:style>
  <w:style w:type="paragraph" w:customStyle="1" w:styleId="TableA1X">
    <w:name w:val="Table A1.X"/>
    <w:basedOn w:val="Table1X"/>
    <w:next w:val="Normal"/>
    <w:semiHidden/>
    <w:qFormat/>
    <w:locked/>
    <w:rsid w:val="001C756A"/>
    <w:pPr>
      <w:numPr>
        <w:numId w:val="31"/>
      </w:numPr>
    </w:pPr>
    <w:rPr>
      <w:rFonts w:eastAsia="Tahoma" w:cs="Tahoma"/>
    </w:rPr>
  </w:style>
  <w:style w:type="paragraph" w:customStyle="1" w:styleId="TableBX">
    <w:name w:val="Table B.X"/>
    <w:basedOn w:val="TableA1X"/>
    <w:next w:val="Normal"/>
    <w:semiHidden/>
    <w:qFormat/>
    <w:locked/>
    <w:rsid w:val="001C756A"/>
    <w:pPr>
      <w:numPr>
        <w:numId w:val="32"/>
      </w:numPr>
    </w:pPr>
  </w:style>
  <w:style w:type="paragraph" w:customStyle="1" w:styleId="TableCX">
    <w:name w:val="Table C.X"/>
    <w:basedOn w:val="TableA1X"/>
    <w:next w:val="Normal"/>
    <w:semiHidden/>
    <w:qFormat/>
    <w:locked/>
    <w:rsid w:val="001C756A"/>
    <w:pPr>
      <w:numPr>
        <w:numId w:val="33"/>
      </w:numPr>
    </w:pPr>
  </w:style>
  <w:style w:type="paragraph" w:customStyle="1" w:styleId="TableDX">
    <w:name w:val="Table D.X"/>
    <w:basedOn w:val="TableA1X"/>
    <w:next w:val="Normal"/>
    <w:semiHidden/>
    <w:qFormat/>
    <w:locked/>
    <w:rsid w:val="001C756A"/>
    <w:pPr>
      <w:numPr>
        <w:numId w:val="34"/>
      </w:numPr>
    </w:pPr>
  </w:style>
  <w:style w:type="paragraph" w:customStyle="1" w:styleId="ChartA3X">
    <w:name w:val="Chart A3.X"/>
    <w:basedOn w:val="ChartA1X"/>
    <w:next w:val="Normal"/>
    <w:semiHidden/>
    <w:qFormat/>
    <w:locked/>
    <w:rsid w:val="001C756A"/>
    <w:pPr>
      <w:numPr>
        <w:numId w:val="52"/>
      </w:numPr>
    </w:pPr>
  </w:style>
  <w:style w:type="paragraph" w:customStyle="1" w:styleId="ChartFX">
    <w:name w:val="Chart F.X"/>
    <w:basedOn w:val="ChartA1X"/>
    <w:next w:val="Normal"/>
    <w:semiHidden/>
    <w:locked/>
    <w:rsid w:val="001C756A"/>
    <w:pPr>
      <w:numPr>
        <w:numId w:val="35"/>
      </w:numPr>
    </w:pPr>
  </w:style>
  <w:style w:type="paragraph" w:customStyle="1" w:styleId="61Heading2">
    <w:name w:val="6.1 Heading 2"/>
    <w:basedOn w:val="11Heading2"/>
    <w:next w:val="BodyText"/>
    <w:semiHidden/>
    <w:qFormat/>
    <w:locked/>
    <w:rsid w:val="001C756A"/>
    <w:pPr>
      <w:numPr>
        <w:numId w:val="38"/>
      </w:numPr>
      <w:pBdr>
        <w:bottom w:val="single" w:sz="4" w:space="4" w:color="22272B"/>
      </w:pBdr>
    </w:pPr>
    <w:rPr>
      <w:rFonts w:ascii="Public Sans SemiBold" w:hAnsi="Public Sans SemiBold"/>
      <w:color w:val="22272B"/>
    </w:rPr>
  </w:style>
  <w:style w:type="paragraph" w:customStyle="1" w:styleId="A31Heading2">
    <w:name w:val="A3.1 Heading 2"/>
    <w:basedOn w:val="11Heading2"/>
    <w:semiHidden/>
    <w:qFormat/>
    <w:locked/>
    <w:rsid w:val="001C756A"/>
    <w:pPr>
      <w:numPr>
        <w:numId w:val="41"/>
      </w:numPr>
      <w:pBdr>
        <w:bottom w:val="single" w:sz="4" w:space="4" w:color="22272B"/>
      </w:pBdr>
    </w:pPr>
    <w:rPr>
      <w:rFonts w:ascii="Public Sans SemiBold" w:hAnsi="Public Sans SemiBold"/>
      <w:color w:val="22272B"/>
    </w:rPr>
  </w:style>
  <w:style w:type="paragraph" w:customStyle="1" w:styleId="A41Heading2">
    <w:name w:val="A4.1 Heading 2"/>
    <w:basedOn w:val="11Heading2"/>
    <w:next w:val="BodyText"/>
    <w:semiHidden/>
    <w:qFormat/>
    <w:locked/>
    <w:rsid w:val="001C756A"/>
    <w:pPr>
      <w:numPr>
        <w:numId w:val="42"/>
      </w:numPr>
      <w:pBdr>
        <w:bottom w:val="single" w:sz="4" w:space="4" w:color="22272B"/>
      </w:pBdr>
    </w:pPr>
    <w:rPr>
      <w:rFonts w:ascii="Public Sans SemiBold" w:hAnsi="Public Sans SemiBold"/>
      <w:color w:val="22272B"/>
    </w:rPr>
  </w:style>
  <w:style w:type="paragraph" w:customStyle="1" w:styleId="C1Heading2">
    <w:name w:val="C.1 Heading 2"/>
    <w:basedOn w:val="11Heading2"/>
    <w:next w:val="BodyText"/>
    <w:semiHidden/>
    <w:qFormat/>
    <w:locked/>
    <w:rsid w:val="001C756A"/>
    <w:pPr>
      <w:numPr>
        <w:numId w:val="43"/>
      </w:numPr>
      <w:pBdr>
        <w:bottom w:val="single" w:sz="4" w:space="4" w:color="22272B"/>
      </w:pBdr>
    </w:pPr>
    <w:rPr>
      <w:rFonts w:ascii="Public Sans SemiBold" w:hAnsi="Public Sans SemiBold"/>
      <w:color w:val="22272B"/>
    </w:rPr>
  </w:style>
  <w:style w:type="paragraph" w:customStyle="1" w:styleId="D1Heading2">
    <w:name w:val="D.1 Heading 2"/>
    <w:basedOn w:val="11Heading2"/>
    <w:next w:val="BodyText"/>
    <w:semiHidden/>
    <w:qFormat/>
    <w:locked/>
    <w:rsid w:val="001C756A"/>
    <w:pPr>
      <w:numPr>
        <w:numId w:val="44"/>
      </w:numPr>
      <w:pBdr>
        <w:bottom w:val="single" w:sz="4" w:space="4" w:color="22272B"/>
      </w:pBdr>
    </w:pPr>
    <w:rPr>
      <w:rFonts w:ascii="Public Sans SemiBold" w:hAnsi="Public Sans SemiBold"/>
      <w:color w:val="22272B"/>
    </w:rPr>
  </w:style>
  <w:style w:type="paragraph" w:customStyle="1" w:styleId="E1Heading2">
    <w:name w:val="E.1 Heading 2"/>
    <w:basedOn w:val="11Heading2"/>
    <w:next w:val="BodyText"/>
    <w:semiHidden/>
    <w:qFormat/>
    <w:locked/>
    <w:rsid w:val="001C756A"/>
    <w:pPr>
      <w:numPr>
        <w:numId w:val="45"/>
      </w:numPr>
      <w:pBdr>
        <w:bottom w:val="single" w:sz="4" w:space="4" w:color="22272B"/>
      </w:pBdr>
    </w:pPr>
    <w:rPr>
      <w:rFonts w:ascii="Public Sans SemiBold" w:hAnsi="Public Sans SemiBold"/>
      <w:color w:val="22272B"/>
    </w:rPr>
  </w:style>
  <w:style w:type="character" w:customStyle="1" w:styleId="HeaderChar">
    <w:name w:val="Header Char"/>
    <w:basedOn w:val="DefaultParagraphFont"/>
    <w:link w:val="Header"/>
    <w:uiPriority w:val="99"/>
    <w:semiHidden/>
    <w:rsid w:val="001C756A"/>
    <w:rPr>
      <w:lang w:val="en-US" w:eastAsia="en-US"/>
    </w:rPr>
  </w:style>
  <w:style w:type="paragraph" w:customStyle="1" w:styleId="Table8X">
    <w:name w:val="Table 8.X"/>
    <w:basedOn w:val="Table1X"/>
    <w:next w:val="Normal"/>
    <w:semiHidden/>
    <w:qFormat/>
    <w:locked/>
    <w:rsid w:val="001C756A"/>
    <w:pPr>
      <w:numPr>
        <w:numId w:val="49"/>
      </w:numPr>
    </w:pPr>
  </w:style>
  <w:style w:type="paragraph" w:customStyle="1" w:styleId="ChartA4X">
    <w:name w:val="Chart A4.X"/>
    <w:basedOn w:val="ChartA1X"/>
    <w:next w:val="Normal"/>
    <w:semiHidden/>
    <w:qFormat/>
    <w:locked/>
    <w:rsid w:val="001C756A"/>
    <w:pPr>
      <w:numPr>
        <w:numId w:val="53"/>
      </w:numPr>
    </w:pPr>
  </w:style>
  <w:style w:type="paragraph" w:customStyle="1" w:styleId="ChartA5X">
    <w:name w:val="Chart A5.X"/>
    <w:basedOn w:val="ChartA1X"/>
    <w:next w:val="Normal"/>
    <w:semiHidden/>
    <w:qFormat/>
    <w:locked/>
    <w:rsid w:val="001C756A"/>
    <w:pPr>
      <w:numPr>
        <w:numId w:val="54"/>
      </w:numPr>
    </w:pPr>
  </w:style>
  <w:style w:type="paragraph" w:customStyle="1" w:styleId="Box8XBoxHeading">
    <w:name w:val="Box 8.X: Box Heading"/>
    <w:basedOn w:val="Box1XBoxHeading"/>
    <w:next w:val="Normal"/>
    <w:semiHidden/>
    <w:qFormat/>
    <w:locked/>
    <w:rsid w:val="001C756A"/>
    <w:pPr>
      <w:numPr>
        <w:numId w:val="63"/>
      </w:numPr>
    </w:pPr>
  </w:style>
  <w:style w:type="table" w:customStyle="1" w:styleId="Focusbox">
    <w:name w:val="Focus box"/>
    <w:basedOn w:val="TableNormal"/>
    <w:uiPriority w:val="99"/>
    <w:locked/>
    <w:rsid w:val="001C756A"/>
    <w:rPr>
      <w:rFonts w:ascii="Arial" w:hAnsi="Arial"/>
      <w:sz w:val="23"/>
    </w:rPr>
    <w:tblPr/>
    <w:tcPr>
      <w:shd w:val="pct5" w:color="auto" w:fill="auto"/>
    </w:tcPr>
  </w:style>
  <w:style w:type="paragraph" w:customStyle="1" w:styleId="Source">
    <w:name w:val="Source"/>
    <w:basedOn w:val="Normal"/>
    <w:next w:val="BodyText"/>
    <w:qFormat/>
    <w:rsid w:val="001C756A"/>
    <w:pPr>
      <w:widowControl w:val="0"/>
    </w:pPr>
    <w:rPr>
      <w:rFonts w:ascii="Public Sans" w:hAnsi="Public Sans" w:cs="Arial"/>
      <w:i/>
      <w:noProof/>
      <w:color w:val="4F4F4F"/>
      <w:sz w:val="17"/>
      <w:szCs w:val="17"/>
      <w:lang w:eastAsia="en-AU"/>
    </w:rPr>
  </w:style>
  <w:style w:type="character" w:customStyle="1" w:styleId="Heading1Char">
    <w:name w:val="Heading 1 Char"/>
    <w:link w:val="Heading1"/>
    <w:rsid w:val="00E9637F"/>
    <w:rPr>
      <w:rFonts w:ascii="Public Sans SemiBold" w:hAnsi="Public Sans SemiBold"/>
      <w:caps/>
      <w:color w:val="002664"/>
      <w:kern w:val="28"/>
      <w:sz w:val="40"/>
      <w:szCs w:val="36"/>
      <w:lang w:eastAsia="en-US"/>
    </w:rPr>
  </w:style>
  <w:style w:type="paragraph" w:styleId="BalloonText">
    <w:name w:val="Balloon Text"/>
    <w:basedOn w:val="Normal"/>
    <w:link w:val="BalloonTextChar"/>
    <w:semiHidden/>
    <w:rsid w:val="0065572B"/>
    <w:rPr>
      <w:rFonts w:ascii="Tahoma" w:hAnsi="Tahoma" w:cs="Tahoma"/>
      <w:sz w:val="16"/>
      <w:szCs w:val="16"/>
    </w:rPr>
  </w:style>
  <w:style w:type="character" w:customStyle="1" w:styleId="BalloonTextChar">
    <w:name w:val="Balloon Text Char"/>
    <w:basedOn w:val="DefaultParagraphFont"/>
    <w:link w:val="BalloonText"/>
    <w:semiHidden/>
    <w:rsid w:val="0065572B"/>
    <w:rPr>
      <w:rFonts w:ascii="Tahoma" w:hAnsi="Tahoma" w:cs="Tahoma"/>
      <w:sz w:val="16"/>
      <w:szCs w:val="16"/>
      <w:lang w:val="en-US" w:eastAsia="en-US"/>
    </w:rPr>
  </w:style>
  <w:style w:type="character" w:customStyle="1" w:styleId="BodyTextChar">
    <w:name w:val="Body Text Char"/>
    <w:basedOn w:val="DefaultParagraphFont"/>
    <w:link w:val="BodyText"/>
    <w:rsid w:val="00B4283E"/>
    <w:rPr>
      <w:rFonts w:ascii="Public Sans" w:hAnsi="Public Sans" w:cs="Arial"/>
      <w:sz w:val="22"/>
      <w:lang w:eastAsia="en-US"/>
    </w:rPr>
  </w:style>
  <w:style w:type="paragraph" w:customStyle="1" w:styleId="5xBoxHeading">
    <w:name w:val="5.x Box Heading"/>
    <w:basedOn w:val="Normal"/>
    <w:autoRedefine/>
    <w:semiHidden/>
    <w:rsid w:val="007100A8"/>
    <w:pPr>
      <w:widowControl w:val="0"/>
      <w:numPr>
        <w:numId w:val="57"/>
      </w:numPr>
      <w:spacing w:before="80" w:after="60" w:line="240" w:lineRule="atLeast"/>
      <w:outlineLvl w:val="2"/>
    </w:pPr>
    <w:rPr>
      <w:rFonts w:ascii="Arial Bold" w:hAnsi="Arial Bold" w:cs="Arial"/>
      <w:b/>
      <w:sz w:val="23"/>
    </w:rPr>
  </w:style>
  <w:style w:type="character" w:customStyle="1" w:styleId="Heading4Char">
    <w:name w:val="Heading 4 Char"/>
    <w:link w:val="Heading4"/>
    <w:rsid w:val="0065572B"/>
    <w:rPr>
      <w:rFonts w:ascii="Public Sans SemiBold" w:hAnsi="Public Sans SemiBold"/>
      <w:b/>
      <w:color w:val="22272B"/>
      <w:kern w:val="28"/>
      <w:sz w:val="24"/>
      <w:szCs w:val="36"/>
      <w:lang w:eastAsia="en-US"/>
    </w:rPr>
  </w:style>
  <w:style w:type="character" w:customStyle="1" w:styleId="FootnoteTextChar">
    <w:name w:val="Footnote Text Char"/>
    <w:basedOn w:val="DefaultParagraphFont"/>
    <w:link w:val="FootnoteText"/>
    <w:semiHidden/>
    <w:rsid w:val="0065572B"/>
    <w:rPr>
      <w:i/>
      <w:sz w:val="16"/>
      <w:lang w:val="en-US" w:eastAsia="en-US"/>
    </w:rPr>
  </w:style>
  <w:style w:type="character" w:customStyle="1" w:styleId="Heading5Char">
    <w:name w:val="Heading 5 Char"/>
    <w:link w:val="Heading5"/>
    <w:rsid w:val="000704FC"/>
    <w:rPr>
      <w:rFonts w:ascii="Public Sans SemiBold" w:hAnsi="Public Sans SemiBold"/>
      <w:i/>
      <w:color w:val="22272B"/>
      <w:kern w:val="28"/>
      <w:sz w:val="24"/>
      <w:szCs w:val="36"/>
      <w:lang w:eastAsia="en-US"/>
    </w:rPr>
  </w:style>
  <w:style w:type="character" w:customStyle="1" w:styleId="Heading6Char">
    <w:name w:val="Heading 6 Char"/>
    <w:link w:val="Heading6"/>
    <w:semiHidden/>
    <w:rsid w:val="007100A8"/>
    <w:rPr>
      <w:b/>
      <w:i/>
      <w:color w:val="002664"/>
      <w:sz w:val="24"/>
      <w:szCs w:val="36"/>
      <w:lang w:eastAsia="en-US"/>
    </w:rPr>
  </w:style>
  <w:style w:type="character" w:customStyle="1" w:styleId="Heading7Char">
    <w:name w:val="Heading 7 Char"/>
    <w:link w:val="Heading7"/>
    <w:semiHidden/>
    <w:rsid w:val="007100A8"/>
    <w:rPr>
      <w:rFonts w:ascii="Public Sans SemiBold" w:hAnsi="Public Sans SemiBold"/>
      <w:color w:val="22272B"/>
      <w:kern w:val="28"/>
      <w:sz w:val="23"/>
      <w:szCs w:val="36"/>
      <w:lang w:eastAsia="en-US"/>
    </w:rPr>
  </w:style>
  <w:style w:type="character" w:customStyle="1" w:styleId="Heading8Char">
    <w:name w:val="Heading 8 Char"/>
    <w:link w:val="Heading8"/>
    <w:semiHidden/>
    <w:rsid w:val="007100A8"/>
    <w:rPr>
      <w:rFonts w:ascii="Public Sans SemiBold" w:hAnsi="Public Sans SemiBold"/>
      <w:i/>
      <w:color w:val="22272B"/>
      <w:kern w:val="28"/>
      <w:sz w:val="23"/>
      <w:szCs w:val="36"/>
      <w:lang w:eastAsia="en-US"/>
    </w:rPr>
  </w:style>
  <w:style w:type="character" w:customStyle="1" w:styleId="Heading9Char">
    <w:name w:val="Heading 9 Char"/>
    <w:link w:val="Heading9"/>
    <w:semiHidden/>
    <w:rsid w:val="007100A8"/>
    <w:rPr>
      <w:rFonts w:ascii="Public Sans SemiBold" w:hAnsi="Public Sans SemiBold"/>
      <w:color w:val="22272B"/>
      <w:kern w:val="28"/>
      <w:sz w:val="23"/>
      <w:szCs w:val="36"/>
      <w:lang w:eastAsia="en-US"/>
    </w:rPr>
  </w:style>
  <w:style w:type="paragraph" w:styleId="Revision">
    <w:name w:val="Revision"/>
    <w:hidden/>
    <w:uiPriority w:val="99"/>
    <w:semiHidden/>
    <w:rsid w:val="0065572B"/>
    <w:rPr>
      <w:lang w:val="en-US" w:eastAsia="en-US"/>
    </w:rPr>
  </w:style>
  <w:style w:type="paragraph" w:styleId="CommentSubject">
    <w:name w:val="annotation subject"/>
    <w:basedOn w:val="Normal"/>
    <w:next w:val="Normal"/>
    <w:link w:val="CommentSubjectChar"/>
    <w:semiHidden/>
    <w:unhideWhenUsed/>
    <w:rsid w:val="007100A8"/>
    <w:rPr>
      <w:b/>
      <w:bCs/>
    </w:rPr>
  </w:style>
  <w:style w:type="character" w:customStyle="1" w:styleId="CommentSubjectChar">
    <w:name w:val="Comment Subject Char"/>
    <w:basedOn w:val="DefaultParagraphFont"/>
    <w:link w:val="CommentSubject"/>
    <w:semiHidden/>
    <w:rsid w:val="007100A8"/>
    <w:rPr>
      <w:rFonts w:asciiTheme="minorHAnsi" w:eastAsiaTheme="minorHAnsi" w:hAnsiTheme="minorHAnsi" w:cstheme="minorBidi"/>
      <w:b/>
      <w:bCs/>
      <w:lang w:val="en-US" w:eastAsia="en-US"/>
    </w:rPr>
  </w:style>
  <w:style w:type="paragraph" w:styleId="NormalWeb">
    <w:name w:val="Normal (Web)"/>
    <w:basedOn w:val="Normal"/>
    <w:uiPriority w:val="99"/>
    <w:semiHidden/>
    <w:unhideWhenUsed/>
    <w:rsid w:val="0065572B"/>
    <w:pPr>
      <w:spacing w:before="100" w:beforeAutospacing="1" w:after="100" w:afterAutospacing="1"/>
    </w:pPr>
    <w:rPr>
      <w:sz w:val="24"/>
      <w:szCs w:val="24"/>
      <w:lang w:val="en-AU" w:eastAsia="en-AU"/>
    </w:rPr>
  </w:style>
  <w:style w:type="paragraph" w:styleId="EndnoteText">
    <w:name w:val="endnote text"/>
    <w:basedOn w:val="Normal"/>
    <w:link w:val="EndnoteTextChar"/>
    <w:semiHidden/>
    <w:unhideWhenUsed/>
    <w:rsid w:val="0065572B"/>
  </w:style>
  <w:style w:type="character" w:customStyle="1" w:styleId="EndnoteTextChar">
    <w:name w:val="Endnote Text Char"/>
    <w:basedOn w:val="DefaultParagraphFont"/>
    <w:link w:val="EndnoteText"/>
    <w:semiHidden/>
    <w:rsid w:val="0065572B"/>
    <w:rPr>
      <w:lang w:val="en-US" w:eastAsia="en-US"/>
    </w:rPr>
  </w:style>
  <w:style w:type="numbering" w:customStyle="1" w:styleId="BulletPoints">
    <w:name w:val="Bullet Points"/>
    <w:uiPriority w:val="99"/>
    <w:rsid w:val="0065572B"/>
    <w:pPr>
      <w:numPr>
        <w:numId w:val="58"/>
      </w:numPr>
    </w:pPr>
  </w:style>
  <w:style w:type="paragraph" w:customStyle="1" w:styleId="Figure5X">
    <w:name w:val="Figure 5.X"/>
    <w:basedOn w:val="Figure1X"/>
    <w:next w:val="Normal"/>
    <w:qFormat/>
    <w:rsid w:val="001C756A"/>
    <w:pPr>
      <w:numPr>
        <w:numId w:val="60"/>
      </w:numPr>
    </w:pPr>
  </w:style>
  <w:style w:type="paragraph" w:customStyle="1" w:styleId="Footnotestyle">
    <w:name w:val="Footnote style"/>
    <w:basedOn w:val="Normal"/>
    <w:next w:val="Normal"/>
    <w:qFormat/>
    <w:rsid w:val="001C756A"/>
    <w:pPr>
      <w:spacing w:before="40" w:after="40"/>
      <w:ind w:left="709" w:hanging="284"/>
    </w:pPr>
    <w:rPr>
      <w:rFonts w:ascii="Public Sans" w:hAnsi="Public Sans"/>
      <w:sz w:val="16"/>
    </w:rPr>
  </w:style>
  <w:style w:type="paragraph" w:styleId="Footer">
    <w:name w:val="footer"/>
    <w:basedOn w:val="Normal"/>
    <w:link w:val="FooterChar"/>
    <w:semiHidden/>
    <w:rsid w:val="001C756A"/>
    <w:pPr>
      <w:tabs>
        <w:tab w:val="center" w:pos="4513"/>
        <w:tab w:val="right" w:pos="9026"/>
      </w:tabs>
    </w:pPr>
  </w:style>
  <w:style w:type="character" w:customStyle="1" w:styleId="FooterChar">
    <w:name w:val="Footer Char"/>
    <w:basedOn w:val="DefaultParagraphFont"/>
    <w:link w:val="Footer"/>
    <w:semiHidden/>
    <w:rsid w:val="001C756A"/>
    <w:rPr>
      <w:lang w:val="en-US" w:eastAsia="en-US"/>
    </w:rPr>
  </w:style>
  <w:style w:type="character" w:styleId="CommentReference">
    <w:name w:val="annotation reference"/>
    <w:basedOn w:val="DefaultParagraphFont"/>
    <w:semiHidden/>
    <w:unhideWhenUsed/>
    <w:rsid w:val="00F04EE0"/>
    <w:rPr>
      <w:sz w:val="16"/>
      <w:szCs w:val="16"/>
    </w:rPr>
  </w:style>
  <w:style w:type="paragraph" w:styleId="CommentText">
    <w:name w:val="annotation text"/>
    <w:basedOn w:val="Normal"/>
    <w:link w:val="CommentTextChar"/>
    <w:rsid w:val="00F04EE0"/>
  </w:style>
  <w:style w:type="character" w:customStyle="1" w:styleId="CommentTextChar">
    <w:name w:val="Comment Text Char"/>
    <w:basedOn w:val="DefaultParagraphFont"/>
    <w:link w:val="CommentText"/>
    <w:rsid w:val="002A576C"/>
    <w:rPr>
      <w:lang w:val="en-US" w:eastAsia="en-US"/>
    </w:rPr>
  </w:style>
  <w:style w:type="paragraph" w:styleId="ListBullet">
    <w:name w:val="List Bullet"/>
    <w:basedOn w:val="Normal"/>
    <w:uiPriority w:val="99"/>
    <w:semiHidden/>
    <w:unhideWhenUsed/>
    <w:pPr>
      <w:numPr>
        <w:numId w:val="61"/>
      </w:numPr>
      <w:spacing w:after="160" w:line="252" w:lineRule="auto"/>
      <w:contextualSpacing/>
    </w:pPr>
    <w:rPr>
      <w:rFonts w:ascii="Calibri" w:eastAsiaTheme="minorHAnsi" w:hAnsi="Calibri" w:cs="Calibri"/>
      <w:sz w:val="22"/>
      <w:szCs w:val="22"/>
      <w:lang w:val="en-AU"/>
    </w:rPr>
  </w:style>
  <w:style w:type="character" w:styleId="Mention">
    <w:name w:val="Mention"/>
    <w:basedOn w:val="DefaultParagraphFont"/>
    <w:uiPriority w:val="99"/>
    <w:semiHidden/>
    <w:rsid w:val="003C7628"/>
    <w:rPr>
      <w:color w:val="2B579A"/>
      <w:shd w:val="clear" w:color="auto" w:fill="E1DFDD"/>
    </w:rPr>
  </w:style>
  <w:style w:type="paragraph" w:styleId="ListParagraph">
    <w:name w:val="List Paragraph"/>
    <w:basedOn w:val="Normal"/>
    <w:uiPriority w:val="34"/>
    <w:semiHidden/>
    <w:qFormat/>
    <w:rsid w:val="00937E35"/>
    <w:pPr>
      <w:ind w:left="720"/>
      <w:contextualSpacing/>
    </w:pPr>
  </w:style>
  <w:style w:type="character" w:customStyle="1" w:styleId="cf01">
    <w:name w:val="cf01"/>
    <w:basedOn w:val="DefaultParagraphFont"/>
    <w:semiHidden/>
    <w:rsid w:val="00937E35"/>
    <w:rPr>
      <w:rFonts w:ascii="Segoe UI" w:hAnsi="Segoe UI" w:cs="Segoe UI" w:hint="default"/>
      <w:sz w:val="18"/>
      <w:szCs w:val="18"/>
    </w:rPr>
  </w:style>
  <w:style w:type="character" w:customStyle="1" w:styleId="normaltextrun">
    <w:name w:val="normaltextrun"/>
    <w:basedOn w:val="DefaultParagraphFont"/>
    <w:semiHidden/>
    <w:rsid w:val="00937E35"/>
  </w:style>
  <w:style w:type="character" w:customStyle="1" w:styleId="contextualspellingandgrammarerror">
    <w:name w:val="contextualspellingandgrammarerror"/>
    <w:basedOn w:val="DefaultParagraphFont"/>
    <w:semiHidden/>
    <w:rsid w:val="00937E35"/>
  </w:style>
  <w:style w:type="paragraph" w:customStyle="1" w:styleId="Bullet3">
    <w:name w:val="Bullet 3"/>
    <w:basedOn w:val="Bullet2"/>
    <w:next w:val="BodyText"/>
    <w:qFormat/>
    <w:rsid w:val="004B5EFC"/>
    <w:pPr>
      <w:numPr>
        <w:ilvl w:val="1"/>
        <w:numId w:val="86"/>
      </w:numPr>
      <w:tabs>
        <w:tab w:val="clear" w:pos="851"/>
        <w:tab w:val="clear" w:pos="8647"/>
      </w:tabs>
    </w:pPr>
  </w:style>
  <w:style w:type="paragraph" w:customStyle="1" w:styleId="F1Heading2">
    <w:name w:val="F.1 Heading 2"/>
    <w:basedOn w:val="11Heading2"/>
    <w:semiHidden/>
    <w:qFormat/>
    <w:locked/>
    <w:rsid w:val="004B5EFC"/>
    <w:pPr>
      <w:numPr>
        <w:numId w:val="65"/>
      </w:numPr>
      <w:pBdr>
        <w:bottom w:val="single" w:sz="4" w:space="4" w:color="22272B"/>
      </w:pBdr>
    </w:pPr>
    <w:rPr>
      <w:rFonts w:ascii="Public Sans SemiBold" w:hAnsi="Public Sans SemiBold"/>
      <w:color w:val="22272B"/>
    </w:rPr>
  </w:style>
  <w:style w:type="paragraph" w:customStyle="1" w:styleId="Figure1X">
    <w:name w:val="Figure 1.X"/>
    <w:basedOn w:val="Table1X"/>
    <w:next w:val="Normal"/>
    <w:semiHidden/>
    <w:qFormat/>
    <w:rsid w:val="001C756A"/>
    <w:pPr>
      <w:numPr>
        <w:numId w:val="66"/>
      </w:numPr>
    </w:pPr>
  </w:style>
  <w:style w:type="paragraph" w:customStyle="1" w:styleId="Figure2X">
    <w:name w:val="Figure 2.X"/>
    <w:basedOn w:val="Figure1X"/>
    <w:next w:val="Normal"/>
    <w:semiHidden/>
    <w:qFormat/>
    <w:rsid w:val="001C756A"/>
    <w:pPr>
      <w:numPr>
        <w:numId w:val="67"/>
      </w:numPr>
    </w:pPr>
  </w:style>
  <w:style w:type="paragraph" w:customStyle="1" w:styleId="Figure3X">
    <w:name w:val="Figure 3.X"/>
    <w:basedOn w:val="Figure1X"/>
    <w:next w:val="Normal"/>
    <w:semiHidden/>
    <w:qFormat/>
    <w:rsid w:val="001C756A"/>
    <w:pPr>
      <w:numPr>
        <w:numId w:val="68"/>
      </w:numPr>
    </w:pPr>
  </w:style>
  <w:style w:type="paragraph" w:customStyle="1" w:styleId="Figure4X">
    <w:name w:val="Figure 4.X"/>
    <w:basedOn w:val="Figure1X"/>
    <w:next w:val="Normal"/>
    <w:semiHidden/>
    <w:qFormat/>
    <w:rsid w:val="001C756A"/>
    <w:pPr>
      <w:numPr>
        <w:numId w:val="69"/>
      </w:numPr>
    </w:pPr>
  </w:style>
  <w:style w:type="paragraph" w:customStyle="1" w:styleId="Figure6X">
    <w:name w:val="Figure 6.X"/>
    <w:basedOn w:val="Figure1X"/>
    <w:next w:val="Normal"/>
    <w:semiHidden/>
    <w:qFormat/>
    <w:rsid w:val="001C756A"/>
    <w:pPr>
      <w:numPr>
        <w:numId w:val="70"/>
      </w:numPr>
    </w:pPr>
  </w:style>
  <w:style w:type="paragraph" w:customStyle="1" w:styleId="Figure7X">
    <w:name w:val="Figure 7.X"/>
    <w:basedOn w:val="Figure1X"/>
    <w:next w:val="Normal"/>
    <w:semiHidden/>
    <w:qFormat/>
    <w:rsid w:val="001C756A"/>
    <w:pPr>
      <w:numPr>
        <w:numId w:val="71"/>
      </w:numPr>
    </w:pPr>
  </w:style>
  <w:style w:type="paragraph" w:customStyle="1" w:styleId="Figure8X">
    <w:name w:val="Figure 8.X"/>
    <w:basedOn w:val="Figure7X"/>
    <w:next w:val="Normal"/>
    <w:semiHidden/>
    <w:qFormat/>
    <w:rsid w:val="001C756A"/>
    <w:pPr>
      <w:numPr>
        <w:numId w:val="72"/>
      </w:numPr>
    </w:pPr>
  </w:style>
  <w:style w:type="paragraph" w:customStyle="1" w:styleId="FigureA1X">
    <w:name w:val="Figure A1.X"/>
    <w:basedOn w:val="Figure1X"/>
    <w:next w:val="Normal"/>
    <w:semiHidden/>
    <w:qFormat/>
    <w:rsid w:val="001C756A"/>
    <w:pPr>
      <w:numPr>
        <w:numId w:val="73"/>
      </w:numPr>
    </w:pPr>
  </w:style>
  <w:style w:type="paragraph" w:customStyle="1" w:styleId="FigureA2X">
    <w:name w:val="Figure A2.X"/>
    <w:basedOn w:val="Figure1X"/>
    <w:next w:val="Normal"/>
    <w:semiHidden/>
    <w:qFormat/>
    <w:rsid w:val="001C756A"/>
    <w:pPr>
      <w:numPr>
        <w:numId w:val="74"/>
      </w:numPr>
    </w:pPr>
  </w:style>
  <w:style w:type="paragraph" w:customStyle="1" w:styleId="FigureA3X">
    <w:name w:val="Figure A3.X"/>
    <w:basedOn w:val="Figure1X"/>
    <w:next w:val="Normal"/>
    <w:semiHidden/>
    <w:qFormat/>
    <w:rsid w:val="001C756A"/>
    <w:pPr>
      <w:numPr>
        <w:numId w:val="75"/>
      </w:numPr>
    </w:pPr>
  </w:style>
  <w:style w:type="paragraph" w:customStyle="1" w:styleId="FigureA4X">
    <w:name w:val="Figure A4.X"/>
    <w:basedOn w:val="Figure1X"/>
    <w:next w:val="Normal"/>
    <w:semiHidden/>
    <w:qFormat/>
    <w:rsid w:val="001C756A"/>
    <w:pPr>
      <w:numPr>
        <w:numId w:val="76"/>
      </w:numPr>
    </w:pPr>
  </w:style>
  <w:style w:type="paragraph" w:customStyle="1" w:styleId="FigureA5X">
    <w:name w:val="Figure A5.X"/>
    <w:basedOn w:val="Figure1X"/>
    <w:next w:val="Normal"/>
    <w:semiHidden/>
    <w:qFormat/>
    <w:rsid w:val="001C756A"/>
    <w:pPr>
      <w:numPr>
        <w:numId w:val="77"/>
      </w:numPr>
    </w:pPr>
  </w:style>
  <w:style w:type="paragraph" w:customStyle="1" w:styleId="FigureBX">
    <w:name w:val="Figure B.X"/>
    <w:basedOn w:val="Figure1X"/>
    <w:semiHidden/>
    <w:qFormat/>
    <w:rsid w:val="001C756A"/>
    <w:pPr>
      <w:numPr>
        <w:numId w:val="78"/>
      </w:numPr>
    </w:pPr>
  </w:style>
  <w:style w:type="paragraph" w:customStyle="1" w:styleId="FigureCX">
    <w:name w:val="Figure C.X"/>
    <w:basedOn w:val="Figure1X"/>
    <w:next w:val="Normal"/>
    <w:semiHidden/>
    <w:qFormat/>
    <w:rsid w:val="001C756A"/>
    <w:pPr>
      <w:numPr>
        <w:numId w:val="79"/>
      </w:numPr>
    </w:pPr>
  </w:style>
  <w:style w:type="paragraph" w:customStyle="1" w:styleId="FigureDX">
    <w:name w:val="Figure D.X"/>
    <w:basedOn w:val="Figure1X"/>
    <w:next w:val="Normal"/>
    <w:semiHidden/>
    <w:qFormat/>
    <w:rsid w:val="001C756A"/>
    <w:pPr>
      <w:numPr>
        <w:numId w:val="80"/>
      </w:numPr>
    </w:pPr>
  </w:style>
  <w:style w:type="paragraph" w:customStyle="1" w:styleId="FigureEX">
    <w:name w:val="Figure E.X"/>
    <w:basedOn w:val="Figure1X"/>
    <w:next w:val="Normal"/>
    <w:semiHidden/>
    <w:qFormat/>
    <w:rsid w:val="001C756A"/>
    <w:pPr>
      <w:numPr>
        <w:numId w:val="81"/>
      </w:numPr>
    </w:pPr>
  </w:style>
  <w:style w:type="paragraph" w:customStyle="1" w:styleId="FigureFX">
    <w:name w:val="Figure F.X"/>
    <w:basedOn w:val="Figure1X"/>
    <w:next w:val="Normal"/>
    <w:semiHidden/>
    <w:qFormat/>
    <w:rsid w:val="001C756A"/>
    <w:pPr>
      <w:numPr>
        <w:numId w:val="82"/>
      </w:numPr>
    </w:pPr>
  </w:style>
  <w:style w:type="paragraph" w:customStyle="1" w:styleId="Headinginbox">
    <w:name w:val="Heading in box"/>
    <w:basedOn w:val="BodyText"/>
    <w:next w:val="Normal"/>
    <w:qFormat/>
    <w:rsid w:val="001C756A"/>
    <w:rPr>
      <w:rFonts w:ascii="Public Sans SemiBold" w:hAnsi="Public Sans SemiBold"/>
      <w:b/>
      <w:color w:val="002664"/>
    </w:rPr>
  </w:style>
  <w:style w:type="paragraph" w:styleId="NoSpacing">
    <w:name w:val="No Spacing"/>
    <w:basedOn w:val="Normal"/>
    <w:link w:val="NoSpacingChar"/>
    <w:semiHidden/>
    <w:qFormat/>
    <w:rsid w:val="001C756A"/>
  </w:style>
  <w:style w:type="character" w:customStyle="1" w:styleId="NoSpacingChar">
    <w:name w:val="No Spacing Char"/>
    <w:link w:val="NoSpacing"/>
    <w:semiHidden/>
    <w:rsid w:val="001C756A"/>
    <w:rPr>
      <w:lang w:val="en-US" w:eastAsia="en-US"/>
    </w:rPr>
  </w:style>
  <w:style w:type="paragraph" w:customStyle="1" w:styleId="TableEX">
    <w:name w:val="Table E.X"/>
    <w:basedOn w:val="TableDX"/>
    <w:next w:val="BodyText"/>
    <w:semiHidden/>
    <w:qFormat/>
    <w:rsid w:val="001C756A"/>
    <w:pPr>
      <w:numPr>
        <w:numId w:val="83"/>
      </w:numPr>
    </w:pPr>
  </w:style>
  <w:style w:type="paragraph" w:customStyle="1" w:styleId="BodyTextBox">
    <w:name w:val="Body Text Box"/>
    <w:basedOn w:val="Normal"/>
    <w:link w:val="BodyTextBoxChar"/>
    <w:autoRedefine/>
    <w:locked/>
    <w:rsid w:val="00944A0E"/>
    <w:pPr>
      <w:spacing w:before="120" w:after="80" w:line="240" w:lineRule="atLeast"/>
    </w:pPr>
    <w:rPr>
      <w:rFonts w:ascii="Arial" w:hAnsi="Arial" w:cs="Arial"/>
      <w:color w:val="0A7CB9"/>
      <w:sz w:val="23"/>
      <w:szCs w:val="19"/>
    </w:rPr>
  </w:style>
  <w:style w:type="paragraph" w:customStyle="1" w:styleId="Bullet1inabox">
    <w:name w:val="Bullet 1 in a box"/>
    <w:basedOn w:val="Bullet1"/>
    <w:autoRedefine/>
    <w:locked/>
    <w:rsid w:val="00C72A3E"/>
    <w:pPr>
      <w:numPr>
        <w:numId w:val="0"/>
      </w:numPr>
      <w:spacing w:before="100" w:after="60" w:line="240" w:lineRule="atLeast"/>
      <w:ind w:left="284" w:hanging="284"/>
    </w:pPr>
    <w:rPr>
      <w:rFonts w:ascii="Arial" w:hAnsi="Arial" w:cs="Times New Roman"/>
      <w:iCs/>
      <w:color w:val="0A7CB9"/>
      <w:sz w:val="23"/>
    </w:rPr>
  </w:style>
  <w:style w:type="character" w:customStyle="1" w:styleId="BodyTextBoxChar">
    <w:name w:val="Body Text Box Char"/>
    <w:link w:val="BodyTextBox"/>
    <w:rsid w:val="00944A0E"/>
    <w:rPr>
      <w:rFonts w:ascii="Arial" w:hAnsi="Arial" w:cs="Arial"/>
      <w:color w:val="0A7CB9"/>
      <w:sz w:val="23"/>
      <w:szCs w:val="19"/>
      <w:lang w:val="en-US" w:eastAsia="en-US"/>
    </w:rPr>
  </w:style>
  <w:style w:type="paragraph" w:customStyle="1" w:styleId="Default">
    <w:name w:val="Default"/>
    <w:rsid w:val="00416098"/>
    <w:pPr>
      <w:autoSpaceDE w:val="0"/>
      <w:autoSpaceDN w:val="0"/>
      <w:adjustRightInd w:val="0"/>
    </w:pPr>
    <w:rPr>
      <w:rFonts w:ascii="Public Sans" w:hAnsi="Public Sans" w:cs="Public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123452">
      <w:bodyDiv w:val="1"/>
      <w:marLeft w:val="0"/>
      <w:marRight w:val="0"/>
      <w:marTop w:val="0"/>
      <w:marBottom w:val="0"/>
      <w:divBdr>
        <w:top w:val="none" w:sz="0" w:space="0" w:color="auto"/>
        <w:left w:val="none" w:sz="0" w:space="0" w:color="auto"/>
        <w:bottom w:val="none" w:sz="0" w:space="0" w:color="auto"/>
        <w:right w:val="none" w:sz="0" w:space="0" w:color="auto"/>
      </w:divBdr>
    </w:div>
    <w:div w:id="637875684">
      <w:bodyDiv w:val="1"/>
      <w:marLeft w:val="0"/>
      <w:marRight w:val="0"/>
      <w:marTop w:val="0"/>
      <w:marBottom w:val="0"/>
      <w:divBdr>
        <w:top w:val="none" w:sz="0" w:space="0" w:color="auto"/>
        <w:left w:val="none" w:sz="0" w:space="0" w:color="auto"/>
        <w:bottom w:val="none" w:sz="0" w:space="0" w:color="auto"/>
        <w:right w:val="none" w:sz="0" w:space="0" w:color="auto"/>
      </w:divBdr>
    </w:div>
    <w:div w:id="903760287">
      <w:bodyDiv w:val="1"/>
      <w:marLeft w:val="0"/>
      <w:marRight w:val="0"/>
      <w:marTop w:val="0"/>
      <w:marBottom w:val="0"/>
      <w:divBdr>
        <w:top w:val="none" w:sz="0" w:space="0" w:color="auto"/>
        <w:left w:val="none" w:sz="0" w:space="0" w:color="auto"/>
        <w:bottom w:val="none" w:sz="0" w:space="0" w:color="auto"/>
        <w:right w:val="none" w:sz="0" w:space="0" w:color="auto"/>
      </w:divBdr>
    </w:div>
    <w:div w:id="937980200">
      <w:bodyDiv w:val="1"/>
      <w:marLeft w:val="0"/>
      <w:marRight w:val="0"/>
      <w:marTop w:val="0"/>
      <w:marBottom w:val="0"/>
      <w:divBdr>
        <w:top w:val="none" w:sz="0" w:space="0" w:color="auto"/>
        <w:left w:val="none" w:sz="0" w:space="0" w:color="auto"/>
        <w:bottom w:val="none" w:sz="0" w:space="0" w:color="auto"/>
        <w:right w:val="none" w:sz="0" w:space="0" w:color="auto"/>
      </w:divBdr>
    </w:div>
    <w:div w:id="1208839871">
      <w:bodyDiv w:val="1"/>
      <w:marLeft w:val="0"/>
      <w:marRight w:val="0"/>
      <w:marTop w:val="0"/>
      <w:marBottom w:val="0"/>
      <w:divBdr>
        <w:top w:val="none" w:sz="0" w:space="0" w:color="auto"/>
        <w:left w:val="none" w:sz="0" w:space="0" w:color="auto"/>
        <w:bottom w:val="none" w:sz="0" w:space="0" w:color="auto"/>
        <w:right w:val="none" w:sz="0" w:space="0" w:color="auto"/>
      </w:divBdr>
      <w:divsChild>
        <w:div w:id="426314004">
          <w:marLeft w:val="274"/>
          <w:marRight w:val="0"/>
          <w:marTop w:val="0"/>
          <w:marBottom w:val="120"/>
          <w:divBdr>
            <w:top w:val="none" w:sz="0" w:space="0" w:color="auto"/>
            <w:left w:val="none" w:sz="0" w:space="0" w:color="auto"/>
            <w:bottom w:val="none" w:sz="0" w:space="0" w:color="auto"/>
            <w:right w:val="none" w:sz="0" w:space="0" w:color="auto"/>
          </w:divBdr>
        </w:div>
        <w:div w:id="740908954">
          <w:marLeft w:val="274"/>
          <w:marRight w:val="0"/>
          <w:marTop w:val="0"/>
          <w:marBottom w:val="120"/>
          <w:divBdr>
            <w:top w:val="none" w:sz="0" w:space="0" w:color="auto"/>
            <w:left w:val="none" w:sz="0" w:space="0" w:color="auto"/>
            <w:bottom w:val="none" w:sz="0" w:space="0" w:color="auto"/>
            <w:right w:val="none" w:sz="0" w:space="0" w:color="auto"/>
          </w:divBdr>
        </w:div>
        <w:div w:id="1243023920">
          <w:marLeft w:val="274"/>
          <w:marRight w:val="0"/>
          <w:marTop w:val="0"/>
          <w:marBottom w:val="120"/>
          <w:divBdr>
            <w:top w:val="none" w:sz="0" w:space="0" w:color="auto"/>
            <w:left w:val="none" w:sz="0" w:space="0" w:color="auto"/>
            <w:bottom w:val="none" w:sz="0" w:space="0" w:color="auto"/>
            <w:right w:val="none" w:sz="0" w:space="0" w:color="auto"/>
          </w:divBdr>
        </w:div>
        <w:div w:id="1305771030">
          <w:marLeft w:val="274"/>
          <w:marRight w:val="0"/>
          <w:marTop w:val="0"/>
          <w:marBottom w:val="120"/>
          <w:divBdr>
            <w:top w:val="none" w:sz="0" w:space="0" w:color="auto"/>
            <w:left w:val="none" w:sz="0" w:space="0" w:color="auto"/>
            <w:bottom w:val="none" w:sz="0" w:space="0" w:color="auto"/>
            <w:right w:val="none" w:sz="0" w:space="0" w:color="auto"/>
          </w:divBdr>
        </w:div>
        <w:div w:id="2136486795">
          <w:marLeft w:val="274"/>
          <w:marRight w:val="0"/>
          <w:marTop w:val="0"/>
          <w:marBottom w:val="120"/>
          <w:divBdr>
            <w:top w:val="none" w:sz="0" w:space="0" w:color="auto"/>
            <w:left w:val="none" w:sz="0" w:space="0" w:color="auto"/>
            <w:bottom w:val="none" w:sz="0" w:space="0" w:color="auto"/>
            <w:right w:val="none" w:sz="0" w:space="0" w:color="auto"/>
          </w:divBdr>
        </w:div>
      </w:divsChild>
    </w:div>
    <w:div w:id="1603149247">
      <w:bodyDiv w:val="1"/>
      <w:marLeft w:val="0"/>
      <w:marRight w:val="0"/>
      <w:marTop w:val="0"/>
      <w:marBottom w:val="0"/>
      <w:divBdr>
        <w:top w:val="none" w:sz="0" w:space="0" w:color="auto"/>
        <w:left w:val="none" w:sz="0" w:space="0" w:color="auto"/>
        <w:bottom w:val="none" w:sz="0" w:space="0" w:color="auto"/>
        <w:right w:val="none" w:sz="0" w:space="0" w:color="auto"/>
      </w:divBdr>
    </w:div>
    <w:div w:id="1782529166">
      <w:bodyDiv w:val="1"/>
      <w:marLeft w:val="0"/>
      <w:marRight w:val="0"/>
      <w:marTop w:val="0"/>
      <w:marBottom w:val="0"/>
      <w:divBdr>
        <w:top w:val="none" w:sz="0" w:space="0" w:color="auto"/>
        <w:left w:val="none" w:sz="0" w:space="0" w:color="auto"/>
        <w:bottom w:val="none" w:sz="0" w:space="0" w:color="auto"/>
        <w:right w:val="none" w:sz="0" w:space="0" w:color="auto"/>
      </w:divBdr>
    </w:div>
    <w:div w:id="1892879423">
      <w:bodyDiv w:val="1"/>
      <w:marLeft w:val="0"/>
      <w:marRight w:val="0"/>
      <w:marTop w:val="0"/>
      <w:marBottom w:val="0"/>
      <w:divBdr>
        <w:top w:val="none" w:sz="0" w:space="0" w:color="auto"/>
        <w:left w:val="none" w:sz="0" w:space="0" w:color="auto"/>
        <w:bottom w:val="none" w:sz="0" w:space="0" w:color="auto"/>
        <w:right w:val="none" w:sz="0" w:space="0" w:color="auto"/>
      </w:divBdr>
    </w:div>
    <w:div w:id="198404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nswgov.sharepoint.com/sites/TSY2019-20Budget/Shared%20Documents/General/2023-24%20Budget/01.%20Budget%20Paper%20No%201%20(Budget%20Statement)/05.%20Ch%205%20-%20Expenditure/Expense%20Charts%20-%202023-24%20Budg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31246115677294"/>
          <c:y val="5.7074366392582815E-2"/>
          <c:w val="0.75491221565241018"/>
          <c:h val="0.81554889157786226"/>
        </c:manualLayout>
      </c:layout>
      <c:barChart>
        <c:barDir val="bar"/>
        <c:grouping val="clustered"/>
        <c:varyColors val="0"/>
        <c:ser>
          <c:idx val="0"/>
          <c:order val="0"/>
          <c:spPr>
            <a:solidFill>
              <a:srgbClr val="002664"/>
            </a:solidFill>
            <a:ln>
              <a:noFill/>
            </a:ln>
            <a:effectLst/>
          </c:spPr>
          <c:invertIfNegative val="0"/>
          <c:cat>
            <c:strRef>
              <c:f>'Expense Composition'!$B$76:$B$81</c:f>
              <c:strCache>
                <c:ptCount val="6"/>
                <c:pt idx="0">
                  <c:v>Interest</c:v>
                </c:pt>
                <c:pt idx="1">
                  <c:v>Depreciation and amortisation</c:v>
                </c:pt>
                <c:pt idx="2">
                  <c:v>Grants and subsidies</c:v>
                </c:pt>
                <c:pt idx="3">
                  <c:v>Other operating</c:v>
                </c:pt>
                <c:pt idx="4">
                  <c:v>Superannuation</c:v>
                </c:pt>
                <c:pt idx="5">
                  <c:v>Employee expenses</c:v>
                </c:pt>
              </c:strCache>
            </c:strRef>
          </c:cat>
          <c:val>
            <c:numRef>
              <c:f>'Expense Composition'!$C$76:$C$81</c:f>
              <c:numCache>
                <c:formatCode>_-* #,##0.0_-;\-* #,##0.0_-;_-* "-"??_-;_-@_-</c:formatCode>
                <c:ptCount val="6"/>
                <c:pt idx="0">
                  <c:v>5.5012890101499998</c:v>
                </c:pt>
                <c:pt idx="1">
                  <c:v>8.5514163894399982</c:v>
                </c:pt>
                <c:pt idx="2">
                  <c:v>28.125410398770001</c:v>
                </c:pt>
                <c:pt idx="3">
                  <c:v>28.738165523880003</c:v>
                </c:pt>
                <c:pt idx="4">
                  <c:v>5.7800635821948996</c:v>
                </c:pt>
                <c:pt idx="5">
                  <c:v>43.530352860059999</c:v>
                </c:pt>
              </c:numCache>
            </c:numRef>
          </c:val>
          <c:extLst>
            <c:ext xmlns:c16="http://schemas.microsoft.com/office/drawing/2014/chart" uri="{C3380CC4-5D6E-409C-BE32-E72D297353CC}">
              <c16:uniqueId val="{00000000-BB46-4554-AA31-7F7F7947F222}"/>
            </c:ext>
          </c:extLst>
        </c:ser>
        <c:dLbls>
          <c:showLegendKey val="0"/>
          <c:showVal val="0"/>
          <c:showCatName val="0"/>
          <c:showSerName val="0"/>
          <c:showPercent val="0"/>
          <c:showBubbleSize val="0"/>
        </c:dLbls>
        <c:gapWidth val="182"/>
        <c:axId val="2067633456"/>
        <c:axId val="2054836784"/>
      </c:barChart>
      <c:catAx>
        <c:axId val="206763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2054836784"/>
        <c:crosses val="autoZero"/>
        <c:auto val="1"/>
        <c:lblAlgn val="ctr"/>
        <c:lblOffset val="100"/>
        <c:noMultiLvlLbl val="0"/>
      </c:catAx>
      <c:valAx>
        <c:axId val="2054836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700">
                    <a:latin typeface="Public Sans" pitchFamily="2" charset="0"/>
                  </a:rPr>
                  <a:t>$ billion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206763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71169486904688E-2"/>
          <c:y val="6.8203282828282835E-2"/>
          <c:w val="0.88851048164433988"/>
          <c:h val="0.77580850168350168"/>
        </c:manualLayout>
      </c:layout>
      <c:lineChart>
        <c:grouping val="standard"/>
        <c:varyColors val="0"/>
        <c:ser>
          <c:idx val="1"/>
          <c:order val="0"/>
          <c:tx>
            <c:strRef>
              <c:f>'FOS chartTesting (2)'!$E$28</c:f>
              <c:strCache>
                <c:ptCount val="1"/>
                <c:pt idx="0">
                  <c:v>Interest Expenses (Borrowings and Super)</c:v>
                </c:pt>
              </c:strCache>
            </c:strRef>
          </c:tx>
          <c:spPr>
            <a:ln w="28575" cap="rnd">
              <a:solidFill>
                <a:srgbClr val="00426F"/>
              </a:solidFill>
              <a:round/>
            </a:ln>
            <a:effectLst/>
          </c:spPr>
          <c:marker>
            <c:symbol val="none"/>
          </c:marker>
          <c:cat>
            <c:strRef>
              <c:f>'FOS chartTesting (2)'!$M$27:$V$27</c:f>
              <c:strCache>
                <c:ptCount val="10"/>
                <c:pt idx="0">
                  <c:v>2017-18</c:v>
                </c:pt>
                <c:pt idx="1">
                  <c:v>2018-19</c:v>
                </c:pt>
                <c:pt idx="2">
                  <c:v>2019-20</c:v>
                </c:pt>
                <c:pt idx="3">
                  <c:v>2020-21</c:v>
                </c:pt>
                <c:pt idx="4">
                  <c:v>2021-22</c:v>
                </c:pt>
                <c:pt idx="5">
                  <c:v>2022-23
(Est. Actual)</c:v>
                </c:pt>
                <c:pt idx="6">
                  <c:v>2023-24
(Budget)</c:v>
                </c:pt>
                <c:pt idx="7">
                  <c:v>2024-25
(Estimate)</c:v>
                </c:pt>
                <c:pt idx="8">
                  <c:v>2025-26
(Estimate)</c:v>
                </c:pt>
                <c:pt idx="9">
                  <c:v>2026-27
(Estimate)</c:v>
                </c:pt>
              </c:strCache>
            </c:strRef>
          </c:cat>
          <c:val>
            <c:numRef>
              <c:f>'FOS chartTesting (2)'!$M$28:$V$28</c:f>
              <c:numCache>
                <c:formatCode>_-* #,##0_-;\-* #,##0_-;_-* "-"??_-;_-@_-</c:formatCode>
                <c:ptCount val="10"/>
                <c:pt idx="0">
                  <c:v>3452.3193746400002</c:v>
                </c:pt>
                <c:pt idx="1">
                  <c:v>3223.2988298100004</c:v>
                </c:pt>
                <c:pt idx="2">
                  <c:v>2958.1088503442998</c:v>
                </c:pt>
                <c:pt idx="3">
                  <c:v>2788.0212356400011</c:v>
                </c:pt>
                <c:pt idx="4">
                  <c:v>3385.5494199499999</c:v>
                </c:pt>
              </c:numCache>
            </c:numRef>
          </c:val>
          <c:smooth val="0"/>
          <c:extLst>
            <c:ext xmlns:c16="http://schemas.microsoft.com/office/drawing/2014/chart" uri="{C3380CC4-5D6E-409C-BE32-E72D297353CC}">
              <c16:uniqueId val="{00000000-ADD5-43BD-8928-118266B49447}"/>
            </c:ext>
          </c:extLst>
        </c:ser>
        <c:ser>
          <c:idx val="0"/>
          <c:order val="1"/>
          <c:tx>
            <c:strRef>
              <c:f>'FOS chartTesting (2)'!$E$29</c:f>
              <c:strCache>
                <c:ptCount val="1"/>
                <c:pt idx="0">
                  <c:v>Forecast as at PEBU</c:v>
                </c:pt>
              </c:strCache>
            </c:strRef>
          </c:tx>
          <c:spPr>
            <a:ln w="28575" cap="rnd">
              <a:solidFill>
                <a:srgbClr val="8CE0FF"/>
              </a:solidFill>
              <a:prstDash val="sysDash"/>
              <a:round/>
            </a:ln>
            <a:effectLst/>
          </c:spPr>
          <c:marker>
            <c:symbol val="none"/>
          </c:marker>
          <c:dLbls>
            <c:dLbl>
              <c:idx val="7"/>
              <c:layout>
                <c:manualLayout>
                  <c:x val="-0.23709234730261664"/>
                  <c:y val="-4.4411616161616159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ADD5-43BD-8928-118266B494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ublic Sans"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'FOS chartTesting (2)'!$M$27:$V$27</c:f>
              <c:strCache>
                <c:ptCount val="10"/>
                <c:pt idx="0">
                  <c:v>2017-18</c:v>
                </c:pt>
                <c:pt idx="1">
                  <c:v>2018-19</c:v>
                </c:pt>
                <c:pt idx="2">
                  <c:v>2019-20</c:v>
                </c:pt>
                <c:pt idx="3">
                  <c:v>2020-21</c:v>
                </c:pt>
                <c:pt idx="4">
                  <c:v>2021-22</c:v>
                </c:pt>
                <c:pt idx="5">
                  <c:v>2022-23
(Est. Actual)</c:v>
                </c:pt>
                <c:pt idx="6">
                  <c:v>2023-24
(Budget)</c:v>
                </c:pt>
                <c:pt idx="7">
                  <c:v>2024-25
(Estimate)</c:v>
                </c:pt>
                <c:pt idx="8">
                  <c:v>2025-26
(Estimate)</c:v>
                </c:pt>
                <c:pt idx="9">
                  <c:v>2026-27
(Estimate)</c:v>
                </c:pt>
              </c:strCache>
            </c:strRef>
          </c:cat>
          <c:val>
            <c:numRef>
              <c:f>'FOS chartTesting (2)'!$M$29:$V$29</c:f>
              <c:numCache>
                <c:formatCode>General</c:formatCode>
                <c:ptCount val="10"/>
                <c:pt idx="4" formatCode="_-* #,##0_-;\-* #,##0_-;_-* &quot;-&quot;??_-;_-@_-">
                  <c:v>3385.5494199499999</c:v>
                </c:pt>
                <c:pt idx="5" formatCode="_-* #,##0_-;\-* #,##0_-;_-* &quot;-&quot;??_-;_-@_-">
                  <c:v>6034.2303070075995</c:v>
                </c:pt>
                <c:pt idx="6" formatCode="_-* #,##0_-;\-* #,##0_-;_-* &quot;-&quot;??_-;_-@_-">
                  <c:v>7340.9223239090006</c:v>
                </c:pt>
                <c:pt idx="7" formatCode="_-* #,##0_-;\-* #,##0_-;_-* &quot;-&quot;??_-;_-@_-">
                  <c:v>7964.2043280953994</c:v>
                </c:pt>
                <c:pt idx="8" formatCode="_-* #,##0_-;\-* #,##0_-;_-* &quot;-&quot;??_-;_-@_-">
                  <c:v>8555.2149622588004</c:v>
                </c:pt>
              </c:numCache>
            </c:numRef>
          </c:val>
          <c:smooth val="0"/>
          <c:extLst>
            <c:ext xmlns:c16="http://schemas.microsoft.com/office/drawing/2014/chart" uri="{C3380CC4-5D6E-409C-BE32-E72D297353CC}">
              <c16:uniqueId val="{00000002-ADD5-43BD-8928-118266B49447}"/>
            </c:ext>
          </c:extLst>
        </c:ser>
        <c:ser>
          <c:idx val="2"/>
          <c:order val="2"/>
          <c:tx>
            <c:strRef>
              <c:f>'FOS chartTesting (2)'!$E$31</c:f>
              <c:strCache>
                <c:ptCount val="1"/>
                <c:pt idx="0">
                  <c:v>DropBar</c:v>
                </c:pt>
              </c:strCache>
            </c:strRef>
          </c:tx>
          <c:spPr>
            <a:ln w="28575" cap="rnd">
              <a:solidFill>
                <a:schemeClr val="accent3"/>
              </a:solidFill>
              <a:round/>
            </a:ln>
            <a:effectLst/>
          </c:spPr>
          <c:marker>
            <c:symbol val="none"/>
          </c:marker>
          <c:errBars>
            <c:errDir val="y"/>
            <c:errBarType val="minus"/>
            <c:errValType val="fixedVal"/>
            <c:noEndCap val="0"/>
            <c:val val="10000"/>
            <c:spPr>
              <a:noFill/>
              <a:ln w="9525" cap="flat" cmpd="sng" algn="ctr">
                <a:solidFill>
                  <a:schemeClr val="accent1"/>
                </a:solidFill>
                <a:prstDash val="sysDash"/>
                <a:round/>
              </a:ln>
              <a:effectLst/>
            </c:spPr>
          </c:errBars>
          <c:cat>
            <c:strRef>
              <c:f>'FOS chartTesting (2)'!$M$27:$V$27</c:f>
              <c:strCache>
                <c:ptCount val="10"/>
                <c:pt idx="0">
                  <c:v>2017-18</c:v>
                </c:pt>
                <c:pt idx="1">
                  <c:v>2018-19</c:v>
                </c:pt>
                <c:pt idx="2">
                  <c:v>2019-20</c:v>
                </c:pt>
                <c:pt idx="3">
                  <c:v>2020-21</c:v>
                </c:pt>
                <c:pt idx="4">
                  <c:v>2021-22</c:v>
                </c:pt>
                <c:pt idx="5">
                  <c:v>2022-23
(Est. Actual)</c:v>
                </c:pt>
                <c:pt idx="6">
                  <c:v>2023-24
(Budget)</c:v>
                </c:pt>
                <c:pt idx="7">
                  <c:v>2024-25
(Estimate)</c:v>
                </c:pt>
                <c:pt idx="8">
                  <c:v>2025-26
(Estimate)</c:v>
                </c:pt>
                <c:pt idx="9">
                  <c:v>2026-27
(Estimate)</c:v>
                </c:pt>
              </c:strCache>
            </c:strRef>
          </c:cat>
          <c:val>
            <c:numRef>
              <c:f>'FOS chartTesting (2)'!$M$31:$V$31</c:f>
              <c:numCache>
                <c:formatCode>General</c:formatCode>
                <c:ptCount val="10"/>
              </c:numCache>
            </c:numRef>
          </c:val>
          <c:smooth val="0"/>
          <c:extLst>
            <c:ext xmlns:c16="http://schemas.microsoft.com/office/drawing/2014/chart" uri="{C3380CC4-5D6E-409C-BE32-E72D297353CC}">
              <c16:uniqueId val="{00000003-ADD5-43BD-8928-118266B49447}"/>
            </c:ext>
          </c:extLst>
        </c:ser>
        <c:ser>
          <c:idx val="3"/>
          <c:order val="3"/>
          <c:tx>
            <c:strRef>
              <c:f>'FOS chartTesting (2)'!$E$30</c:f>
              <c:strCache>
                <c:ptCount val="1"/>
                <c:pt idx="0">
                  <c:v>Current Forecast</c:v>
                </c:pt>
              </c:strCache>
            </c:strRef>
          </c:tx>
          <c:spPr>
            <a:ln w="28575" cap="rnd">
              <a:solidFill>
                <a:srgbClr val="002664"/>
              </a:solidFill>
              <a:round/>
            </a:ln>
            <a:effectLst/>
          </c:spPr>
          <c:marker>
            <c:symbol val="none"/>
          </c:marker>
          <c:dLbls>
            <c:dLbl>
              <c:idx val="8"/>
              <c:layout>
                <c:manualLayout>
                  <c:x val="-6.5503794160581455E-2"/>
                  <c:y val="0.10614361807610249"/>
                </c:manualLayout>
              </c:layout>
              <c:showLegendKey val="0"/>
              <c:showVal val="0"/>
              <c:showCatName val="0"/>
              <c:showSerName val="1"/>
              <c:showPercent val="0"/>
              <c:showBubbleSize val="0"/>
              <c:extLst>
                <c:ext xmlns:c15="http://schemas.microsoft.com/office/drawing/2012/chart" uri="{CE6537A1-D6FC-4f65-9D91-7224C49458BB}">
                  <c15:layout>
                    <c:manualLayout>
                      <c:w val="0.1579814704980059"/>
                      <c:h val="7.4751582275150635E-2"/>
                    </c:manualLayout>
                  </c15:layout>
                </c:ext>
                <c:ext xmlns:c16="http://schemas.microsoft.com/office/drawing/2014/chart" uri="{C3380CC4-5D6E-409C-BE32-E72D297353CC}">
                  <c16:uniqueId val="{00000004-ADD5-43BD-8928-118266B494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ublic Sans"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'FOS chartTesting (2)'!$M$27:$V$27</c:f>
              <c:strCache>
                <c:ptCount val="10"/>
                <c:pt idx="0">
                  <c:v>2017-18</c:v>
                </c:pt>
                <c:pt idx="1">
                  <c:v>2018-19</c:v>
                </c:pt>
                <c:pt idx="2">
                  <c:v>2019-20</c:v>
                </c:pt>
                <c:pt idx="3">
                  <c:v>2020-21</c:v>
                </c:pt>
                <c:pt idx="4">
                  <c:v>2021-22</c:v>
                </c:pt>
                <c:pt idx="5">
                  <c:v>2022-23
(Est. Actual)</c:v>
                </c:pt>
                <c:pt idx="6">
                  <c:v>2023-24
(Budget)</c:v>
                </c:pt>
                <c:pt idx="7">
                  <c:v>2024-25
(Estimate)</c:v>
                </c:pt>
                <c:pt idx="8">
                  <c:v>2025-26
(Estimate)</c:v>
                </c:pt>
                <c:pt idx="9">
                  <c:v>2026-27
(Estimate)</c:v>
                </c:pt>
              </c:strCache>
            </c:strRef>
          </c:cat>
          <c:val>
            <c:numRef>
              <c:f>'FOS chartTesting (2)'!$M$30:$V$30</c:f>
              <c:numCache>
                <c:formatCode>General</c:formatCode>
                <c:ptCount val="10"/>
                <c:pt idx="4" formatCode="_-* #,##0_-;\-* #,##0_-;_-* &quot;-&quot;??_-;_-@_-">
                  <c:v>3385.5494199499999</c:v>
                </c:pt>
                <c:pt idx="5" formatCode="_-* #,##0_-;\-* #,##0_-;_-* &quot;-&quot;??_-;_-@_-">
                  <c:v>5813.1696212600009</c:v>
                </c:pt>
                <c:pt idx="6" formatCode="_-* #,##0_-;\-* #,##0_-;_-* &quot;-&quot;??_-;_-@_-">
                  <c:v>7118.8593648691995</c:v>
                </c:pt>
                <c:pt idx="7" formatCode="_-* #,##0_-;\-* #,##0_-;_-* &quot;-&quot;??_-;_-@_-">
                  <c:v>7453.5563437006995</c:v>
                </c:pt>
                <c:pt idx="8" formatCode="_-* #,##0_-;\-* #,##0_-;_-* &quot;-&quot;??_-;_-@_-">
                  <c:v>7821.3247155927011</c:v>
                </c:pt>
                <c:pt idx="9" formatCode="_-* #,##0_-;\-* #,##0_-;_-* &quot;-&quot;??_-;_-@_-">
                  <c:v>8445.1690066089996</c:v>
                </c:pt>
              </c:numCache>
            </c:numRef>
          </c:val>
          <c:smooth val="0"/>
          <c:extLst>
            <c:ext xmlns:c16="http://schemas.microsoft.com/office/drawing/2014/chart" uri="{C3380CC4-5D6E-409C-BE32-E72D297353CC}">
              <c16:uniqueId val="{00000005-ADD5-43BD-8928-118266B49447}"/>
            </c:ext>
          </c:extLst>
        </c:ser>
        <c:dLbls>
          <c:showLegendKey val="0"/>
          <c:showVal val="0"/>
          <c:showCatName val="0"/>
          <c:showSerName val="0"/>
          <c:showPercent val="0"/>
          <c:showBubbleSize val="0"/>
        </c:dLbls>
        <c:smooth val="0"/>
        <c:axId val="1040832720"/>
        <c:axId val="1027624447"/>
      </c:lineChart>
      <c:catAx>
        <c:axId val="104083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027624447"/>
        <c:crosses val="autoZero"/>
        <c:auto val="1"/>
        <c:lblAlgn val="ctr"/>
        <c:lblOffset val="100"/>
        <c:noMultiLvlLbl val="0"/>
      </c:catAx>
      <c:valAx>
        <c:axId val="1027624447"/>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r>
                  <a:rPr lang="en-AU" sz="700">
                    <a:latin typeface="Public Sans" pitchFamily="2" charset="0"/>
                  </a:rPr>
                  <a:t>Interest Expenses and Superannuation Interest Cost ($m)</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04083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87C10FA-8EBA-49AE-90E0-58D1812D856A}">
    <t:Anchor>
      <t:Comment id="682562682"/>
    </t:Anchor>
    <t:History>
      <t:Event id="{80E6070D-9B26-436F-8068-F144B64289CC}" time="2023-09-15T08:53:20.049Z">
        <t:Attribution userId="S::scott.ellis@treasury.nsw.gov.au::63a026a2-bb1f-4e7f-a973-d5c226a6e8df" userProvider="AD" userName="Scott Ellis"/>
        <t:Anchor>
          <t:Comment id="630931084"/>
        </t:Anchor>
        <t:Create/>
      </t:Event>
      <t:Event id="{60F6DEB5-4A60-4D12-9529-16A90F2E8101}" time="2023-09-15T08:53:20.049Z">
        <t:Attribution userId="S::scott.ellis@treasury.nsw.gov.au::63a026a2-bb1f-4e7f-a973-d5c226a6e8df" userProvider="AD" userName="Scott Ellis"/>
        <t:Anchor>
          <t:Comment id="630931084"/>
        </t:Anchor>
        <t:Assign userId="S::Laura.Lombe@treasury.nsw.gov.au::e3ff0fe9-f1a7-4227-baf0-e0a3de711b8e" userProvider="AD" userName="Laura Lombe"/>
      </t:Event>
      <t:Event id="{57D6A606-285A-4BF4-89BD-8614C9671DA3}" time="2023-09-15T08:53:20.049Z">
        <t:Attribution userId="S::scott.ellis@treasury.nsw.gov.au::63a026a2-bb1f-4e7f-a973-d5c226a6e8df" userProvider="AD" userName="Scott Ellis"/>
        <t:Anchor>
          <t:Comment id="630931084"/>
        </t:Anchor>
        <t:SetTitle title="Note I cannot confirm profile in TAHE - only the grants paid by TfNSW to TAHE profile. @Laura Lombe can you assi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SharedWithUsers xmlns="801a5968-9419-4033-b9de-7ffe8168468e">
      <UserInfo>
        <DisplayName>Nola Pittorino</DisplayName>
        <AccountId>506</AccountId>
        <AccountType/>
      </UserInfo>
      <UserInfo>
        <DisplayName>Josh Milner</DisplayName>
        <AccountId>186</AccountId>
        <AccountType/>
      </UserInfo>
      <UserInfo>
        <DisplayName>Natalie Thomson</DisplayName>
        <AccountId>3290</AccountId>
        <AccountType/>
      </UserInfo>
      <UserInfo>
        <DisplayName>James Atkinson</DisplayName>
        <AccountId>47</AccountId>
        <AccountType/>
      </UserInfo>
      <UserInfo>
        <DisplayName>Ian McNamara</DisplayName>
        <AccountId>2166</AccountId>
        <AccountType/>
      </UserInfo>
      <UserInfo>
        <DisplayName>Julian Cornelius</DisplayName>
        <AccountId>141</AccountId>
        <AccountType/>
      </UserInfo>
      <UserInfo>
        <DisplayName>Jun Wen</DisplayName>
        <AccountId>84</AccountId>
        <AccountType/>
      </UserInfo>
      <UserInfo>
        <DisplayName>Eileen Huang</DisplayName>
        <AccountId>751</AccountId>
        <AccountType/>
      </UserInfo>
      <UserInfo>
        <DisplayName>Anoop Vaidya</DisplayName>
        <AccountId>2201</AccountId>
        <AccountType/>
      </UserInfo>
      <UserInfo>
        <DisplayName>Scott Ellis</DisplayName>
        <AccountId>137</AccountId>
        <AccountType/>
      </UserInfo>
      <UserInfo>
        <DisplayName>Matt Greiss</DisplayName>
        <AccountId>143</AccountId>
        <AccountType/>
      </UserInfo>
      <UserInfo>
        <DisplayName>Jessie Johnson</DisplayName>
        <AccountId>23</AccountId>
        <AccountType/>
      </UserInfo>
      <UserInfo>
        <DisplayName>Louis Kastoun</DisplayName>
        <AccountId>196</AccountId>
        <AccountType/>
      </UserInfo>
      <UserInfo>
        <DisplayName>Laura Lombe</DisplayName>
        <AccountId>1185</AccountId>
        <AccountType/>
      </UserInfo>
      <UserInfo>
        <DisplayName>Rhett Gibson</DisplayName>
        <AccountId>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8" ma:contentTypeDescription="Create a new document." ma:contentTypeScope="" ma:versionID="b84699f8718cfaaccf8ae66a81ad7cf5">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b5bb7e07b68b4de85e92be5b8e3a6a2"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E9FD7-6E6C-41F1-AB66-B4A654C66101}">
  <ds:schemaRefs>
    <ds:schemaRef ds:uri="http://purl.org/dc/dcmitype/"/>
    <ds:schemaRef ds:uri="801a5968-9419-4033-b9de-7ffe8168468e"/>
    <ds:schemaRef ds:uri="1c478e85-8130-4c67-8ee4-8bdf1c0e6049"/>
    <ds:schemaRef ds:uri="http://purl.org/dc/elements/1.1/"/>
    <ds:schemaRef ds:uri="http://purl.org/dc/terms/"/>
    <ds:schemaRef ds:uri="9f0ac7ce-5f57-4ea0-9af7-01d4f3f1cca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ED69AEF-D1AD-4C4E-B119-0C0AAE886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4.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9</Pages>
  <Words>3379</Words>
  <Characters>19697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2023-24 Budget Paper No. 1 - Budget Statement - Chapter 5 - Expenditure</vt:lpstr>
    </vt:vector>
  </TitlesOfParts>
  <Company>NSW Treasury</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Budget Paper No. 1 - Budget Statement - Chapter 5 - Expenditure</dc:title>
  <dc:subject/>
  <dc:creator>NSWTreasury@nswgov.onmicrosoft.com</dc:creator>
  <cp:keywords/>
  <cp:lastModifiedBy>Francess Lavorato</cp:lastModifiedBy>
  <cp:revision>1771</cp:revision>
  <cp:lastPrinted>2023-09-13T13:40:00Z</cp:lastPrinted>
  <dcterms:created xsi:type="dcterms:W3CDTF">2023-07-24T11:54:00Z</dcterms:created>
  <dcterms:modified xsi:type="dcterms:W3CDTF">2023-09-17T00:22:00Z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ies>
</file>