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numPr>
          <w:ilvl w:val="0"/>
          <w:numId w:val="1"/>
        </w:numPr>
        <w:tabs>
          <w:tab w:pos="952" w:val="left" w:leader="none"/>
          <w:tab w:pos="953" w:val="left" w:leader="none"/>
        </w:tabs>
        <w:spacing w:line="240" w:lineRule="auto" w:before="133" w:after="0"/>
        <w:ind w:left="952" w:right="0" w:hanging="721"/>
        <w:jc w:val="left"/>
      </w:pPr>
      <w:r>
        <w:rPr/>
        <w:pict>
          <v:shape style="position:absolute;margin-left:317.52002pt;margin-top:527.519958pt;width:226.8pt;height:95.3pt;mso-position-horizontal-relative:page;mso-position-vertical-relative:page;z-index:-17074176" coordorigin="6350,10550" coordsize="4536,1906" path="m10886,12446l6370,12446,6360,12446,6360,10550,6350,10550,6350,12446,6350,12456,6360,12456,6370,12456,10886,12456,10886,12446xe" filled="true" fillcolor="#a6a6a6" stroked="false">
            <v:path arrowok="t"/>
            <v:fill type="solid"/>
            <w10:wrap type="none"/>
          </v:shape>
        </w:pict>
      </w:r>
      <w:r>
        <w:rPr>
          <w:color w:val="1D3178"/>
        </w:rPr>
        <w:t>STRONGER COMMUNITIES</w:t>
      </w:r>
      <w:r>
        <w:rPr>
          <w:color w:val="1D3178"/>
          <w:spacing w:val="-6"/>
        </w:rPr>
        <w:t> </w:t>
      </w:r>
      <w:r>
        <w:rPr>
          <w:color w:val="1D3178"/>
        </w:rPr>
        <w:t>CLUSTER</w:t>
      </w:r>
    </w:p>
    <w:p>
      <w:pPr>
        <w:pStyle w:val="BodyText"/>
        <w:spacing w:before="11"/>
        <w:rPr>
          <w:sz w:val="34"/>
        </w:rPr>
      </w:pPr>
    </w:p>
    <w:p>
      <w:pPr>
        <w:pStyle w:val="Heading1"/>
        <w:numPr>
          <w:ilvl w:val="1"/>
          <w:numId w:val="1"/>
        </w:numPr>
        <w:tabs>
          <w:tab w:pos="952" w:val="left" w:leader="none"/>
          <w:tab w:pos="954" w:val="left" w:leader="none"/>
        </w:tabs>
        <w:spacing w:line="240" w:lineRule="auto" w:before="0" w:after="0"/>
        <w:ind w:left="953" w:right="0" w:hanging="722"/>
        <w:jc w:val="left"/>
      </w:pPr>
      <w:r>
        <w:rPr/>
        <w:pict>
          <v:rect style="position:absolute;margin-left:55.200001pt;margin-top:19.851831pt;width:484.8pt;height:.48pt;mso-position-horizontal-relative:page;mso-position-vertical-relative:paragraph;z-index:-15728640;mso-wrap-distance-left:0;mso-wrap-distance-right:0" filled="true" fillcolor="#52c7e9" stroked="false">
            <v:fill type="solid"/>
            <w10:wrap type="topAndBottom"/>
          </v:rect>
        </w:pict>
      </w:r>
      <w:r>
        <w:rPr>
          <w:color w:val="52C7E9"/>
        </w:rPr>
        <w:t>Introduction</w:t>
      </w:r>
    </w:p>
    <w:p>
      <w:pPr>
        <w:pStyle w:val="BodyText"/>
        <w:spacing w:before="4"/>
        <w:rPr>
          <w:b/>
          <w:sz w:val="12"/>
        </w:rPr>
      </w:pPr>
    </w:p>
    <w:p>
      <w:pPr>
        <w:pStyle w:val="BodyText"/>
        <w:spacing w:before="93"/>
        <w:ind w:left="232" w:right="4219"/>
      </w:pPr>
      <w:r>
        <w:rPr/>
        <w:pict>
          <v:group style="position:absolute;margin-left:372.480011pt;margin-top:6.556848pt;width:57.4pt;height:106.8pt;mso-position-horizontal-relative:page;mso-position-vertical-relative:paragraph;z-index:15730176" coordorigin="7450,131" coordsize="1148,2136">
            <v:shape style="position:absolute;left:7449;top:131;width:1148;height:2136" coordorigin="7450,131" coordsize="1148,2136" path="m8597,131l7450,131,7450,1187,7450,2267,8597,2267,8597,1187,8597,131xe" filled="true" fillcolor="#f1f1f1" stroked="false">
              <v:path arrowok="t"/>
              <v:fill type="solid"/>
            </v:shape>
            <v:shape style="position:absolute;left:7565;top:252;width:816;height:816" type="#_x0000_t75" alt="H:\Documents\Downloads\BP3 icons-V02-Expense.png" stroked="false">
              <v:imagedata r:id="rId7" o:title=""/>
            </v:shape>
            <v:shape style="position:absolute;left:7565;top:1308;width:827;height:827" type="#_x0000_t75" alt="H:\Documents\Downloads\BP3 icons-V02-Capital Expenditure 03.png" stroked="false">
              <v:imagedata r:id="rId8" o:title=""/>
            </v:shape>
            <w10:wrap type="none"/>
          </v:group>
        </w:pict>
      </w:r>
      <w:r>
        <w:rPr/>
        <w:pict>
          <v:shape style="position:absolute;margin-left:432.559998pt;margin-top:6.556848pt;width:105.3pt;height:106.8pt;mso-position-horizontal-relative:page;mso-position-vertical-relative:paragraph;z-index:157306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4"/>
                    <w:gridCol w:w="1262"/>
                  </w:tblGrid>
                  <w:tr>
                    <w:trPr>
                      <w:trHeight w:val="1064" w:hRule="atLeast"/>
                    </w:trPr>
                    <w:tc>
                      <w:tcPr>
                        <w:tcW w:w="844" w:type="dxa"/>
                        <w:shd w:val="clear" w:color="auto" w:fill="F1F1F1"/>
                      </w:tcPr>
                      <w:p>
                        <w:pPr>
                          <w:pStyle w:val="TableParagraph"/>
                          <w:spacing w:before="10"/>
                          <w:rPr>
                            <w:b/>
                            <w:sz w:val="27"/>
                          </w:rPr>
                        </w:pPr>
                      </w:p>
                      <w:p>
                        <w:pPr>
                          <w:pStyle w:val="TableParagraph"/>
                          <w:spacing w:line="207" w:lineRule="exact"/>
                          <w:ind w:left="204"/>
                          <w:rPr>
                            <w:sz w:val="18"/>
                          </w:rPr>
                        </w:pPr>
                        <w:r>
                          <w:rPr>
                            <w:color w:val="00ABE6"/>
                            <w:sz w:val="18"/>
                          </w:rPr>
                          <w:t>$17.8</w:t>
                        </w:r>
                      </w:p>
                      <w:p>
                        <w:pPr>
                          <w:pStyle w:val="TableParagraph"/>
                          <w:spacing w:line="207" w:lineRule="exact"/>
                          <w:ind w:left="200"/>
                          <w:rPr>
                            <w:sz w:val="18"/>
                          </w:rPr>
                        </w:pPr>
                        <w:r>
                          <w:rPr>
                            <w:color w:val="00ABE6"/>
                            <w:sz w:val="18"/>
                          </w:rPr>
                          <w:t>billion</w:t>
                        </w:r>
                      </w:p>
                    </w:tc>
                    <w:tc>
                      <w:tcPr>
                        <w:tcW w:w="1262" w:type="dxa"/>
                        <w:shd w:val="clear" w:color="auto" w:fill="F1F1F1"/>
                      </w:tcPr>
                      <w:p>
                        <w:pPr>
                          <w:pStyle w:val="TableParagraph"/>
                          <w:spacing w:before="1"/>
                          <w:rPr>
                            <w:b/>
                            <w:sz w:val="19"/>
                          </w:rPr>
                        </w:pPr>
                      </w:p>
                      <w:p>
                        <w:pPr>
                          <w:pStyle w:val="TableParagraph"/>
                          <w:ind w:left="181" w:right="281"/>
                          <w:jc w:val="both"/>
                          <w:rPr>
                            <w:sz w:val="18"/>
                          </w:rPr>
                        </w:pPr>
                        <w:r>
                          <w:rPr>
                            <w:color w:val="00ABE6"/>
                            <w:sz w:val="18"/>
                          </w:rPr>
                          <w:t>Recurrent Expenses 2020-21</w:t>
                        </w:r>
                      </w:p>
                    </w:tc>
                  </w:tr>
                  <w:tr>
                    <w:trPr>
                      <w:trHeight w:val="1071" w:hRule="atLeast"/>
                    </w:trPr>
                    <w:tc>
                      <w:tcPr>
                        <w:tcW w:w="844" w:type="dxa"/>
                        <w:shd w:val="clear" w:color="auto" w:fill="F1F1F1"/>
                      </w:tcPr>
                      <w:p>
                        <w:pPr>
                          <w:pStyle w:val="TableParagraph"/>
                          <w:spacing w:before="4"/>
                          <w:rPr>
                            <w:b/>
                            <w:sz w:val="28"/>
                          </w:rPr>
                        </w:pPr>
                      </w:p>
                      <w:p>
                        <w:pPr>
                          <w:pStyle w:val="TableParagraph"/>
                          <w:spacing w:line="207" w:lineRule="exact"/>
                          <w:ind w:left="252"/>
                          <w:rPr>
                            <w:sz w:val="18"/>
                          </w:rPr>
                        </w:pPr>
                        <w:r>
                          <w:rPr>
                            <w:color w:val="00ABE6"/>
                            <w:sz w:val="18"/>
                          </w:rPr>
                          <w:t>$1.3</w:t>
                        </w:r>
                      </w:p>
                      <w:p>
                        <w:pPr>
                          <w:pStyle w:val="TableParagraph"/>
                          <w:spacing w:line="207" w:lineRule="exact"/>
                          <w:ind w:left="200"/>
                          <w:rPr>
                            <w:sz w:val="18"/>
                          </w:rPr>
                        </w:pPr>
                        <w:r>
                          <w:rPr>
                            <w:color w:val="00ABE6"/>
                            <w:sz w:val="18"/>
                          </w:rPr>
                          <w:t>billion</w:t>
                        </w:r>
                      </w:p>
                    </w:tc>
                    <w:tc>
                      <w:tcPr>
                        <w:tcW w:w="1262" w:type="dxa"/>
                        <w:shd w:val="clear" w:color="auto" w:fill="F1F1F1"/>
                      </w:tcPr>
                      <w:p>
                        <w:pPr>
                          <w:pStyle w:val="TableParagraph"/>
                          <w:spacing w:before="2"/>
                          <w:rPr>
                            <w:b/>
                            <w:sz w:val="19"/>
                          </w:rPr>
                        </w:pPr>
                      </w:p>
                      <w:p>
                        <w:pPr>
                          <w:pStyle w:val="TableParagraph"/>
                          <w:ind w:left="181" w:right="112"/>
                          <w:rPr>
                            <w:sz w:val="18"/>
                          </w:rPr>
                        </w:pPr>
                        <w:r>
                          <w:rPr>
                            <w:color w:val="00ABE6"/>
                            <w:sz w:val="18"/>
                          </w:rPr>
                          <w:t>Capital Expenditure 2020-21</w:t>
                        </w:r>
                      </w:p>
                    </w:tc>
                  </w:tr>
                </w:tbl>
                <w:p>
                  <w:pPr>
                    <w:pStyle w:val="BodyText"/>
                  </w:pPr>
                </w:p>
              </w:txbxContent>
            </v:textbox>
            <w10:wrap type="none"/>
          </v:shape>
        </w:pict>
      </w:r>
      <w:r>
        <w:rPr/>
        <w:t>The Stronger Communities Cluster delivers community services that support a safe and just New South Wales. It supports safer, stronger communities through: the protection of children and families; building resilience to</w:t>
      </w:r>
    </w:p>
    <w:p>
      <w:pPr>
        <w:pStyle w:val="BodyText"/>
        <w:spacing w:before="3"/>
        <w:ind w:left="233" w:right="3785" w:hanging="1"/>
      </w:pPr>
      <w:r>
        <w:rPr/>
        <w:t>natural disasters and emergencies; promoting public safety; operating an effective legal system; reducing reoffending; supporting community harmony and social cohesion; and promoting physical activity and participation in organised sport, active recreation and sporting events.</w:t>
      </w:r>
    </w:p>
    <w:p>
      <w:pPr>
        <w:pStyle w:val="BodyText"/>
        <w:spacing w:before="161"/>
        <w:ind w:left="233" w:right="820" w:hanging="1"/>
      </w:pPr>
      <w:r>
        <w:rPr/>
        <w:t>The Stronger Communities Cluster has responsibility for delivering on key policies for the Government, including seven State Outcomes and five Premier’s Priorities.</w:t>
      </w:r>
    </w:p>
    <w:p>
      <w:pPr>
        <w:pStyle w:val="BodyText"/>
        <w:spacing w:before="9"/>
        <w:rPr>
          <w:sz w:val="20"/>
        </w:rPr>
      </w:pPr>
    </w:p>
    <w:p>
      <w:pPr>
        <w:spacing w:before="0"/>
        <w:ind w:left="232" w:right="0" w:firstLine="0"/>
        <w:jc w:val="left"/>
        <w:rPr>
          <w:b/>
          <w:sz w:val="25"/>
        </w:rPr>
      </w:pPr>
      <w:r>
        <w:rPr/>
        <w:pict>
          <v:shape style="position:absolute;margin-left:317.52002pt;margin-top:63.084816pt;width:226.8pt;height:129.85pt;mso-position-horizontal-relative:page;mso-position-vertical-relative:paragraph;z-index:-17074688" coordorigin="6350,1262" coordsize="4536,2597" path="m10886,3849l6370,3849,6360,3849,6360,1262,6350,1262,6350,3849,6350,3858,6360,3858,6370,3858,10886,3858,10886,3849xe" filled="true" fillcolor="#a6a6a6" stroked="false">
            <v:path arrowok="t"/>
            <v:fill type="solid"/>
            <w10:wrap type="none"/>
          </v:shape>
        </w:pict>
      </w:r>
      <w:r>
        <w:rPr>
          <w:b/>
          <w:sz w:val="25"/>
        </w:rPr>
        <w:t>State Outcomes to be delivered by the Stronger Communities Cluster</w:t>
      </w:r>
    </w:p>
    <w:p>
      <w:pPr>
        <w:pStyle w:val="BodyText"/>
        <w:spacing w:before="9"/>
        <w:rPr>
          <w:b/>
          <w:sz w:val="8"/>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2"/>
        <w:gridCol w:w="235"/>
        <w:gridCol w:w="4536"/>
      </w:tblGrid>
      <w:tr>
        <w:trPr>
          <w:trHeight w:val="758" w:hRule="atLeast"/>
        </w:trPr>
        <w:tc>
          <w:tcPr>
            <w:tcW w:w="5102" w:type="dxa"/>
            <w:shd w:val="clear" w:color="auto" w:fill="002563"/>
          </w:tcPr>
          <w:p>
            <w:pPr>
              <w:pStyle w:val="TableParagraph"/>
              <w:spacing w:line="248" w:lineRule="exact"/>
              <w:ind w:left="379" w:right="382"/>
              <w:jc w:val="center"/>
              <w:rPr>
                <w:b/>
                <w:sz w:val="22"/>
              </w:rPr>
            </w:pPr>
            <w:r>
              <w:rPr>
                <w:b/>
                <w:color w:val="FFFFFF"/>
                <w:sz w:val="22"/>
              </w:rPr>
              <w:t>State</w:t>
            </w:r>
            <w:r>
              <w:rPr>
                <w:b/>
                <w:color w:val="FFFFFF"/>
                <w:spacing w:val="-3"/>
                <w:sz w:val="22"/>
              </w:rPr>
              <w:t> </w:t>
            </w:r>
            <w:r>
              <w:rPr>
                <w:b/>
                <w:color w:val="FFFFFF"/>
                <w:sz w:val="22"/>
              </w:rPr>
              <w:t>Outcomes</w:t>
            </w:r>
          </w:p>
          <w:p>
            <w:pPr>
              <w:pStyle w:val="TableParagraph"/>
              <w:spacing w:line="250" w:lineRule="atLeast" w:before="1"/>
              <w:ind w:left="383" w:right="382"/>
              <w:jc w:val="center"/>
              <w:rPr>
                <w:sz w:val="22"/>
              </w:rPr>
            </w:pPr>
            <w:r>
              <w:rPr>
                <w:color w:val="FFFFFF"/>
                <w:sz w:val="22"/>
              </w:rPr>
              <w:t>What the Cluster is delivering for people and business</w:t>
            </w:r>
          </w:p>
        </w:tc>
        <w:tc>
          <w:tcPr>
            <w:tcW w:w="235" w:type="dxa"/>
          </w:tcPr>
          <w:p>
            <w:pPr>
              <w:pStyle w:val="TableParagraph"/>
              <w:rPr>
                <w:rFonts w:ascii="Times New Roman"/>
                <w:sz w:val="20"/>
              </w:rPr>
            </w:pPr>
          </w:p>
        </w:tc>
        <w:tc>
          <w:tcPr>
            <w:tcW w:w="4536" w:type="dxa"/>
            <w:shd w:val="clear" w:color="auto" w:fill="002563"/>
          </w:tcPr>
          <w:p>
            <w:pPr>
              <w:pStyle w:val="TableParagraph"/>
              <w:spacing w:line="251" w:lineRule="exact" w:before="125"/>
              <w:ind w:left="183" w:right="186"/>
              <w:jc w:val="center"/>
              <w:rPr>
                <w:b/>
                <w:sz w:val="22"/>
              </w:rPr>
            </w:pPr>
            <w:r>
              <w:rPr>
                <w:b/>
                <w:color w:val="FFFFFF"/>
                <w:sz w:val="22"/>
              </w:rPr>
              <w:t>Example Programs</w:t>
            </w:r>
            <w:r>
              <w:rPr>
                <w:b/>
                <w:color w:val="FFFFFF"/>
                <w:sz w:val="22"/>
                <w:vertAlign w:val="superscript"/>
              </w:rPr>
              <w:t>(a)</w:t>
            </w:r>
          </w:p>
          <w:p>
            <w:pPr>
              <w:pStyle w:val="TableParagraph"/>
              <w:spacing w:line="251" w:lineRule="exact"/>
              <w:ind w:left="186" w:right="186"/>
              <w:jc w:val="center"/>
              <w:rPr>
                <w:sz w:val="22"/>
              </w:rPr>
            </w:pPr>
            <w:r>
              <w:rPr>
                <w:color w:val="FFFFFF"/>
                <w:sz w:val="22"/>
              </w:rPr>
              <w:t>underway to support delivery of Outcomes</w:t>
            </w:r>
          </w:p>
        </w:tc>
      </w:tr>
      <w:tr>
        <w:trPr>
          <w:trHeight w:val="105" w:hRule="atLeast"/>
        </w:trPr>
        <w:tc>
          <w:tcPr>
            <w:tcW w:w="5102" w:type="dxa"/>
          </w:tcPr>
          <w:p>
            <w:pPr>
              <w:pStyle w:val="TableParagraph"/>
              <w:rPr>
                <w:rFonts w:ascii="Times New Roman"/>
                <w:sz w:val="4"/>
              </w:rPr>
            </w:pPr>
          </w:p>
        </w:tc>
        <w:tc>
          <w:tcPr>
            <w:tcW w:w="235" w:type="dxa"/>
          </w:tcPr>
          <w:p>
            <w:pPr>
              <w:pStyle w:val="TableParagraph"/>
              <w:rPr>
                <w:rFonts w:ascii="Times New Roman"/>
                <w:sz w:val="4"/>
              </w:rPr>
            </w:pPr>
          </w:p>
        </w:tc>
        <w:tc>
          <w:tcPr>
            <w:tcW w:w="4536" w:type="dxa"/>
            <w:tcBorders>
              <w:bottom w:val="single" w:sz="4" w:space="0" w:color="A6A6A6"/>
            </w:tcBorders>
          </w:tcPr>
          <w:p>
            <w:pPr>
              <w:pStyle w:val="TableParagraph"/>
              <w:rPr>
                <w:rFonts w:ascii="Times New Roman"/>
                <w:sz w:val="4"/>
              </w:rPr>
            </w:pPr>
          </w:p>
        </w:tc>
      </w:tr>
      <w:tr>
        <w:trPr>
          <w:trHeight w:val="2589" w:hRule="atLeast"/>
        </w:trPr>
        <w:tc>
          <w:tcPr>
            <w:tcW w:w="5102" w:type="dxa"/>
            <w:shd w:val="clear" w:color="auto" w:fill="B9E3FB"/>
          </w:tcPr>
          <w:p>
            <w:pPr>
              <w:pStyle w:val="TableParagraph"/>
              <w:spacing w:before="124"/>
              <w:ind w:left="105"/>
              <w:rPr>
                <w:b/>
                <w:sz w:val="20"/>
              </w:rPr>
            </w:pPr>
            <w:r>
              <w:rPr>
                <w:b/>
                <w:sz w:val="20"/>
              </w:rPr>
              <w:t>1. Active and inclusive communities</w:t>
            </w:r>
          </w:p>
          <w:p>
            <w:pPr>
              <w:pStyle w:val="TableParagraph"/>
              <w:spacing w:before="154"/>
              <w:ind w:left="105" w:right="185"/>
              <w:rPr>
                <w:sz w:val="20"/>
              </w:rPr>
            </w:pPr>
            <w:r>
              <w:rPr>
                <w:sz w:val="20"/>
              </w:rPr>
              <w:t>Delivering programs and support services that aim to improve wellbeing, increase physical activity and community participation, and promote community harmony social inclusion and cohesion, particularly for participants in the National Disability Insurance Scheme (NDIS).</w:t>
            </w:r>
          </w:p>
          <w:p>
            <w:pPr>
              <w:pStyle w:val="TableParagraph"/>
              <w:spacing w:before="122"/>
              <w:ind w:left="105"/>
              <w:rPr>
                <w:i/>
                <w:sz w:val="20"/>
              </w:rPr>
            </w:pPr>
            <w:r>
              <w:rPr>
                <w:i/>
                <w:sz w:val="20"/>
              </w:rPr>
              <w:t>2020-21 investment: $4.1 billion recurrent expenses &amp;</w:t>
            </w:r>
          </w:p>
          <w:p>
            <w:pPr>
              <w:pStyle w:val="TableParagraph"/>
              <w:spacing w:before="1"/>
              <w:ind w:left="105"/>
              <w:rPr>
                <w:i/>
                <w:sz w:val="20"/>
              </w:rPr>
            </w:pPr>
            <w:r>
              <w:rPr>
                <w:i/>
                <w:sz w:val="20"/>
              </w:rPr>
              <w:t>$26.7 million capital expenditure</w:t>
            </w:r>
          </w:p>
        </w:tc>
        <w:tc>
          <w:tcPr>
            <w:tcW w:w="235" w:type="dxa"/>
          </w:tcPr>
          <w:p>
            <w:pPr>
              <w:pStyle w:val="TableParagraph"/>
              <w:rPr>
                <w:rFonts w:ascii="Times New Roman"/>
                <w:sz w:val="20"/>
              </w:rPr>
            </w:pPr>
          </w:p>
        </w:tc>
        <w:tc>
          <w:tcPr>
            <w:tcW w:w="4536" w:type="dxa"/>
            <w:tcBorders>
              <w:top w:val="single" w:sz="4" w:space="0" w:color="A6A6A6"/>
              <w:right w:val="single" w:sz="4" w:space="0" w:color="A6A6A6"/>
            </w:tcBorders>
          </w:tcPr>
          <w:p>
            <w:pPr>
              <w:pStyle w:val="TableParagraph"/>
              <w:rPr>
                <w:b/>
                <w:sz w:val="24"/>
              </w:rPr>
            </w:pPr>
          </w:p>
          <w:p>
            <w:pPr>
              <w:pStyle w:val="TableParagraph"/>
              <w:rPr>
                <w:b/>
                <w:sz w:val="24"/>
              </w:rPr>
            </w:pPr>
          </w:p>
          <w:p>
            <w:pPr>
              <w:pStyle w:val="TableParagraph"/>
              <w:spacing w:before="1"/>
              <w:rPr>
                <w:b/>
                <w:sz w:val="22"/>
              </w:rPr>
            </w:pPr>
          </w:p>
          <w:p>
            <w:pPr>
              <w:pStyle w:val="TableParagraph"/>
              <w:numPr>
                <w:ilvl w:val="0"/>
                <w:numId w:val="2"/>
              </w:numPr>
              <w:tabs>
                <w:tab w:pos="465" w:val="left" w:leader="none"/>
                <w:tab w:pos="467" w:val="left" w:leader="none"/>
              </w:tabs>
              <w:spacing w:line="242" w:lineRule="exact" w:before="0" w:after="0"/>
              <w:ind w:left="466" w:right="0" w:hanging="361"/>
              <w:jc w:val="left"/>
              <w:rPr>
                <w:sz w:val="20"/>
              </w:rPr>
            </w:pPr>
            <w:r>
              <w:rPr>
                <w:sz w:val="20"/>
              </w:rPr>
              <w:t>Supporting the</w:t>
            </w:r>
            <w:r>
              <w:rPr>
                <w:spacing w:val="-2"/>
                <w:sz w:val="20"/>
              </w:rPr>
              <w:t> </w:t>
            </w:r>
            <w:r>
              <w:rPr>
                <w:sz w:val="20"/>
              </w:rPr>
              <w:t>NDIS</w:t>
            </w:r>
          </w:p>
          <w:p>
            <w:pPr>
              <w:pStyle w:val="TableParagraph"/>
              <w:numPr>
                <w:ilvl w:val="0"/>
                <w:numId w:val="2"/>
              </w:numPr>
              <w:tabs>
                <w:tab w:pos="465" w:val="left" w:leader="none"/>
                <w:tab w:pos="466" w:val="left" w:leader="none"/>
              </w:tabs>
              <w:spacing w:line="242" w:lineRule="exact" w:before="0" w:after="0"/>
              <w:ind w:left="465" w:right="0" w:hanging="361"/>
              <w:jc w:val="left"/>
              <w:rPr>
                <w:sz w:val="20"/>
              </w:rPr>
            </w:pPr>
            <w:r>
              <w:rPr>
                <w:sz w:val="20"/>
              </w:rPr>
              <w:t>Office of Sport</w:t>
            </w:r>
            <w:r>
              <w:rPr>
                <w:spacing w:val="-5"/>
                <w:sz w:val="20"/>
              </w:rPr>
              <w:t> </w:t>
            </w:r>
            <w:r>
              <w:rPr>
                <w:sz w:val="20"/>
              </w:rPr>
              <w:t>Programs</w:t>
            </w:r>
          </w:p>
          <w:p>
            <w:pPr>
              <w:pStyle w:val="TableParagraph"/>
              <w:numPr>
                <w:ilvl w:val="0"/>
                <w:numId w:val="2"/>
              </w:numPr>
              <w:tabs>
                <w:tab w:pos="465" w:val="left" w:leader="none"/>
                <w:tab w:pos="466" w:val="left" w:leader="none"/>
              </w:tabs>
              <w:spacing w:line="245" w:lineRule="exact" w:before="0" w:after="0"/>
              <w:ind w:left="465" w:right="0" w:hanging="361"/>
              <w:jc w:val="left"/>
              <w:rPr>
                <w:sz w:val="20"/>
              </w:rPr>
            </w:pPr>
            <w:r>
              <w:rPr>
                <w:sz w:val="20"/>
              </w:rPr>
              <w:t>Community Support and</w:t>
            </w:r>
            <w:r>
              <w:rPr>
                <w:spacing w:val="1"/>
                <w:sz w:val="20"/>
              </w:rPr>
              <w:t> </w:t>
            </w:r>
            <w:r>
              <w:rPr>
                <w:sz w:val="20"/>
              </w:rPr>
              <w:t>Development</w:t>
            </w:r>
          </w:p>
          <w:p>
            <w:pPr>
              <w:pStyle w:val="TableParagraph"/>
              <w:numPr>
                <w:ilvl w:val="0"/>
                <w:numId w:val="2"/>
              </w:numPr>
              <w:tabs>
                <w:tab w:pos="465" w:val="left" w:leader="none"/>
                <w:tab w:pos="466" w:val="left" w:leader="none"/>
              </w:tabs>
              <w:spacing w:line="240" w:lineRule="auto" w:before="0" w:after="0"/>
              <w:ind w:left="465" w:right="0" w:hanging="361"/>
              <w:jc w:val="left"/>
              <w:rPr>
                <w:sz w:val="20"/>
              </w:rPr>
            </w:pPr>
            <w:r>
              <w:rPr>
                <w:sz w:val="20"/>
              </w:rPr>
              <w:t>Multicultural</w:t>
            </w:r>
            <w:r>
              <w:rPr>
                <w:spacing w:val="-1"/>
                <w:sz w:val="20"/>
              </w:rPr>
              <w:t> </w:t>
            </w:r>
            <w:r>
              <w:rPr>
                <w:sz w:val="20"/>
              </w:rPr>
              <w:t>NSW</w:t>
            </w:r>
          </w:p>
        </w:tc>
      </w:tr>
      <w:tr>
        <w:trPr>
          <w:trHeight w:val="112" w:hRule="atLeast"/>
        </w:trPr>
        <w:tc>
          <w:tcPr>
            <w:tcW w:w="5102" w:type="dxa"/>
          </w:tcPr>
          <w:p>
            <w:pPr>
              <w:pStyle w:val="TableParagraph"/>
              <w:rPr>
                <w:rFonts w:ascii="Times New Roman"/>
                <w:sz w:val="4"/>
              </w:rPr>
            </w:pPr>
          </w:p>
        </w:tc>
        <w:tc>
          <w:tcPr>
            <w:tcW w:w="235" w:type="dxa"/>
          </w:tcPr>
          <w:p>
            <w:pPr>
              <w:pStyle w:val="TableParagraph"/>
              <w:rPr>
                <w:rFonts w:ascii="Times New Roman"/>
                <w:sz w:val="6"/>
              </w:rPr>
            </w:pPr>
          </w:p>
        </w:tc>
        <w:tc>
          <w:tcPr>
            <w:tcW w:w="4536" w:type="dxa"/>
            <w:tcBorders>
              <w:bottom w:val="single" w:sz="4" w:space="0" w:color="A6A6A6"/>
            </w:tcBorders>
          </w:tcPr>
          <w:p>
            <w:pPr>
              <w:pStyle w:val="TableParagraph"/>
              <w:rPr>
                <w:rFonts w:ascii="Times New Roman"/>
                <w:sz w:val="6"/>
              </w:rPr>
            </w:pPr>
          </w:p>
        </w:tc>
      </w:tr>
      <w:tr>
        <w:trPr>
          <w:trHeight w:val="1898" w:hRule="atLeast"/>
        </w:trPr>
        <w:tc>
          <w:tcPr>
            <w:tcW w:w="5102" w:type="dxa"/>
            <w:shd w:val="clear" w:color="auto" w:fill="EBF7FD"/>
          </w:tcPr>
          <w:p>
            <w:pPr>
              <w:pStyle w:val="TableParagraph"/>
              <w:spacing w:before="124"/>
              <w:ind w:left="105"/>
              <w:rPr>
                <w:b/>
                <w:sz w:val="20"/>
              </w:rPr>
            </w:pPr>
            <w:r>
              <w:rPr>
                <w:b/>
                <w:sz w:val="20"/>
              </w:rPr>
              <w:t>2. Children and families thrive</w:t>
            </w:r>
          </w:p>
          <w:p>
            <w:pPr>
              <w:pStyle w:val="TableParagraph"/>
              <w:spacing w:before="154"/>
              <w:ind w:left="105" w:right="462"/>
              <w:rPr>
                <w:sz w:val="20"/>
              </w:rPr>
            </w:pPr>
            <w:r>
              <w:rPr>
                <w:sz w:val="20"/>
              </w:rPr>
              <w:t>Ensuring the safety and wellbeing of vulnerable, children, young people and families, and protecting them from the risk of harm, abuse and neglect.</w:t>
            </w:r>
          </w:p>
          <w:p>
            <w:pPr>
              <w:pStyle w:val="TableParagraph"/>
              <w:spacing w:before="121"/>
              <w:ind w:left="105"/>
              <w:rPr>
                <w:i/>
                <w:sz w:val="20"/>
              </w:rPr>
            </w:pPr>
            <w:r>
              <w:rPr>
                <w:i/>
                <w:sz w:val="20"/>
              </w:rPr>
              <w:t>2020-21 investment: $2.5 billion recurrent expenses &amp;</w:t>
            </w:r>
          </w:p>
          <w:p>
            <w:pPr>
              <w:pStyle w:val="TableParagraph"/>
              <w:spacing w:before="1"/>
              <w:ind w:left="105"/>
              <w:rPr>
                <w:i/>
                <w:sz w:val="20"/>
              </w:rPr>
            </w:pPr>
            <w:r>
              <w:rPr>
                <w:i/>
                <w:sz w:val="20"/>
              </w:rPr>
              <w:t>$21.9 million capital expenditure</w:t>
            </w:r>
          </w:p>
        </w:tc>
        <w:tc>
          <w:tcPr>
            <w:tcW w:w="235" w:type="dxa"/>
          </w:tcPr>
          <w:p>
            <w:pPr>
              <w:pStyle w:val="TableParagraph"/>
              <w:rPr>
                <w:rFonts w:ascii="Times New Roman"/>
                <w:sz w:val="20"/>
              </w:rPr>
            </w:pPr>
          </w:p>
        </w:tc>
        <w:tc>
          <w:tcPr>
            <w:tcW w:w="4536" w:type="dxa"/>
            <w:tcBorders>
              <w:top w:val="single" w:sz="4" w:space="0" w:color="A6A6A6"/>
              <w:right w:val="single" w:sz="4" w:space="0" w:color="A6A6A6"/>
            </w:tcBorders>
          </w:tcPr>
          <w:p>
            <w:pPr>
              <w:pStyle w:val="TableParagraph"/>
              <w:rPr>
                <w:b/>
                <w:sz w:val="30"/>
              </w:rPr>
            </w:pPr>
          </w:p>
          <w:p>
            <w:pPr>
              <w:pStyle w:val="TableParagraph"/>
              <w:numPr>
                <w:ilvl w:val="0"/>
                <w:numId w:val="3"/>
              </w:numPr>
              <w:tabs>
                <w:tab w:pos="465" w:val="left" w:leader="none"/>
                <w:tab w:pos="467" w:val="left" w:leader="none"/>
              </w:tabs>
              <w:spacing w:line="240" w:lineRule="auto" w:before="1" w:after="0"/>
              <w:ind w:left="466" w:right="846" w:hanging="360"/>
              <w:jc w:val="left"/>
              <w:rPr>
                <w:sz w:val="20"/>
              </w:rPr>
            </w:pPr>
            <w:r>
              <w:rPr>
                <w:sz w:val="20"/>
              </w:rPr>
              <w:t>Out-of-Home Care and Permanency Support</w:t>
            </w:r>
          </w:p>
          <w:p>
            <w:pPr>
              <w:pStyle w:val="TableParagraph"/>
              <w:numPr>
                <w:ilvl w:val="0"/>
                <w:numId w:val="3"/>
              </w:numPr>
              <w:tabs>
                <w:tab w:pos="465" w:val="left" w:leader="none"/>
                <w:tab w:pos="466" w:val="left" w:leader="none"/>
              </w:tabs>
              <w:spacing w:line="242" w:lineRule="exact" w:before="0" w:after="0"/>
              <w:ind w:left="465" w:right="0" w:hanging="361"/>
              <w:jc w:val="left"/>
              <w:rPr>
                <w:sz w:val="20"/>
              </w:rPr>
            </w:pPr>
            <w:r>
              <w:rPr>
                <w:sz w:val="20"/>
              </w:rPr>
              <w:t>Child</w:t>
            </w:r>
            <w:r>
              <w:rPr>
                <w:spacing w:val="-8"/>
                <w:sz w:val="20"/>
              </w:rPr>
              <w:t> </w:t>
            </w:r>
            <w:r>
              <w:rPr>
                <w:sz w:val="20"/>
              </w:rPr>
              <w:t>Protection</w:t>
            </w:r>
          </w:p>
          <w:p>
            <w:pPr>
              <w:pStyle w:val="TableParagraph"/>
              <w:numPr>
                <w:ilvl w:val="0"/>
                <w:numId w:val="3"/>
              </w:numPr>
              <w:tabs>
                <w:tab w:pos="465" w:val="left" w:leader="none"/>
                <w:tab w:pos="466" w:val="left" w:leader="none"/>
              </w:tabs>
              <w:spacing w:line="242" w:lineRule="exact" w:before="0" w:after="0"/>
              <w:ind w:left="465" w:right="0" w:hanging="361"/>
              <w:jc w:val="left"/>
              <w:rPr>
                <w:sz w:val="20"/>
              </w:rPr>
            </w:pPr>
            <w:r>
              <w:rPr>
                <w:sz w:val="20"/>
              </w:rPr>
              <w:t>Targeted Early</w:t>
            </w:r>
            <w:r>
              <w:rPr>
                <w:spacing w:val="-4"/>
                <w:sz w:val="20"/>
              </w:rPr>
              <w:t> </w:t>
            </w:r>
            <w:r>
              <w:rPr>
                <w:sz w:val="20"/>
              </w:rPr>
              <w:t>Intervention</w:t>
            </w:r>
          </w:p>
          <w:p>
            <w:pPr>
              <w:pStyle w:val="TableParagraph"/>
              <w:numPr>
                <w:ilvl w:val="0"/>
                <w:numId w:val="3"/>
              </w:numPr>
              <w:tabs>
                <w:tab w:pos="465" w:val="left" w:leader="none"/>
                <w:tab w:pos="466" w:val="left" w:leader="none"/>
              </w:tabs>
              <w:spacing w:line="240" w:lineRule="auto" w:before="0" w:after="0"/>
              <w:ind w:left="465" w:right="0" w:hanging="361"/>
              <w:jc w:val="left"/>
              <w:rPr>
                <w:sz w:val="20"/>
              </w:rPr>
            </w:pPr>
            <w:r>
              <w:rPr>
                <w:sz w:val="20"/>
              </w:rPr>
              <w:t>Domestic and Family</w:t>
            </w:r>
            <w:r>
              <w:rPr>
                <w:spacing w:val="-2"/>
                <w:sz w:val="20"/>
              </w:rPr>
              <w:t> </w:t>
            </w:r>
            <w:r>
              <w:rPr>
                <w:sz w:val="20"/>
              </w:rPr>
              <w:t>Violence</w:t>
            </w:r>
          </w:p>
        </w:tc>
      </w:tr>
      <w:tr>
        <w:trPr>
          <w:trHeight w:val="117" w:hRule="atLeast"/>
        </w:trPr>
        <w:tc>
          <w:tcPr>
            <w:tcW w:w="5102" w:type="dxa"/>
          </w:tcPr>
          <w:p>
            <w:pPr>
              <w:pStyle w:val="TableParagraph"/>
              <w:rPr>
                <w:rFonts w:ascii="Times New Roman"/>
                <w:sz w:val="6"/>
              </w:rPr>
            </w:pPr>
          </w:p>
        </w:tc>
        <w:tc>
          <w:tcPr>
            <w:tcW w:w="235" w:type="dxa"/>
          </w:tcPr>
          <w:p>
            <w:pPr>
              <w:pStyle w:val="TableParagraph"/>
              <w:rPr>
                <w:rFonts w:ascii="Times New Roman"/>
                <w:sz w:val="6"/>
              </w:rPr>
            </w:pPr>
          </w:p>
        </w:tc>
        <w:tc>
          <w:tcPr>
            <w:tcW w:w="4536" w:type="dxa"/>
            <w:tcBorders>
              <w:bottom w:val="single" w:sz="4" w:space="0" w:color="A6A6A6"/>
            </w:tcBorders>
          </w:tcPr>
          <w:p>
            <w:pPr>
              <w:pStyle w:val="TableParagraph"/>
              <w:rPr>
                <w:rFonts w:ascii="Times New Roman"/>
                <w:sz w:val="6"/>
              </w:rPr>
            </w:pPr>
          </w:p>
        </w:tc>
      </w:tr>
      <w:tr>
        <w:trPr>
          <w:trHeight w:val="1890" w:hRule="atLeast"/>
        </w:trPr>
        <w:tc>
          <w:tcPr>
            <w:tcW w:w="5102" w:type="dxa"/>
            <w:shd w:val="clear" w:color="auto" w:fill="B9E3FB"/>
          </w:tcPr>
          <w:p>
            <w:pPr>
              <w:pStyle w:val="TableParagraph"/>
              <w:spacing w:before="124"/>
              <w:ind w:left="105"/>
              <w:rPr>
                <w:b/>
                <w:sz w:val="20"/>
              </w:rPr>
            </w:pPr>
            <w:r>
              <w:rPr>
                <w:b/>
                <w:sz w:val="20"/>
              </w:rPr>
              <w:t>3. Efficient and effective legal system</w:t>
            </w:r>
          </w:p>
          <w:p>
            <w:pPr>
              <w:pStyle w:val="TableParagraph"/>
              <w:spacing w:before="154"/>
              <w:ind w:left="105" w:right="141"/>
              <w:rPr>
                <w:sz w:val="20"/>
              </w:rPr>
            </w:pPr>
            <w:r>
              <w:rPr>
                <w:sz w:val="20"/>
              </w:rPr>
              <w:t>Resolving matters through legal services, the administration of courts and tribunals, and client-facing justice services to victims and vulnerable people.</w:t>
            </w:r>
          </w:p>
          <w:p>
            <w:pPr>
              <w:pStyle w:val="TableParagraph"/>
              <w:spacing w:before="116"/>
              <w:ind w:left="105"/>
              <w:rPr>
                <w:i/>
                <w:sz w:val="20"/>
              </w:rPr>
            </w:pPr>
            <w:r>
              <w:rPr>
                <w:i/>
                <w:sz w:val="20"/>
              </w:rPr>
              <w:t>2020-21 investment: $1.7 billion recurrent expenses &amp;</w:t>
            </w:r>
          </w:p>
          <w:p>
            <w:pPr>
              <w:pStyle w:val="TableParagraph"/>
              <w:spacing w:before="1"/>
              <w:ind w:left="105"/>
              <w:rPr>
                <w:i/>
                <w:sz w:val="20"/>
              </w:rPr>
            </w:pPr>
            <w:r>
              <w:rPr>
                <w:i/>
                <w:sz w:val="20"/>
              </w:rPr>
              <w:t>$140.7 million capital expenditure</w:t>
            </w:r>
          </w:p>
        </w:tc>
        <w:tc>
          <w:tcPr>
            <w:tcW w:w="235" w:type="dxa"/>
            <w:tcBorders>
              <w:right w:val="single" w:sz="4" w:space="0" w:color="A6A6A6"/>
            </w:tcBorders>
          </w:tcPr>
          <w:p>
            <w:pPr>
              <w:pStyle w:val="TableParagraph"/>
              <w:rPr>
                <w:rFonts w:ascii="Times New Roman"/>
                <w:sz w:val="20"/>
              </w:rPr>
            </w:pPr>
          </w:p>
        </w:tc>
        <w:tc>
          <w:tcPr>
            <w:tcW w:w="4536" w:type="dxa"/>
            <w:tcBorders>
              <w:top w:val="single" w:sz="4" w:space="0" w:color="A6A6A6"/>
              <w:left w:val="single" w:sz="4" w:space="0" w:color="A6A6A6"/>
              <w:bottom w:val="single" w:sz="4" w:space="0" w:color="A6A6A6"/>
              <w:right w:val="single" w:sz="4" w:space="0" w:color="A6A6A6"/>
            </w:tcBorders>
          </w:tcPr>
          <w:p>
            <w:pPr>
              <w:pStyle w:val="TableParagraph"/>
              <w:rPr>
                <w:b/>
                <w:sz w:val="24"/>
              </w:rPr>
            </w:pPr>
          </w:p>
          <w:p>
            <w:pPr>
              <w:pStyle w:val="TableParagraph"/>
              <w:rPr>
                <w:b/>
                <w:sz w:val="24"/>
              </w:rPr>
            </w:pPr>
          </w:p>
          <w:p>
            <w:pPr>
              <w:pStyle w:val="TableParagraph"/>
              <w:numPr>
                <w:ilvl w:val="0"/>
                <w:numId w:val="4"/>
              </w:numPr>
              <w:tabs>
                <w:tab w:pos="460" w:val="left" w:leader="none"/>
                <w:tab w:pos="462" w:val="left" w:leader="none"/>
              </w:tabs>
              <w:spacing w:line="245" w:lineRule="exact" w:before="149" w:after="0"/>
              <w:ind w:left="461" w:right="0" w:hanging="361"/>
              <w:jc w:val="left"/>
              <w:rPr>
                <w:sz w:val="20"/>
              </w:rPr>
            </w:pPr>
            <w:r>
              <w:rPr>
                <w:sz w:val="20"/>
              </w:rPr>
              <w:t>Courts and</w:t>
            </w:r>
            <w:r>
              <w:rPr>
                <w:spacing w:val="1"/>
                <w:sz w:val="20"/>
              </w:rPr>
              <w:t> </w:t>
            </w:r>
            <w:r>
              <w:rPr>
                <w:sz w:val="20"/>
              </w:rPr>
              <w:t>Tribunals</w:t>
            </w:r>
          </w:p>
          <w:p>
            <w:pPr>
              <w:pStyle w:val="TableParagraph"/>
              <w:numPr>
                <w:ilvl w:val="0"/>
                <w:numId w:val="4"/>
              </w:numPr>
              <w:tabs>
                <w:tab w:pos="460" w:val="left" w:leader="none"/>
                <w:tab w:pos="462" w:val="left" w:leader="none"/>
              </w:tabs>
              <w:spacing w:line="240" w:lineRule="auto" w:before="0" w:after="0"/>
              <w:ind w:left="461" w:right="0" w:hanging="361"/>
              <w:jc w:val="left"/>
              <w:rPr>
                <w:sz w:val="20"/>
              </w:rPr>
            </w:pPr>
            <w:r>
              <w:rPr>
                <w:sz w:val="20"/>
              </w:rPr>
              <w:t>Legal Aid and Justice</w:t>
            </w:r>
            <w:r>
              <w:rPr>
                <w:spacing w:val="-1"/>
                <w:sz w:val="20"/>
              </w:rPr>
              <w:t> </w:t>
            </w:r>
            <w:r>
              <w:rPr>
                <w:sz w:val="20"/>
              </w:rPr>
              <w:t>Services</w:t>
            </w:r>
          </w:p>
        </w:tc>
      </w:tr>
    </w:tbl>
    <w:p>
      <w:pPr>
        <w:spacing w:after="0" w:line="240" w:lineRule="auto"/>
        <w:jc w:val="left"/>
        <w:rPr>
          <w:sz w:val="20"/>
        </w:rPr>
        <w:sectPr>
          <w:footerReference w:type="default" r:id="rId5"/>
          <w:footerReference w:type="even" r:id="rId6"/>
          <w:type w:val="continuous"/>
          <w:pgSz w:w="11910" w:h="16840"/>
          <w:pgMar w:footer="464" w:top="1580" w:bottom="660" w:left="900" w:right="900"/>
          <w:pgNumType w:start="1"/>
        </w:sectPr>
      </w:pPr>
    </w:p>
    <w:p>
      <w:pPr>
        <w:pStyle w:val="BodyText"/>
        <w:spacing w:before="2"/>
        <w:rPr>
          <w:b/>
          <w:sz w:val="6"/>
        </w:rPr>
      </w:pPr>
      <w:r>
        <w:rPr/>
        <w:pict>
          <v:shape style="position:absolute;margin-left:317.52002pt;margin-top:100.561951pt;width:226.8pt;height:76.350pt;mso-position-horizontal-relative:page;mso-position-vertical-relative:page;z-index:-17072640" coordorigin="6350,2011" coordsize="4536,1527" path="m10886,3528l6370,3528,6360,3528,6360,2011,6350,2011,6350,3528,6350,3538,6360,3538,6370,3538,10886,3538,10886,3528xe" filled="true" fillcolor="#a6a6a6" stroked="false">
            <v:path arrowok="t"/>
            <v:fill type="solid"/>
            <w10:wrap type="none"/>
          </v:shape>
        </w:pict>
      </w:r>
      <w:r>
        <w:rPr/>
        <w:pict>
          <v:shape style="position:absolute;margin-left:317.52002pt;margin-top:182.879959pt;width:226.8pt;height:87.85pt;mso-position-horizontal-relative:page;mso-position-vertical-relative:page;z-index:-17072128" coordorigin="6350,3658" coordsize="4536,1757" path="m10886,5405l6370,5405,6360,5405,6360,3658,6350,3658,6350,5405,6350,5414,6360,5414,6370,5414,10886,5414,10886,5405xe" filled="true" fillcolor="#a6a6a6" stroked="false">
            <v:path arrowok="t"/>
            <v:fill type="solid"/>
            <w10:wrap type="none"/>
          </v:shape>
        </w:pict>
      </w:r>
      <w:r>
        <w:rPr/>
        <w:pict>
          <v:shape style="position:absolute;margin-left:317.52002pt;margin-top:276.720947pt;width:226.8pt;height:87.85pt;mso-position-horizontal-relative:page;mso-position-vertical-relative:page;z-index:-17071616" coordorigin="6350,5534" coordsize="4536,1757" path="m10886,7282l6370,7282,6360,7282,6360,5534,6350,5534,6350,7282,6350,7291,6360,7291,6370,7291,10886,7291,10886,7282xe" filled="true" fillcolor="#a6a6a6" stroked="false">
            <v:path arrowok="t"/>
            <v:fill type="solid"/>
            <w10:wrap type="none"/>
          </v:shape>
        </w:pic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2"/>
        <w:gridCol w:w="235"/>
        <w:gridCol w:w="4536"/>
      </w:tblGrid>
      <w:tr>
        <w:trPr>
          <w:trHeight w:val="388" w:hRule="atLeast"/>
        </w:trPr>
        <w:tc>
          <w:tcPr>
            <w:tcW w:w="5102" w:type="dxa"/>
            <w:tcBorders>
              <w:top w:val="single" w:sz="4" w:space="0" w:color="000000"/>
            </w:tcBorders>
          </w:tcPr>
          <w:p>
            <w:pPr>
              <w:pStyle w:val="TableParagraph"/>
              <w:rPr>
                <w:rFonts w:ascii="Times New Roman"/>
                <w:sz w:val="18"/>
              </w:rPr>
            </w:pPr>
          </w:p>
        </w:tc>
        <w:tc>
          <w:tcPr>
            <w:tcW w:w="235" w:type="dxa"/>
            <w:tcBorders>
              <w:top w:val="single" w:sz="4" w:space="0" w:color="000000"/>
            </w:tcBorders>
          </w:tcPr>
          <w:p>
            <w:pPr>
              <w:pStyle w:val="TableParagraph"/>
              <w:rPr>
                <w:rFonts w:ascii="Times New Roman"/>
                <w:sz w:val="18"/>
              </w:rPr>
            </w:pPr>
          </w:p>
        </w:tc>
        <w:tc>
          <w:tcPr>
            <w:tcW w:w="4536" w:type="dxa"/>
            <w:tcBorders>
              <w:top w:val="single" w:sz="4" w:space="0" w:color="000000"/>
            </w:tcBorders>
          </w:tcPr>
          <w:p>
            <w:pPr>
              <w:pStyle w:val="TableParagraph"/>
              <w:rPr>
                <w:rFonts w:ascii="Times New Roman"/>
                <w:sz w:val="18"/>
              </w:rPr>
            </w:pPr>
          </w:p>
        </w:tc>
      </w:tr>
      <w:tr>
        <w:trPr>
          <w:trHeight w:val="758" w:hRule="atLeast"/>
        </w:trPr>
        <w:tc>
          <w:tcPr>
            <w:tcW w:w="5102" w:type="dxa"/>
            <w:shd w:val="clear" w:color="auto" w:fill="002563"/>
          </w:tcPr>
          <w:p>
            <w:pPr>
              <w:pStyle w:val="TableParagraph"/>
              <w:ind w:left="379" w:right="382"/>
              <w:jc w:val="center"/>
              <w:rPr>
                <w:b/>
                <w:sz w:val="22"/>
              </w:rPr>
            </w:pPr>
            <w:r>
              <w:rPr>
                <w:b/>
                <w:color w:val="FFFFFF"/>
                <w:sz w:val="22"/>
              </w:rPr>
              <w:t>State</w:t>
            </w:r>
            <w:r>
              <w:rPr>
                <w:b/>
                <w:color w:val="FFFFFF"/>
                <w:spacing w:val="-3"/>
                <w:sz w:val="22"/>
              </w:rPr>
              <w:t> </w:t>
            </w:r>
            <w:r>
              <w:rPr>
                <w:b/>
                <w:color w:val="FFFFFF"/>
                <w:sz w:val="22"/>
              </w:rPr>
              <w:t>Outcomes</w:t>
            </w:r>
          </w:p>
          <w:p>
            <w:pPr>
              <w:pStyle w:val="TableParagraph"/>
              <w:spacing w:line="250" w:lineRule="exact" w:before="8"/>
              <w:ind w:left="383" w:right="382"/>
              <w:jc w:val="center"/>
              <w:rPr>
                <w:sz w:val="22"/>
              </w:rPr>
            </w:pPr>
            <w:r>
              <w:rPr>
                <w:color w:val="FFFFFF"/>
                <w:sz w:val="22"/>
              </w:rPr>
              <w:t>What the Cluster is delivering for people and business</w:t>
            </w:r>
          </w:p>
        </w:tc>
        <w:tc>
          <w:tcPr>
            <w:tcW w:w="235" w:type="dxa"/>
          </w:tcPr>
          <w:p>
            <w:pPr>
              <w:pStyle w:val="TableParagraph"/>
              <w:rPr>
                <w:rFonts w:ascii="Times New Roman"/>
                <w:sz w:val="18"/>
              </w:rPr>
            </w:pPr>
          </w:p>
        </w:tc>
        <w:tc>
          <w:tcPr>
            <w:tcW w:w="4536" w:type="dxa"/>
            <w:shd w:val="clear" w:color="auto" w:fill="002563"/>
          </w:tcPr>
          <w:p>
            <w:pPr>
              <w:pStyle w:val="TableParagraph"/>
              <w:spacing w:before="125"/>
              <w:ind w:left="183" w:right="186"/>
              <w:jc w:val="center"/>
              <w:rPr>
                <w:b/>
                <w:sz w:val="22"/>
              </w:rPr>
            </w:pPr>
            <w:r>
              <w:rPr>
                <w:b/>
                <w:color w:val="FFFFFF"/>
                <w:sz w:val="22"/>
              </w:rPr>
              <w:t>Example Programs</w:t>
            </w:r>
            <w:r>
              <w:rPr>
                <w:b/>
                <w:color w:val="FFFFFF"/>
                <w:sz w:val="22"/>
                <w:vertAlign w:val="superscript"/>
              </w:rPr>
              <w:t>(a)</w:t>
            </w:r>
          </w:p>
          <w:p>
            <w:pPr>
              <w:pStyle w:val="TableParagraph"/>
              <w:spacing w:before="1"/>
              <w:ind w:left="187" w:right="185"/>
              <w:jc w:val="center"/>
              <w:rPr>
                <w:sz w:val="22"/>
              </w:rPr>
            </w:pPr>
            <w:r>
              <w:rPr>
                <w:color w:val="FFFFFF"/>
                <w:sz w:val="22"/>
              </w:rPr>
              <w:t>underway to support delivery of Outcomes</w:t>
            </w:r>
          </w:p>
        </w:tc>
      </w:tr>
      <w:tr>
        <w:trPr>
          <w:trHeight w:val="107" w:hRule="atLeast"/>
        </w:trPr>
        <w:tc>
          <w:tcPr>
            <w:tcW w:w="5102" w:type="dxa"/>
          </w:tcPr>
          <w:p>
            <w:pPr>
              <w:pStyle w:val="TableParagraph"/>
              <w:rPr>
                <w:rFonts w:ascii="Times New Roman"/>
                <w:sz w:val="4"/>
              </w:rPr>
            </w:pPr>
          </w:p>
        </w:tc>
        <w:tc>
          <w:tcPr>
            <w:tcW w:w="235" w:type="dxa"/>
          </w:tcPr>
          <w:p>
            <w:pPr>
              <w:pStyle w:val="TableParagraph"/>
              <w:rPr>
                <w:rFonts w:ascii="Times New Roman"/>
                <w:sz w:val="4"/>
              </w:rPr>
            </w:pPr>
          </w:p>
        </w:tc>
        <w:tc>
          <w:tcPr>
            <w:tcW w:w="4536" w:type="dxa"/>
            <w:tcBorders>
              <w:bottom w:val="single" w:sz="4" w:space="0" w:color="A6A6A6"/>
            </w:tcBorders>
          </w:tcPr>
          <w:p>
            <w:pPr>
              <w:pStyle w:val="TableParagraph"/>
              <w:rPr>
                <w:rFonts w:ascii="Times New Roman"/>
                <w:sz w:val="4"/>
              </w:rPr>
            </w:pPr>
          </w:p>
        </w:tc>
      </w:tr>
      <w:tr>
        <w:trPr>
          <w:trHeight w:val="1519" w:hRule="atLeast"/>
        </w:trPr>
        <w:tc>
          <w:tcPr>
            <w:tcW w:w="5102" w:type="dxa"/>
            <w:shd w:val="clear" w:color="auto" w:fill="EBF7FD"/>
          </w:tcPr>
          <w:p>
            <w:pPr>
              <w:pStyle w:val="TableParagraph"/>
              <w:spacing w:before="14"/>
              <w:ind w:left="105"/>
              <w:rPr>
                <w:b/>
                <w:sz w:val="20"/>
              </w:rPr>
            </w:pPr>
            <w:r>
              <w:rPr>
                <w:b/>
                <w:sz w:val="20"/>
              </w:rPr>
              <w:t>4. People have a safe and affordable place to live</w:t>
            </w:r>
          </w:p>
          <w:p>
            <w:pPr>
              <w:pStyle w:val="TableParagraph"/>
              <w:spacing w:before="115"/>
              <w:ind w:left="105" w:right="129"/>
              <w:rPr>
                <w:sz w:val="20"/>
              </w:rPr>
            </w:pPr>
            <w:r>
              <w:rPr>
                <w:sz w:val="20"/>
              </w:rPr>
              <w:t>Assisting people who are unable to access or maintain appropriate housing, including homelessness services.</w:t>
            </w:r>
          </w:p>
          <w:p>
            <w:pPr>
              <w:pStyle w:val="TableParagraph"/>
              <w:spacing w:before="121"/>
              <w:ind w:left="105"/>
              <w:rPr>
                <w:i/>
                <w:sz w:val="20"/>
              </w:rPr>
            </w:pPr>
            <w:r>
              <w:rPr>
                <w:i/>
                <w:sz w:val="20"/>
              </w:rPr>
              <w:t>2020-21 investment: $1.0 billion recurrent expenses &amp;</w:t>
            </w:r>
          </w:p>
          <w:p>
            <w:pPr>
              <w:pStyle w:val="TableParagraph"/>
              <w:ind w:left="105"/>
              <w:rPr>
                <w:i/>
                <w:sz w:val="20"/>
              </w:rPr>
            </w:pPr>
            <w:r>
              <w:rPr>
                <w:i/>
                <w:sz w:val="20"/>
              </w:rPr>
              <w:t>$7.9 million capital expenditure</w:t>
            </w:r>
          </w:p>
        </w:tc>
        <w:tc>
          <w:tcPr>
            <w:tcW w:w="235" w:type="dxa"/>
          </w:tcPr>
          <w:p>
            <w:pPr>
              <w:pStyle w:val="TableParagraph"/>
              <w:rPr>
                <w:rFonts w:ascii="Times New Roman"/>
                <w:sz w:val="18"/>
              </w:rPr>
            </w:pPr>
          </w:p>
        </w:tc>
        <w:tc>
          <w:tcPr>
            <w:tcW w:w="4536" w:type="dxa"/>
            <w:tcBorders>
              <w:top w:val="single" w:sz="4" w:space="0" w:color="A6A6A6"/>
              <w:right w:val="single" w:sz="4" w:space="0" w:color="A6A6A6"/>
            </w:tcBorders>
          </w:tcPr>
          <w:p>
            <w:pPr>
              <w:pStyle w:val="TableParagraph"/>
              <w:rPr>
                <w:b/>
                <w:sz w:val="24"/>
              </w:rPr>
            </w:pPr>
          </w:p>
          <w:p>
            <w:pPr>
              <w:pStyle w:val="TableParagraph"/>
              <w:spacing w:before="8"/>
              <w:rPr>
                <w:b/>
                <w:sz w:val="30"/>
              </w:rPr>
            </w:pPr>
          </w:p>
          <w:p>
            <w:pPr>
              <w:pStyle w:val="TableParagraph"/>
              <w:numPr>
                <w:ilvl w:val="0"/>
                <w:numId w:val="5"/>
              </w:numPr>
              <w:tabs>
                <w:tab w:pos="465" w:val="left" w:leader="none"/>
                <w:tab w:pos="466" w:val="left" w:leader="none"/>
              </w:tabs>
              <w:spacing w:line="245" w:lineRule="exact" w:before="0" w:after="0"/>
              <w:ind w:left="466" w:right="0" w:hanging="360"/>
              <w:jc w:val="left"/>
              <w:rPr>
                <w:sz w:val="20"/>
              </w:rPr>
            </w:pPr>
            <w:r>
              <w:rPr>
                <w:sz w:val="20"/>
              </w:rPr>
              <w:t>Social</w:t>
            </w:r>
            <w:r>
              <w:rPr>
                <w:spacing w:val="-1"/>
                <w:sz w:val="20"/>
              </w:rPr>
              <w:t> </w:t>
            </w:r>
            <w:r>
              <w:rPr>
                <w:sz w:val="20"/>
              </w:rPr>
              <w:t>Housing</w:t>
            </w:r>
          </w:p>
          <w:p>
            <w:pPr>
              <w:pStyle w:val="TableParagraph"/>
              <w:numPr>
                <w:ilvl w:val="0"/>
                <w:numId w:val="5"/>
              </w:numPr>
              <w:tabs>
                <w:tab w:pos="465" w:val="left" w:leader="none"/>
                <w:tab w:pos="466" w:val="left" w:leader="none"/>
              </w:tabs>
              <w:spacing w:line="240" w:lineRule="auto" w:before="0" w:after="0"/>
              <w:ind w:left="465" w:right="0" w:hanging="361"/>
              <w:jc w:val="left"/>
              <w:rPr>
                <w:sz w:val="20"/>
              </w:rPr>
            </w:pPr>
            <w:r>
              <w:rPr>
                <w:sz w:val="20"/>
              </w:rPr>
              <w:t>Homelessness Services</w:t>
            </w:r>
          </w:p>
        </w:tc>
      </w:tr>
      <w:tr>
        <w:trPr>
          <w:trHeight w:val="117" w:hRule="atLeast"/>
        </w:trPr>
        <w:tc>
          <w:tcPr>
            <w:tcW w:w="5102" w:type="dxa"/>
          </w:tcPr>
          <w:p>
            <w:pPr>
              <w:pStyle w:val="TableParagraph"/>
              <w:rPr>
                <w:rFonts w:ascii="Times New Roman"/>
                <w:sz w:val="6"/>
              </w:rPr>
            </w:pPr>
          </w:p>
        </w:tc>
        <w:tc>
          <w:tcPr>
            <w:tcW w:w="235" w:type="dxa"/>
          </w:tcPr>
          <w:p>
            <w:pPr>
              <w:pStyle w:val="TableParagraph"/>
              <w:rPr>
                <w:rFonts w:ascii="Times New Roman"/>
                <w:sz w:val="6"/>
              </w:rPr>
            </w:pPr>
          </w:p>
        </w:tc>
        <w:tc>
          <w:tcPr>
            <w:tcW w:w="4536" w:type="dxa"/>
            <w:tcBorders>
              <w:bottom w:val="single" w:sz="4" w:space="0" w:color="A6A6A6"/>
            </w:tcBorders>
          </w:tcPr>
          <w:p>
            <w:pPr>
              <w:pStyle w:val="TableParagraph"/>
              <w:rPr>
                <w:rFonts w:ascii="Times New Roman"/>
                <w:sz w:val="6"/>
              </w:rPr>
            </w:pPr>
          </w:p>
        </w:tc>
      </w:tr>
      <w:tr>
        <w:trPr>
          <w:trHeight w:val="1749" w:hRule="atLeast"/>
        </w:trPr>
        <w:tc>
          <w:tcPr>
            <w:tcW w:w="5102" w:type="dxa"/>
            <w:shd w:val="clear" w:color="auto" w:fill="B9E3FB"/>
          </w:tcPr>
          <w:p>
            <w:pPr>
              <w:pStyle w:val="TableParagraph"/>
              <w:spacing w:before="9"/>
              <w:ind w:left="105"/>
              <w:rPr>
                <w:b/>
                <w:sz w:val="20"/>
              </w:rPr>
            </w:pPr>
            <w:r>
              <w:rPr>
                <w:b/>
                <w:sz w:val="20"/>
              </w:rPr>
              <w:t>5. Prepared for disasters and emergencies</w:t>
            </w:r>
          </w:p>
          <w:p>
            <w:pPr>
              <w:pStyle w:val="TableParagraph"/>
              <w:spacing w:before="120"/>
              <w:ind w:left="105" w:right="441"/>
              <w:rPr>
                <w:sz w:val="20"/>
              </w:rPr>
            </w:pPr>
            <w:r>
              <w:rPr>
                <w:sz w:val="20"/>
              </w:rPr>
              <w:t>Delivering emergency management to enhance response and recovery efforts and build community resilience.</w:t>
            </w:r>
          </w:p>
          <w:p>
            <w:pPr>
              <w:pStyle w:val="TableParagraph"/>
              <w:spacing w:before="121"/>
              <w:ind w:left="105"/>
              <w:rPr>
                <w:i/>
                <w:sz w:val="20"/>
              </w:rPr>
            </w:pPr>
            <w:r>
              <w:rPr>
                <w:i/>
                <w:sz w:val="20"/>
              </w:rPr>
              <w:t>2020-21 investment: $1.6 billion recurrent expenses &amp;</w:t>
            </w:r>
          </w:p>
          <w:p>
            <w:pPr>
              <w:pStyle w:val="TableParagraph"/>
              <w:spacing w:before="1"/>
              <w:ind w:left="105"/>
              <w:rPr>
                <w:i/>
                <w:sz w:val="20"/>
              </w:rPr>
            </w:pPr>
            <w:r>
              <w:rPr>
                <w:i/>
                <w:sz w:val="20"/>
              </w:rPr>
              <w:t>$159.1 million capital expenditure</w:t>
            </w:r>
          </w:p>
        </w:tc>
        <w:tc>
          <w:tcPr>
            <w:tcW w:w="235" w:type="dxa"/>
          </w:tcPr>
          <w:p>
            <w:pPr>
              <w:pStyle w:val="TableParagraph"/>
              <w:rPr>
                <w:rFonts w:ascii="Times New Roman"/>
                <w:sz w:val="18"/>
              </w:rPr>
            </w:pPr>
          </w:p>
        </w:tc>
        <w:tc>
          <w:tcPr>
            <w:tcW w:w="4536" w:type="dxa"/>
            <w:tcBorders>
              <w:top w:val="single" w:sz="4" w:space="0" w:color="A6A6A6"/>
              <w:right w:val="single" w:sz="4" w:space="0" w:color="A6A6A6"/>
            </w:tcBorders>
          </w:tcPr>
          <w:p>
            <w:pPr>
              <w:pStyle w:val="TableParagraph"/>
              <w:rPr>
                <w:b/>
                <w:sz w:val="24"/>
              </w:rPr>
            </w:pPr>
          </w:p>
          <w:p>
            <w:pPr>
              <w:pStyle w:val="TableParagraph"/>
              <w:spacing w:before="3"/>
              <w:rPr>
                <w:b/>
                <w:sz w:val="30"/>
              </w:rPr>
            </w:pPr>
          </w:p>
          <w:p>
            <w:pPr>
              <w:pStyle w:val="TableParagraph"/>
              <w:numPr>
                <w:ilvl w:val="0"/>
                <w:numId w:val="6"/>
              </w:numPr>
              <w:tabs>
                <w:tab w:pos="465" w:val="left" w:leader="none"/>
                <w:tab w:pos="466" w:val="left" w:leader="none"/>
              </w:tabs>
              <w:spacing w:line="242" w:lineRule="exact" w:before="0" w:after="0"/>
              <w:ind w:left="466" w:right="0" w:hanging="360"/>
              <w:jc w:val="left"/>
              <w:rPr>
                <w:sz w:val="20"/>
              </w:rPr>
            </w:pPr>
            <w:r>
              <w:rPr>
                <w:sz w:val="20"/>
              </w:rPr>
              <w:t>Fire and Rescue </w:t>
            </w:r>
            <w:r>
              <w:rPr>
                <w:spacing w:val="-4"/>
                <w:sz w:val="20"/>
              </w:rPr>
              <w:t>NSW</w:t>
            </w:r>
          </w:p>
          <w:p>
            <w:pPr>
              <w:pStyle w:val="TableParagraph"/>
              <w:numPr>
                <w:ilvl w:val="0"/>
                <w:numId w:val="6"/>
              </w:numPr>
              <w:tabs>
                <w:tab w:pos="465" w:val="left" w:leader="none"/>
                <w:tab w:pos="466" w:val="left" w:leader="none"/>
              </w:tabs>
              <w:spacing w:line="242" w:lineRule="exact" w:before="0" w:after="0"/>
              <w:ind w:left="466" w:right="0" w:hanging="360"/>
              <w:jc w:val="left"/>
              <w:rPr>
                <w:sz w:val="20"/>
              </w:rPr>
            </w:pPr>
            <w:r>
              <w:rPr>
                <w:sz w:val="20"/>
              </w:rPr>
              <w:t>NSW Rural Fire</w:t>
            </w:r>
            <w:r>
              <w:rPr>
                <w:spacing w:val="-2"/>
                <w:sz w:val="20"/>
              </w:rPr>
              <w:t> </w:t>
            </w:r>
            <w:r>
              <w:rPr>
                <w:sz w:val="20"/>
              </w:rPr>
              <w:t>Service</w:t>
            </w:r>
          </w:p>
          <w:p>
            <w:pPr>
              <w:pStyle w:val="TableParagraph"/>
              <w:numPr>
                <w:ilvl w:val="0"/>
                <w:numId w:val="6"/>
              </w:numPr>
              <w:tabs>
                <w:tab w:pos="465" w:val="left" w:leader="none"/>
                <w:tab w:pos="466" w:val="left" w:leader="none"/>
              </w:tabs>
              <w:spacing w:line="240" w:lineRule="auto" w:before="0" w:after="0"/>
              <w:ind w:left="465" w:right="0" w:hanging="361"/>
              <w:jc w:val="left"/>
              <w:rPr>
                <w:sz w:val="20"/>
              </w:rPr>
            </w:pPr>
            <w:r>
              <w:rPr>
                <w:sz w:val="20"/>
              </w:rPr>
              <w:t>NSW State Emergency Service</w:t>
            </w:r>
          </w:p>
        </w:tc>
      </w:tr>
      <w:tr>
        <w:trPr>
          <w:trHeight w:val="117" w:hRule="atLeast"/>
        </w:trPr>
        <w:tc>
          <w:tcPr>
            <w:tcW w:w="5102" w:type="dxa"/>
          </w:tcPr>
          <w:p>
            <w:pPr>
              <w:pStyle w:val="TableParagraph"/>
              <w:rPr>
                <w:rFonts w:ascii="Times New Roman"/>
                <w:sz w:val="6"/>
              </w:rPr>
            </w:pPr>
          </w:p>
        </w:tc>
        <w:tc>
          <w:tcPr>
            <w:tcW w:w="235" w:type="dxa"/>
          </w:tcPr>
          <w:p>
            <w:pPr>
              <w:pStyle w:val="TableParagraph"/>
              <w:rPr>
                <w:rFonts w:ascii="Times New Roman"/>
                <w:sz w:val="6"/>
              </w:rPr>
            </w:pPr>
          </w:p>
        </w:tc>
        <w:tc>
          <w:tcPr>
            <w:tcW w:w="4536" w:type="dxa"/>
            <w:tcBorders>
              <w:bottom w:val="single" w:sz="4" w:space="0" w:color="A6A6A6"/>
            </w:tcBorders>
          </w:tcPr>
          <w:p>
            <w:pPr>
              <w:pStyle w:val="TableParagraph"/>
              <w:rPr>
                <w:rFonts w:ascii="Times New Roman"/>
                <w:sz w:val="6"/>
              </w:rPr>
            </w:pPr>
          </w:p>
        </w:tc>
      </w:tr>
      <w:tr>
        <w:trPr>
          <w:trHeight w:val="1749" w:hRule="atLeast"/>
        </w:trPr>
        <w:tc>
          <w:tcPr>
            <w:tcW w:w="5102" w:type="dxa"/>
            <w:shd w:val="clear" w:color="auto" w:fill="EBF7FD"/>
          </w:tcPr>
          <w:p>
            <w:pPr>
              <w:pStyle w:val="TableParagraph"/>
              <w:spacing w:before="9"/>
              <w:ind w:left="105"/>
              <w:rPr>
                <w:b/>
                <w:sz w:val="20"/>
              </w:rPr>
            </w:pPr>
            <w:r>
              <w:rPr>
                <w:b/>
                <w:sz w:val="20"/>
              </w:rPr>
              <w:t>6. Reduce reoffending</w:t>
            </w:r>
          </w:p>
          <w:p>
            <w:pPr>
              <w:pStyle w:val="TableParagraph"/>
              <w:spacing w:before="120"/>
              <w:ind w:left="105" w:right="330"/>
              <w:rPr>
                <w:sz w:val="20"/>
              </w:rPr>
            </w:pPr>
            <w:r>
              <w:rPr>
                <w:sz w:val="20"/>
              </w:rPr>
              <w:t>Operating the State’s corrections system, including support for, and management of, adult and juvenile offenders in correctional centres and the community.</w:t>
            </w:r>
          </w:p>
          <w:p>
            <w:pPr>
              <w:pStyle w:val="TableParagraph"/>
              <w:spacing w:before="121"/>
              <w:ind w:left="105"/>
              <w:rPr>
                <w:i/>
                <w:sz w:val="20"/>
              </w:rPr>
            </w:pPr>
            <w:r>
              <w:rPr>
                <w:i/>
                <w:sz w:val="20"/>
              </w:rPr>
              <w:t>2020-21 investment: $2.5 billion recurrent expenses &amp;</w:t>
            </w:r>
          </w:p>
          <w:p>
            <w:pPr>
              <w:pStyle w:val="TableParagraph"/>
              <w:spacing w:before="1"/>
              <w:ind w:left="105"/>
              <w:rPr>
                <w:i/>
                <w:sz w:val="20"/>
              </w:rPr>
            </w:pPr>
            <w:r>
              <w:rPr>
                <w:i/>
                <w:sz w:val="20"/>
              </w:rPr>
              <w:t>$405.1 million capital expenditure</w:t>
            </w:r>
          </w:p>
        </w:tc>
        <w:tc>
          <w:tcPr>
            <w:tcW w:w="235" w:type="dxa"/>
          </w:tcPr>
          <w:p>
            <w:pPr>
              <w:pStyle w:val="TableParagraph"/>
              <w:rPr>
                <w:rFonts w:ascii="Times New Roman"/>
                <w:sz w:val="18"/>
              </w:rPr>
            </w:pPr>
          </w:p>
        </w:tc>
        <w:tc>
          <w:tcPr>
            <w:tcW w:w="4536" w:type="dxa"/>
            <w:tcBorders>
              <w:top w:val="single" w:sz="4" w:space="0" w:color="A6A6A6"/>
              <w:right w:val="single" w:sz="4" w:space="0" w:color="A6A6A6"/>
            </w:tcBorders>
          </w:tcPr>
          <w:p>
            <w:pPr>
              <w:pStyle w:val="TableParagraph"/>
              <w:rPr>
                <w:b/>
                <w:sz w:val="22"/>
              </w:rPr>
            </w:pPr>
          </w:p>
          <w:p>
            <w:pPr>
              <w:pStyle w:val="TableParagraph"/>
              <w:spacing w:before="9"/>
              <w:rPr>
                <w:b/>
                <w:sz w:val="21"/>
              </w:rPr>
            </w:pPr>
          </w:p>
          <w:p>
            <w:pPr>
              <w:pStyle w:val="TableParagraph"/>
              <w:numPr>
                <w:ilvl w:val="0"/>
                <w:numId w:val="7"/>
              </w:numPr>
              <w:tabs>
                <w:tab w:pos="465" w:val="left" w:leader="none"/>
                <w:tab w:pos="466" w:val="left" w:leader="none"/>
              </w:tabs>
              <w:spacing w:line="240" w:lineRule="auto" w:before="0" w:after="0"/>
              <w:ind w:left="466" w:right="592" w:hanging="361"/>
              <w:jc w:val="left"/>
              <w:rPr>
                <w:sz w:val="20"/>
              </w:rPr>
            </w:pPr>
            <w:r>
              <w:rPr>
                <w:sz w:val="20"/>
              </w:rPr>
              <w:t>Adult Custodial Offender Management- Public</w:t>
            </w:r>
          </w:p>
          <w:p>
            <w:pPr>
              <w:pStyle w:val="TableParagraph"/>
              <w:numPr>
                <w:ilvl w:val="0"/>
                <w:numId w:val="7"/>
              </w:numPr>
              <w:tabs>
                <w:tab w:pos="465" w:val="left" w:leader="none"/>
                <w:tab w:pos="466" w:val="left" w:leader="none"/>
              </w:tabs>
              <w:spacing w:line="245" w:lineRule="exact" w:before="1" w:after="0"/>
              <w:ind w:left="466" w:right="0" w:hanging="360"/>
              <w:jc w:val="left"/>
              <w:rPr>
                <w:sz w:val="20"/>
              </w:rPr>
            </w:pPr>
            <w:r>
              <w:rPr>
                <w:sz w:val="20"/>
              </w:rPr>
              <w:t>Community Offender</w:t>
            </w:r>
            <w:r>
              <w:rPr>
                <w:spacing w:val="2"/>
                <w:sz w:val="20"/>
              </w:rPr>
              <w:t> </w:t>
            </w:r>
            <w:r>
              <w:rPr>
                <w:sz w:val="20"/>
              </w:rPr>
              <w:t>Management</w:t>
            </w:r>
          </w:p>
          <w:p>
            <w:pPr>
              <w:pStyle w:val="TableParagraph"/>
              <w:numPr>
                <w:ilvl w:val="0"/>
                <w:numId w:val="7"/>
              </w:numPr>
              <w:tabs>
                <w:tab w:pos="465" w:val="left" w:leader="none"/>
                <w:tab w:pos="466" w:val="left" w:leader="none"/>
              </w:tabs>
              <w:spacing w:line="240" w:lineRule="auto" w:before="0" w:after="0"/>
              <w:ind w:left="465" w:right="0" w:hanging="361"/>
              <w:jc w:val="left"/>
              <w:rPr>
                <w:sz w:val="20"/>
              </w:rPr>
            </w:pPr>
            <w:r>
              <w:rPr>
                <w:sz w:val="20"/>
              </w:rPr>
              <w:t>Offender Management</w:t>
            </w:r>
            <w:r>
              <w:rPr>
                <w:spacing w:val="-1"/>
                <w:sz w:val="20"/>
              </w:rPr>
              <w:t> </w:t>
            </w:r>
            <w:r>
              <w:rPr>
                <w:sz w:val="20"/>
              </w:rPr>
              <w:t>Services</w:t>
            </w:r>
          </w:p>
        </w:tc>
      </w:tr>
      <w:tr>
        <w:trPr>
          <w:trHeight w:val="112" w:hRule="atLeast"/>
        </w:trPr>
        <w:tc>
          <w:tcPr>
            <w:tcW w:w="5102" w:type="dxa"/>
          </w:tcPr>
          <w:p>
            <w:pPr>
              <w:pStyle w:val="TableParagraph"/>
              <w:rPr>
                <w:rFonts w:ascii="Times New Roman"/>
                <w:sz w:val="4"/>
              </w:rPr>
            </w:pPr>
          </w:p>
        </w:tc>
        <w:tc>
          <w:tcPr>
            <w:tcW w:w="235" w:type="dxa"/>
          </w:tcPr>
          <w:p>
            <w:pPr>
              <w:pStyle w:val="TableParagraph"/>
              <w:rPr>
                <w:rFonts w:ascii="Times New Roman"/>
                <w:sz w:val="6"/>
              </w:rPr>
            </w:pPr>
          </w:p>
        </w:tc>
        <w:tc>
          <w:tcPr>
            <w:tcW w:w="4536" w:type="dxa"/>
            <w:tcBorders>
              <w:bottom w:val="single" w:sz="4" w:space="0" w:color="A6A6A6"/>
            </w:tcBorders>
          </w:tcPr>
          <w:p>
            <w:pPr>
              <w:pStyle w:val="TableParagraph"/>
              <w:rPr>
                <w:rFonts w:ascii="Times New Roman"/>
                <w:sz w:val="6"/>
              </w:rPr>
            </w:pPr>
          </w:p>
        </w:tc>
      </w:tr>
      <w:tr>
        <w:trPr>
          <w:trHeight w:val="1981" w:hRule="atLeast"/>
        </w:trPr>
        <w:tc>
          <w:tcPr>
            <w:tcW w:w="5102" w:type="dxa"/>
            <w:shd w:val="clear" w:color="auto" w:fill="B9E3FB"/>
          </w:tcPr>
          <w:p>
            <w:pPr>
              <w:pStyle w:val="TableParagraph"/>
              <w:spacing w:before="14"/>
              <w:ind w:left="105"/>
              <w:rPr>
                <w:b/>
                <w:sz w:val="20"/>
              </w:rPr>
            </w:pPr>
            <w:r>
              <w:rPr>
                <w:b/>
                <w:sz w:val="20"/>
              </w:rPr>
              <w:t>7. Safer communities</w:t>
            </w:r>
          </w:p>
          <w:p>
            <w:pPr>
              <w:pStyle w:val="TableParagraph"/>
              <w:spacing w:before="120"/>
              <w:ind w:left="105" w:right="618"/>
              <w:rPr>
                <w:sz w:val="20"/>
              </w:rPr>
            </w:pPr>
            <w:r>
              <w:rPr>
                <w:sz w:val="20"/>
              </w:rPr>
              <w:t>Preventing, detecting and investigating crime; maintaining social order and community safety; promoting road safety and supporting emergency management.</w:t>
            </w:r>
          </w:p>
          <w:p>
            <w:pPr>
              <w:pStyle w:val="TableParagraph"/>
              <w:spacing w:before="122"/>
              <w:ind w:left="105"/>
              <w:rPr>
                <w:i/>
                <w:sz w:val="20"/>
              </w:rPr>
            </w:pPr>
            <w:r>
              <w:rPr>
                <w:i/>
                <w:sz w:val="20"/>
              </w:rPr>
              <w:t>2020-21 investment: $4.2 billion recurrent expenses &amp;</w:t>
            </w:r>
          </w:p>
          <w:p>
            <w:pPr>
              <w:pStyle w:val="TableParagraph"/>
              <w:ind w:left="105"/>
              <w:rPr>
                <w:i/>
                <w:sz w:val="20"/>
              </w:rPr>
            </w:pPr>
            <w:r>
              <w:rPr>
                <w:i/>
                <w:sz w:val="20"/>
              </w:rPr>
              <w:t>$550.3 million capital expenditure</w:t>
            </w:r>
          </w:p>
        </w:tc>
        <w:tc>
          <w:tcPr>
            <w:tcW w:w="235" w:type="dxa"/>
            <w:tcBorders>
              <w:right w:val="single" w:sz="4" w:space="0" w:color="A6A6A6"/>
            </w:tcBorders>
          </w:tcPr>
          <w:p>
            <w:pPr>
              <w:pStyle w:val="TableParagraph"/>
              <w:rPr>
                <w:rFonts w:ascii="Times New Roman"/>
                <w:sz w:val="18"/>
              </w:rPr>
            </w:pPr>
          </w:p>
        </w:tc>
        <w:tc>
          <w:tcPr>
            <w:tcW w:w="4536" w:type="dxa"/>
            <w:tcBorders>
              <w:top w:val="single" w:sz="4" w:space="0" w:color="A6A6A6"/>
              <w:left w:val="single" w:sz="4" w:space="0" w:color="A6A6A6"/>
              <w:bottom w:val="single" w:sz="4" w:space="0" w:color="A6A6A6"/>
              <w:right w:val="single" w:sz="4" w:space="0" w:color="A6A6A6"/>
            </w:tcBorders>
          </w:tcPr>
          <w:p>
            <w:pPr>
              <w:pStyle w:val="TableParagraph"/>
              <w:rPr>
                <w:b/>
                <w:sz w:val="24"/>
              </w:rPr>
            </w:pPr>
          </w:p>
          <w:p>
            <w:pPr>
              <w:pStyle w:val="TableParagraph"/>
              <w:spacing w:before="9"/>
              <w:rPr>
                <w:b/>
                <w:sz w:val="19"/>
              </w:rPr>
            </w:pPr>
          </w:p>
          <w:p>
            <w:pPr>
              <w:pStyle w:val="TableParagraph"/>
              <w:numPr>
                <w:ilvl w:val="0"/>
                <w:numId w:val="8"/>
              </w:numPr>
              <w:tabs>
                <w:tab w:pos="460" w:val="left" w:leader="none"/>
                <w:tab w:pos="462" w:val="left" w:leader="none"/>
              </w:tabs>
              <w:spacing w:line="242" w:lineRule="exact" w:before="1" w:after="0"/>
              <w:ind w:left="461" w:right="0" w:hanging="361"/>
              <w:jc w:val="left"/>
              <w:rPr>
                <w:sz w:val="20"/>
              </w:rPr>
            </w:pPr>
            <w:r>
              <w:rPr>
                <w:sz w:val="20"/>
              </w:rPr>
              <w:t>24-hour policing</w:t>
            </w:r>
            <w:r>
              <w:rPr>
                <w:spacing w:val="-1"/>
                <w:sz w:val="20"/>
              </w:rPr>
              <w:t> </w:t>
            </w:r>
            <w:r>
              <w:rPr>
                <w:sz w:val="20"/>
              </w:rPr>
              <w:t>Metropolitan</w:t>
            </w:r>
          </w:p>
          <w:p>
            <w:pPr>
              <w:pStyle w:val="TableParagraph"/>
              <w:numPr>
                <w:ilvl w:val="0"/>
                <w:numId w:val="8"/>
              </w:numPr>
              <w:tabs>
                <w:tab w:pos="460" w:val="left" w:leader="none"/>
                <w:tab w:pos="462" w:val="left" w:leader="none"/>
              </w:tabs>
              <w:spacing w:line="242" w:lineRule="exact" w:before="0" w:after="0"/>
              <w:ind w:left="461" w:right="0" w:hanging="361"/>
              <w:jc w:val="left"/>
              <w:rPr>
                <w:sz w:val="20"/>
              </w:rPr>
            </w:pPr>
            <w:r>
              <w:rPr>
                <w:sz w:val="20"/>
              </w:rPr>
              <w:t>24-hour policing Regional NSW</w:t>
            </w:r>
          </w:p>
          <w:p>
            <w:pPr>
              <w:pStyle w:val="TableParagraph"/>
              <w:numPr>
                <w:ilvl w:val="0"/>
                <w:numId w:val="8"/>
              </w:numPr>
              <w:tabs>
                <w:tab w:pos="460" w:val="left" w:leader="none"/>
                <w:tab w:pos="461" w:val="left" w:leader="none"/>
              </w:tabs>
              <w:spacing w:line="245" w:lineRule="exact" w:before="0" w:after="0"/>
              <w:ind w:left="460" w:right="0" w:hanging="361"/>
              <w:jc w:val="left"/>
              <w:rPr>
                <w:sz w:val="20"/>
              </w:rPr>
            </w:pPr>
            <w:r>
              <w:rPr>
                <w:sz w:val="20"/>
              </w:rPr>
              <w:t>Investigation and</w:t>
            </w:r>
            <w:r>
              <w:rPr>
                <w:spacing w:val="-1"/>
                <w:sz w:val="20"/>
              </w:rPr>
              <w:t> </w:t>
            </w:r>
            <w:r>
              <w:rPr>
                <w:sz w:val="20"/>
              </w:rPr>
              <w:t>Counter-Terrorism</w:t>
            </w:r>
          </w:p>
          <w:p>
            <w:pPr>
              <w:pStyle w:val="TableParagraph"/>
              <w:numPr>
                <w:ilvl w:val="0"/>
                <w:numId w:val="8"/>
              </w:numPr>
              <w:tabs>
                <w:tab w:pos="460" w:val="left" w:leader="none"/>
                <w:tab w:pos="461" w:val="left" w:leader="none"/>
              </w:tabs>
              <w:spacing w:line="240" w:lineRule="auto" w:before="0" w:after="0"/>
              <w:ind w:left="460" w:right="0" w:hanging="361"/>
              <w:jc w:val="left"/>
              <w:rPr>
                <w:sz w:val="20"/>
              </w:rPr>
            </w:pPr>
            <w:r>
              <w:rPr>
                <w:sz w:val="20"/>
              </w:rPr>
              <w:t>NSW Crime</w:t>
            </w:r>
            <w:r>
              <w:rPr>
                <w:spacing w:val="-3"/>
                <w:sz w:val="20"/>
              </w:rPr>
              <w:t> </w:t>
            </w:r>
            <w:r>
              <w:rPr>
                <w:sz w:val="20"/>
              </w:rPr>
              <w:t>Commission</w:t>
            </w:r>
          </w:p>
        </w:tc>
      </w:tr>
    </w:tbl>
    <w:p>
      <w:pPr>
        <w:pStyle w:val="ListParagraph"/>
        <w:numPr>
          <w:ilvl w:val="2"/>
          <w:numId w:val="1"/>
        </w:numPr>
        <w:tabs>
          <w:tab w:pos="704" w:val="left" w:leader="none"/>
        </w:tabs>
        <w:spacing w:line="240" w:lineRule="auto" w:before="71" w:after="0"/>
        <w:ind w:left="703" w:right="0" w:hanging="361"/>
        <w:jc w:val="left"/>
        <w:rPr>
          <w:sz w:val="16"/>
        </w:rPr>
      </w:pPr>
      <w:r>
        <w:rPr>
          <w:sz w:val="16"/>
        </w:rPr>
        <w:t>Note that Programs are being further refined as the </w:t>
      </w:r>
      <w:r>
        <w:rPr>
          <w:i/>
          <w:sz w:val="16"/>
        </w:rPr>
        <w:t>outcome and performance framework </w:t>
      </w:r>
      <w:r>
        <w:rPr>
          <w:sz w:val="16"/>
        </w:rPr>
        <w:t>continues to mature.</w:t>
      </w:r>
    </w:p>
    <w:p>
      <w:pPr>
        <w:spacing w:after="0" w:line="240" w:lineRule="auto"/>
        <w:jc w:val="left"/>
        <w:rPr>
          <w:sz w:val="16"/>
        </w:rPr>
        <w:sectPr>
          <w:headerReference w:type="even" r:id="rId9"/>
          <w:headerReference w:type="default" r:id="rId10"/>
          <w:pgSz w:w="11910" w:h="16840"/>
          <w:pgMar w:header="459" w:footer="464" w:top="660" w:bottom="660" w:left="900" w:right="900"/>
        </w:sectPr>
      </w:pPr>
    </w:p>
    <w:p>
      <w:pPr>
        <w:pStyle w:val="BodyText"/>
        <w:spacing w:before="1"/>
        <w:rPr>
          <w:sz w:val="26"/>
        </w:rPr>
      </w:pPr>
    </w:p>
    <w:p>
      <w:pPr>
        <w:pStyle w:val="Heading1"/>
        <w:numPr>
          <w:ilvl w:val="1"/>
          <w:numId w:val="1"/>
        </w:numPr>
        <w:tabs>
          <w:tab w:pos="952" w:val="left" w:leader="none"/>
          <w:tab w:pos="954" w:val="left" w:leader="none"/>
        </w:tabs>
        <w:spacing w:line="240" w:lineRule="auto" w:before="90" w:after="0"/>
        <w:ind w:left="953" w:right="0" w:hanging="722"/>
        <w:jc w:val="left"/>
      </w:pPr>
      <w:r>
        <w:rPr/>
        <w:pict>
          <v:rect style="position:absolute;margin-left:55.200001pt;margin-top:24.351852pt;width:484.8pt;height:.48pt;mso-position-horizontal-relative:page;mso-position-vertical-relative:paragraph;z-index:-15724544;mso-wrap-distance-left:0;mso-wrap-distance-right:0" filled="true" fillcolor="#52c7e9" stroked="false">
            <v:fill type="solid"/>
            <w10:wrap type="topAndBottom"/>
          </v:rect>
        </w:pict>
      </w:r>
      <w:r>
        <w:rPr>
          <w:color w:val="52C7E9"/>
        </w:rPr>
        <w:t>Overview of Cluster expenses by State</w:t>
      </w:r>
      <w:r>
        <w:rPr>
          <w:color w:val="52C7E9"/>
          <w:spacing w:val="-7"/>
        </w:rPr>
        <w:t> </w:t>
      </w:r>
      <w:r>
        <w:rPr>
          <w:color w:val="52C7E9"/>
        </w:rPr>
        <w:t>Outcome</w:t>
      </w:r>
    </w:p>
    <w:p>
      <w:pPr>
        <w:pStyle w:val="BodyText"/>
        <w:spacing w:before="139"/>
        <w:ind w:left="232"/>
      </w:pPr>
      <w:r>
        <w:rPr/>
        <w:t>A summary of expenses by State Outcome is provided in the charts below.</w:t>
      </w:r>
    </w:p>
    <w:p>
      <w:pPr>
        <w:pStyle w:val="BodyText"/>
        <w:spacing w:before="9"/>
        <w:rPr>
          <w:sz w:val="30"/>
        </w:rPr>
      </w:pPr>
    </w:p>
    <w:p>
      <w:pPr>
        <w:tabs>
          <w:tab w:pos="1538" w:val="left" w:leader="none"/>
        </w:tabs>
        <w:spacing w:before="0"/>
        <w:ind w:left="232" w:right="0" w:firstLine="0"/>
        <w:jc w:val="left"/>
        <w:rPr>
          <w:i/>
          <w:sz w:val="22"/>
        </w:rPr>
      </w:pPr>
      <w:r>
        <w:rPr>
          <w:i/>
          <w:color w:val="4F4F4F"/>
          <w:sz w:val="22"/>
        </w:rPr>
        <w:t>Chart</w:t>
      </w:r>
      <w:r>
        <w:rPr>
          <w:i/>
          <w:color w:val="4F4F4F"/>
          <w:spacing w:val="-4"/>
          <w:sz w:val="22"/>
        </w:rPr>
        <w:t> </w:t>
      </w:r>
      <w:r>
        <w:rPr>
          <w:i/>
          <w:color w:val="4F4F4F"/>
          <w:sz w:val="22"/>
        </w:rPr>
        <w:t>7.1:</w:t>
        <w:tab/>
        <w:t>Recurrent expenses by Outcome 2020-21 (dollars and</w:t>
      </w:r>
      <w:r>
        <w:rPr>
          <w:i/>
          <w:color w:val="4F4F4F"/>
          <w:spacing w:val="-8"/>
          <w:sz w:val="22"/>
        </w:rPr>
        <w:t> </w:t>
      </w:r>
      <w:r>
        <w:rPr>
          <w:i/>
          <w:color w:val="4F4F4F"/>
          <w:sz w:val="22"/>
        </w:rPr>
        <w:t>%)</w:t>
      </w:r>
    </w:p>
    <w:p>
      <w:pPr>
        <w:pStyle w:val="BodyText"/>
        <w:spacing w:before="9"/>
        <w:rPr>
          <w:i/>
          <w:sz w:val="10"/>
        </w:rPr>
      </w:pPr>
      <w:r>
        <w:rPr/>
        <w:drawing>
          <wp:anchor distT="0" distB="0" distL="0" distR="0" allowOverlap="1" layoutInCell="1" locked="0" behindDoc="0" simplePos="0" relativeHeight="9">
            <wp:simplePos x="0" y="0"/>
            <wp:positionH relativeFrom="page">
              <wp:posOffset>720090</wp:posOffset>
            </wp:positionH>
            <wp:positionV relativeFrom="paragraph">
              <wp:posOffset>103632</wp:posOffset>
            </wp:positionV>
            <wp:extent cx="5833811" cy="2566416"/>
            <wp:effectExtent l="0" t="0" r="0" b="0"/>
            <wp:wrapTopAndBottom/>
            <wp:docPr id="1" name="image3.png" descr="Chart 7.1: Recurrent expenses by Outcome 2020-21 (dollars and %)"/>
            <wp:cNvGraphicFramePr>
              <a:graphicFrameLocks noChangeAspect="1"/>
            </wp:cNvGraphicFramePr>
            <a:graphic>
              <a:graphicData uri="http://schemas.openxmlformats.org/drawingml/2006/picture">
                <pic:pic>
                  <pic:nvPicPr>
                    <pic:cNvPr id="2" name="image3.png"/>
                    <pic:cNvPicPr/>
                  </pic:nvPicPr>
                  <pic:blipFill>
                    <a:blip r:embed="rId13" cstate="print"/>
                    <a:stretch>
                      <a:fillRect/>
                    </a:stretch>
                  </pic:blipFill>
                  <pic:spPr>
                    <a:xfrm>
                      <a:off x="0" y="0"/>
                      <a:ext cx="5833811" cy="2566416"/>
                    </a:xfrm>
                    <a:prstGeom prst="rect">
                      <a:avLst/>
                    </a:prstGeom>
                  </pic:spPr>
                </pic:pic>
              </a:graphicData>
            </a:graphic>
          </wp:anchor>
        </w:drawing>
      </w:r>
    </w:p>
    <w:p>
      <w:pPr>
        <w:pStyle w:val="BodyText"/>
        <w:rPr>
          <w:i/>
          <w:sz w:val="24"/>
        </w:rPr>
      </w:pPr>
    </w:p>
    <w:p>
      <w:pPr>
        <w:pStyle w:val="BodyText"/>
        <w:spacing w:before="2"/>
        <w:rPr>
          <w:i/>
          <w:sz w:val="34"/>
        </w:rPr>
      </w:pPr>
    </w:p>
    <w:p>
      <w:pPr>
        <w:tabs>
          <w:tab w:pos="1538" w:val="left" w:leader="none"/>
        </w:tabs>
        <w:spacing w:before="0"/>
        <w:ind w:left="232" w:right="0" w:firstLine="0"/>
        <w:jc w:val="left"/>
        <w:rPr>
          <w:i/>
          <w:sz w:val="22"/>
        </w:rPr>
      </w:pPr>
      <w:r>
        <w:rPr/>
        <w:drawing>
          <wp:anchor distT="0" distB="0" distL="0" distR="0" allowOverlap="1" layoutInCell="1" locked="0" behindDoc="0" simplePos="0" relativeHeight="10">
            <wp:simplePos x="0" y="0"/>
            <wp:positionH relativeFrom="page">
              <wp:posOffset>720090</wp:posOffset>
            </wp:positionH>
            <wp:positionV relativeFrom="paragraph">
              <wp:posOffset>237716</wp:posOffset>
            </wp:positionV>
            <wp:extent cx="5805392" cy="2517648"/>
            <wp:effectExtent l="0" t="0" r="0" b="0"/>
            <wp:wrapTopAndBottom/>
            <wp:docPr id="3" name="image4.png" descr="Chart 7.2: Capital expenditure by Outcome 2020-21 (dollars and %)"/>
            <wp:cNvGraphicFramePr>
              <a:graphicFrameLocks noChangeAspect="1"/>
            </wp:cNvGraphicFramePr>
            <a:graphic>
              <a:graphicData uri="http://schemas.openxmlformats.org/drawingml/2006/picture">
                <pic:pic>
                  <pic:nvPicPr>
                    <pic:cNvPr id="4" name="image4.png"/>
                    <pic:cNvPicPr/>
                  </pic:nvPicPr>
                  <pic:blipFill>
                    <a:blip r:embed="rId14" cstate="print"/>
                    <a:stretch>
                      <a:fillRect/>
                    </a:stretch>
                  </pic:blipFill>
                  <pic:spPr>
                    <a:xfrm>
                      <a:off x="0" y="0"/>
                      <a:ext cx="5805392" cy="2517648"/>
                    </a:xfrm>
                    <a:prstGeom prst="rect">
                      <a:avLst/>
                    </a:prstGeom>
                  </pic:spPr>
                </pic:pic>
              </a:graphicData>
            </a:graphic>
          </wp:anchor>
        </w:drawing>
      </w:r>
      <w:r>
        <w:rPr>
          <w:i/>
          <w:color w:val="4F4F4F"/>
          <w:sz w:val="22"/>
        </w:rPr>
        <w:t>Chart</w:t>
      </w:r>
      <w:r>
        <w:rPr>
          <w:i/>
          <w:color w:val="4F4F4F"/>
          <w:spacing w:val="-4"/>
          <w:sz w:val="22"/>
        </w:rPr>
        <w:t> </w:t>
      </w:r>
      <w:r>
        <w:rPr>
          <w:i/>
          <w:color w:val="4F4F4F"/>
          <w:sz w:val="22"/>
        </w:rPr>
        <w:t>7.2:</w:t>
        <w:tab/>
        <w:t>Capital expenditure by Outcome 2020-21 (dollars and</w:t>
      </w:r>
      <w:r>
        <w:rPr>
          <w:i/>
          <w:color w:val="4F4F4F"/>
          <w:spacing w:val="-12"/>
          <w:sz w:val="22"/>
        </w:rPr>
        <w:t> </w:t>
      </w:r>
      <w:r>
        <w:rPr>
          <w:i/>
          <w:color w:val="4F4F4F"/>
          <w:sz w:val="22"/>
        </w:rPr>
        <w:t>%)</w:t>
      </w:r>
    </w:p>
    <w:p>
      <w:pPr>
        <w:pStyle w:val="ListParagraph"/>
        <w:numPr>
          <w:ilvl w:val="0"/>
          <w:numId w:val="9"/>
        </w:numPr>
        <w:tabs>
          <w:tab w:pos="588" w:val="left" w:leader="none"/>
        </w:tabs>
        <w:spacing w:line="240" w:lineRule="auto" w:before="0" w:after="0"/>
        <w:ind w:left="587" w:right="0" w:hanging="356"/>
        <w:jc w:val="left"/>
        <w:rPr>
          <w:sz w:val="17"/>
        </w:rPr>
      </w:pPr>
      <w:r>
        <w:rPr>
          <w:sz w:val="17"/>
        </w:rPr>
        <w:t>Grouped for presentation purposes, “Other State Outcomes”</w:t>
      </w:r>
      <w:r>
        <w:rPr>
          <w:spacing w:val="-1"/>
          <w:sz w:val="17"/>
        </w:rPr>
        <w:t> </w:t>
      </w:r>
      <w:r>
        <w:rPr>
          <w:sz w:val="17"/>
        </w:rPr>
        <w:t>comprises:</w:t>
      </w:r>
    </w:p>
    <w:p>
      <w:pPr>
        <w:pStyle w:val="ListParagraph"/>
        <w:numPr>
          <w:ilvl w:val="1"/>
          <w:numId w:val="9"/>
        </w:numPr>
        <w:tabs>
          <w:tab w:pos="1019" w:val="left" w:leader="none"/>
          <w:tab w:pos="1020" w:val="left" w:leader="none"/>
        </w:tabs>
        <w:spacing w:line="240" w:lineRule="auto" w:before="1" w:after="0"/>
        <w:ind w:left="1019" w:right="0" w:hanging="361"/>
        <w:jc w:val="left"/>
        <w:rPr>
          <w:sz w:val="17"/>
        </w:rPr>
      </w:pPr>
      <w:r>
        <w:rPr>
          <w:sz w:val="17"/>
        </w:rPr>
        <w:t>Children and families</w:t>
      </w:r>
      <w:r>
        <w:rPr>
          <w:spacing w:val="-7"/>
          <w:sz w:val="17"/>
        </w:rPr>
        <w:t> </w:t>
      </w:r>
      <w:r>
        <w:rPr>
          <w:sz w:val="17"/>
        </w:rPr>
        <w:t>thrive</w:t>
      </w:r>
    </w:p>
    <w:p>
      <w:pPr>
        <w:pStyle w:val="ListParagraph"/>
        <w:numPr>
          <w:ilvl w:val="1"/>
          <w:numId w:val="9"/>
        </w:numPr>
        <w:tabs>
          <w:tab w:pos="1019" w:val="left" w:leader="none"/>
          <w:tab w:pos="1020" w:val="left" w:leader="none"/>
        </w:tabs>
        <w:spacing w:line="240" w:lineRule="auto" w:before="25" w:after="0"/>
        <w:ind w:left="1019" w:right="0" w:hanging="361"/>
        <w:jc w:val="left"/>
        <w:rPr>
          <w:sz w:val="17"/>
        </w:rPr>
      </w:pPr>
      <w:r>
        <w:rPr>
          <w:sz w:val="17"/>
        </w:rPr>
        <w:t>Active and inclusive</w:t>
      </w:r>
      <w:r>
        <w:rPr>
          <w:spacing w:val="8"/>
          <w:sz w:val="17"/>
        </w:rPr>
        <w:t> </w:t>
      </w:r>
      <w:r>
        <w:rPr>
          <w:sz w:val="17"/>
        </w:rPr>
        <w:t>communities</w:t>
      </w:r>
    </w:p>
    <w:p>
      <w:pPr>
        <w:pStyle w:val="ListParagraph"/>
        <w:numPr>
          <w:ilvl w:val="1"/>
          <w:numId w:val="9"/>
        </w:numPr>
        <w:tabs>
          <w:tab w:pos="1019" w:val="left" w:leader="none"/>
          <w:tab w:pos="1020" w:val="left" w:leader="none"/>
        </w:tabs>
        <w:spacing w:line="240" w:lineRule="auto" w:before="30" w:after="0"/>
        <w:ind w:left="1019" w:right="0" w:hanging="361"/>
        <w:jc w:val="left"/>
        <w:rPr>
          <w:sz w:val="17"/>
        </w:rPr>
      </w:pPr>
      <w:r>
        <w:rPr>
          <w:sz w:val="17"/>
        </w:rPr>
        <w:t>People have a safe and affordable place to</w:t>
      </w:r>
      <w:r>
        <w:rPr>
          <w:spacing w:val="16"/>
          <w:sz w:val="17"/>
        </w:rPr>
        <w:t> </w:t>
      </w:r>
      <w:r>
        <w:rPr>
          <w:sz w:val="17"/>
        </w:rPr>
        <w:t>live.</w:t>
      </w:r>
    </w:p>
    <w:p>
      <w:pPr>
        <w:spacing w:after="0" w:line="240" w:lineRule="auto"/>
        <w:jc w:val="left"/>
        <w:rPr>
          <w:sz w:val="17"/>
        </w:rPr>
        <w:sectPr>
          <w:footerReference w:type="default" r:id="rId11"/>
          <w:footerReference w:type="even" r:id="rId12"/>
          <w:pgSz w:w="11910" w:h="16840"/>
          <w:pgMar w:footer="464" w:header="459" w:top="740" w:bottom="660" w:left="900" w:right="900"/>
          <w:pgNumType w:start="3"/>
        </w:sectPr>
      </w:pPr>
    </w:p>
    <w:p>
      <w:pPr>
        <w:pStyle w:val="BodyText"/>
        <w:spacing w:before="1"/>
        <w:rPr>
          <w:sz w:val="26"/>
        </w:rPr>
      </w:pPr>
    </w:p>
    <w:p>
      <w:pPr>
        <w:pStyle w:val="Heading1"/>
        <w:numPr>
          <w:ilvl w:val="1"/>
          <w:numId w:val="1"/>
        </w:numPr>
        <w:tabs>
          <w:tab w:pos="952" w:val="left" w:leader="none"/>
          <w:tab w:pos="954" w:val="left" w:leader="none"/>
        </w:tabs>
        <w:spacing w:line="240" w:lineRule="auto" w:before="90" w:after="0"/>
        <w:ind w:left="953" w:right="0" w:hanging="722"/>
        <w:jc w:val="left"/>
      </w:pPr>
      <w:r>
        <w:rPr/>
        <w:pict>
          <v:rect style="position:absolute;margin-left:55.200001pt;margin-top:24.351852pt;width:484.8pt;height:.48pt;mso-position-horizontal-relative:page;mso-position-vertical-relative:paragraph;z-index:-15723008;mso-wrap-distance-left:0;mso-wrap-distance-right:0" filled="true" fillcolor="#52c7e9" stroked="false">
            <v:fill type="solid"/>
            <w10:wrap type="topAndBottom"/>
          </v:rect>
        </w:pict>
      </w:r>
      <w:r>
        <w:rPr>
          <w:color w:val="52C7E9"/>
        </w:rPr>
        <w:t>Outcome 1: Active and inclusive</w:t>
      </w:r>
      <w:r>
        <w:rPr>
          <w:color w:val="52C7E9"/>
          <w:spacing w:val="-22"/>
        </w:rPr>
        <w:t> </w:t>
      </w:r>
      <w:r>
        <w:rPr>
          <w:color w:val="52C7E9"/>
        </w:rPr>
        <w:t>communities</w:t>
      </w:r>
    </w:p>
    <w:p>
      <w:pPr>
        <w:pStyle w:val="BodyText"/>
        <w:rPr>
          <w:b/>
          <w:sz w:val="11"/>
        </w:rPr>
      </w:pPr>
    </w:p>
    <w:p>
      <w:pPr>
        <w:pStyle w:val="Heading2"/>
      </w:pPr>
      <w:r>
        <w:rPr/>
        <w:t>State Outcome overview and 2020-21 investment</w:t>
      </w:r>
    </w:p>
    <w:p>
      <w:pPr>
        <w:pStyle w:val="BodyText"/>
        <w:spacing w:before="260"/>
        <w:ind w:left="232" w:right="3874"/>
      </w:pPr>
      <w:r>
        <w:rPr/>
        <w:pict>
          <v:group style="position:absolute;margin-left:372.480011pt;margin-top:14.666895pt;width:57.15pt;height:106.8pt;mso-position-horizontal-relative:page;mso-position-vertical-relative:paragraph;z-index:15734784" coordorigin="7450,293" coordsize="1143,2136">
            <v:shape style="position:absolute;left:7449;top:293;width:1143;height:2136" coordorigin="7450,293" coordsize="1143,2136" path="m8592,293l7450,293,7450,1349,7450,2429,8592,2429,8592,1349,8592,293xe" filled="true" fillcolor="#f1f1f1" stroked="false">
              <v:path arrowok="t"/>
              <v:fill type="solid"/>
            </v:shape>
            <v:shape style="position:absolute;left:7565;top:415;width:816;height:816" type="#_x0000_t75" alt="H:\Documents\Downloads\BP3 icons-V02-Expense.png" stroked="false">
              <v:imagedata r:id="rId7" o:title=""/>
            </v:shape>
            <v:shape style="position:absolute;left:7565;top:1471;width:827;height:827" type="#_x0000_t75" alt="H:\Documents\Downloads\BP3 icons-V02-Capital Expenditure 03.png" stroked="false">
              <v:imagedata r:id="rId8" o:title=""/>
            </v:shape>
            <w10:wrap type="none"/>
          </v:group>
        </w:pict>
      </w:r>
      <w:r>
        <w:rPr/>
        <w:pict>
          <v:shape style="position:absolute;margin-left:431.119995pt;margin-top:14.666895pt;width:106.75pt;height:106.8pt;mso-position-horizontal-relative:page;mso-position-vertical-relative:paragraph;z-index:157352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
                    <w:gridCol w:w="1253"/>
                  </w:tblGrid>
                  <w:tr>
                    <w:trPr>
                      <w:trHeight w:val="1064" w:hRule="atLeast"/>
                    </w:trPr>
                    <w:tc>
                      <w:tcPr>
                        <w:tcW w:w="882" w:type="dxa"/>
                        <w:shd w:val="clear" w:color="auto" w:fill="F1F1F1"/>
                      </w:tcPr>
                      <w:p>
                        <w:pPr>
                          <w:pStyle w:val="TableParagraph"/>
                          <w:spacing w:before="10"/>
                          <w:rPr>
                            <w:sz w:val="27"/>
                          </w:rPr>
                        </w:pPr>
                      </w:p>
                      <w:p>
                        <w:pPr>
                          <w:pStyle w:val="TableParagraph"/>
                          <w:spacing w:line="207" w:lineRule="exact"/>
                          <w:ind w:left="276"/>
                          <w:rPr>
                            <w:sz w:val="18"/>
                          </w:rPr>
                        </w:pPr>
                        <w:r>
                          <w:rPr>
                            <w:color w:val="00ABE6"/>
                            <w:sz w:val="18"/>
                          </w:rPr>
                          <w:t>$4.1</w:t>
                        </w:r>
                      </w:p>
                      <w:p>
                        <w:pPr>
                          <w:pStyle w:val="TableParagraph"/>
                          <w:spacing w:line="207" w:lineRule="exact"/>
                          <w:ind w:left="223"/>
                          <w:rPr>
                            <w:sz w:val="18"/>
                          </w:rPr>
                        </w:pPr>
                        <w:r>
                          <w:rPr>
                            <w:color w:val="00ABE6"/>
                            <w:sz w:val="18"/>
                          </w:rPr>
                          <w:t>billion</w:t>
                        </w:r>
                      </w:p>
                    </w:tc>
                    <w:tc>
                      <w:tcPr>
                        <w:tcW w:w="1253" w:type="dxa"/>
                        <w:shd w:val="clear" w:color="auto" w:fill="F1F1F1"/>
                      </w:tcPr>
                      <w:p>
                        <w:pPr>
                          <w:pStyle w:val="TableParagraph"/>
                          <w:spacing w:before="1"/>
                          <w:rPr>
                            <w:sz w:val="19"/>
                          </w:rPr>
                        </w:pPr>
                      </w:p>
                      <w:p>
                        <w:pPr>
                          <w:pStyle w:val="TableParagraph"/>
                          <w:ind w:left="172" w:right="282"/>
                          <w:jc w:val="both"/>
                          <w:rPr>
                            <w:sz w:val="18"/>
                          </w:rPr>
                        </w:pPr>
                        <w:r>
                          <w:rPr>
                            <w:color w:val="00ABE6"/>
                            <w:sz w:val="18"/>
                          </w:rPr>
                          <w:t>Recurrent Expenses 2020-21</w:t>
                        </w:r>
                      </w:p>
                    </w:tc>
                  </w:tr>
                  <w:tr>
                    <w:trPr>
                      <w:trHeight w:val="1071" w:hRule="atLeast"/>
                    </w:trPr>
                    <w:tc>
                      <w:tcPr>
                        <w:tcW w:w="882" w:type="dxa"/>
                        <w:shd w:val="clear" w:color="auto" w:fill="F1F1F1"/>
                      </w:tcPr>
                      <w:p>
                        <w:pPr>
                          <w:pStyle w:val="TableParagraph"/>
                          <w:spacing w:before="4"/>
                          <w:rPr>
                            <w:sz w:val="28"/>
                          </w:rPr>
                        </w:pPr>
                      </w:p>
                      <w:p>
                        <w:pPr>
                          <w:pStyle w:val="TableParagraph"/>
                          <w:spacing w:line="207" w:lineRule="exact"/>
                          <w:ind w:left="228"/>
                          <w:rPr>
                            <w:sz w:val="18"/>
                          </w:rPr>
                        </w:pPr>
                        <w:r>
                          <w:rPr>
                            <w:color w:val="00ABE6"/>
                            <w:sz w:val="18"/>
                          </w:rPr>
                          <w:t>$26.7</w:t>
                        </w:r>
                      </w:p>
                      <w:p>
                        <w:pPr>
                          <w:pStyle w:val="TableParagraph"/>
                          <w:spacing w:line="207" w:lineRule="exact"/>
                          <w:ind w:left="200"/>
                          <w:rPr>
                            <w:sz w:val="18"/>
                          </w:rPr>
                        </w:pPr>
                        <w:r>
                          <w:rPr>
                            <w:color w:val="00ABE6"/>
                            <w:sz w:val="18"/>
                          </w:rPr>
                          <w:t>million</w:t>
                        </w:r>
                      </w:p>
                    </w:tc>
                    <w:tc>
                      <w:tcPr>
                        <w:tcW w:w="1253" w:type="dxa"/>
                        <w:shd w:val="clear" w:color="auto" w:fill="F1F1F1"/>
                      </w:tcPr>
                      <w:p>
                        <w:pPr>
                          <w:pStyle w:val="TableParagraph"/>
                          <w:spacing w:before="2"/>
                          <w:rPr>
                            <w:sz w:val="19"/>
                          </w:rPr>
                        </w:pPr>
                      </w:p>
                      <w:p>
                        <w:pPr>
                          <w:pStyle w:val="TableParagraph"/>
                          <w:ind w:left="172" w:right="112"/>
                          <w:rPr>
                            <w:sz w:val="18"/>
                          </w:rPr>
                        </w:pPr>
                        <w:r>
                          <w:rPr>
                            <w:color w:val="00ABE6"/>
                            <w:sz w:val="18"/>
                          </w:rPr>
                          <w:t>Capital Expenditure 2020-21</w:t>
                        </w:r>
                      </w:p>
                    </w:tc>
                  </w:tr>
                </w:tbl>
                <w:p>
                  <w:pPr>
                    <w:pStyle w:val="BodyText"/>
                  </w:pPr>
                </w:p>
              </w:txbxContent>
            </v:textbox>
            <w10:wrap type="none"/>
          </v:shape>
        </w:pict>
      </w:r>
      <w:r>
        <w:rPr/>
        <w:t>This Outcome captures the range of programs and support services that aim to improve wellbeing, increase physical activity and community participation, and promote community harmony, social inclusion and cohesion, particularly for participants in the National Disability Insurance Scheme (NDIS).</w:t>
      </w:r>
    </w:p>
    <w:p>
      <w:pPr>
        <w:pStyle w:val="BodyText"/>
        <w:spacing w:before="160"/>
        <w:ind w:left="232" w:right="3862"/>
      </w:pPr>
      <w:r>
        <w:rPr/>
        <w:t>Services are delivered under this Outcome by the Department of Communities and Justice (including Women</w:t>
      </w:r>
    </w:p>
    <w:p>
      <w:pPr>
        <w:pStyle w:val="BodyText"/>
        <w:ind w:left="233" w:right="360" w:hanging="1"/>
      </w:pPr>
      <w:r>
        <w:rPr/>
        <w:t>NSW), Multicultural NSW, Office of the Ageing and Disability Commissioner, and the Office of Sport.</w:t>
      </w:r>
    </w:p>
    <w:p>
      <w:pPr>
        <w:pStyle w:val="BodyText"/>
        <w:spacing w:before="9"/>
        <w:rPr>
          <w:sz w:val="20"/>
        </w:rPr>
      </w:pPr>
    </w:p>
    <w:p>
      <w:pPr>
        <w:pStyle w:val="Heading2"/>
        <w:spacing w:before="0"/>
      </w:pPr>
      <w:r>
        <w:rPr/>
        <w:t>2020-21 State Outcome Budget highlights</w:t>
      </w:r>
    </w:p>
    <w:p>
      <w:pPr>
        <w:pStyle w:val="BodyText"/>
        <w:spacing w:before="159"/>
        <w:ind w:left="232" w:right="730"/>
      </w:pPr>
      <w:r>
        <w:rPr/>
        <w:t>In 2020-21, the Stronger Communities Cluster will invest $4.1 billion ($4.1 billion recurrent expenses and $26.7 million capital expenditure) in this Outcome, including:</w:t>
      </w:r>
    </w:p>
    <w:p>
      <w:pPr>
        <w:pStyle w:val="ListParagraph"/>
        <w:numPr>
          <w:ilvl w:val="0"/>
          <w:numId w:val="10"/>
        </w:numPr>
        <w:tabs>
          <w:tab w:pos="592" w:val="left" w:leader="none"/>
          <w:tab w:pos="593" w:val="left" w:leader="none"/>
        </w:tabs>
        <w:spacing w:line="235" w:lineRule="auto" w:before="166" w:after="0"/>
        <w:ind w:left="592" w:right="538" w:hanging="360"/>
        <w:jc w:val="left"/>
        <w:rPr>
          <w:sz w:val="23"/>
        </w:rPr>
      </w:pPr>
      <w:r>
        <w:rPr>
          <w:sz w:val="23"/>
        </w:rPr>
        <w:t>$3.5 billion in 2020-21 ($14.7 billion over four years) in cash and in-kind contributions for individual packages and other supports for people with disability under the</w:t>
      </w:r>
      <w:r>
        <w:rPr>
          <w:spacing w:val="-23"/>
          <w:sz w:val="23"/>
        </w:rPr>
        <w:t> </w:t>
      </w:r>
      <w:r>
        <w:rPr>
          <w:sz w:val="23"/>
        </w:rPr>
        <w:t>NDIS</w:t>
      </w:r>
    </w:p>
    <w:p>
      <w:pPr>
        <w:pStyle w:val="ListParagraph"/>
        <w:numPr>
          <w:ilvl w:val="0"/>
          <w:numId w:val="10"/>
        </w:numPr>
        <w:tabs>
          <w:tab w:pos="592" w:val="left" w:leader="none"/>
          <w:tab w:pos="593" w:val="left" w:leader="none"/>
        </w:tabs>
        <w:spacing w:line="292" w:lineRule="exact" w:before="163" w:after="0"/>
        <w:ind w:left="592" w:right="0" w:hanging="361"/>
        <w:jc w:val="left"/>
        <w:rPr>
          <w:sz w:val="23"/>
        </w:rPr>
      </w:pPr>
      <w:r>
        <w:rPr>
          <w:sz w:val="23"/>
        </w:rPr>
        <w:t>$148.0 million in 2020-21 to continue the Active Kids Voucher Program to provide</w:t>
      </w:r>
      <w:r>
        <w:rPr>
          <w:spacing w:val="-21"/>
          <w:sz w:val="23"/>
        </w:rPr>
        <w:t> </w:t>
      </w:r>
      <w:r>
        <w:rPr>
          <w:sz w:val="23"/>
        </w:rPr>
        <w:t>two</w:t>
      </w:r>
    </w:p>
    <w:p>
      <w:pPr>
        <w:pStyle w:val="BodyText"/>
        <w:spacing w:line="262" w:lineRule="exact"/>
        <w:ind w:left="592"/>
      </w:pPr>
      <w:r>
        <w:rPr/>
        <w:t>$100 vouchers for families to use towards the cost of sporting activities for children</w:t>
      </w:r>
    </w:p>
    <w:p>
      <w:pPr>
        <w:pStyle w:val="ListParagraph"/>
        <w:numPr>
          <w:ilvl w:val="0"/>
          <w:numId w:val="10"/>
        </w:numPr>
        <w:tabs>
          <w:tab w:pos="592" w:val="left" w:leader="none"/>
          <w:tab w:pos="593" w:val="left" w:leader="none"/>
        </w:tabs>
        <w:spacing w:line="237" w:lineRule="auto" w:before="163" w:after="0"/>
        <w:ind w:left="592" w:right="431" w:hanging="360"/>
        <w:jc w:val="left"/>
        <w:rPr>
          <w:sz w:val="23"/>
        </w:rPr>
      </w:pPr>
      <w:r>
        <w:rPr>
          <w:sz w:val="23"/>
        </w:rPr>
        <w:t>$100.0 million across 2020-21 and 2021-22, for the Greater Cities and Regional Sports Facility Fund, which aims to create spaces that enable communities to participate in sport at all levels by investing in new and existing facilities to improve sports infrastructure across Greater Sydney, Newcastle, Wollongong and regional New South</w:t>
      </w:r>
      <w:r>
        <w:rPr>
          <w:spacing w:val="-22"/>
          <w:sz w:val="23"/>
        </w:rPr>
        <w:t> </w:t>
      </w:r>
      <w:r>
        <w:rPr>
          <w:sz w:val="23"/>
        </w:rPr>
        <w:t>Wales</w:t>
      </w:r>
    </w:p>
    <w:p>
      <w:pPr>
        <w:pStyle w:val="ListParagraph"/>
        <w:numPr>
          <w:ilvl w:val="0"/>
          <w:numId w:val="10"/>
        </w:numPr>
        <w:tabs>
          <w:tab w:pos="592" w:val="left" w:leader="none"/>
          <w:tab w:pos="593" w:val="left" w:leader="none"/>
        </w:tabs>
        <w:spacing w:line="240" w:lineRule="auto" w:before="165" w:after="0"/>
        <w:ind w:left="592" w:right="271" w:hanging="360"/>
        <w:jc w:val="left"/>
        <w:rPr>
          <w:sz w:val="23"/>
        </w:rPr>
      </w:pPr>
      <w:r>
        <w:rPr>
          <w:sz w:val="23"/>
        </w:rPr>
        <w:t>$50.0 million in 2020-21 to establish a one-off, time-limited Social Sector Transformation Fund. The Fund will support small and medium sized social and health services to invest in priority areas of transformation. These areas will include technology and digital service delivery, business and operating model design and workforce capability. A grant process will be designed in partnership with the sector and applications for funding will open in early 2021 to support not-for-profits in greatest</w:t>
      </w:r>
      <w:r>
        <w:rPr>
          <w:spacing w:val="-15"/>
          <w:sz w:val="23"/>
        </w:rPr>
        <w:t> </w:t>
      </w:r>
      <w:r>
        <w:rPr>
          <w:sz w:val="23"/>
        </w:rPr>
        <w:t>need</w:t>
      </w:r>
    </w:p>
    <w:p>
      <w:pPr>
        <w:pStyle w:val="ListParagraph"/>
        <w:numPr>
          <w:ilvl w:val="0"/>
          <w:numId w:val="10"/>
        </w:numPr>
        <w:tabs>
          <w:tab w:pos="592" w:val="left" w:leader="none"/>
          <w:tab w:pos="593" w:val="left" w:leader="none"/>
        </w:tabs>
        <w:spacing w:line="237" w:lineRule="auto" w:before="157" w:after="0"/>
        <w:ind w:left="592" w:right="250" w:hanging="360"/>
        <w:jc w:val="left"/>
        <w:rPr>
          <w:sz w:val="23"/>
        </w:rPr>
      </w:pPr>
      <w:r>
        <w:rPr>
          <w:sz w:val="23"/>
        </w:rPr>
        <w:t>$39.9 million in 2020-21 ($81.4 million over three years) for the completion of critical</w:t>
      </w:r>
      <w:r>
        <w:rPr>
          <w:spacing w:val="-42"/>
          <w:sz w:val="23"/>
        </w:rPr>
        <w:t> </w:t>
      </w:r>
      <w:r>
        <w:rPr>
          <w:sz w:val="23"/>
        </w:rPr>
        <w:t>capital works and maintenance to Stadium Australia (in the Planning, Industry and Environment Cluster) to ensure the stadium remains fit-for-purpose to host major events, including the 2023 FIFA Women’s World</w:t>
      </w:r>
      <w:r>
        <w:rPr>
          <w:spacing w:val="-7"/>
          <w:sz w:val="23"/>
        </w:rPr>
        <w:t> </w:t>
      </w:r>
      <w:r>
        <w:rPr>
          <w:sz w:val="23"/>
        </w:rPr>
        <w:t>Cup</w:t>
      </w:r>
    </w:p>
    <w:p>
      <w:pPr>
        <w:pStyle w:val="ListParagraph"/>
        <w:numPr>
          <w:ilvl w:val="0"/>
          <w:numId w:val="10"/>
        </w:numPr>
        <w:tabs>
          <w:tab w:pos="592" w:val="left" w:leader="none"/>
          <w:tab w:pos="593" w:val="left" w:leader="none"/>
        </w:tabs>
        <w:spacing w:line="237" w:lineRule="auto" w:before="167" w:after="0"/>
        <w:ind w:left="592" w:right="480" w:hanging="360"/>
        <w:jc w:val="left"/>
        <w:rPr>
          <w:sz w:val="23"/>
        </w:rPr>
      </w:pPr>
      <w:r>
        <w:rPr>
          <w:sz w:val="23"/>
        </w:rPr>
        <w:t>$27.1 million in 2020-21 ($112.5 million over four years) to continue existing disability inclusion services including to support resident rights in disability group homes,</w:t>
      </w:r>
      <w:r>
        <w:rPr>
          <w:spacing w:val="-43"/>
          <w:sz w:val="23"/>
        </w:rPr>
        <w:t> </w:t>
      </w:r>
      <w:r>
        <w:rPr>
          <w:sz w:val="23"/>
        </w:rPr>
        <w:t>authorise restrictive practices, facilitate a new Disability Advocacy Futures Program and lead the development of Disability Inclusion Action Planning in New South</w:t>
      </w:r>
      <w:r>
        <w:rPr>
          <w:spacing w:val="-19"/>
          <w:sz w:val="23"/>
        </w:rPr>
        <w:t> </w:t>
      </w:r>
      <w:r>
        <w:rPr>
          <w:sz w:val="23"/>
        </w:rPr>
        <w:t>Wales</w:t>
      </w:r>
    </w:p>
    <w:p>
      <w:pPr>
        <w:pStyle w:val="ListParagraph"/>
        <w:numPr>
          <w:ilvl w:val="0"/>
          <w:numId w:val="10"/>
        </w:numPr>
        <w:tabs>
          <w:tab w:pos="592" w:val="left" w:leader="none"/>
          <w:tab w:pos="593" w:val="left" w:leader="none"/>
        </w:tabs>
        <w:spacing w:line="237" w:lineRule="auto" w:before="166" w:after="0"/>
        <w:ind w:left="592" w:right="543" w:hanging="360"/>
        <w:jc w:val="left"/>
        <w:rPr>
          <w:sz w:val="23"/>
        </w:rPr>
      </w:pPr>
      <w:r>
        <w:rPr>
          <w:sz w:val="23"/>
        </w:rPr>
        <w:t>$9.0 million in 2020-21 to extend targeted investments in food charities, OzHarvest and Foodbank, to provide support for people experiencing food insecurity, particularly</w:t>
      </w:r>
      <w:r>
        <w:rPr>
          <w:spacing w:val="-41"/>
          <w:sz w:val="23"/>
        </w:rPr>
        <w:t> </w:t>
      </w:r>
      <w:r>
        <w:rPr>
          <w:sz w:val="23"/>
        </w:rPr>
        <w:t>arising from the COVID-19</w:t>
      </w:r>
      <w:r>
        <w:rPr>
          <w:spacing w:val="-4"/>
          <w:sz w:val="23"/>
        </w:rPr>
        <w:t> </w:t>
      </w:r>
      <w:r>
        <w:rPr>
          <w:sz w:val="23"/>
        </w:rPr>
        <w:t>pandemic</w:t>
      </w:r>
    </w:p>
    <w:p>
      <w:pPr>
        <w:pStyle w:val="ListParagraph"/>
        <w:numPr>
          <w:ilvl w:val="0"/>
          <w:numId w:val="10"/>
        </w:numPr>
        <w:tabs>
          <w:tab w:pos="592" w:val="left" w:leader="none"/>
          <w:tab w:pos="593" w:val="left" w:leader="none"/>
        </w:tabs>
        <w:spacing w:line="235" w:lineRule="auto" w:before="167" w:after="0"/>
        <w:ind w:left="592" w:right="1202" w:hanging="360"/>
        <w:jc w:val="left"/>
        <w:rPr>
          <w:sz w:val="23"/>
        </w:rPr>
      </w:pPr>
      <w:r>
        <w:rPr>
          <w:sz w:val="23"/>
        </w:rPr>
        <w:t>$5.0 million in 2020-21 ($10.0 million over two years) for grants to support women returning to paid employment following extended time away from the</w:t>
      </w:r>
      <w:r>
        <w:rPr>
          <w:spacing w:val="-25"/>
          <w:sz w:val="23"/>
        </w:rPr>
        <w:t> </w:t>
      </w:r>
      <w:r>
        <w:rPr>
          <w:sz w:val="23"/>
        </w:rPr>
        <w:t>workforce</w:t>
      </w:r>
    </w:p>
    <w:p>
      <w:pPr>
        <w:pStyle w:val="ListParagraph"/>
        <w:numPr>
          <w:ilvl w:val="0"/>
          <w:numId w:val="10"/>
        </w:numPr>
        <w:tabs>
          <w:tab w:pos="592" w:val="left" w:leader="none"/>
          <w:tab w:pos="593" w:val="left" w:leader="none"/>
        </w:tabs>
        <w:spacing w:line="235" w:lineRule="auto" w:before="168" w:after="0"/>
        <w:ind w:left="592" w:right="471" w:hanging="360"/>
        <w:jc w:val="left"/>
        <w:rPr>
          <w:sz w:val="23"/>
        </w:rPr>
      </w:pPr>
      <w:r>
        <w:rPr>
          <w:sz w:val="23"/>
        </w:rPr>
        <w:t>$4.0 million in 2020-21 to provide additional support to vulnerable temporary visa holders and asylum seekers during </w:t>
      </w:r>
      <w:r>
        <w:rPr>
          <w:spacing w:val="-2"/>
          <w:sz w:val="23"/>
        </w:rPr>
        <w:t>the </w:t>
      </w:r>
      <w:r>
        <w:rPr>
          <w:sz w:val="23"/>
        </w:rPr>
        <w:t>COVID-19</w:t>
      </w:r>
      <w:r>
        <w:rPr>
          <w:spacing w:val="-6"/>
          <w:sz w:val="23"/>
        </w:rPr>
        <w:t> </w:t>
      </w:r>
      <w:r>
        <w:rPr>
          <w:sz w:val="23"/>
        </w:rPr>
        <w:t>pandemic</w:t>
      </w:r>
    </w:p>
    <w:p>
      <w:pPr>
        <w:spacing w:after="0" w:line="235" w:lineRule="auto"/>
        <w:jc w:val="left"/>
        <w:rPr>
          <w:sz w:val="23"/>
        </w:rPr>
        <w:sectPr>
          <w:headerReference w:type="even" r:id="rId15"/>
          <w:headerReference w:type="default" r:id="rId16"/>
          <w:pgSz w:w="11910" w:h="16840"/>
          <w:pgMar w:header="459" w:footer="464" w:top="740" w:bottom="660" w:left="900" w:right="900"/>
        </w:sectPr>
      </w:pPr>
    </w:p>
    <w:p>
      <w:pPr>
        <w:pStyle w:val="BodyText"/>
        <w:spacing w:before="4"/>
        <w:rPr>
          <w:sz w:val="25"/>
        </w:rPr>
      </w:pPr>
    </w:p>
    <w:p>
      <w:pPr>
        <w:pStyle w:val="ListParagraph"/>
        <w:numPr>
          <w:ilvl w:val="0"/>
          <w:numId w:val="10"/>
        </w:numPr>
        <w:tabs>
          <w:tab w:pos="592" w:val="left" w:leader="none"/>
          <w:tab w:pos="593" w:val="left" w:leader="none"/>
        </w:tabs>
        <w:spacing w:line="235" w:lineRule="auto" w:before="105" w:after="0"/>
        <w:ind w:left="592" w:right="604" w:hanging="360"/>
        <w:jc w:val="left"/>
        <w:rPr>
          <w:sz w:val="23"/>
        </w:rPr>
      </w:pPr>
      <w:r>
        <w:rPr>
          <w:sz w:val="23"/>
        </w:rPr>
        <w:t>$3.4 million in 2020-21 for the continuation and expansion of the COMPACT program in Multicultural</w:t>
      </w:r>
      <w:r>
        <w:rPr>
          <w:spacing w:val="-1"/>
          <w:sz w:val="23"/>
        </w:rPr>
        <w:t> </w:t>
      </w:r>
      <w:r>
        <w:rPr>
          <w:sz w:val="23"/>
        </w:rPr>
        <w:t>NSW</w:t>
      </w:r>
    </w:p>
    <w:p>
      <w:pPr>
        <w:pStyle w:val="ListParagraph"/>
        <w:numPr>
          <w:ilvl w:val="0"/>
          <w:numId w:val="10"/>
        </w:numPr>
        <w:tabs>
          <w:tab w:pos="592" w:val="left" w:leader="none"/>
          <w:tab w:pos="593" w:val="left" w:leader="none"/>
        </w:tabs>
        <w:spacing w:line="235" w:lineRule="auto" w:before="168" w:after="0"/>
        <w:ind w:left="592" w:right="359" w:hanging="360"/>
        <w:jc w:val="left"/>
        <w:rPr>
          <w:sz w:val="23"/>
        </w:rPr>
      </w:pPr>
      <w:r>
        <w:rPr>
          <w:sz w:val="23"/>
        </w:rPr>
        <w:t>$3.0 million in 2020-21 and 2021-22 to develop a business case for a revitalised suburban stadium at Jubilee Oval in</w:t>
      </w:r>
      <w:r>
        <w:rPr>
          <w:spacing w:val="-9"/>
          <w:sz w:val="23"/>
        </w:rPr>
        <w:t> </w:t>
      </w:r>
      <w:r>
        <w:rPr>
          <w:sz w:val="23"/>
        </w:rPr>
        <w:t>Kogarah</w:t>
      </w:r>
    </w:p>
    <w:p>
      <w:pPr>
        <w:pStyle w:val="ListParagraph"/>
        <w:numPr>
          <w:ilvl w:val="0"/>
          <w:numId w:val="10"/>
        </w:numPr>
        <w:tabs>
          <w:tab w:pos="592" w:val="left" w:leader="none"/>
          <w:tab w:pos="593" w:val="left" w:leader="none"/>
        </w:tabs>
        <w:spacing w:line="235" w:lineRule="auto" w:before="163" w:after="0"/>
        <w:ind w:left="592" w:right="614" w:hanging="360"/>
        <w:jc w:val="left"/>
        <w:rPr>
          <w:sz w:val="23"/>
        </w:rPr>
      </w:pPr>
      <w:r>
        <w:rPr>
          <w:sz w:val="23"/>
        </w:rPr>
        <w:t>$1.1 million in 2020-21 towards the extension of NSW Government Refugee Settlement initiatives.</w:t>
      </w:r>
    </w:p>
    <w:p>
      <w:pPr>
        <w:pStyle w:val="BodyText"/>
        <w:spacing w:before="1"/>
        <w:rPr>
          <w:sz w:val="21"/>
        </w:rPr>
      </w:pPr>
    </w:p>
    <w:p>
      <w:pPr>
        <w:pStyle w:val="Heading2"/>
        <w:spacing w:before="0"/>
      </w:pPr>
      <w:r>
        <w:rPr/>
        <w:t>Key performance insights</w:t>
      </w:r>
    </w:p>
    <w:p>
      <w:pPr>
        <w:pStyle w:val="BodyText"/>
        <w:spacing w:before="164"/>
        <w:ind w:left="232"/>
      </w:pPr>
      <w:r>
        <w:rPr/>
        <w:t>This section provides analysis and insights on key Outcome Indicators for this State Outcome.</w:t>
      </w:r>
    </w:p>
    <w:p>
      <w:pPr>
        <w:pStyle w:val="BodyText"/>
        <w:spacing w:before="5"/>
        <w:rPr>
          <w:sz w:val="20"/>
        </w:rPr>
      </w:pPr>
    </w:p>
    <w:p>
      <w:pPr>
        <w:pStyle w:val="Heading3"/>
        <w:ind w:right="647"/>
      </w:pPr>
      <w:r>
        <w:rPr>
          <w:color w:val="00426E"/>
        </w:rPr>
        <w:t>Percentage of children (aged 5-14) participating in organised physical activity outside of school hours for at least 3.2 hours per week on average</w:t>
      </w:r>
    </w:p>
    <w:p>
      <w:pPr>
        <w:pStyle w:val="BodyText"/>
        <w:spacing w:before="164"/>
        <w:ind w:left="232" w:right="551"/>
      </w:pPr>
      <w:r>
        <w:rPr/>
        <w:t>The Office of Sport supports participation in organised sport and physical activity across the State by delivering the Active Kids Voucher Program with $148.0 million committed in</w:t>
      </w:r>
    </w:p>
    <w:p>
      <w:pPr>
        <w:pStyle w:val="BodyText"/>
        <w:ind w:left="233" w:right="360" w:hanging="1"/>
      </w:pPr>
      <w:r>
        <w:rPr/>
        <w:t>2020-21, providing $290.0 million in funding and grants for the sport and active recreation sector, grassroots clubs and local governments, and delivering programs through Sport and Recreation Centres and Sporting Venues in regional and metropolitan locations.</w:t>
      </w:r>
    </w:p>
    <w:p>
      <w:pPr>
        <w:pStyle w:val="BodyText"/>
        <w:spacing w:before="161"/>
        <w:ind w:left="232" w:right="397"/>
      </w:pPr>
      <w:r>
        <w:rPr/>
        <w:t>Since the baseline figure was established in 2016, the percentage of children participating in community sports and active recreation 3.2 hours weekly on average has increased and then stabilised at near 31 per cent with a small increase observed in 2019. Due to COVID-19 restrictions on operating sporting facilities, community sports and competitions, the performance against this indicator is expected to remain stable between 2019-20 and</w:t>
      </w:r>
    </w:p>
    <w:p>
      <w:pPr>
        <w:pStyle w:val="BodyText"/>
        <w:ind w:left="233" w:right="793" w:hanging="1"/>
      </w:pPr>
      <w:r>
        <w:rPr/>
        <w:t>2020-21. Investment in the 2020-21 Budget will support progress towards the 35 per cent target by 2022-23.</w:t>
      </w:r>
    </w:p>
    <w:p>
      <w:pPr>
        <w:pStyle w:val="BodyText"/>
        <w:rPr>
          <w:sz w:val="31"/>
        </w:rPr>
      </w:pPr>
    </w:p>
    <w:p>
      <w:pPr>
        <w:tabs>
          <w:tab w:pos="1509" w:val="left" w:leader="none"/>
        </w:tabs>
        <w:spacing w:before="0"/>
        <w:ind w:left="1509" w:right="448" w:hanging="1277"/>
        <w:jc w:val="left"/>
        <w:rPr>
          <w:i/>
          <w:sz w:val="22"/>
        </w:rPr>
      </w:pPr>
      <w:r>
        <w:rPr>
          <w:i/>
          <w:color w:val="4F4F4F"/>
          <w:sz w:val="22"/>
        </w:rPr>
        <w:t>Chart</w:t>
      </w:r>
      <w:r>
        <w:rPr>
          <w:i/>
          <w:color w:val="4F4F4F"/>
          <w:spacing w:val="-4"/>
          <w:sz w:val="22"/>
        </w:rPr>
        <w:t> </w:t>
      </w:r>
      <w:r>
        <w:rPr>
          <w:i/>
          <w:color w:val="4F4F4F"/>
          <w:sz w:val="22"/>
        </w:rPr>
        <w:t>7.3:</w:t>
        <w:tab/>
        <w:t>Percentage of children regularly participating </w:t>
      </w:r>
      <w:r>
        <w:rPr>
          <w:i/>
          <w:color w:val="4F4F4F"/>
          <w:spacing w:val="-3"/>
          <w:sz w:val="22"/>
        </w:rPr>
        <w:t>in </w:t>
      </w:r>
      <w:r>
        <w:rPr>
          <w:i/>
          <w:color w:val="4F4F4F"/>
          <w:sz w:val="22"/>
        </w:rPr>
        <w:t>organised physical activities outside </w:t>
      </w:r>
      <w:r>
        <w:rPr>
          <w:i/>
          <w:color w:val="4F4F4F"/>
          <w:sz w:val="22"/>
        </w:rPr>
        <w:t>school hours for at least 3.2 hours per week on</w:t>
      </w:r>
      <w:r>
        <w:rPr>
          <w:i/>
          <w:color w:val="4F4F4F"/>
          <w:spacing w:val="-20"/>
          <w:sz w:val="22"/>
        </w:rPr>
        <w:t> </w:t>
      </w:r>
      <w:r>
        <w:rPr>
          <w:i/>
          <w:color w:val="4F4F4F"/>
          <w:sz w:val="22"/>
        </w:rPr>
        <w:t>average</w:t>
      </w:r>
    </w:p>
    <w:p>
      <w:pPr>
        <w:pStyle w:val="BodyText"/>
        <w:spacing w:before="2"/>
        <w:rPr>
          <w:i/>
          <w:sz w:val="17"/>
        </w:rPr>
      </w:pPr>
    </w:p>
    <w:p>
      <w:pPr>
        <w:spacing w:before="94"/>
        <w:ind w:left="1924" w:right="0" w:firstLine="0"/>
        <w:jc w:val="left"/>
        <w:rPr>
          <w:sz w:val="14"/>
        </w:rPr>
      </w:pPr>
      <w:r>
        <w:rPr/>
        <w:pict>
          <v:line style="position:absolute;mso-position-horizontal-relative:page;mso-position-vertical-relative:paragraph;z-index:15739904" from="155.036499pt,9.145476pt" to="466.674499pt,9.145476pt" stroked="true" strokeweight=".75pt" strokecolor="#b8bcbe">
            <v:stroke dashstyle="solid"/>
            <w10:wrap type="none"/>
          </v:line>
        </w:pict>
      </w:r>
      <w:r>
        <w:rPr>
          <w:color w:val="585858"/>
          <w:sz w:val="14"/>
        </w:rPr>
        <w:t>36</w:t>
      </w:r>
    </w:p>
    <w:p>
      <w:pPr>
        <w:pStyle w:val="BodyText"/>
        <w:spacing w:before="2"/>
        <w:rPr>
          <w:sz w:val="16"/>
        </w:rPr>
      </w:pPr>
    </w:p>
    <w:p>
      <w:pPr>
        <w:spacing w:before="0"/>
        <w:ind w:left="1924" w:right="0" w:firstLine="0"/>
        <w:jc w:val="left"/>
        <w:rPr>
          <w:sz w:val="14"/>
        </w:rPr>
      </w:pPr>
      <w:r>
        <w:rPr/>
        <w:pict>
          <v:group style="position:absolute;margin-left:155.036499pt;margin-top:-.118048pt;width:311.650pt;height:9.15pt;mso-position-horizontal-relative:page;mso-position-vertical-relative:paragraph;z-index:15739392" coordorigin="3101,-2" coordsize="6233,183">
            <v:line style="position:absolute" from="3101,89" to="9333,89" stroked="true" strokeweight=".75pt" strokecolor="#b8bcbe">
              <v:stroke dashstyle="solid"/>
            </v:line>
            <v:shape style="position:absolute;left:8622;top:-3;width:183;height:183" coordorigin="8622,-2" coordsize="183,183" path="m8713,-2l8622,89,8713,180,8805,89,8713,-2xe" filled="true" fillcolor="#00426e" stroked="false">
              <v:path arrowok="t"/>
              <v:fill type="solid"/>
            </v:shape>
            <w10:wrap type="none"/>
          </v:group>
        </w:pict>
      </w:r>
      <w:r>
        <w:rPr>
          <w:color w:val="585858"/>
          <w:sz w:val="14"/>
        </w:rPr>
        <w:t>35</w:t>
      </w:r>
    </w:p>
    <w:p>
      <w:pPr>
        <w:pStyle w:val="BodyText"/>
        <w:spacing w:before="1"/>
        <w:rPr>
          <w:sz w:val="16"/>
        </w:rPr>
      </w:pPr>
    </w:p>
    <w:p>
      <w:pPr>
        <w:spacing w:before="0"/>
        <w:ind w:left="1924" w:right="0" w:firstLine="0"/>
        <w:jc w:val="left"/>
        <w:rPr>
          <w:sz w:val="14"/>
        </w:rPr>
      </w:pPr>
      <w:r>
        <w:rPr/>
        <w:pict>
          <v:line style="position:absolute;mso-position-horizontal-relative:page;mso-position-vertical-relative:paragraph;z-index:15738880" from="155.036499pt,4.400596pt" to="466.674499pt,4.400596pt" stroked="true" strokeweight=".75pt" strokecolor="#b8bcbe">
            <v:stroke dashstyle="solid"/>
            <w10:wrap type="none"/>
          </v:line>
        </w:pict>
      </w:r>
      <w:r>
        <w:rPr>
          <w:color w:val="585858"/>
          <w:sz w:val="14"/>
        </w:rPr>
        <w:t>34</w:t>
      </w:r>
    </w:p>
    <w:p>
      <w:pPr>
        <w:pStyle w:val="BodyText"/>
        <w:spacing w:before="2"/>
        <w:rPr>
          <w:sz w:val="16"/>
        </w:rPr>
      </w:pPr>
    </w:p>
    <w:p>
      <w:pPr>
        <w:spacing w:before="0"/>
        <w:ind w:left="1924" w:right="0" w:firstLine="0"/>
        <w:jc w:val="left"/>
        <w:rPr>
          <w:sz w:val="14"/>
        </w:rPr>
      </w:pPr>
      <w:r>
        <w:rPr/>
        <w:pict>
          <v:line style="position:absolute;mso-position-horizontal-relative:page;mso-position-vertical-relative:paragraph;z-index:15738368" from="155.036499pt,4.357171pt" to="466.674499pt,4.357171pt" stroked="true" strokeweight=".75pt" strokecolor="#b8bcbe">
            <v:stroke dashstyle="solid"/>
            <w10:wrap type="none"/>
          </v:line>
        </w:pict>
      </w:r>
      <w:r>
        <w:rPr>
          <w:color w:val="585858"/>
          <w:sz w:val="14"/>
        </w:rPr>
        <w:t>33</w:t>
      </w:r>
    </w:p>
    <w:p>
      <w:pPr>
        <w:pStyle w:val="BodyText"/>
        <w:spacing w:before="1"/>
        <w:rPr>
          <w:sz w:val="16"/>
        </w:rPr>
      </w:pPr>
    </w:p>
    <w:p>
      <w:pPr>
        <w:spacing w:before="0"/>
        <w:ind w:left="1924" w:right="0" w:firstLine="0"/>
        <w:jc w:val="left"/>
        <w:rPr>
          <w:sz w:val="14"/>
        </w:rPr>
      </w:pPr>
      <w:r>
        <w:rPr/>
        <w:pict>
          <v:line style="position:absolute;mso-position-horizontal-relative:page;mso-position-vertical-relative:paragraph;z-index:15737856" from="155.036499pt,4.553715pt" to="466.674499pt,4.553715pt" stroked="true" strokeweight=".75pt" strokecolor="#b8bcbe">
            <v:stroke dashstyle="solid"/>
            <w10:wrap type="none"/>
          </v:line>
        </w:pict>
      </w:r>
      <w:r>
        <w:rPr/>
        <w:pict>
          <v:shape style="position:absolute;margin-left:129.354095pt;margin-top:-.847247pt;width:9.8pt;height:28.15pt;mso-position-horizontal-relative:page;mso-position-vertical-relative:paragraph;z-index:15740928" type="#_x0000_t202" filled="false" stroked="false">
            <v:textbox inset="0,0,0,0" style="layout-flow:vertical;mso-layout-flow-alt:bottom-to-top">
              <w:txbxContent>
                <w:p>
                  <w:pPr>
                    <w:spacing w:before="14"/>
                    <w:ind w:left="20" w:right="0" w:firstLine="0"/>
                    <w:jc w:val="left"/>
                    <w:rPr>
                      <w:sz w:val="14"/>
                    </w:rPr>
                  </w:pPr>
                  <w:r>
                    <w:rPr>
                      <w:color w:val="585858"/>
                      <w:sz w:val="14"/>
                    </w:rPr>
                    <w:t>Per cent</w:t>
                  </w:r>
                </w:p>
              </w:txbxContent>
            </v:textbox>
            <w10:wrap type="none"/>
          </v:shape>
        </w:pict>
      </w:r>
      <w:r>
        <w:rPr>
          <w:color w:val="585858"/>
          <w:sz w:val="14"/>
        </w:rPr>
        <w:t>32</w:t>
      </w:r>
    </w:p>
    <w:p>
      <w:pPr>
        <w:pStyle w:val="BodyText"/>
        <w:spacing w:before="2"/>
        <w:rPr>
          <w:sz w:val="16"/>
        </w:rPr>
      </w:pPr>
    </w:p>
    <w:p>
      <w:pPr>
        <w:spacing w:before="0"/>
        <w:ind w:left="1924" w:right="0" w:firstLine="0"/>
        <w:jc w:val="left"/>
        <w:rPr>
          <w:sz w:val="14"/>
        </w:rPr>
      </w:pPr>
      <w:r>
        <w:rPr/>
        <w:pict>
          <v:line style="position:absolute;mso-position-horizontal-relative:page;mso-position-vertical-relative:paragraph;z-index:15737344" from="155.036499pt,4.510289pt" to="466.674499pt,4.510289pt" stroked="true" strokeweight=".75pt" strokecolor="#b8bcbe">
            <v:stroke dashstyle="solid"/>
            <w10:wrap type="none"/>
          </v:line>
        </w:pict>
      </w:r>
      <w:r>
        <w:rPr>
          <w:color w:val="585858"/>
          <w:sz w:val="14"/>
        </w:rPr>
        <w:t>31</w:t>
      </w:r>
    </w:p>
    <w:p>
      <w:pPr>
        <w:pStyle w:val="BodyText"/>
        <w:spacing w:before="1"/>
        <w:rPr>
          <w:sz w:val="16"/>
        </w:rPr>
      </w:pPr>
    </w:p>
    <w:p>
      <w:pPr>
        <w:spacing w:before="0"/>
        <w:ind w:left="1924" w:right="0" w:firstLine="0"/>
        <w:jc w:val="left"/>
        <w:rPr>
          <w:sz w:val="14"/>
        </w:rPr>
      </w:pPr>
      <w:r>
        <w:rPr/>
        <w:pict>
          <v:group style="position:absolute;margin-left:155.036499pt;margin-top:-8.808666pt;width:311.650pt;height:14.4pt;mso-position-horizontal-relative:page;mso-position-vertical-relative:paragraph;z-index:15736832" coordorigin="3101,-176" coordsize="6233,288">
            <v:line style="position:absolute" from="3101,89" to="9333,89" stroked="true" strokeweight=".75pt" strokecolor="#b8bcbe">
              <v:stroke dashstyle="solid"/>
            </v:line>
            <v:line style="position:absolute" from="3724,89" to="4971,-154" stroked="true" strokeweight="2.25pt" strokecolor="#00426e">
              <v:stroke dashstyle="solid"/>
            </v:line>
            <v:line style="position:absolute" from="4971,-154" to="6217,-154" stroked="true" strokeweight="2.25pt" strokecolor="#00426e">
              <v:stroke dashstyle="dash"/>
            </v:line>
            <w10:wrap type="none"/>
          </v:group>
        </w:pict>
      </w:r>
      <w:r>
        <w:rPr>
          <w:color w:val="585858"/>
          <w:sz w:val="14"/>
        </w:rPr>
        <w:t>30</w:t>
      </w:r>
    </w:p>
    <w:p>
      <w:pPr>
        <w:pStyle w:val="BodyText"/>
        <w:spacing w:before="2"/>
        <w:rPr>
          <w:sz w:val="16"/>
        </w:rPr>
      </w:pPr>
    </w:p>
    <w:p>
      <w:pPr>
        <w:spacing w:before="0"/>
        <w:ind w:left="1924" w:right="0" w:firstLine="0"/>
        <w:jc w:val="left"/>
        <w:rPr>
          <w:sz w:val="14"/>
        </w:rPr>
      </w:pPr>
      <w:r>
        <w:rPr/>
        <w:pict>
          <v:line style="position:absolute;mso-position-horizontal-relative:page;mso-position-vertical-relative:paragraph;z-index:15736320" from="155.036499pt,4.423393pt" to="466.674499pt,4.423393pt" stroked="true" strokeweight=".75pt" strokecolor="#b8bcbe">
            <v:stroke dashstyle="solid"/>
            <w10:wrap type="none"/>
          </v:line>
        </w:pict>
      </w:r>
      <w:r>
        <w:rPr>
          <w:color w:val="585858"/>
          <w:sz w:val="14"/>
        </w:rPr>
        <w:t>29</w:t>
      </w:r>
    </w:p>
    <w:p>
      <w:pPr>
        <w:pStyle w:val="BodyText"/>
        <w:spacing w:before="1"/>
        <w:rPr>
          <w:sz w:val="16"/>
        </w:rPr>
      </w:pPr>
    </w:p>
    <w:p>
      <w:pPr>
        <w:spacing w:before="0"/>
        <w:ind w:left="1924" w:right="0" w:firstLine="0"/>
        <w:jc w:val="left"/>
        <w:rPr>
          <w:sz w:val="14"/>
        </w:rPr>
      </w:pPr>
      <w:r>
        <w:rPr/>
        <w:pict>
          <v:line style="position:absolute;mso-position-horizontal-relative:page;mso-position-vertical-relative:paragraph;z-index:15735808" from="155.036499pt,4.379952pt" to="466.674499pt,4.379952pt" stroked="true" strokeweight=".75pt" strokecolor="#b8bcbe">
            <v:stroke dashstyle="solid"/>
            <w10:wrap type="none"/>
          </v:line>
        </w:pict>
      </w:r>
      <w:r>
        <w:rPr>
          <w:color w:val="585858"/>
          <w:sz w:val="14"/>
        </w:rPr>
        <w:t>28</w:t>
      </w:r>
    </w:p>
    <w:p>
      <w:pPr>
        <w:spacing w:after="0"/>
        <w:jc w:val="left"/>
        <w:rPr>
          <w:sz w:val="14"/>
        </w:rPr>
        <w:sectPr>
          <w:pgSz w:w="11910" w:h="16840"/>
          <w:pgMar w:header="459" w:footer="464" w:top="740" w:bottom="660" w:left="900" w:right="900"/>
        </w:sectPr>
      </w:pPr>
    </w:p>
    <w:p>
      <w:pPr>
        <w:pStyle w:val="BodyText"/>
        <w:spacing w:before="2"/>
        <w:rPr>
          <w:sz w:val="16"/>
        </w:rPr>
      </w:pPr>
    </w:p>
    <w:p>
      <w:pPr>
        <w:spacing w:before="0"/>
        <w:ind w:left="1924" w:right="0" w:firstLine="0"/>
        <w:jc w:val="left"/>
        <w:rPr>
          <w:sz w:val="14"/>
        </w:rPr>
      </w:pPr>
      <w:r>
        <w:rPr/>
        <w:pict>
          <v:line style="position:absolute;mso-position-horizontal-relative:page;mso-position-vertical-relative:paragraph;z-index:15740416" from="155.036499pt,4.440912pt" to="466.674499pt,4.440912pt" stroked="true" strokeweight=".75pt" strokecolor="#d9d9d9">
            <v:stroke dashstyle="solid"/>
            <w10:wrap type="none"/>
          </v:line>
        </w:pict>
      </w:r>
      <w:r>
        <w:rPr>
          <w:color w:val="585858"/>
          <w:sz w:val="14"/>
        </w:rPr>
        <w:t>27</w:t>
      </w:r>
    </w:p>
    <w:p>
      <w:pPr>
        <w:spacing w:before="6"/>
        <w:ind w:left="2567" w:right="0" w:firstLine="0"/>
        <w:jc w:val="left"/>
        <w:rPr>
          <w:sz w:val="14"/>
        </w:rPr>
      </w:pPr>
      <w:r>
        <w:rPr>
          <w:color w:val="585858"/>
          <w:w w:val="95"/>
          <w:sz w:val="14"/>
        </w:rPr>
        <w:t>2018-19</w:t>
      </w:r>
    </w:p>
    <w:p>
      <w:pPr>
        <w:spacing w:before="0"/>
        <w:ind w:left="2629" w:right="0" w:firstLine="0"/>
        <w:jc w:val="left"/>
        <w:rPr>
          <w:sz w:val="14"/>
        </w:rPr>
      </w:pPr>
      <w:r>
        <w:rPr>
          <w:color w:val="585858"/>
          <w:sz w:val="14"/>
        </w:rPr>
        <w:t>Actual</w:t>
      </w:r>
    </w:p>
    <w:p>
      <w:pPr>
        <w:pStyle w:val="BodyText"/>
        <w:rPr>
          <w:sz w:val="16"/>
        </w:rPr>
      </w:pPr>
      <w:r>
        <w:rPr/>
        <w:br w:type="column"/>
      </w:r>
      <w:r>
        <w:rPr>
          <w:sz w:val="16"/>
        </w:rPr>
      </w:r>
    </w:p>
    <w:p>
      <w:pPr>
        <w:pStyle w:val="BodyText"/>
        <w:spacing w:before="7"/>
        <w:rPr>
          <w:sz w:val="14"/>
        </w:rPr>
      </w:pPr>
    </w:p>
    <w:p>
      <w:pPr>
        <w:spacing w:before="1"/>
        <w:ind w:left="692" w:right="0" w:firstLine="0"/>
        <w:jc w:val="left"/>
        <w:rPr>
          <w:sz w:val="14"/>
        </w:rPr>
      </w:pPr>
      <w:r>
        <w:rPr>
          <w:color w:val="585858"/>
          <w:w w:val="95"/>
          <w:sz w:val="14"/>
        </w:rPr>
        <w:t>2019-20</w:t>
      </w:r>
    </w:p>
    <w:p>
      <w:pPr>
        <w:spacing w:before="0"/>
        <w:ind w:left="755" w:right="0" w:firstLine="0"/>
        <w:jc w:val="left"/>
        <w:rPr>
          <w:sz w:val="14"/>
        </w:rPr>
      </w:pPr>
      <w:r>
        <w:rPr>
          <w:color w:val="585858"/>
          <w:sz w:val="14"/>
        </w:rPr>
        <w:t>Actual</w:t>
      </w:r>
    </w:p>
    <w:p>
      <w:pPr>
        <w:pStyle w:val="BodyText"/>
        <w:rPr>
          <w:sz w:val="16"/>
        </w:rPr>
      </w:pPr>
      <w:r>
        <w:rPr/>
        <w:br w:type="column"/>
      </w:r>
      <w:r>
        <w:rPr>
          <w:sz w:val="16"/>
        </w:rPr>
      </w:r>
    </w:p>
    <w:p>
      <w:pPr>
        <w:pStyle w:val="BodyText"/>
        <w:spacing w:before="7"/>
        <w:rPr>
          <w:sz w:val="14"/>
        </w:rPr>
      </w:pPr>
    </w:p>
    <w:p>
      <w:pPr>
        <w:spacing w:before="1"/>
        <w:ind w:left="692" w:right="0" w:firstLine="0"/>
        <w:jc w:val="left"/>
        <w:rPr>
          <w:sz w:val="14"/>
        </w:rPr>
      </w:pPr>
      <w:r>
        <w:rPr>
          <w:color w:val="585858"/>
          <w:sz w:val="14"/>
        </w:rPr>
        <w:t>2020-21</w:t>
      </w:r>
    </w:p>
    <w:p>
      <w:pPr>
        <w:spacing w:before="0"/>
        <w:ind w:left="677" w:right="0" w:firstLine="0"/>
        <w:jc w:val="left"/>
        <w:rPr>
          <w:sz w:val="14"/>
        </w:rPr>
      </w:pPr>
      <w:r>
        <w:rPr>
          <w:color w:val="585858"/>
          <w:w w:val="95"/>
          <w:sz w:val="14"/>
        </w:rPr>
        <w:t>Forecast</w:t>
      </w:r>
    </w:p>
    <w:p>
      <w:pPr>
        <w:pStyle w:val="BodyText"/>
        <w:rPr>
          <w:sz w:val="16"/>
        </w:rPr>
      </w:pPr>
      <w:r>
        <w:rPr/>
        <w:br w:type="column"/>
      </w:r>
      <w:r>
        <w:rPr>
          <w:sz w:val="16"/>
        </w:rPr>
      </w:r>
    </w:p>
    <w:p>
      <w:pPr>
        <w:pStyle w:val="BodyText"/>
        <w:spacing w:before="7"/>
        <w:rPr>
          <w:sz w:val="14"/>
        </w:rPr>
      </w:pPr>
    </w:p>
    <w:p>
      <w:pPr>
        <w:tabs>
          <w:tab w:pos="1246" w:val="left" w:leader="none"/>
        </w:tabs>
        <w:spacing w:before="1"/>
        <w:ind w:left="0" w:right="2039" w:firstLine="0"/>
        <w:jc w:val="right"/>
        <w:rPr>
          <w:sz w:val="14"/>
        </w:rPr>
      </w:pPr>
      <w:r>
        <w:rPr>
          <w:color w:val="585858"/>
          <w:sz w:val="14"/>
        </w:rPr>
        <w:t>2021-22</w:t>
        <w:tab/>
      </w:r>
      <w:r>
        <w:rPr>
          <w:color w:val="585858"/>
          <w:w w:val="95"/>
          <w:sz w:val="14"/>
        </w:rPr>
        <w:t>2022-23</w:t>
      </w:r>
    </w:p>
    <w:p>
      <w:pPr>
        <w:spacing w:before="0"/>
        <w:ind w:left="0" w:right="2095" w:firstLine="0"/>
        <w:jc w:val="right"/>
        <w:rPr>
          <w:sz w:val="14"/>
        </w:rPr>
      </w:pPr>
      <w:r>
        <w:rPr>
          <w:color w:val="585858"/>
          <w:sz w:val="14"/>
        </w:rPr>
        <w:t>Target</w:t>
      </w:r>
    </w:p>
    <w:p>
      <w:pPr>
        <w:spacing w:after="0"/>
        <w:jc w:val="right"/>
        <w:rPr>
          <w:sz w:val="14"/>
        </w:rPr>
        <w:sectPr>
          <w:type w:val="continuous"/>
          <w:pgSz w:w="11910" w:h="16840"/>
          <w:pgMar w:top="1580" w:bottom="660" w:left="900" w:right="900"/>
          <w:cols w:num="4" w:equalWidth="0">
            <w:col w:w="3081" w:space="40"/>
            <w:col w:w="1207" w:space="39"/>
            <w:col w:w="1221" w:space="40"/>
            <w:col w:w="4482"/>
          </w:cols>
        </w:sectPr>
      </w:pPr>
    </w:p>
    <w:p>
      <w:pPr>
        <w:pStyle w:val="BodyText"/>
        <w:spacing w:before="4"/>
        <w:rPr>
          <w:sz w:val="24"/>
        </w:rPr>
      </w:pPr>
    </w:p>
    <w:p>
      <w:pPr>
        <w:pStyle w:val="Heading3"/>
        <w:spacing w:before="91"/>
      </w:pPr>
      <w:r>
        <w:rPr>
          <w:color w:val="00426E"/>
        </w:rPr>
        <w:t>Number of veterans gaining employment in the NSW public sector</w:t>
      </w:r>
    </w:p>
    <w:p>
      <w:pPr>
        <w:pStyle w:val="BodyText"/>
        <w:spacing w:before="164"/>
        <w:ind w:left="232" w:right="883"/>
      </w:pPr>
      <w:r>
        <w:rPr/>
        <w:t>The Veterans Employment Program (VEP) continues to be a national leader in veterans’ employment initiatives.</w:t>
      </w:r>
    </w:p>
    <w:p>
      <w:pPr>
        <w:pStyle w:val="BodyText"/>
        <w:spacing w:before="157"/>
        <w:ind w:left="232" w:right="268"/>
      </w:pPr>
      <w:r>
        <w:rPr/>
        <w:t>Performance against this indicator is forecast to exceed the target of 1,000 veterans obtaining new roles by 2023. 644 veterans have been employed into the New South Wales public sector roles in the period from October 2018 to April 2020. This is in addition to 831 veterans employed during the Centenary of ANZAC.</w:t>
      </w:r>
    </w:p>
    <w:p>
      <w:pPr>
        <w:spacing w:after="0"/>
        <w:sectPr>
          <w:type w:val="continuous"/>
          <w:pgSz w:w="11910" w:h="16840"/>
          <w:pgMar w:top="1580" w:bottom="660" w:left="900" w:right="900"/>
        </w:sectPr>
      </w:pPr>
    </w:p>
    <w:p>
      <w:pPr>
        <w:pStyle w:val="BodyText"/>
        <w:spacing w:before="8"/>
        <w:rPr>
          <w:sz w:val="25"/>
        </w:rPr>
      </w:pPr>
    </w:p>
    <w:p>
      <w:pPr>
        <w:pStyle w:val="BodyText"/>
        <w:spacing w:before="93"/>
        <w:ind w:left="232" w:right="257"/>
      </w:pPr>
      <w:r>
        <w:rPr/>
        <w:t>In June 2020, an online pilot of the Veterans Employment Workshop was conducted, specifically designed for veterans applying for New South Wales public sector roles and will be delivered four times per year.</w:t>
      </w:r>
    </w:p>
    <w:p>
      <w:pPr>
        <w:pStyle w:val="BodyText"/>
        <w:spacing w:before="2"/>
        <w:rPr>
          <w:sz w:val="31"/>
        </w:rPr>
      </w:pPr>
    </w:p>
    <w:p>
      <w:pPr>
        <w:tabs>
          <w:tab w:pos="1509" w:val="left" w:leader="none"/>
        </w:tabs>
        <w:spacing w:before="0"/>
        <w:ind w:left="232" w:right="0" w:firstLine="0"/>
        <w:jc w:val="left"/>
        <w:rPr>
          <w:i/>
          <w:sz w:val="22"/>
        </w:rPr>
      </w:pPr>
      <w:r>
        <w:rPr>
          <w:i/>
          <w:color w:val="4F4F4F"/>
          <w:sz w:val="22"/>
        </w:rPr>
        <w:t>Chart</w:t>
      </w:r>
      <w:r>
        <w:rPr>
          <w:i/>
          <w:color w:val="4F4F4F"/>
          <w:spacing w:val="-4"/>
          <w:sz w:val="22"/>
        </w:rPr>
        <w:t> </w:t>
      </w:r>
      <w:r>
        <w:rPr>
          <w:i/>
          <w:color w:val="4F4F4F"/>
          <w:sz w:val="22"/>
        </w:rPr>
        <w:t>7.4:</w:t>
        <w:tab/>
        <w:t>Number of veterans gaining employment in the NSW public</w:t>
      </w:r>
      <w:r>
        <w:rPr>
          <w:i/>
          <w:color w:val="4F4F4F"/>
          <w:spacing w:val="-6"/>
          <w:sz w:val="22"/>
        </w:rPr>
        <w:t> </w:t>
      </w:r>
      <w:r>
        <w:rPr>
          <w:i/>
          <w:color w:val="4F4F4F"/>
          <w:sz w:val="22"/>
        </w:rPr>
        <w:t>sector</w:t>
      </w:r>
    </w:p>
    <w:p>
      <w:pPr>
        <w:pStyle w:val="BodyText"/>
        <w:spacing w:before="4"/>
        <w:rPr>
          <w:i/>
          <w:sz w:val="17"/>
        </w:rPr>
      </w:pPr>
    </w:p>
    <w:p>
      <w:pPr>
        <w:spacing w:before="95"/>
        <w:ind w:left="1546" w:right="0" w:firstLine="0"/>
        <w:jc w:val="left"/>
        <w:rPr>
          <w:sz w:val="14"/>
        </w:rPr>
      </w:pPr>
      <w:r>
        <w:rPr/>
        <w:pict>
          <v:line style="position:absolute;mso-position-horizontal-relative:page;mso-position-vertical-relative:paragraph;z-index:15742464" from="143.926697pt,9.181421pt" to="485.574697pt,9.181421pt" stroked="true" strokeweight=".75pt" strokecolor="#b8bcbe">
            <v:stroke dashstyle="solid"/>
            <w10:wrap type="none"/>
          </v:line>
        </w:pict>
      </w:r>
      <w:r>
        <w:rPr>
          <w:color w:val="585858"/>
          <w:sz w:val="14"/>
        </w:rPr>
        <w:t>1200</w:t>
      </w:r>
    </w:p>
    <w:p>
      <w:pPr>
        <w:pStyle w:val="BodyText"/>
        <w:spacing w:before="4"/>
        <w:rPr>
          <w:sz w:val="17"/>
        </w:rPr>
      </w:pPr>
    </w:p>
    <w:p>
      <w:pPr>
        <w:spacing w:before="95"/>
        <w:ind w:left="1546" w:right="0" w:firstLine="0"/>
        <w:jc w:val="left"/>
        <w:rPr>
          <w:sz w:val="14"/>
        </w:rPr>
      </w:pPr>
      <w:r>
        <w:rPr/>
        <w:pict>
          <v:group style="position:absolute;margin-left:143.926697pt;margin-top:4.413999pt;width:341.65pt;height:9.15pt;mso-position-horizontal-relative:page;mso-position-vertical-relative:paragraph;z-index:15741952" coordorigin="2879,88" coordsize="6833,183">
            <v:line style="position:absolute" from="2879,181" to="9711,181" stroked="true" strokeweight=".75pt" strokecolor="#b8bcbe">
              <v:stroke dashstyle="solid"/>
            </v:line>
            <v:shape style="position:absolute;left:8935;top:88;width:183;height:183" coordorigin="8935,88" coordsize="183,183" path="m9027,88l8935,179,9027,271,9118,179,9027,88xe" filled="true" fillcolor="#00426e" stroked="false">
              <v:path arrowok="t"/>
              <v:fill type="solid"/>
            </v:shape>
            <w10:wrap type="none"/>
          </v:group>
        </w:pict>
      </w:r>
      <w:r>
        <w:rPr>
          <w:color w:val="585858"/>
          <w:sz w:val="14"/>
        </w:rPr>
        <w:t>1000</w:t>
      </w:r>
    </w:p>
    <w:p>
      <w:pPr>
        <w:pStyle w:val="BodyText"/>
        <w:spacing w:before="5"/>
        <w:rPr>
          <w:sz w:val="17"/>
        </w:rPr>
      </w:pPr>
    </w:p>
    <w:p>
      <w:pPr>
        <w:spacing w:before="95"/>
        <w:ind w:left="1624" w:right="0" w:firstLine="0"/>
        <w:jc w:val="left"/>
        <w:rPr>
          <w:sz w:val="14"/>
        </w:rPr>
      </w:pPr>
      <w:r>
        <w:rPr/>
        <w:pict>
          <v:group style="position:absolute;margin-left:143.926697pt;margin-top:-2.660824pt;width:341.65pt;height:86.45pt;mso-position-horizontal-relative:page;mso-position-vertical-relative:paragraph;z-index:15741440" coordorigin="2879,-53" coordsize="6833,1729">
            <v:shape style="position:absolute;left:2878;top:642;width:6833;height:912" coordorigin="2879,642" coordsize="6833,912" path="m2879,1554l9711,1554m2879,1098l9711,1098m2879,642l9711,642e" filled="false" stroked="true" strokeweight=".75pt" strokecolor="#b8bcbe">
              <v:path arrowok="t"/>
              <v:stroke dashstyle="solid"/>
            </v:shape>
            <v:line style="position:absolute" from="3562,1653" to="4928,540" stroked="true" strokeweight="2.25pt" strokecolor="#00426e">
              <v:stroke dashstyle="solid"/>
            </v:line>
            <v:line style="position:absolute" from="2879,181" to="9711,181" stroked="true" strokeweight=".75pt" strokecolor="#b8bcbe">
              <v:stroke dashstyle="solid"/>
            </v:line>
            <v:line style="position:absolute" from="4928,540" to="6295,-31" stroked="true" strokeweight="2.25pt" strokecolor="#00426e">
              <v:stroke dashstyle="dash"/>
            </v:line>
            <w10:wrap type="none"/>
          </v:group>
        </w:pict>
      </w:r>
      <w:r>
        <w:rPr>
          <w:color w:val="585858"/>
          <w:sz w:val="14"/>
        </w:rPr>
        <w:t>800</w:t>
      </w:r>
    </w:p>
    <w:p>
      <w:pPr>
        <w:pStyle w:val="BodyText"/>
        <w:spacing w:before="5"/>
        <w:rPr>
          <w:sz w:val="17"/>
        </w:rPr>
      </w:pPr>
    </w:p>
    <w:p>
      <w:pPr>
        <w:spacing w:before="95"/>
        <w:ind w:left="1624" w:right="0" w:firstLine="0"/>
        <w:jc w:val="left"/>
        <w:rPr>
          <w:sz w:val="14"/>
        </w:rPr>
      </w:pPr>
      <w:r>
        <w:rPr/>
        <w:pict>
          <v:shape style="position:absolute;margin-left:110.454193pt;margin-top:-4.126492pt;width:9.8pt;height:26.9pt;mso-position-horizontal-relative:page;mso-position-vertical-relative:paragraph;z-index:15743488" type="#_x0000_t202" filled="false" stroked="false">
            <v:textbox inset="0,0,0,0" style="layout-flow:vertical;mso-layout-flow-alt:bottom-to-top">
              <w:txbxContent>
                <w:p>
                  <w:pPr>
                    <w:spacing w:before="14"/>
                    <w:ind w:left="20" w:right="0" w:firstLine="0"/>
                    <w:jc w:val="left"/>
                    <w:rPr>
                      <w:sz w:val="14"/>
                    </w:rPr>
                  </w:pPr>
                  <w:r>
                    <w:rPr>
                      <w:color w:val="585858"/>
                      <w:sz w:val="14"/>
                    </w:rPr>
                    <w:t>Number</w:t>
                  </w:r>
                </w:p>
              </w:txbxContent>
            </v:textbox>
            <w10:wrap type="none"/>
          </v:shape>
        </w:pict>
      </w:r>
      <w:r>
        <w:rPr>
          <w:color w:val="585858"/>
          <w:sz w:val="14"/>
        </w:rPr>
        <w:t>600</w:t>
      </w:r>
    </w:p>
    <w:p>
      <w:pPr>
        <w:pStyle w:val="BodyText"/>
        <w:spacing w:before="5"/>
        <w:rPr>
          <w:sz w:val="17"/>
        </w:rPr>
      </w:pPr>
    </w:p>
    <w:p>
      <w:pPr>
        <w:spacing w:before="94"/>
        <w:ind w:left="1624" w:right="0" w:firstLine="0"/>
        <w:jc w:val="left"/>
        <w:rPr>
          <w:sz w:val="14"/>
        </w:rPr>
      </w:pPr>
      <w:r>
        <w:rPr>
          <w:color w:val="585858"/>
          <w:sz w:val="14"/>
        </w:rPr>
        <w:t>400</w:t>
      </w:r>
    </w:p>
    <w:p>
      <w:pPr>
        <w:pStyle w:val="BodyText"/>
        <w:spacing w:before="5"/>
        <w:rPr>
          <w:sz w:val="17"/>
        </w:rPr>
      </w:pPr>
    </w:p>
    <w:p>
      <w:pPr>
        <w:spacing w:before="95"/>
        <w:ind w:left="1624" w:right="0" w:firstLine="0"/>
        <w:jc w:val="left"/>
        <w:rPr>
          <w:sz w:val="14"/>
        </w:rPr>
      </w:pPr>
      <w:r>
        <w:rPr>
          <w:color w:val="585858"/>
          <w:sz w:val="14"/>
        </w:rPr>
        <w:t>200</w:t>
      </w:r>
    </w:p>
    <w:p>
      <w:pPr>
        <w:pStyle w:val="BodyText"/>
        <w:spacing w:before="5"/>
        <w:rPr>
          <w:sz w:val="17"/>
        </w:rPr>
      </w:pPr>
    </w:p>
    <w:p>
      <w:pPr>
        <w:spacing w:after="0"/>
        <w:rPr>
          <w:sz w:val="17"/>
        </w:rPr>
        <w:sectPr>
          <w:pgSz w:w="11910" w:h="16840"/>
          <w:pgMar w:header="459" w:footer="464" w:top="740" w:bottom="660" w:left="900" w:right="900"/>
        </w:sectPr>
      </w:pPr>
    </w:p>
    <w:p>
      <w:pPr>
        <w:spacing w:before="95"/>
        <w:ind w:left="719" w:right="0" w:firstLine="0"/>
        <w:jc w:val="center"/>
        <w:rPr>
          <w:sz w:val="14"/>
        </w:rPr>
      </w:pPr>
      <w:r>
        <w:rPr/>
        <w:pict>
          <v:line style="position:absolute;mso-position-horizontal-relative:page;mso-position-vertical-relative:paragraph;z-index:15742976" from="143.926697pt,9.190948pt" to="485.574697pt,9.190948pt" stroked="true" strokeweight=".75pt" strokecolor="#d9d9d9">
            <v:stroke dashstyle="solid"/>
            <w10:wrap type="none"/>
          </v:line>
        </w:pict>
      </w:r>
      <w:r>
        <w:rPr>
          <w:color w:val="585858"/>
          <w:w w:val="99"/>
          <w:sz w:val="14"/>
        </w:rPr>
        <w:t>0</w:t>
      </w:r>
    </w:p>
    <w:p>
      <w:pPr>
        <w:spacing w:before="6"/>
        <w:ind w:left="2404" w:right="0" w:firstLine="0"/>
        <w:jc w:val="center"/>
        <w:rPr>
          <w:sz w:val="14"/>
        </w:rPr>
      </w:pPr>
      <w:r>
        <w:rPr>
          <w:color w:val="585858"/>
          <w:w w:val="95"/>
          <w:sz w:val="14"/>
        </w:rPr>
        <w:t>2018-19</w:t>
      </w:r>
    </w:p>
    <w:p>
      <w:pPr>
        <w:spacing w:before="0"/>
        <w:ind w:left="2406" w:right="0" w:firstLine="0"/>
        <w:jc w:val="center"/>
        <w:rPr>
          <w:sz w:val="14"/>
        </w:rPr>
      </w:pPr>
      <w:r>
        <w:rPr>
          <w:color w:val="585858"/>
          <w:sz w:val="14"/>
        </w:rPr>
        <w:t>Actual</w:t>
      </w:r>
    </w:p>
    <w:p>
      <w:pPr>
        <w:pStyle w:val="BodyText"/>
        <w:spacing w:before="8"/>
        <w:rPr>
          <w:sz w:val="22"/>
        </w:rPr>
      </w:pPr>
      <w:r>
        <w:rPr/>
        <w:br w:type="column"/>
      </w:r>
      <w:r>
        <w:rPr>
          <w:sz w:val="22"/>
        </w:rPr>
      </w:r>
    </w:p>
    <w:p>
      <w:pPr>
        <w:spacing w:before="1"/>
        <w:ind w:left="812" w:right="0" w:firstLine="0"/>
        <w:jc w:val="left"/>
        <w:rPr>
          <w:sz w:val="14"/>
        </w:rPr>
      </w:pPr>
      <w:r>
        <w:rPr>
          <w:color w:val="585858"/>
          <w:w w:val="95"/>
          <w:sz w:val="14"/>
        </w:rPr>
        <w:t>2019-20</w:t>
      </w:r>
    </w:p>
    <w:p>
      <w:pPr>
        <w:spacing w:before="0"/>
        <w:ind w:left="875" w:right="0" w:firstLine="0"/>
        <w:jc w:val="left"/>
        <w:rPr>
          <w:sz w:val="14"/>
        </w:rPr>
      </w:pPr>
      <w:r>
        <w:rPr>
          <w:color w:val="585858"/>
          <w:sz w:val="14"/>
        </w:rPr>
        <w:t>Actual</w:t>
      </w:r>
    </w:p>
    <w:p>
      <w:pPr>
        <w:pStyle w:val="BodyText"/>
        <w:spacing w:before="8"/>
        <w:rPr>
          <w:sz w:val="22"/>
        </w:rPr>
      </w:pPr>
      <w:r>
        <w:rPr/>
        <w:br w:type="column"/>
      </w:r>
      <w:r>
        <w:rPr>
          <w:sz w:val="22"/>
        </w:rPr>
      </w:r>
    </w:p>
    <w:p>
      <w:pPr>
        <w:spacing w:before="1"/>
        <w:ind w:left="812" w:right="0" w:firstLine="0"/>
        <w:jc w:val="left"/>
        <w:rPr>
          <w:sz w:val="14"/>
        </w:rPr>
      </w:pPr>
      <w:r>
        <w:rPr>
          <w:color w:val="585858"/>
          <w:sz w:val="14"/>
        </w:rPr>
        <w:t>2020-21</w:t>
      </w:r>
    </w:p>
    <w:p>
      <w:pPr>
        <w:spacing w:before="0"/>
        <w:ind w:left="797" w:right="0" w:firstLine="0"/>
        <w:jc w:val="left"/>
        <w:rPr>
          <w:sz w:val="14"/>
        </w:rPr>
      </w:pPr>
      <w:r>
        <w:rPr>
          <w:color w:val="585858"/>
          <w:w w:val="95"/>
          <w:sz w:val="14"/>
        </w:rPr>
        <w:t>Forecast</w:t>
      </w:r>
    </w:p>
    <w:p>
      <w:pPr>
        <w:pStyle w:val="BodyText"/>
        <w:spacing w:before="2"/>
      </w:pPr>
      <w:r>
        <w:rPr/>
        <w:br w:type="column"/>
      </w:r>
      <w:r>
        <w:rPr/>
      </w:r>
    </w:p>
    <w:p>
      <w:pPr>
        <w:tabs>
          <w:tab w:pos="1178" w:val="left" w:leader="none"/>
        </w:tabs>
        <w:spacing w:line="159" w:lineRule="exact" w:before="0"/>
        <w:ind w:left="0" w:right="1723" w:firstLine="0"/>
        <w:jc w:val="right"/>
        <w:rPr>
          <w:sz w:val="14"/>
        </w:rPr>
      </w:pPr>
      <w:r>
        <w:rPr>
          <w:color w:val="585858"/>
          <w:sz w:val="14"/>
        </w:rPr>
        <w:t>…</w:t>
        <w:tab/>
      </w:r>
      <w:r>
        <w:rPr>
          <w:color w:val="585858"/>
          <w:w w:val="95"/>
          <w:sz w:val="14"/>
        </w:rPr>
        <w:t>2023-24</w:t>
      </w:r>
    </w:p>
    <w:p>
      <w:pPr>
        <w:spacing w:line="159" w:lineRule="exact" w:before="0"/>
        <w:ind w:left="0" w:right="1778" w:firstLine="0"/>
        <w:jc w:val="right"/>
        <w:rPr>
          <w:sz w:val="14"/>
        </w:rPr>
      </w:pPr>
      <w:r>
        <w:rPr>
          <w:color w:val="585858"/>
          <w:sz w:val="14"/>
        </w:rPr>
        <w:t>Target</w:t>
      </w:r>
    </w:p>
    <w:p>
      <w:pPr>
        <w:spacing w:after="0" w:line="159" w:lineRule="exact"/>
        <w:jc w:val="right"/>
        <w:rPr>
          <w:sz w:val="14"/>
        </w:rPr>
        <w:sectPr>
          <w:type w:val="continuous"/>
          <w:pgSz w:w="11910" w:h="16840"/>
          <w:pgMar w:top="1580" w:bottom="660" w:left="900" w:right="900"/>
          <w:cols w:num="4" w:equalWidth="0">
            <w:col w:w="2919" w:space="40"/>
            <w:col w:w="1327" w:space="39"/>
            <w:col w:w="1341" w:space="40"/>
            <w:col w:w="4404"/>
          </w:cols>
        </w:sectPr>
      </w:pPr>
    </w:p>
    <w:p>
      <w:pPr>
        <w:pStyle w:val="BodyText"/>
        <w:spacing w:before="4"/>
        <w:rPr>
          <w:sz w:val="24"/>
        </w:rPr>
      </w:pPr>
    </w:p>
    <w:p>
      <w:pPr>
        <w:spacing w:before="90"/>
        <w:ind w:left="232" w:right="0" w:firstLine="0"/>
        <w:jc w:val="left"/>
        <w:rPr>
          <w:b/>
          <w:sz w:val="27"/>
        </w:rPr>
      </w:pPr>
      <w:r>
        <w:rPr>
          <w:b/>
          <w:sz w:val="27"/>
        </w:rPr>
        <w:t>Performance indicators for this Outcome</w:t>
      </w:r>
    </w:p>
    <w:p>
      <w:pPr>
        <w:pStyle w:val="BodyText"/>
        <w:spacing w:before="9" w:after="1"/>
        <w:rPr>
          <w:b/>
          <w:sz w:val="8"/>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39"/>
        <w:gridCol w:w="980"/>
        <w:gridCol w:w="1122"/>
        <w:gridCol w:w="1213"/>
      </w:tblGrid>
      <w:tr>
        <w:trPr>
          <w:trHeight w:val="284" w:hRule="atLeast"/>
        </w:trPr>
        <w:tc>
          <w:tcPr>
            <w:tcW w:w="6339" w:type="dxa"/>
            <w:vMerge w:val="restart"/>
            <w:shd w:val="clear" w:color="auto" w:fill="00426E"/>
          </w:tcPr>
          <w:p>
            <w:pPr>
              <w:pStyle w:val="TableParagraph"/>
              <w:spacing w:before="176"/>
              <w:ind w:left="110"/>
              <w:rPr>
                <w:b/>
                <w:sz w:val="18"/>
              </w:rPr>
            </w:pPr>
            <w:r>
              <w:rPr>
                <w:b/>
                <w:color w:val="FFFFFF"/>
                <w:sz w:val="18"/>
              </w:rPr>
              <w:t>Outcome Indicators</w:t>
            </w:r>
          </w:p>
        </w:tc>
        <w:tc>
          <w:tcPr>
            <w:tcW w:w="980" w:type="dxa"/>
            <w:vMerge w:val="restart"/>
            <w:shd w:val="clear" w:color="auto" w:fill="00426E"/>
          </w:tcPr>
          <w:p>
            <w:pPr>
              <w:pStyle w:val="TableParagraph"/>
              <w:spacing w:before="176"/>
              <w:ind w:left="309"/>
              <w:rPr>
                <w:b/>
                <w:sz w:val="18"/>
              </w:rPr>
            </w:pPr>
            <w:r>
              <w:rPr>
                <w:b/>
                <w:color w:val="FFFFFF"/>
                <w:sz w:val="18"/>
              </w:rPr>
              <w:t>Units</w:t>
            </w:r>
          </w:p>
        </w:tc>
        <w:tc>
          <w:tcPr>
            <w:tcW w:w="1122" w:type="dxa"/>
            <w:shd w:val="clear" w:color="auto" w:fill="00426E"/>
          </w:tcPr>
          <w:p>
            <w:pPr>
              <w:pStyle w:val="TableParagraph"/>
              <w:spacing w:line="189" w:lineRule="exact" w:before="76"/>
              <w:ind w:right="235"/>
              <w:jc w:val="right"/>
              <w:rPr>
                <w:b/>
                <w:sz w:val="18"/>
              </w:rPr>
            </w:pPr>
            <w:r>
              <w:rPr>
                <w:b/>
                <w:color w:val="FFFFFF"/>
                <w:sz w:val="18"/>
              </w:rPr>
              <w:t>2019-20</w:t>
            </w:r>
          </w:p>
        </w:tc>
        <w:tc>
          <w:tcPr>
            <w:tcW w:w="1213" w:type="dxa"/>
            <w:shd w:val="clear" w:color="auto" w:fill="00426E"/>
          </w:tcPr>
          <w:p>
            <w:pPr>
              <w:pStyle w:val="TableParagraph"/>
              <w:spacing w:line="189" w:lineRule="exact" w:before="76"/>
              <w:ind w:left="285"/>
              <w:rPr>
                <w:b/>
                <w:sz w:val="18"/>
              </w:rPr>
            </w:pPr>
            <w:r>
              <w:rPr>
                <w:b/>
                <w:color w:val="FFFFFF"/>
                <w:sz w:val="18"/>
              </w:rPr>
              <w:t>2020-21</w:t>
            </w:r>
          </w:p>
        </w:tc>
      </w:tr>
      <w:tr>
        <w:trPr>
          <w:trHeight w:val="281" w:hRule="atLeast"/>
        </w:trPr>
        <w:tc>
          <w:tcPr>
            <w:tcW w:w="6339" w:type="dxa"/>
            <w:vMerge/>
            <w:tcBorders>
              <w:top w:val="nil"/>
            </w:tcBorders>
            <w:shd w:val="clear" w:color="auto" w:fill="00426E"/>
          </w:tcPr>
          <w:p>
            <w:pPr>
              <w:rPr>
                <w:sz w:val="2"/>
                <w:szCs w:val="2"/>
              </w:rPr>
            </w:pPr>
          </w:p>
        </w:tc>
        <w:tc>
          <w:tcPr>
            <w:tcW w:w="980" w:type="dxa"/>
            <w:vMerge/>
            <w:tcBorders>
              <w:top w:val="nil"/>
            </w:tcBorders>
            <w:shd w:val="clear" w:color="auto" w:fill="00426E"/>
          </w:tcPr>
          <w:p>
            <w:pPr>
              <w:rPr>
                <w:sz w:val="2"/>
                <w:szCs w:val="2"/>
              </w:rPr>
            </w:pPr>
          </w:p>
        </w:tc>
        <w:tc>
          <w:tcPr>
            <w:tcW w:w="1122" w:type="dxa"/>
            <w:shd w:val="clear" w:color="auto" w:fill="00426E"/>
          </w:tcPr>
          <w:p>
            <w:pPr>
              <w:pStyle w:val="TableParagraph"/>
              <w:spacing w:line="205" w:lineRule="exact"/>
              <w:ind w:right="291"/>
              <w:jc w:val="right"/>
              <w:rPr>
                <w:b/>
                <w:sz w:val="18"/>
              </w:rPr>
            </w:pPr>
            <w:r>
              <w:rPr>
                <w:b/>
                <w:color w:val="FFFFFF"/>
                <w:sz w:val="18"/>
              </w:rPr>
              <w:t>Actual</w:t>
            </w:r>
          </w:p>
        </w:tc>
        <w:tc>
          <w:tcPr>
            <w:tcW w:w="1213" w:type="dxa"/>
            <w:shd w:val="clear" w:color="auto" w:fill="00426E"/>
          </w:tcPr>
          <w:p>
            <w:pPr>
              <w:pStyle w:val="TableParagraph"/>
              <w:spacing w:line="205" w:lineRule="exact"/>
              <w:ind w:left="242"/>
              <w:rPr>
                <w:b/>
                <w:sz w:val="18"/>
              </w:rPr>
            </w:pPr>
            <w:r>
              <w:rPr>
                <w:b/>
                <w:color w:val="FFFFFF"/>
                <w:sz w:val="18"/>
              </w:rPr>
              <w:t>Forecast</w:t>
            </w:r>
          </w:p>
        </w:tc>
      </w:tr>
      <w:tr>
        <w:trPr>
          <w:trHeight w:val="312" w:hRule="atLeast"/>
        </w:trPr>
        <w:tc>
          <w:tcPr>
            <w:tcW w:w="6339" w:type="dxa"/>
          </w:tcPr>
          <w:p>
            <w:pPr>
              <w:pStyle w:val="TableParagraph"/>
              <w:spacing w:before="85"/>
              <w:ind w:left="110"/>
              <w:rPr>
                <w:sz w:val="16"/>
              </w:rPr>
            </w:pPr>
            <w:r>
              <w:rPr>
                <w:sz w:val="16"/>
              </w:rPr>
              <w:t>Number of veterans gaining employment in the NSW public sector</w:t>
            </w:r>
          </w:p>
        </w:tc>
        <w:tc>
          <w:tcPr>
            <w:tcW w:w="980" w:type="dxa"/>
          </w:tcPr>
          <w:p>
            <w:pPr>
              <w:pStyle w:val="TableParagraph"/>
              <w:spacing w:before="85"/>
              <w:ind w:right="305"/>
              <w:jc w:val="right"/>
              <w:rPr>
                <w:sz w:val="16"/>
              </w:rPr>
            </w:pPr>
            <w:r>
              <w:rPr>
                <w:w w:val="95"/>
                <w:sz w:val="16"/>
              </w:rPr>
              <w:t>no.</w:t>
            </w:r>
          </w:p>
        </w:tc>
        <w:tc>
          <w:tcPr>
            <w:tcW w:w="1122" w:type="dxa"/>
          </w:tcPr>
          <w:p>
            <w:pPr>
              <w:pStyle w:val="TableParagraph"/>
              <w:spacing w:before="85"/>
              <w:ind w:right="253"/>
              <w:jc w:val="right"/>
              <w:rPr>
                <w:sz w:val="16"/>
              </w:rPr>
            </w:pPr>
            <w:r>
              <w:rPr>
                <w:w w:val="95"/>
                <w:sz w:val="16"/>
              </w:rPr>
              <w:t>644</w:t>
            </w:r>
          </w:p>
        </w:tc>
        <w:tc>
          <w:tcPr>
            <w:tcW w:w="1213" w:type="dxa"/>
          </w:tcPr>
          <w:p>
            <w:pPr>
              <w:pStyle w:val="TableParagraph"/>
              <w:spacing w:before="85"/>
              <w:ind w:right="275"/>
              <w:jc w:val="right"/>
              <w:rPr>
                <w:sz w:val="16"/>
              </w:rPr>
            </w:pPr>
            <w:r>
              <w:rPr>
                <w:w w:val="95"/>
                <w:sz w:val="16"/>
              </w:rPr>
              <w:t>894</w:t>
            </w:r>
          </w:p>
        </w:tc>
      </w:tr>
      <w:tr>
        <w:trPr>
          <w:trHeight w:val="439" w:hRule="atLeast"/>
        </w:trPr>
        <w:tc>
          <w:tcPr>
            <w:tcW w:w="6339" w:type="dxa"/>
          </w:tcPr>
          <w:p>
            <w:pPr>
              <w:pStyle w:val="TableParagraph"/>
              <w:spacing w:line="244" w:lineRule="auto" w:before="37"/>
              <w:ind w:left="110"/>
              <w:rPr>
                <w:sz w:val="16"/>
              </w:rPr>
            </w:pPr>
            <w:r>
              <w:rPr>
                <w:sz w:val="16"/>
              </w:rPr>
              <w:t>Percentage of children regularly participating in organised physical activities outside school hours for at least 3.2 hours per week on average</w:t>
            </w:r>
          </w:p>
        </w:tc>
        <w:tc>
          <w:tcPr>
            <w:tcW w:w="980" w:type="dxa"/>
          </w:tcPr>
          <w:p>
            <w:pPr>
              <w:pStyle w:val="TableParagraph"/>
              <w:spacing w:before="5"/>
              <w:rPr>
                <w:b/>
                <w:sz w:val="19"/>
              </w:rPr>
            </w:pPr>
          </w:p>
          <w:p>
            <w:pPr>
              <w:pStyle w:val="TableParagraph"/>
              <w:ind w:right="340"/>
              <w:jc w:val="right"/>
              <w:rPr>
                <w:sz w:val="16"/>
              </w:rPr>
            </w:pPr>
            <w:r>
              <w:rPr>
                <w:w w:val="99"/>
                <w:sz w:val="16"/>
              </w:rPr>
              <w:t>%</w:t>
            </w:r>
          </w:p>
        </w:tc>
        <w:tc>
          <w:tcPr>
            <w:tcW w:w="1122" w:type="dxa"/>
          </w:tcPr>
          <w:p>
            <w:pPr>
              <w:pStyle w:val="TableParagraph"/>
              <w:spacing w:before="5"/>
              <w:rPr>
                <w:b/>
                <w:sz w:val="19"/>
              </w:rPr>
            </w:pPr>
          </w:p>
          <w:p>
            <w:pPr>
              <w:pStyle w:val="TableParagraph"/>
              <w:ind w:right="253"/>
              <w:jc w:val="right"/>
              <w:rPr>
                <w:sz w:val="16"/>
              </w:rPr>
            </w:pPr>
            <w:r>
              <w:rPr>
                <w:w w:val="95"/>
                <w:sz w:val="16"/>
              </w:rPr>
              <w:t>30.7</w:t>
            </w:r>
          </w:p>
        </w:tc>
        <w:tc>
          <w:tcPr>
            <w:tcW w:w="1213" w:type="dxa"/>
          </w:tcPr>
          <w:p>
            <w:pPr>
              <w:pStyle w:val="TableParagraph"/>
              <w:spacing w:before="5"/>
              <w:rPr>
                <w:b/>
                <w:sz w:val="19"/>
              </w:rPr>
            </w:pPr>
          </w:p>
          <w:p>
            <w:pPr>
              <w:pStyle w:val="TableParagraph"/>
              <w:ind w:right="276"/>
              <w:jc w:val="right"/>
              <w:rPr>
                <w:sz w:val="16"/>
              </w:rPr>
            </w:pPr>
            <w:r>
              <w:rPr>
                <w:w w:val="95"/>
                <w:sz w:val="16"/>
              </w:rPr>
              <w:t>30.7</w:t>
            </w:r>
          </w:p>
        </w:tc>
      </w:tr>
      <w:tr>
        <w:trPr>
          <w:trHeight w:val="230" w:hRule="atLeast"/>
        </w:trPr>
        <w:tc>
          <w:tcPr>
            <w:tcW w:w="6339" w:type="dxa"/>
          </w:tcPr>
          <w:p>
            <w:pPr>
              <w:pStyle w:val="TableParagraph"/>
              <w:spacing w:before="25"/>
              <w:ind w:left="110"/>
              <w:rPr>
                <w:sz w:val="16"/>
              </w:rPr>
            </w:pPr>
            <w:r>
              <w:rPr>
                <w:sz w:val="16"/>
              </w:rPr>
              <w:t>Proportion of Government sector roles held by people with a disability</w:t>
            </w:r>
          </w:p>
        </w:tc>
        <w:tc>
          <w:tcPr>
            <w:tcW w:w="980" w:type="dxa"/>
          </w:tcPr>
          <w:p>
            <w:pPr>
              <w:pStyle w:val="TableParagraph"/>
              <w:spacing w:before="25"/>
              <w:ind w:right="340"/>
              <w:jc w:val="right"/>
              <w:rPr>
                <w:sz w:val="16"/>
              </w:rPr>
            </w:pPr>
            <w:r>
              <w:rPr>
                <w:w w:val="99"/>
                <w:sz w:val="16"/>
              </w:rPr>
              <w:t>%</w:t>
            </w:r>
          </w:p>
        </w:tc>
        <w:tc>
          <w:tcPr>
            <w:tcW w:w="1122" w:type="dxa"/>
          </w:tcPr>
          <w:p>
            <w:pPr>
              <w:pStyle w:val="TableParagraph"/>
              <w:spacing w:before="25"/>
              <w:ind w:right="253"/>
              <w:jc w:val="right"/>
              <w:rPr>
                <w:sz w:val="16"/>
              </w:rPr>
            </w:pPr>
            <w:r>
              <w:rPr>
                <w:w w:val="95"/>
                <w:sz w:val="16"/>
              </w:rPr>
              <w:t>2.5</w:t>
            </w:r>
          </w:p>
        </w:tc>
        <w:tc>
          <w:tcPr>
            <w:tcW w:w="1213" w:type="dxa"/>
          </w:tcPr>
          <w:p>
            <w:pPr>
              <w:pStyle w:val="TableParagraph"/>
              <w:spacing w:before="25"/>
              <w:ind w:right="276"/>
              <w:jc w:val="right"/>
              <w:rPr>
                <w:sz w:val="16"/>
              </w:rPr>
            </w:pPr>
            <w:r>
              <w:rPr>
                <w:w w:val="95"/>
                <w:sz w:val="16"/>
              </w:rPr>
              <w:t>2.5</w:t>
            </w:r>
          </w:p>
        </w:tc>
      </w:tr>
      <w:tr>
        <w:trPr>
          <w:trHeight w:val="198" w:hRule="atLeast"/>
        </w:trPr>
        <w:tc>
          <w:tcPr>
            <w:tcW w:w="6339" w:type="dxa"/>
          </w:tcPr>
          <w:p>
            <w:pPr>
              <w:pStyle w:val="TableParagraph"/>
              <w:spacing w:line="164" w:lineRule="exact" w:before="15"/>
              <w:ind w:left="110"/>
              <w:rPr>
                <w:sz w:val="16"/>
              </w:rPr>
            </w:pPr>
            <w:r>
              <w:rPr>
                <w:sz w:val="16"/>
              </w:rPr>
              <w:t>Proportion of Government sector senior leadership roles held by women</w:t>
            </w:r>
          </w:p>
        </w:tc>
        <w:tc>
          <w:tcPr>
            <w:tcW w:w="980" w:type="dxa"/>
          </w:tcPr>
          <w:p>
            <w:pPr>
              <w:pStyle w:val="TableParagraph"/>
              <w:spacing w:line="164" w:lineRule="exact" w:before="15"/>
              <w:ind w:right="340"/>
              <w:jc w:val="right"/>
              <w:rPr>
                <w:sz w:val="16"/>
              </w:rPr>
            </w:pPr>
            <w:r>
              <w:rPr>
                <w:w w:val="99"/>
                <w:sz w:val="16"/>
              </w:rPr>
              <w:t>%</w:t>
            </w:r>
          </w:p>
        </w:tc>
        <w:tc>
          <w:tcPr>
            <w:tcW w:w="1122" w:type="dxa"/>
          </w:tcPr>
          <w:p>
            <w:pPr>
              <w:pStyle w:val="TableParagraph"/>
              <w:spacing w:line="164" w:lineRule="exact" w:before="15"/>
              <w:ind w:right="253"/>
              <w:jc w:val="right"/>
              <w:rPr>
                <w:sz w:val="16"/>
              </w:rPr>
            </w:pPr>
            <w:r>
              <w:rPr>
                <w:w w:val="95"/>
                <w:sz w:val="16"/>
              </w:rPr>
              <w:t>40.3</w:t>
            </w:r>
          </w:p>
        </w:tc>
        <w:tc>
          <w:tcPr>
            <w:tcW w:w="1213" w:type="dxa"/>
          </w:tcPr>
          <w:p>
            <w:pPr>
              <w:pStyle w:val="TableParagraph"/>
              <w:spacing w:line="164" w:lineRule="exact" w:before="15"/>
              <w:ind w:right="276"/>
              <w:jc w:val="right"/>
              <w:rPr>
                <w:sz w:val="16"/>
              </w:rPr>
            </w:pPr>
            <w:r>
              <w:rPr>
                <w:w w:val="95"/>
                <w:sz w:val="16"/>
              </w:rPr>
              <w:t>40.3</w:t>
            </w:r>
          </w:p>
        </w:tc>
      </w:tr>
    </w:tbl>
    <w:p>
      <w:pPr>
        <w:spacing w:after="0" w:line="164" w:lineRule="exact"/>
        <w:jc w:val="right"/>
        <w:rPr>
          <w:sz w:val="16"/>
        </w:rPr>
        <w:sectPr>
          <w:type w:val="continuous"/>
          <w:pgSz w:w="11910" w:h="16840"/>
          <w:pgMar w:top="1580" w:bottom="660" w:left="900" w:right="900"/>
        </w:sectPr>
      </w:pPr>
    </w:p>
    <w:p>
      <w:pPr>
        <w:pStyle w:val="BodyText"/>
        <w:spacing w:before="1"/>
        <w:rPr>
          <w:b/>
          <w:sz w:val="26"/>
        </w:rPr>
      </w:pPr>
    </w:p>
    <w:p>
      <w:pPr>
        <w:pStyle w:val="Heading1"/>
        <w:numPr>
          <w:ilvl w:val="1"/>
          <w:numId w:val="1"/>
        </w:numPr>
        <w:tabs>
          <w:tab w:pos="952" w:val="left" w:leader="none"/>
          <w:tab w:pos="954" w:val="left" w:leader="none"/>
        </w:tabs>
        <w:spacing w:line="240" w:lineRule="auto" w:before="90" w:after="0"/>
        <w:ind w:left="953" w:right="0" w:hanging="722"/>
        <w:jc w:val="left"/>
      </w:pPr>
      <w:r>
        <w:rPr/>
        <w:pict>
          <v:rect style="position:absolute;margin-left:55.200001pt;margin-top:24.351852pt;width:484.8pt;height:.48pt;mso-position-horizontal-relative:page;mso-position-vertical-relative:paragraph;z-index:-15713280;mso-wrap-distance-left:0;mso-wrap-distance-right:0" filled="true" fillcolor="#52c7e9" stroked="false">
            <v:fill type="solid"/>
            <w10:wrap type="topAndBottom"/>
          </v:rect>
        </w:pict>
      </w:r>
      <w:r>
        <w:rPr>
          <w:color w:val="52C7E9"/>
        </w:rPr>
        <w:t>Outcome 2: Children and families</w:t>
      </w:r>
      <w:r>
        <w:rPr>
          <w:color w:val="52C7E9"/>
          <w:spacing w:val="-8"/>
        </w:rPr>
        <w:t> </w:t>
      </w:r>
      <w:r>
        <w:rPr>
          <w:color w:val="52C7E9"/>
        </w:rPr>
        <w:t>thrive</w:t>
      </w:r>
    </w:p>
    <w:p>
      <w:pPr>
        <w:pStyle w:val="BodyText"/>
        <w:rPr>
          <w:b/>
          <w:sz w:val="11"/>
        </w:rPr>
      </w:pPr>
    </w:p>
    <w:p>
      <w:pPr>
        <w:pStyle w:val="Heading2"/>
      </w:pPr>
      <w:r>
        <w:rPr/>
        <w:t>State Outcome overview and 2020-21 investment</w:t>
      </w:r>
    </w:p>
    <w:p>
      <w:pPr>
        <w:pStyle w:val="BodyText"/>
        <w:spacing w:before="260"/>
        <w:ind w:left="232" w:right="3772"/>
      </w:pPr>
      <w:r>
        <w:rPr/>
        <w:pict>
          <v:group style="position:absolute;margin-left:372.480011pt;margin-top:11.547894pt;width:57.15pt;height:106.8pt;mso-position-horizontal-relative:page;mso-position-vertical-relative:paragraph;z-index:15744512" coordorigin="7450,231" coordsize="1143,2136">
            <v:shape style="position:absolute;left:7449;top:230;width:1143;height:2136" coordorigin="7450,231" coordsize="1143,2136" path="m8592,231l7450,231,7450,1287,7450,2367,8592,2367,8592,1287,8592,231xe" filled="true" fillcolor="#f1f1f1" stroked="false">
              <v:path arrowok="t"/>
              <v:fill type="solid"/>
            </v:shape>
            <v:shape style="position:absolute;left:7565;top:349;width:816;height:816" type="#_x0000_t75" alt="H:\Documents\Downloads\BP3 icons-V02-Expense.png" stroked="false">
              <v:imagedata r:id="rId7" o:title=""/>
            </v:shape>
            <v:shape style="position:absolute;left:7565;top:1405;width:827;height:827" type="#_x0000_t75" alt="H:\Documents\Downloads\BP3 icons-V02-Capital Expenditure 03.png" stroked="false">
              <v:imagedata r:id="rId8" o:title=""/>
            </v:shape>
            <w10:wrap type="none"/>
          </v:group>
        </w:pict>
      </w:r>
      <w:r>
        <w:rPr/>
        <w:pict>
          <v:shape style="position:absolute;margin-left:431.119995pt;margin-top:11.547894pt;width:106.75pt;height:106.8pt;mso-position-horizontal-relative:page;mso-position-vertical-relative:paragraph;z-index:15745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
                    <w:gridCol w:w="1253"/>
                  </w:tblGrid>
                  <w:tr>
                    <w:trPr>
                      <w:trHeight w:val="1059" w:hRule="atLeast"/>
                    </w:trPr>
                    <w:tc>
                      <w:tcPr>
                        <w:tcW w:w="882" w:type="dxa"/>
                        <w:shd w:val="clear" w:color="auto" w:fill="F1F1F1"/>
                      </w:tcPr>
                      <w:p>
                        <w:pPr>
                          <w:pStyle w:val="TableParagraph"/>
                          <w:spacing w:before="10"/>
                          <w:rPr>
                            <w:sz w:val="27"/>
                          </w:rPr>
                        </w:pPr>
                      </w:p>
                      <w:p>
                        <w:pPr>
                          <w:pStyle w:val="TableParagraph"/>
                          <w:spacing w:line="207" w:lineRule="exact"/>
                          <w:ind w:left="276"/>
                          <w:rPr>
                            <w:sz w:val="18"/>
                          </w:rPr>
                        </w:pPr>
                        <w:r>
                          <w:rPr>
                            <w:color w:val="00ABE6"/>
                            <w:sz w:val="18"/>
                          </w:rPr>
                          <w:t>$2.5</w:t>
                        </w:r>
                      </w:p>
                      <w:p>
                        <w:pPr>
                          <w:pStyle w:val="TableParagraph"/>
                          <w:spacing w:line="207" w:lineRule="exact"/>
                          <w:ind w:left="223"/>
                          <w:rPr>
                            <w:sz w:val="18"/>
                          </w:rPr>
                        </w:pPr>
                        <w:r>
                          <w:rPr>
                            <w:color w:val="00ABE6"/>
                            <w:sz w:val="18"/>
                          </w:rPr>
                          <w:t>billion</w:t>
                        </w:r>
                      </w:p>
                    </w:tc>
                    <w:tc>
                      <w:tcPr>
                        <w:tcW w:w="1253" w:type="dxa"/>
                        <w:shd w:val="clear" w:color="auto" w:fill="F1F1F1"/>
                      </w:tcPr>
                      <w:p>
                        <w:pPr>
                          <w:pStyle w:val="TableParagraph"/>
                          <w:spacing w:before="8"/>
                          <w:rPr>
                            <w:sz w:val="18"/>
                          </w:rPr>
                        </w:pPr>
                      </w:p>
                      <w:p>
                        <w:pPr>
                          <w:pStyle w:val="TableParagraph"/>
                          <w:ind w:left="172" w:right="282"/>
                          <w:jc w:val="both"/>
                          <w:rPr>
                            <w:sz w:val="18"/>
                          </w:rPr>
                        </w:pPr>
                        <w:r>
                          <w:rPr>
                            <w:color w:val="00ABE6"/>
                            <w:sz w:val="18"/>
                          </w:rPr>
                          <w:t>Recurrent Expenses 2020-21</w:t>
                        </w:r>
                      </w:p>
                    </w:tc>
                  </w:tr>
                  <w:tr>
                    <w:trPr>
                      <w:trHeight w:val="1076" w:hRule="atLeast"/>
                    </w:trPr>
                    <w:tc>
                      <w:tcPr>
                        <w:tcW w:w="882" w:type="dxa"/>
                        <w:shd w:val="clear" w:color="auto" w:fill="F1F1F1"/>
                      </w:tcPr>
                      <w:p>
                        <w:pPr>
                          <w:pStyle w:val="TableParagraph"/>
                          <w:spacing w:before="4"/>
                          <w:rPr>
                            <w:sz w:val="28"/>
                          </w:rPr>
                        </w:pPr>
                      </w:p>
                      <w:p>
                        <w:pPr>
                          <w:pStyle w:val="TableParagraph"/>
                          <w:spacing w:line="207" w:lineRule="exact"/>
                          <w:ind w:left="228"/>
                          <w:rPr>
                            <w:sz w:val="18"/>
                          </w:rPr>
                        </w:pPr>
                        <w:r>
                          <w:rPr>
                            <w:color w:val="00ABE6"/>
                            <w:sz w:val="18"/>
                          </w:rPr>
                          <w:t>$21.9</w:t>
                        </w:r>
                      </w:p>
                      <w:p>
                        <w:pPr>
                          <w:pStyle w:val="TableParagraph"/>
                          <w:spacing w:line="207" w:lineRule="exact"/>
                          <w:ind w:left="200"/>
                          <w:rPr>
                            <w:sz w:val="18"/>
                          </w:rPr>
                        </w:pPr>
                        <w:r>
                          <w:rPr>
                            <w:color w:val="00ABE6"/>
                            <w:sz w:val="18"/>
                          </w:rPr>
                          <w:t>million</w:t>
                        </w:r>
                      </w:p>
                    </w:tc>
                    <w:tc>
                      <w:tcPr>
                        <w:tcW w:w="1253" w:type="dxa"/>
                        <w:shd w:val="clear" w:color="auto" w:fill="F1F1F1"/>
                      </w:tcPr>
                      <w:p>
                        <w:pPr>
                          <w:pStyle w:val="TableParagraph"/>
                          <w:spacing w:before="2"/>
                          <w:rPr>
                            <w:sz w:val="19"/>
                          </w:rPr>
                        </w:pPr>
                      </w:p>
                      <w:p>
                        <w:pPr>
                          <w:pStyle w:val="TableParagraph"/>
                          <w:spacing w:line="242" w:lineRule="auto"/>
                          <w:ind w:left="172" w:right="112"/>
                          <w:rPr>
                            <w:sz w:val="18"/>
                          </w:rPr>
                        </w:pPr>
                        <w:r>
                          <w:rPr>
                            <w:color w:val="00ABE6"/>
                            <w:sz w:val="18"/>
                          </w:rPr>
                          <w:t>Capital Expenditure 2020-21</w:t>
                        </w:r>
                      </w:p>
                    </w:tc>
                  </w:tr>
                </w:tbl>
                <w:p>
                  <w:pPr>
                    <w:pStyle w:val="BodyText"/>
                  </w:pPr>
                </w:p>
              </w:txbxContent>
            </v:textbox>
            <w10:wrap type="none"/>
          </v:shape>
        </w:pict>
      </w:r>
      <w:r>
        <w:rPr/>
        <w:t>This Outcome focuses on ensuring the safety and wellbeing of vulnerable, children, young people and families, protecting them from the risk of harm, abuse and neglect.</w:t>
      </w:r>
    </w:p>
    <w:p>
      <w:pPr>
        <w:pStyle w:val="BodyText"/>
        <w:ind w:left="232" w:right="4015"/>
      </w:pPr>
      <w:r>
        <w:rPr/>
        <w:t>Services supporting this Outcome are delivered by the Department of Communities and Justice and the Office of the Children’s Guardian.</w:t>
      </w:r>
    </w:p>
    <w:p>
      <w:pPr>
        <w:pStyle w:val="BodyText"/>
        <w:spacing w:before="160"/>
        <w:ind w:left="232" w:right="4042"/>
      </w:pPr>
      <w:r>
        <w:rPr/>
        <w:t>This work also supports the Premier’s Priorities to protect our most vulnerable children, increase permanency for</w:t>
      </w:r>
    </w:p>
    <w:p>
      <w:pPr>
        <w:pStyle w:val="BodyText"/>
        <w:spacing w:line="264" w:lineRule="exact"/>
        <w:ind w:left="232"/>
      </w:pPr>
      <w:r>
        <w:rPr/>
        <w:t>children in out-of-home-care, and reduce domestic violence reoffending.</w:t>
      </w:r>
    </w:p>
    <w:p>
      <w:pPr>
        <w:pStyle w:val="BodyText"/>
        <w:spacing w:before="10"/>
        <w:rPr>
          <w:sz w:val="20"/>
        </w:rPr>
      </w:pPr>
    </w:p>
    <w:p>
      <w:pPr>
        <w:pStyle w:val="Heading2"/>
        <w:spacing w:before="1"/>
      </w:pPr>
      <w:r>
        <w:rPr/>
        <w:t>2020-21 State Outcome Budget highlights</w:t>
      </w:r>
    </w:p>
    <w:p>
      <w:pPr>
        <w:pStyle w:val="BodyText"/>
        <w:spacing w:before="159"/>
        <w:ind w:left="232" w:right="730"/>
      </w:pPr>
      <w:r>
        <w:rPr/>
        <w:t>In 2020-21, the Stronger Communities Cluster will invest $2.6 billion ($2.5 billion recurrent expenses and $21.9 million capital expenditure) in this Outcome, including:</w:t>
      </w:r>
    </w:p>
    <w:p>
      <w:pPr>
        <w:pStyle w:val="ListParagraph"/>
        <w:numPr>
          <w:ilvl w:val="0"/>
          <w:numId w:val="10"/>
        </w:numPr>
        <w:tabs>
          <w:tab w:pos="592" w:val="left" w:leader="none"/>
          <w:tab w:pos="593" w:val="left" w:leader="none"/>
        </w:tabs>
        <w:spacing w:line="235" w:lineRule="auto" w:before="165" w:after="0"/>
        <w:ind w:left="592" w:right="284" w:hanging="360"/>
        <w:jc w:val="left"/>
        <w:rPr>
          <w:sz w:val="23"/>
        </w:rPr>
      </w:pPr>
      <w:r>
        <w:rPr>
          <w:sz w:val="23"/>
        </w:rPr>
        <w:t>$1.4 billion in 2020-21 to support the safety, welfare and wellbeing of vulnerable children in out-of-home care and permanency</w:t>
      </w:r>
      <w:r>
        <w:rPr>
          <w:spacing w:val="-6"/>
          <w:sz w:val="23"/>
        </w:rPr>
        <w:t> </w:t>
      </w:r>
      <w:r>
        <w:rPr>
          <w:sz w:val="23"/>
        </w:rPr>
        <w:t>support</w:t>
      </w:r>
    </w:p>
    <w:p>
      <w:pPr>
        <w:pStyle w:val="ListParagraph"/>
        <w:numPr>
          <w:ilvl w:val="0"/>
          <w:numId w:val="10"/>
        </w:numPr>
        <w:tabs>
          <w:tab w:pos="592" w:val="left" w:leader="none"/>
          <w:tab w:pos="593" w:val="left" w:leader="none"/>
        </w:tabs>
        <w:spacing w:line="237" w:lineRule="auto" w:before="166" w:after="0"/>
        <w:ind w:left="592" w:right="587" w:hanging="360"/>
        <w:jc w:val="left"/>
        <w:rPr>
          <w:sz w:val="23"/>
        </w:rPr>
      </w:pPr>
      <w:r>
        <w:rPr>
          <w:sz w:val="23"/>
        </w:rPr>
        <w:t>$160.5 million in 2020-21 ($538.1 million over four years) to reduce domestic and family violence re-offending and support victim safety through the continuation of early intervention initiatives, victim support and perpetrator</w:t>
      </w:r>
      <w:r>
        <w:rPr>
          <w:spacing w:val="-16"/>
          <w:sz w:val="23"/>
        </w:rPr>
        <w:t> </w:t>
      </w:r>
      <w:r>
        <w:rPr>
          <w:sz w:val="23"/>
        </w:rPr>
        <w:t>interventions</w:t>
      </w:r>
    </w:p>
    <w:p>
      <w:pPr>
        <w:pStyle w:val="ListParagraph"/>
        <w:numPr>
          <w:ilvl w:val="0"/>
          <w:numId w:val="10"/>
        </w:numPr>
        <w:tabs>
          <w:tab w:pos="592" w:val="left" w:leader="none"/>
          <w:tab w:pos="593" w:val="left" w:leader="none"/>
        </w:tabs>
        <w:spacing w:line="237" w:lineRule="auto" w:before="164" w:after="0"/>
        <w:ind w:left="592" w:right="541" w:hanging="360"/>
        <w:jc w:val="left"/>
        <w:rPr>
          <w:sz w:val="23"/>
        </w:rPr>
      </w:pPr>
      <w:r>
        <w:rPr>
          <w:sz w:val="23"/>
        </w:rPr>
        <w:t>$41.4 million in 2020-21 (up to $171.9 million over four years) to continue supporting evidence-based interventions for vulnerable children and families, such as Multisystemic Therapy for Child Abuse and Neglect (MST-CAN) and Functional Family Therapy Child Welfare (FFT-CW)</w:t>
      </w:r>
      <w:r>
        <w:rPr>
          <w:spacing w:val="-2"/>
          <w:sz w:val="23"/>
        </w:rPr>
        <w:t> </w:t>
      </w:r>
      <w:r>
        <w:rPr>
          <w:sz w:val="23"/>
        </w:rPr>
        <w:t>services</w:t>
      </w:r>
    </w:p>
    <w:p>
      <w:pPr>
        <w:pStyle w:val="ListParagraph"/>
        <w:numPr>
          <w:ilvl w:val="0"/>
          <w:numId w:val="10"/>
        </w:numPr>
        <w:tabs>
          <w:tab w:pos="592" w:val="left" w:leader="none"/>
          <w:tab w:pos="593" w:val="left" w:leader="none"/>
        </w:tabs>
        <w:spacing w:line="235" w:lineRule="auto" w:before="169" w:after="0"/>
        <w:ind w:left="592" w:right="819" w:hanging="360"/>
        <w:jc w:val="left"/>
        <w:rPr>
          <w:sz w:val="23"/>
        </w:rPr>
      </w:pPr>
      <w:r>
        <w:rPr>
          <w:sz w:val="23"/>
        </w:rPr>
        <w:t>$3.1 million in 2020-21 to boost frontline support services for those at risk of domestic violence, as part of the NSW Government’s response to the COVID-19</w:t>
      </w:r>
      <w:r>
        <w:rPr>
          <w:spacing w:val="-25"/>
          <w:sz w:val="23"/>
        </w:rPr>
        <w:t> </w:t>
      </w:r>
      <w:r>
        <w:rPr>
          <w:sz w:val="23"/>
        </w:rPr>
        <w:t>pandemic.</w:t>
      </w:r>
    </w:p>
    <w:p>
      <w:pPr>
        <w:pStyle w:val="BodyText"/>
        <w:spacing w:before="1"/>
        <w:rPr>
          <w:sz w:val="21"/>
        </w:rPr>
      </w:pPr>
    </w:p>
    <w:p>
      <w:pPr>
        <w:pStyle w:val="Heading2"/>
        <w:spacing w:before="0"/>
      </w:pPr>
      <w:r>
        <w:rPr/>
        <w:t>Key performance insights</w:t>
      </w:r>
    </w:p>
    <w:p>
      <w:pPr>
        <w:pStyle w:val="BodyText"/>
        <w:spacing w:before="164"/>
        <w:ind w:left="232"/>
      </w:pPr>
      <w:r>
        <w:rPr/>
        <w:t>This section provides analysis and insights on key Outcome Indicators for this State Outcome.</w:t>
      </w:r>
    </w:p>
    <w:p>
      <w:pPr>
        <w:pStyle w:val="BodyText"/>
        <w:spacing w:before="5"/>
        <w:rPr>
          <w:sz w:val="20"/>
        </w:rPr>
      </w:pPr>
    </w:p>
    <w:p>
      <w:pPr>
        <w:pStyle w:val="Heading3"/>
        <w:ind w:right="360"/>
      </w:pPr>
      <w:r>
        <w:rPr>
          <w:color w:val="00426E"/>
        </w:rPr>
        <w:t>Number of people charged with a domestic violence (DV) assault who had an earlier domestic assault charge in the last 12 months</w:t>
      </w:r>
    </w:p>
    <w:p>
      <w:pPr>
        <w:pStyle w:val="BodyText"/>
        <w:spacing w:before="159"/>
        <w:ind w:left="232" w:right="255"/>
      </w:pPr>
      <w:r>
        <w:rPr/>
        <w:t>Performance against this indicator has been challenging. In the 12 months to June 2020, there were 1,797 DV assault reoffenders, 17 less than the 2015 baseline. There has been a slight decrease in the number of reoffenders since the baseline with more work to be done to meet the target by 2023.</w:t>
      </w:r>
    </w:p>
    <w:p>
      <w:pPr>
        <w:pStyle w:val="BodyText"/>
        <w:spacing w:before="161"/>
        <w:ind w:left="232" w:right="768"/>
        <w:jc w:val="both"/>
      </w:pPr>
      <w:r>
        <w:rPr/>
        <w:t>In recognition of the complex nature of domestic violence and reoffending behaviours, the NSW Government continues to develop and deliver evidence-based programs to address challenges and reduce DV reoffending in the short and long-term.</w:t>
      </w:r>
    </w:p>
    <w:p>
      <w:pPr>
        <w:pStyle w:val="BodyText"/>
        <w:spacing w:before="162"/>
        <w:ind w:left="232" w:right="576"/>
      </w:pPr>
      <w:r>
        <w:rPr/>
        <w:t>Family preservation programs (e.g. MST-CAN) aimed at reducing Domestic and Family Violence (DFV) reoffending will continue to receive investment to address the underlying trauma that results in harm to children, young people and families. Early intervention, victim support, and perpetrator intervention initiatives that have demonstrable success in reducing DFV reoffending will also receive investment. These programs have also received an additional investment in 2020-21 to support victims of DFV during the COVID-19 pandemic.</w:t>
      </w:r>
    </w:p>
    <w:p>
      <w:pPr>
        <w:spacing w:after="0"/>
        <w:sectPr>
          <w:pgSz w:w="11910" w:h="16840"/>
          <w:pgMar w:header="459" w:footer="464" w:top="740" w:bottom="660" w:left="900" w:right="900"/>
        </w:sectPr>
      </w:pPr>
    </w:p>
    <w:p>
      <w:pPr>
        <w:pStyle w:val="BodyText"/>
        <w:spacing w:before="7"/>
        <w:rPr>
          <w:sz w:val="25"/>
        </w:rPr>
      </w:pPr>
    </w:p>
    <w:p>
      <w:pPr>
        <w:tabs>
          <w:tab w:pos="1509" w:val="left" w:leader="none"/>
        </w:tabs>
        <w:spacing w:before="94"/>
        <w:ind w:left="1509" w:right="909" w:hanging="1277"/>
        <w:jc w:val="left"/>
        <w:rPr>
          <w:i/>
          <w:sz w:val="22"/>
        </w:rPr>
      </w:pPr>
      <w:r>
        <w:rPr>
          <w:i/>
          <w:color w:val="4F4F4F"/>
          <w:sz w:val="22"/>
        </w:rPr>
        <w:t>Chart</w:t>
      </w:r>
      <w:r>
        <w:rPr>
          <w:i/>
          <w:color w:val="4F4F4F"/>
          <w:spacing w:val="-4"/>
          <w:sz w:val="22"/>
        </w:rPr>
        <w:t> </w:t>
      </w:r>
      <w:r>
        <w:rPr>
          <w:i/>
          <w:color w:val="4F4F4F"/>
          <w:sz w:val="22"/>
        </w:rPr>
        <w:t>7.5:</w:t>
        <w:tab/>
        <w:t>Number of people charged with a domestic violence assault who had an earlier </w:t>
      </w:r>
      <w:r>
        <w:rPr>
          <w:i/>
          <w:color w:val="4F4F4F"/>
          <w:sz w:val="22"/>
        </w:rPr>
        <w:t>domestic assault charge in the last 12 months</w:t>
      </w:r>
    </w:p>
    <w:p>
      <w:pPr>
        <w:pStyle w:val="BodyText"/>
        <w:rPr>
          <w:i/>
          <w:sz w:val="16"/>
        </w:rPr>
      </w:pPr>
    </w:p>
    <w:p>
      <w:pPr>
        <w:spacing w:after="0"/>
        <w:rPr>
          <w:sz w:val="16"/>
        </w:rPr>
        <w:sectPr>
          <w:pgSz w:w="11910" w:h="16840"/>
          <w:pgMar w:header="459" w:footer="464" w:top="740" w:bottom="660" w:left="900" w:right="900"/>
        </w:sectPr>
      </w:pPr>
    </w:p>
    <w:p>
      <w:pPr>
        <w:spacing w:before="95"/>
        <w:ind w:left="0" w:right="0" w:firstLine="0"/>
        <w:jc w:val="right"/>
        <w:rPr>
          <w:sz w:val="14"/>
        </w:rPr>
      </w:pPr>
      <w:r>
        <w:rPr/>
        <w:pict>
          <v:line style="position:absolute;mso-position-horizontal-relative:page;mso-position-vertical-relative:paragraph;z-index:15750144" from="162.640793pt,9.188495pt" to="469.091793pt,9.188495pt" stroked="true" strokeweight=".75pt" strokecolor="#b8bcbe">
            <v:stroke dashstyle="solid"/>
            <w10:wrap type="none"/>
          </v:line>
        </w:pict>
      </w:r>
      <w:r>
        <w:rPr>
          <w:color w:val="585858"/>
          <w:sz w:val="14"/>
        </w:rPr>
        <w:t>2000</w:t>
      </w:r>
    </w:p>
    <w:p>
      <w:pPr>
        <w:spacing w:before="141"/>
        <w:ind w:left="0" w:right="0" w:firstLine="0"/>
        <w:jc w:val="right"/>
        <w:rPr>
          <w:sz w:val="14"/>
        </w:rPr>
      </w:pPr>
      <w:r>
        <w:rPr/>
        <w:pict>
          <v:group style="position:absolute;margin-left:162.640793pt;margin-top:10.591237pt;width:306.5pt;height:10.9pt;mso-position-horizontal-relative:page;mso-position-vertical-relative:paragraph;z-index:15749632" coordorigin="3253,212" coordsize="6130,218">
            <v:line style="position:absolute" from="3253,230" to="9382,230" stroked="true" strokeweight=".75pt" strokecolor="#b8bcbe">
              <v:stroke dashstyle="solid"/>
            </v:line>
            <v:shape style="position:absolute;left:3690;top:234;width:2627;height:173" coordorigin="3691,234" coordsize="2627,173" path="m3691,268l4565,407,5443,326,6317,234e" filled="false" stroked="true" strokeweight="2.25pt" strokecolor="#00426e">
              <v:path arrowok="t"/>
              <v:stroke dashstyle="solid"/>
            </v:shape>
            <v:line style="position:absolute" from="6317,234" to="7193,234" stroked="true" strokeweight="2.25pt" strokecolor="#00426e">
              <v:stroke dashstyle="dash"/>
            </v:line>
            <w10:wrap type="none"/>
          </v:group>
        </w:pict>
      </w:r>
      <w:r>
        <w:rPr>
          <w:color w:val="585858"/>
          <w:sz w:val="14"/>
        </w:rPr>
        <w:t>1800</w:t>
      </w:r>
    </w:p>
    <w:p>
      <w:pPr>
        <w:spacing w:before="142"/>
        <w:ind w:left="0" w:right="0" w:firstLine="0"/>
        <w:jc w:val="right"/>
        <w:rPr>
          <w:sz w:val="14"/>
        </w:rPr>
      </w:pPr>
      <w:r>
        <w:rPr/>
        <w:pict>
          <v:line style="position:absolute;mso-position-horizontal-relative:page;mso-position-vertical-relative:paragraph;z-index:15749120" from="162.640793pt,11.507578pt" to="469.091793pt,11.507578pt" stroked="true" strokeweight=".75pt" strokecolor="#b8bcbe">
            <v:stroke dashstyle="solid"/>
            <w10:wrap type="none"/>
          </v:line>
        </w:pict>
      </w:r>
      <w:r>
        <w:rPr>
          <w:color w:val="585858"/>
          <w:sz w:val="14"/>
        </w:rPr>
        <w:t>1600</w:t>
      </w:r>
    </w:p>
    <w:p>
      <w:pPr>
        <w:spacing w:before="142"/>
        <w:ind w:left="0" w:right="0" w:firstLine="0"/>
        <w:jc w:val="right"/>
        <w:rPr>
          <w:sz w:val="14"/>
        </w:rPr>
      </w:pPr>
      <w:r>
        <w:rPr/>
        <w:pict>
          <v:group style="position:absolute;margin-left:162.640793pt;margin-top:9.960420pt;width:306.5pt;height:9.15pt;mso-position-horizontal-relative:page;mso-position-vertical-relative:paragraph;z-index:15748608" coordorigin="3253,199" coordsize="6130,183">
            <v:line style="position:absolute" from="3253,230" to="9382,230" stroked="true" strokeweight=".75pt" strokecolor="#b8bcbe">
              <v:stroke dashstyle="solid"/>
            </v:line>
            <v:shape style="position:absolute;left:8852;top:199;width:183;height:183" coordorigin="8853,199" coordsize="183,183" path="m8944,199l8853,290,8944,382,9035,290,8944,199xe" filled="true" fillcolor="#00426e" stroked="false">
              <v:path arrowok="t"/>
              <v:fill type="solid"/>
            </v:shape>
            <w10:wrap type="none"/>
          </v:group>
        </w:pict>
      </w:r>
      <w:r>
        <w:rPr>
          <w:color w:val="585858"/>
          <w:sz w:val="14"/>
        </w:rPr>
        <w:t>1400</w:t>
      </w:r>
    </w:p>
    <w:p>
      <w:pPr>
        <w:spacing w:before="142"/>
        <w:ind w:left="0" w:right="0" w:firstLine="0"/>
        <w:jc w:val="right"/>
        <w:rPr>
          <w:sz w:val="14"/>
        </w:rPr>
      </w:pPr>
      <w:r>
        <w:rPr/>
        <w:pict>
          <v:line style="position:absolute;mso-position-horizontal-relative:page;mso-position-vertical-relative:paragraph;z-index:15748096" from="162.640793pt,11.457661pt" to="469.091793pt,11.457661pt" stroked="true" strokeweight=".75pt" strokecolor="#b8bcbe">
            <v:stroke dashstyle="solid"/>
            <w10:wrap type="none"/>
          </v:line>
        </w:pict>
      </w:r>
      <w:r>
        <w:rPr/>
        <w:pict>
          <v:shape style="position:absolute;margin-left:129.168304pt;margin-top:13.312016pt;width:9.8pt;height:26.9pt;mso-position-horizontal-relative:page;mso-position-vertical-relative:paragraph;z-index:15756288" type="#_x0000_t202" filled="false" stroked="false">
            <v:textbox inset="0,0,0,0" style="layout-flow:vertical;mso-layout-flow-alt:bottom-to-top">
              <w:txbxContent>
                <w:p>
                  <w:pPr>
                    <w:spacing w:before="14"/>
                    <w:ind w:left="20" w:right="0" w:firstLine="0"/>
                    <w:jc w:val="left"/>
                    <w:rPr>
                      <w:sz w:val="14"/>
                    </w:rPr>
                  </w:pPr>
                  <w:r>
                    <w:rPr>
                      <w:color w:val="585858"/>
                      <w:sz w:val="14"/>
                    </w:rPr>
                    <w:t>Number</w:t>
                  </w:r>
                </w:p>
              </w:txbxContent>
            </v:textbox>
            <w10:wrap type="none"/>
          </v:shape>
        </w:pict>
      </w:r>
      <w:r>
        <w:rPr>
          <w:color w:val="585858"/>
          <w:sz w:val="14"/>
        </w:rPr>
        <w:t>1200</w:t>
      </w:r>
    </w:p>
    <w:p>
      <w:pPr>
        <w:spacing w:before="142"/>
        <w:ind w:left="0" w:right="0" w:firstLine="0"/>
        <w:jc w:val="right"/>
        <w:rPr>
          <w:sz w:val="14"/>
        </w:rPr>
      </w:pPr>
      <w:r>
        <w:rPr/>
        <w:pict>
          <v:line style="position:absolute;mso-position-horizontal-relative:page;mso-position-vertical-relative:paragraph;z-index:15747584" from="162.640793pt,11.432703pt" to="469.091793pt,11.432703pt" stroked="true" strokeweight=".75pt" strokecolor="#b8bcbe">
            <v:stroke dashstyle="solid"/>
            <w10:wrap type="none"/>
          </v:line>
        </w:pict>
      </w:r>
      <w:r>
        <w:rPr>
          <w:color w:val="585858"/>
          <w:sz w:val="14"/>
        </w:rPr>
        <w:t>1000</w:t>
      </w:r>
    </w:p>
    <w:p>
      <w:pPr>
        <w:spacing w:before="142"/>
        <w:ind w:left="0" w:right="2" w:firstLine="0"/>
        <w:jc w:val="right"/>
        <w:rPr>
          <w:sz w:val="14"/>
        </w:rPr>
      </w:pPr>
      <w:r>
        <w:rPr/>
        <w:pict>
          <v:line style="position:absolute;mso-position-horizontal-relative:page;mso-position-vertical-relative:paragraph;z-index:15747072" from="162.640793pt,11.647744pt" to="469.091793pt,11.647744pt" stroked="true" strokeweight=".75pt" strokecolor="#b8bcbe">
            <v:stroke dashstyle="solid"/>
            <w10:wrap type="none"/>
          </v:line>
        </w:pict>
      </w:r>
      <w:r>
        <w:rPr>
          <w:color w:val="585858"/>
          <w:spacing w:val="-1"/>
          <w:w w:val="95"/>
          <w:sz w:val="14"/>
        </w:rPr>
        <w:t>800</w:t>
      </w:r>
    </w:p>
    <w:p>
      <w:pPr>
        <w:spacing w:before="142"/>
        <w:ind w:left="0" w:right="2" w:firstLine="0"/>
        <w:jc w:val="right"/>
        <w:rPr>
          <w:sz w:val="14"/>
        </w:rPr>
      </w:pPr>
      <w:r>
        <w:rPr/>
        <w:pict>
          <v:line style="position:absolute;mso-position-horizontal-relative:page;mso-position-vertical-relative:paragraph;z-index:15746560" from="162.640793pt,11.622786pt" to="469.091793pt,11.622786pt" stroked="true" strokeweight=".75pt" strokecolor="#b8bcbe">
            <v:stroke dashstyle="solid"/>
            <w10:wrap type="none"/>
          </v:line>
        </w:pict>
      </w:r>
      <w:r>
        <w:rPr>
          <w:color w:val="585858"/>
          <w:spacing w:val="-1"/>
          <w:w w:val="95"/>
          <w:sz w:val="14"/>
        </w:rPr>
        <w:t>600</w:t>
      </w:r>
    </w:p>
    <w:p>
      <w:pPr>
        <w:spacing w:before="142"/>
        <w:ind w:left="0" w:right="2" w:firstLine="0"/>
        <w:jc w:val="right"/>
        <w:rPr>
          <w:sz w:val="14"/>
        </w:rPr>
      </w:pPr>
      <w:r>
        <w:rPr/>
        <w:pict>
          <v:line style="position:absolute;mso-position-horizontal-relative:page;mso-position-vertical-relative:paragraph;z-index:15746048" from="162.640793pt,11.597827pt" to="469.091793pt,11.597827pt" stroked="true" strokeweight=".75pt" strokecolor="#b8bcbe">
            <v:stroke dashstyle="solid"/>
            <w10:wrap type="none"/>
          </v:line>
        </w:pict>
      </w:r>
      <w:r>
        <w:rPr>
          <w:color w:val="585858"/>
          <w:spacing w:val="-1"/>
          <w:w w:val="95"/>
          <w:sz w:val="14"/>
        </w:rPr>
        <w:t>400</w:t>
      </w:r>
    </w:p>
    <w:p>
      <w:pPr>
        <w:spacing w:before="142"/>
        <w:ind w:left="0" w:right="2" w:firstLine="0"/>
        <w:jc w:val="right"/>
        <w:rPr>
          <w:sz w:val="14"/>
        </w:rPr>
      </w:pPr>
      <w:r>
        <w:rPr/>
        <w:pict>
          <v:line style="position:absolute;mso-position-horizontal-relative:page;mso-position-vertical-relative:paragraph;z-index:15745536" from="162.640793pt,11.572868pt" to="469.091793pt,11.572868pt" stroked="true" strokeweight=".75pt" strokecolor="#b8bcbe">
            <v:stroke dashstyle="solid"/>
            <w10:wrap type="none"/>
          </v:line>
        </w:pict>
      </w:r>
      <w:r>
        <w:rPr>
          <w:color w:val="585858"/>
          <w:spacing w:val="-1"/>
          <w:w w:val="95"/>
          <w:sz w:val="14"/>
        </w:rPr>
        <w:t>200</w:t>
      </w:r>
    </w:p>
    <w:p>
      <w:pPr>
        <w:spacing w:before="142"/>
        <w:ind w:left="0" w:right="1" w:firstLine="0"/>
        <w:jc w:val="right"/>
        <w:rPr>
          <w:sz w:val="14"/>
        </w:rPr>
      </w:pPr>
      <w:r>
        <w:rPr>
          <w:color w:val="585858"/>
          <w:w w:val="99"/>
          <w:sz w:val="14"/>
        </w:rPr>
        <w:t>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14"/>
        </w:rPr>
      </w:pPr>
    </w:p>
    <w:p>
      <w:pPr>
        <w:spacing w:before="1"/>
        <w:ind w:left="260" w:right="0" w:firstLine="0"/>
        <w:jc w:val="left"/>
        <w:rPr>
          <w:sz w:val="14"/>
        </w:rPr>
      </w:pPr>
      <w:r>
        <w:rPr/>
        <w:pict>
          <v:line style="position:absolute;mso-position-horizontal-relative:page;mso-position-vertical-relative:paragraph;z-index:15750656" from="162.640793pt,-3.847064pt" to="469.091793pt,-3.847064pt" stroked="true" strokeweight=".75pt" strokecolor="#d9d9d9">
            <v:stroke dashstyle="solid"/>
            <w10:wrap type="none"/>
          </v:line>
        </w:pict>
      </w:r>
      <w:r>
        <w:rPr>
          <w:color w:val="585858"/>
          <w:w w:val="95"/>
          <w:sz w:val="14"/>
        </w:rPr>
        <w:t>2016-17</w:t>
      </w:r>
    </w:p>
    <w:p>
      <w:pPr>
        <w:spacing w:before="0"/>
        <w:ind w:left="322"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14"/>
        </w:rPr>
      </w:pPr>
    </w:p>
    <w:p>
      <w:pPr>
        <w:spacing w:before="1"/>
        <w:ind w:left="321" w:right="0" w:firstLine="0"/>
        <w:jc w:val="left"/>
        <w:rPr>
          <w:sz w:val="14"/>
        </w:rPr>
      </w:pPr>
      <w:r>
        <w:rPr>
          <w:color w:val="585858"/>
          <w:w w:val="95"/>
          <w:sz w:val="14"/>
        </w:rPr>
        <w:t>2017-18</w:t>
      </w:r>
    </w:p>
    <w:p>
      <w:pPr>
        <w:spacing w:before="0"/>
        <w:ind w:left="384"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14"/>
        </w:rPr>
      </w:pPr>
    </w:p>
    <w:p>
      <w:pPr>
        <w:spacing w:before="1"/>
        <w:ind w:left="321" w:right="0" w:firstLine="0"/>
        <w:jc w:val="left"/>
        <w:rPr>
          <w:sz w:val="14"/>
        </w:rPr>
      </w:pPr>
      <w:r>
        <w:rPr>
          <w:color w:val="585858"/>
          <w:w w:val="95"/>
          <w:sz w:val="14"/>
        </w:rPr>
        <w:t>2018-19</w:t>
      </w:r>
    </w:p>
    <w:p>
      <w:pPr>
        <w:spacing w:before="0"/>
        <w:ind w:left="384"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14"/>
        </w:rPr>
      </w:pPr>
    </w:p>
    <w:p>
      <w:pPr>
        <w:spacing w:before="1"/>
        <w:ind w:left="321" w:right="0" w:firstLine="0"/>
        <w:jc w:val="left"/>
        <w:rPr>
          <w:sz w:val="14"/>
        </w:rPr>
      </w:pPr>
      <w:r>
        <w:rPr>
          <w:color w:val="585858"/>
          <w:w w:val="95"/>
          <w:sz w:val="14"/>
        </w:rPr>
        <w:t>2019-20</w:t>
      </w:r>
    </w:p>
    <w:p>
      <w:pPr>
        <w:spacing w:before="0"/>
        <w:ind w:left="384"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14"/>
        </w:rPr>
      </w:pPr>
    </w:p>
    <w:p>
      <w:pPr>
        <w:spacing w:before="1"/>
        <w:ind w:left="321" w:right="0" w:firstLine="0"/>
        <w:jc w:val="left"/>
        <w:rPr>
          <w:sz w:val="14"/>
        </w:rPr>
      </w:pPr>
      <w:r>
        <w:rPr>
          <w:color w:val="585858"/>
          <w:sz w:val="14"/>
        </w:rPr>
        <w:t>2020-21</w:t>
      </w:r>
    </w:p>
    <w:p>
      <w:pPr>
        <w:spacing w:before="0"/>
        <w:ind w:left="306" w:right="0" w:firstLine="0"/>
        <w:jc w:val="left"/>
        <w:rPr>
          <w:sz w:val="14"/>
        </w:rPr>
      </w:pPr>
      <w:r>
        <w:rPr>
          <w:color w:val="585858"/>
          <w:w w:val="95"/>
          <w:sz w:val="14"/>
        </w:rPr>
        <w:t>Forecast</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14"/>
        </w:rPr>
      </w:pPr>
    </w:p>
    <w:p>
      <w:pPr>
        <w:tabs>
          <w:tab w:pos="875" w:val="left" w:leader="none"/>
        </w:tabs>
        <w:spacing w:before="1"/>
        <w:ind w:left="0" w:right="1806" w:firstLine="0"/>
        <w:jc w:val="right"/>
        <w:rPr>
          <w:sz w:val="14"/>
        </w:rPr>
      </w:pPr>
      <w:r>
        <w:rPr>
          <w:color w:val="585858"/>
          <w:sz w:val="14"/>
        </w:rPr>
        <w:t>2021-22</w:t>
        <w:tab/>
      </w:r>
      <w:r>
        <w:rPr>
          <w:color w:val="585858"/>
          <w:w w:val="95"/>
          <w:sz w:val="14"/>
        </w:rPr>
        <w:t>2022-23</w:t>
      </w:r>
    </w:p>
    <w:p>
      <w:pPr>
        <w:spacing w:before="0"/>
        <w:ind w:left="0" w:right="1862" w:firstLine="0"/>
        <w:jc w:val="right"/>
        <w:rPr>
          <w:sz w:val="14"/>
        </w:rPr>
      </w:pPr>
      <w:r>
        <w:rPr>
          <w:color w:val="585858"/>
          <w:sz w:val="14"/>
        </w:rPr>
        <w:t>Target</w:t>
      </w:r>
    </w:p>
    <w:p>
      <w:pPr>
        <w:spacing w:after="0"/>
        <w:jc w:val="right"/>
        <w:rPr>
          <w:sz w:val="14"/>
        </w:rPr>
        <w:sectPr>
          <w:type w:val="continuous"/>
          <w:pgSz w:w="11910" w:h="16840"/>
          <w:pgMar w:top="1580" w:bottom="660" w:left="900" w:right="900"/>
          <w:cols w:num="7" w:equalWidth="0">
            <w:col w:w="2234" w:space="40"/>
            <w:col w:w="774" w:space="39"/>
            <w:col w:w="836" w:space="40"/>
            <w:col w:w="836" w:space="39"/>
            <w:col w:w="836" w:space="40"/>
            <w:col w:w="850" w:space="39"/>
            <w:col w:w="3507"/>
          </w:cols>
        </w:sectPr>
      </w:pPr>
    </w:p>
    <w:p>
      <w:pPr>
        <w:pStyle w:val="BodyText"/>
        <w:spacing w:before="11"/>
        <w:rPr>
          <w:sz w:val="29"/>
        </w:rPr>
      </w:pPr>
    </w:p>
    <w:p>
      <w:pPr>
        <w:pStyle w:val="Heading3"/>
        <w:spacing w:before="91"/>
      </w:pPr>
      <w:r>
        <w:rPr>
          <w:color w:val="00426E"/>
        </w:rPr>
        <w:t>Proportion of children and young people re-reported at risk of significant harm (ROSH) within 12 months</w:t>
      </w:r>
    </w:p>
    <w:p>
      <w:pPr>
        <w:pStyle w:val="BodyText"/>
        <w:spacing w:before="159"/>
        <w:ind w:left="232" w:right="253"/>
      </w:pPr>
      <w:r>
        <w:rPr/>
        <w:t>Performance against this indicator is challenging. The proportion of children and young people re-reported at ROSH within 12 months increased from 35.8 per cent in 2018-19 to 38.6 per cent in 2019-20. There is a risk that the re-report rate may not reach the target of 32.3 per cent by 2022-23. During this period, ROSH reports to the Child Protection Helpline have increased, as have the average number of reports per child. This general increase in the average number of reports per child also impacts the Premier’s Priority cohort (that is, children with a case plan closed with their goal achieved), which accounts for the increase in the re-report rate.</w:t>
      </w:r>
    </w:p>
    <w:p>
      <w:pPr>
        <w:pStyle w:val="BodyText"/>
        <w:spacing w:before="160"/>
        <w:ind w:left="232" w:right="282"/>
      </w:pPr>
      <w:r>
        <w:rPr/>
        <w:t>There is an opportunity to lower re-reports by improving the services offered to vulnerable Aboriginal children and their families, by strengthening the quality of assessments undertaken, as well as implementing new processes to ensure caseworkers receive effective supervision from their managers.</w:t>
      </w:r>
    </w:p>
    <w:p>
      <w:pPr>
        <w:pStyle w:val="BodyText"/>
        <w:spacing w:before="1"/>
        <w:rPr>
          <w:sz w:val="31"/>
        </w:rPr>
      </w:pPr>
    </w:p>
    <w:p>
      <w:pPr>
        <w:tabs>
          <w:tab w:pos="1509" w:val="left" w:leader="none"/>
        </w:tabs>
        <w:spacing w:before="0"/>
        <w:ind w:left="1509" w:right="1050" w:hanging="1277"/>
        <w:jc w:val="left"/>
        <w:rPr>
          <w:i/>
          <w:sz w:val="22"/>
        </w:rPr>
      </w:pPr>
      <w:r>
        <w:rPr>
          <w:i/>
          <w:color w:val="4F4F4F"/>
          <w:sz w:val="22"/>
        </w:rPr>
        <w:t>Chart</w:t>
      </w:r>
      <w:r>
        <w:rPr>
          <w:i/>
          <w:color w:val="4F4F4F"/>
          <w:spacing w:val="-4"/>
          <w:sz w:val="22"/>
        </w:rPr>
        <w:t> </w:t>
      </w:r>
      <w:r>
        <w:rPr>
          <w:i/>
          <w:color w:val="4F4F4F"/>
          <w:sz w:val="22"/>
        </w:rPr>
        <w:t>7.6:</w:t>
        <w:tab/>
        <w:t>Proportion of children and young people re-reported at risk of significant harm </w:t>
      </w:r>
      <w:r>
        <w:rPr>
          <w:i/>
          <w:color w:val="4F4F4F"/>
          <w:sz w:val="22"/>
        </w:rPr>
        <w:t>(ROSH) within 12</w:t>
      </w:r>
      <w:r>
        <w:rPr>
          <w:i/>
          <w:color w:val="4F4F4F"/>
          <w:spacing w:val="-5"/>
          <w:sz w:val="22"/>
        </w:rPr>
        <w:t> </w:t>
      </w:r>
      <w:r>
        <w:rPr>
          <w:i/>
          <w:color w:val="4F4F4F"/>
          <w:sz w:val="22"/>
        </w:rPr>
        <w:t>months</w:t>
      </w:r>
    </w:p>
    <w:p>
      <w:pPr>
        <w:pStyle w:val="BodyText"/>
        <w:spacing w:before="9"/>
        <w:rPr>
          <w:i/>
          <w:sz w:val="13"/>
        </w:rPr>
      </w:pPr>
    </w:p>
    <w:p>
      <w:pPr>
        <w:spacing w:before="95"/>
        <w:ind w:left="1924" w:right="0" w:firstLine="0"/>
        <w:jc w:val="left"/>
        <w:rPr>
          <w:sz w:val="14"/>
        </w:rPr>
      </w:pPr>
      <w:r>
        <w:rPr/>
        <w:pict>
          <v:line style="position:absolute;mso-position-horizontal-relative:page;mso-position-vertical-relative:paragraph;z-index:15754752" from="155.036499pt,9.195086pt" to="466.674499pt,9.195086pt" stroked="true" strokeweight=".75pt" strokecolor="#b8bcbe">
            <v:stroke dashstyle="solid"/>
            <w10:wrap type="none"/>
          </v:line>
        </w:pict>
      </w:r>
      <w:r>
        <w:rPr>
          <w:color w:val="585858"/>
          <w:sz w:val="14"/>
        </w:rPr>
        <w:t>45</w:t>
      </w:r>
    </w:p>
    <w:p>
      <w:pPr>
        <w:pStyle w:val="BodyText"/>
        <w:spacing w:before="2"/>
        <w:rPr>
          <w:sz w:val="16"/>
        </w:rPr>
      </w:pPr>
    </w:p>
    <w:p>
      <w:pPr>
        <w:spacing w:before="0"/>
        <w:ind w:left="1924" w:right="0" w:firstLine="0"/>
        <w:jc w:val="left"/>
        <w:rPr>
          <w:sz w:val="14"/>
        </w:rPr>
      </w:pPr>
      <w:r>
        <w:rPr/>
        <w:pict>
          <v:group style="position:absolute;margin-left:155.036499pt;margin-top:-1.87707pt;width:311.650pt;height:24.05pt;mso-position-horizontal-relative:page;mso-position-vertical-relative:paragraph;z-index:15754240" coordorigin="3101,-38" coordsize="6233,481">
            <v:shape style="position:absolute;left:3100;top:89;width:6233;height:346" coordorigin="3101,89" coordsize="6233,346" path="m3101,435l9333,435m3101,89l9333,89e" filled="false" stroked="true" strokeweight=".75pt" strokecolor="#b8bcbe">
              <v:path arrowok="t"/>
              <v:stroke dashstyle="solid"/>
            </v:shape>
            <v:shape style="position:absolute;left:3545;top:-16;width:2672;height:395" coordorigin="3546,-15" coordsize="2672,395" path="m3546,-15l4435,353,5328,380,6217,185e" filled="false" stroked="true" strokeweight="2.25pt" strokecolor="#00426e">
              <v:path arrowok="t"/>
              <v:stroke dashstyle="solid"/>
            </v:shape>
            <v:line style="position:absolute" from="6217,186" to="7108,297" stroked="true" strokeweight="2.25pt" strokecolor="#00426e">
              <v:stroke dashstyle="dash"/>
            </v:line>
            <w10:wrap type="none"/>
          </v:group>
        </w:pict>
      </w:r>
      <w:r>
        <w:rPr>
          <w:color w:val="585858"/>
          <w:sz w:val="14"/>
        </w:rPr>
        <w:t>40</w:t>
      </w:r>
    </w:p>
    <w:p>
      <w:pPr>
        <w:pStyle w:val="BodyText"/>
        <w:spacing w:before="1"/>
        <w:rPr>
          <w:sz w:val="16"/>
        </w:rPr>
      </w:pPr>
    </w:p>
    <w:p>
      <w:pPr>
        <w:spacing w:before="0"/>
        <w:ind w:left="1924" w:right="0" w:firstLine="0"/>
        <w:jc w:val="left"/>
        <w:rPr>
          <w:sz w:val="14"/>
        </w:rPr>
      </w:pPr>
      <w:r>
        <w:rPr>
          <w:color w:val="585858"/>
          <w:sz w:val="14"/>
        </w:rPr>
        <w:t>35</w:t>
      </w:r>
    </w:p>
    <w:p>
      <w:pPr>
        <w:pStyle w:val="BodyText"/>
        <w:spacing w:before="2"/>
        <w:rPr>
          <w:sz w:val="16"/>
        </w:rPr>
      </w:pPr>
    </w:p>
    <w:p>
      <w:pPr>
        <w:spacing w:before="0"/>
        <w:ind w:left="1924" w:right="0" w:firstLine="0"/>
        <w:jc w:val="left"/>
        <w:rPr>
          <w:sz w:val="14"/>
        </w:rPr>
      </w:pPr>
      <w:r>
        <w:rPr/>
        <w:pict>
          <v:group style="position:absolute;margin-left:155.036499pt;margin-top:-8.125035pt;width:311.650pt;height:12.9pt;mso-position-horizontal-relative:page;mso-position-vertical-relative:paragraph;z-index:15753728" coordorigin="3101,-163" coordsize="6233,258">
            <v:line style="position:absolute" from="3101,88" to="9333,88" stroked="true" strokeweight=".75pt" strokecolor="#b8bcbe">
              <v:stroke dashstyle="solid"/>
            </v:line>
            <v:shape style="position:absolute;left:8799;top:-163;width:183;height:183" coordorigin="8800,-163" coordsize="183,183" path="m8891,-163l8800,-71,8891,20,8982,-71,8891,-163xe" filled="true" fillcolor="#00426e" stroked="false">
              <v:path arrowok="t"/>
              <v:fill type="solid"/>
            </v:shape>
            <w10:wrap type="none"/>
          </v:group>
        </w:pict>
      </w:r>
      <w:r>
        <w:rPr>
          <w:color w:val="585858"/>
          <w:sz w:val="14"/>
        </w:rPr>
        <w:t>30</w:t>
      </w:r>
    </w:p>
    <w:p>
      <w:pPr>
        <w:pStyle w:val="BodyText"/>
        <w:spacing w:before="1"/>
        <w:rPr>
          <w:sz w:val="16"/>
        </w:rPr>
      </w:pPr>
    </w:p>
    <w:p>
      <w:pPr>
        <w:spacing w:before="0"/>
        <w:ind w:left="1924" w:right="0" w:firstLine="0"/>
        <w:jc w:val="left"/>
        <w:rPr>
          <w:sz w:val="14"/>
        </w:rPr>
      </w:pPr>
      <w:r>
        <w:rPr/>
        <w:pict>
          <v:line style="position:absolute;mso-position-horizontal-relative:page;mso-position-vertical-relative:paragraph;z-index:15753216" from="155.036499pt,4.343324pt" to="466.674499pt,4.343324pt" stroked="true" strokeweight=".75pt" strokecolor="#b8bcbe">
            <v:stroke dashstyle="solid"/>
            <w10:wrap type="none"/>
          </v:line>
        </w:pict>
      </w:r>
      <w:r>
        <w:rPr/>
        <w:pict>
          <v:shape style="position:absolute;margin-left:129.354095pt;margin-top:-.847238pt;width:9.8pt;height:28.15pt;mso-position-horizontal-relative:page;mso-position-vertical-relative:paragraph;z-index:15755776" type="#_x0000_t202" filled="false" stroked="false">
            <v:textbox inset="0,0,0,0" style="layout-flow:vertical;mso-layout-flow-alt:bottom-to-top">
              <w:txbxContent>
                <w:p>
                  <w:pPr>
                    <w:spacing w:before="14"/>
                    <w:ind w:left="20" w:right="0" w:firstLine="0"/>
                    <w:jc w:val="left"/>
                    <w:rPr>
                      <w:sz w:val="14"/>
                    </w:rPr>
                  </w:pPr>
                  <w:r>
                    <w:rPr>
                      <w:color w:val="585858"/>
                      <w:sz w:val="14"/>
                    </w:rPr>
                    <w:t>Per cent</w:t>
                  </w:r>
                </w:p>
              </w:txbxContent>
            </v:textbox>
            <w10:wrap type="none"/>
          </v:shape>
        </w:pict>
      </w:r>
      <w:r>
        <w:rPr>
          <w:color w:val="585858"/>
          <w:sz w:val="14"/>
        </w:rPr>
        <w:t>25</w:t>
      </w:r>
    </w:p>
    <w:p>
      <w:pPr>
        <w:pStyle w:val="BodyText"/>
        <w:spacing w:before="2"/>
        <w:rPr>
          <w:sz w:val="16"/>
        </w:rPr>
      </w:pPr>
    </w:p>
    <w:p>
      <w:pPr>
        <w:spacing w:before="0"/>
        <w:ind w:left="1924" w:right="0" w:firstLine="0"/>
        <w:jc w:val="left"/>
        <w:rPr>
          <w:sz w:val="14"/>
        </w:rPr>
      </w:pPr>
      <w:r>
        <w:rPr/>
        <w:pict>
          <v:line style="position:absolute;mso-position-horizontal-relative:page;mso-position-vertical-relative:paragraph;z-index:15752704" from="155.036499pt,4.539884pt" to="466.674499pt,4.539884pt" stroked="true" strokeweight=".75pt" strokecolor="#b8bcbe">
            <v:stroke dashstyle="solid"/>
            <w10:wrap type="none"/>
          </v:line>
        </w:pict>
      </w:r>
      <w:r>
        <w:rPr>
          <w:color w:val="585858"/>
          <w:sz w:val="14"/>
        </w:rPr>
        <w:t>20</w:t>
      </w:r>
    </w:p>
    <w:p>
      <w:pPr>
        <w:pStyle w:val="BodyText"/>
        <w:spacing w:before="1"/>
        <w:rPr>
          <w:sz w:val="16"/>
        </w:rPr>
      </w:pPr>
    </w:p>
    <w:p>
      <w:pPr>
        <w:spacing w:before="0"/>
        <w:ind w:left="1924" w:right="0" w:firstLine="0"/>
        <w:jc w:val="left"/>
        <w:rPr>
          <w:sz w:val="14"/>
        </w:rPr>
      </w:pPr>
      <w:r>
        <w:rPr/>
        <w:pict>
          <v:line style="position:absolute;mso-position-horizontal-relative:page;mso-position-vertical-relative:paragraph;z-index:15752192" from="155.036499pt,4.496443pt" to="466.674499pt,4.496443pt" stroked="true" strokeweight=".75pt" strokecolor="#b8bcbe">
            <v:stroke dashstyle="solid"/>
            <w10:wrap type="none"/>
          </v:line>
        </w:pict>
      </w:r>
      <w:r>
        <w:rPr>
          <w:color w:val="585858"/>
          <w:sz w:val="14"/>
        </w:rPr>
        <w:t>15</w:t>
      </w:r>
    </w:p>
    <w:p>
      <w:pPr>
        <w:pStyle w:val="BodyText"/>
        <w:spacing w:before="2"/>
        <w:rPr>
          <w:sz w:val="16"/>
        </w:rPr>
      </w:pPr>
    </w:p>
    <w:p>
      <w:pPr>
        <w:spacing w:before="0"/>
        <w:ind w:left="1924" w:right="0" w:firstLine="0"/>
        <w:jc w:val="left"/>
        <w:rPr>
          <w:sz w:val="14"/>
        </w:rPr>
      </w:pPr>
      <w:r>
        <w:rPr/>
        <w:pict>
          <v:line style="position:absolute;mso-position-horizontal-relative:page;mso-position-vertical-relative:paragraph;z-index:15751680" from="155.036499pt,4.453002pt" to="466.674499pt,4.453002pt" stroked="true" strokeweight=".75pt" strokecolor="#b8bcbe">
            <v:stroke dashstyle="solid"/>
            <w10:wrap type="none"/>
          </v:line>
        </w:pict>
      </w:r>
      <w:r>
        <w:rPr>
          <w:color w:val="585858"/>
          <w:sz w:val="14"/>
        </w:rPr>
        <w:t>10</w:t>
      </w:r>
    </w:p>
    <w:p>
      <w:pPr>
        <w:pStyle w:val="BodyText"/>
        <w:spacing w:before="1"/>
        <w:rPr>
          <w:sz w:val="16"/>
        </w:rPr>
      </w:pPr>
    </w:p>
    <w:p>
      <w:pPr>
        <w:spacing w:before="0"/>
        <w:ind w:left="2002" w:right="0" w:firstLine="0"/>
        <w:jc w:val="left"/>
        <w:rPr>
          <w:sz w:val="14"/>
        </w:rPr>
      </w:pPr>
      <w:r>
        <w:rPr/>
        <w:pict>
          <v:line style="position:absolute;mso-position-horizontal-relative:page;mso-position-vertical-relative:paragraph;z-index:15751168" from="155.036499pt,4.409562pt" to="466.674499pt,4.409562pt" stroked="true" strokeweight=".75pt" strokecolor="#b8bcbe">
            <v:stroke dashstyle="solid"/>
            <w10:wrap type="none"/>
          </v:line>
        </w:pict>
      </w:r>
      <w:r>
        <w:rPr>
          <w:color w:val="585858"/>
          <w:w w:val="99"/>
          <w:sz w:val="14"/>
        </w:rPr>
        <w:t>5</w:t>
      </w:r>
    </w:p>
    <w:p>
      <w:pPr>
        <w:spacing w:after="0"/>
        <w:jc w:val="left"/>
        <w:rPr>
          <w:sz w:val="14"/>
        </w:rPr>
        <w:sectPr>
          <w:type w:val="continuous"/>
          <w:pgSz w:w="11910" w:h="16840"/>
          <w:pgMar w:top="1580" w:bottom="660" w:left="900" w:right="900"/>
        </w:sectPr>
      </w:pPr>
    </w:p>
    <w:p>
      <w:pPr>
        <w:pStyle w:val="BodyText"/>
        <w:spacing w:before="2"/>
        <w:rPr>
          <w:sz w:val="16"/>
        </w:rPr>
      </w:pPr>
    </w:p>
    <w:p>
      <w:pPr>
        <w:spacing w:before="0"/>
        <w:ind w:left="2002" w:right="0" w:firstLine="0"/>
        <w:jc w:val="left"/>
        <w:rPr>
          <w:sz w:val="14"/>
        </w:rPr>
      </w:pPr>
      <w:r>
        <w:rPr/>
        <w:pict>
          <v:line style="position:absolute;mso-position-horizontal-relative:page;mso-position-vertical-relative:paragraph;z-index:15755264" from="155.036499pt,4.440921pt" to="466.674499pt,4.440921pt" stroked="true" strokeweight=".75pt" strokecolor="#d9d9d9">
            <v:stroke dashstyle="solid"/>
            <w10:wrap type="none"/>
          </v:line>
        </w:pict>
      </w:r>
      <w:r>
        <w:rPr>
          <w:color w:val="585858"/>
          <w:w w:val="99"/>
          <w:sz w:val="14"/>
        </w:rPr>
        <w:t>0</w:t>
      </w:r>
    </w:p>
    <w:p>
      <w:pPr>
        <w:spacing w:before="5"/>
        <w:ind w:left="2388" w:right="0" w:firstLine="0"/>
        <w:jc w:val="left"/>
        <w:rPr>
          <w:sz w:val="14"/>
        </w:rPr>
      </w:pPr>
      <w:r>
        <w:rPr>
          <w:color w:val="585858"/>
          <w:w w:val="95"/>
          <w:sz w:val="14"/>
        </w:rPr>
        <w:t>2016-17</w:t>
      </w:r>
    </w:p>
    <w:p>
      <w:pPr>
        <w:spacing w:before="0"/>
        <w:ind w:left="2451" w:right="0" w:firstLine="0"/>
        <w:jc w:val="left"/>
        <w:rPr>
          <w:sz w:val="14"/>
        </w:rPr>
      </w:pPr>
      <w:r>
        <w:rPr>
          <w:color w:val="585858"/>
          <w:sz w:val="14"/>
        </w:rPr>
        <w:t>Actual</w:t>
      </w:r>
    </w:p>
    <w:p>
      <w:pPr>
        <w:pStyle w:val="BodyText"/>
        <w:rPr>
          <w:sz w:val="16"/>
        </w:rPr>
      </w:pPr>
      <w:r>
        <w:rPr/>
        <w:br w:type="column"/>
      </w:r>
      <w:r>
        <w:rPr>
          <w:sz w:val="16"/>
        </w:rPr>
      </w:r>
    </w:p>
    <w:p>
      <w:pPr>
        <w:pStyle w:val="BodyText"/>
        <w:spacing w:before="7"/>
        <w:rPr>
          <w:sz w:val="14"/>
        </w:rPr>
      </w:pPr>
    </w:p>
    <w:p>
      <w:pPr>
        <w:spacing w:before="0"/>
        <w:ind w:left="336" w:right="0" w:firstLine="0"/>
        <w:jc w:val="left"/>
        <w:rPr>
          <w:sz w:val="14"/>
        </w:rPr>
      </w:pPr>
      <w:r>
        <w:rPr>
          <w:color w:val="585858"/>
          <w:w w:val="95"/>
          <w:sz w:val="14"/>
        </w:rPr>
        <w:t>2017-18</w:t>
      </w:r>
    </w:p>
    <w:p>
      <w:pPr>
        <w:spacing w:before="0"/>
        <w:ind w:left="398" w:right="0" w:firstLine="0"/>
        <w:jc w:val="left"/>
        <w:rPr>
          <w:sz w:val="14"/>
        </w:rPr>
      </w:pPr>
      <w:r>
        <w:rPr>
          <w:color w:val="585858"/>
          <w:sz w:val="14"/>
        </w:rPr>
        <w:t>Actual</w:t>
      </w:r>
    </w:p>
    <w:p>
      <w:pPr>
        <w:pStyle w:val="BodyText"/>
        <w:rPr>
          <w:sz w:val="16"/>
        </w:rPr>
      </w:pPr>
      <w:r>
        <w:rPr/>
        <w:br w:type="column"/>
      </w:r>
      <w:r>
        <w:rPr>
          <w:sz w:val="16"/>
        </w:rPr>
      </w:r>
    </w:p>
    <w:p>
      <w:pPr>
        <w:pStyle w:val="BodyText"/>
        <w:spacing w:before="7"/>
        <w:rPr>
          <w:sz w:val="14"/>
        </w:rPr>
      </w:pPr>
    </w:p>
    <w:p>
      <w:pPr>
        <w:spacing w:before="0"/>
        <w:ind w:left="336" w:right="0" w:firstLine="0"/>
        <w:jc w:val="left"/>
        <w:rPr>
          <w:sz w:val="14"/>
        </w:rPr>
      </w:pPr>
      <w:r>
        <w:rPr>
          <w:color w:val="585858"/>
          <w:w w:val="95"/>
          <w:sz w:val="14"/>
        </w:rPr>
        <w:t>2018-19</w:t>
      </w:r>
    </w:p>
    <w:p>
      <w:pPr>
        <w:spacing w:before="0"/>
        <w:ind w:left="398" w:right="0" w:firstLine="0"/>
        <w:jc w:val="left"/>
        <w:rPr>
          <w:sz w:val="14"/>
        </w:rPr>
      </w:pPr>
      <w:r>
        <w:rPr>
          <w:color w:val="585858"/>
          <w:sz w:val="14"/>
        </w:rPr>
        <w:t>Actual</w:t>
      </w:r>
    </w:p>
    <w:p>
      <w:pPr>
        <w:pStyle w:val="BodyText"/>
        <w:rPr>
          <w:sz w:val="16"/>
        </w:rPr>
      </w:pPr>
      <w:r>
        <w:rPr/>
        <w:br w:type="column"/>
      </w:r>
      <w:r>
        <w:rPr>
          <w:sz w:val="16"/>
        </w:rPr>
      </w:r>
    </w:p>
    <w:p>
      <w:pPr>
        <w:pStyle w:val="BodyText"/>
        <w:spacing w:before="7"/>
        <w:rPr>
          <w:sz w:val="14"/>
        </w:rPr>
      </w:pPr>
    </w:p>
    <w:p>
      <w:pPr>
        <w:spacing w:before="0"/>
        <w:ind w:left="336" w:right="0" w:firstLine="0"/>
        <w:jc w:val="left"/>
        <w:rPr>
          <w:sz w:val="14"/>
        </w:rPr>
      </w:pPr>
      <w:r>
        <w:rPr>
          <w:color w:val="585858"/>
          <w:w w:val="95"/>
          <w:sz w:val="14"/>
        </w:rPr>
        <w:t>2019-20</w:t>
      </w:r>
    </w:p>
    <w:p>
      <w:pPr>
        <w:spacing w:before="0"/>
        <w:ind w:left="398" w:right="0" w:firstLine="0"/>
        <w:jc w:val="left"/>
        <w:rPr>
          <w:sz w:val="14"/>
        </w:rPr>
      </w:pPr>
      <w:r>
        <w:rPr>
          <w:color w:val="585858"/>
          <w:sz w:val="14"/>
        </w:rPr>
        <w:t>Actual</w:t>
      </w:r>
    </w:p>
    <w:p>
      <w:pPr>
        <w:pStyle w:val="BodyText"/>
        <w:rPr>
          <w:sz w:val="16"/>
        </w:rPr>
      </w:pPr>
      <w:r>
        <w:rPr/>
        <w:br w:type="column"/>
      </w:r>
      <w:r>
        <w:rPr>
          <w:sz w:val="16"/>
        </w:rPr>
      </w:r>
    </w:p>
    <w:p>
      <w:pPr>
        <w:pStyle w:val="BodyText"/>
        <w:spacing w:before="7"/>
        <w:rPr>
          <w:sz w:val="14"/>
        </w:rPr>
      </w:pPr>
    </w:p>
    <w:p>
      <w:pPr>
        <w:spacing w:before="0"/>
        <w:ind w:left="336" w:right="0" w:firstLine="0"/>
        <w:jc w:val="left"/>
        <w:rPr>
          <w:sz w:val="14"/>
        </w:rPr>
      </w:pPr>
      <w:r>
        <w:rPr>
          <w:color w:val="585858"/>
          <w:sz w:val="14"/>
        </w:rPr>
        <w:t>2020-21</w:t>
      </w:r>
    </w:p>
    <w:p>
      <w:pPr>
        <w:spacing w:before="0"/>
        <w:ind w:left="321" w:right="0" w:firstLine="0"/>
        <w:jc w:val="left"/>
        <w:rPr>
          <w:sz w:val="14"/>
        </w:rPr>
      </w:pPr>
      <w:r>
        <w:rPr>
          <w:color w:val="585858"/>
          <w:w w:val="95"/>
          <w:sz w:val="14"/>
        </w:rPr>
        <w:t>Forecast</w:t>
      </w:r>
    </w:p>
    <w:p>
      <w:pPr>
        <w:pStyle w:val="BodyText"/>
        <w:rPr>
          <w:sz w:val="16"/>
        </w:rPr>
      </w:pPr>
      <w:r>
        <w:rPr/>
        <w:br w:type="column"/>
      </w:r>
      <w:r>
        <w:rPr>
          <w:sz w:val="16"/>
        </w:rPr>
      </w:r>
    </w:p>
    <w:p>
      <w:pPr>
        <w:pStyle w:val="BodyText"/>
        <w:spacing w:before="7"/>
        <w:rPr>
          <w:sz w:val="14"/>
        </w:rPr>
      </w:pPr>
    </w:p>
    <w:p>
      <w:pPr>
        <w:tabs>
          <w:tab w:pos="890" w:val="left" w:leader="none"/>
        </w:tabs>
        <w:spacing w:before="0"/>
        <w:ind w:left="0" w:right="1862" w:firstLine="0"/>
        <w:jc w:val="right"/>
        <w:rPr>
          <w:sz w:val="14"/>
        </w:rPr>
      </w:pPr>
      <w:r>
        <w:rPr>
          <w:color w:val="585858"/>
          <w:sz w:val="14"/>
        </w:rPr>
        <w:t>2021-22</w:t>
        <w:tab/>
      </w:r>
      <w:r>
        <w:rPr>
          <w:color w:val="585858"/>
          <w:w w:val="95"/>
          <w:sz w:val="14"/>
        </w:rPr>
        <w:t>2022-23</w:t>
      </w:r>
    </w:p>
    <w:p>
      <w:pPr>
        <w:spacing w:before="0"/>
        <w:ind w:left="0" w:right="1918" w:firstLine="0"/>
        <w:jc w:val="right"/>
        <w:rPr>
          <w:sz w:val="14"/>
        </w:rPr>
      </w:pPr>
      <w:r>
        <w:rPr>
          <w:color w:val="585858"/>
          <w:sz w:val="14"/>
        </w:rPr>
        <w:t>Target</w:t>
      </w:r>
    </w:p>
    <w:p>
      <w:pPr>
        <w:spacing w:after="0"/>
        <w:jc w:val="right"/>
        <w:rPr>
          <w:sz w:val="14"/>
        </w:rPr>
        <w:sectPr>
          <w:type w:val="continuous"/>
          <w:pgSz w:w="11910" w:h="16840"/>
          <w:pgMar w:top="1580" w:bottom="660" w:left="900" w:right="900"/>
          <w:cols w:num="6" w:equalWidth="0">
            <w:col w:w="2903" w:space="40"/>
            <w:col w:w="851" w:space="39"/>
            <w:col w:w="851" w:space="39"/>
            <w:col w:w="851" w:space="40"/>
            <w:col w:w="864" w:space="39"/>
            <w:col w:w="3593"/>
          </w:cols>
        </w:sectPr>
      </w:pPr>
    </w:p>
    <w:p>
      <w:pPr>
        <w:pStyle w:val="BodyText"/>
        <w:spacing w:before="10"/>
        <w:rPr>
          <w:sz w:val="25"/>
        </w:rPr>
      </w:pPr>
    </w:p>
    <w:p>
      <w:pPr>
        <w:pStyle w:val="Heading3"/>
        <w:spacing w:before="92"/>
        <w:ind w:right="820"/>
      </w:pPr>
      <w:r>
        <w:rPr>
          <w:color w:val="00426E"/>
        </w:rPr>
        <w:t>Number of children and young people exiting out-of-home care (OOHC) to restoration, guardianship or adoption</w:t>
      </w:r>
    </w:p>
    <w:p>
      <w:pPr>
        <w:pStyle w:val="BodyText"/>
        <w:spacing w:before="159"/>
        <w:ind w:left="232" w:right="251"/>
      </w:pPr>
      <w:r>
        <w:rPr/>
        <w:t>Performance against this target has continued to improve although achieving the target remains challenging. In 2019-20 1,134 children and young people moved from OOHC to a permanent, safe and loving home, an increase of 8 per cent compared to 2018-19. In 2019-20, there was a 20 per cent increase in the number of children who exited OOHC to Guardianship compared with 2018-19, and a record number of open adoptions with 162 children adopted in 2019-20.</w:t>
      </w:r>
    </w:p>
    <w:p>
      <w:pPr>
        <w:pStyle w:val="BodyText"/>
        <w:spacing w:before="103"/>
        <w:ind w:left="233" w:right="592"/>
      </w:pPr>
      <w:r>
        <w:rPr/>
        <w:t>Around 2,206 children and young people entered OOHC in 2019-20, a slight decrease from 2018-19. There has been a 43 per cent reduction in all children and young people entering OOHC in NSW in 2019-20, compared to 2015-16.</w:t>
      </w:r>
    </w:p>
    <w:p>
      <w:pPr>
        <w:pStyle w:val="BodyText"/>
        <w:spacing w:before="157"/>
        <w:ind w:left="233" w:right="332"/>
      </w:pPr>
      <w:r>
        <w:rPr/>
        <w:t>Key areas identified to help drive positive outcomes and reach the target of this indicator include, recontracting preservation services and strengthening early intervention, strengthening monitoring and performance mechanisms, undertaking permanency reviews for children in long term stable placements to explore opportunities for permanency, building the sectors capability to progress case plan goals of restoration, guardianship and adoption and the implementation of the Aboriginal Case Management Policy.</w:t>
      </w:r>
    </w:p>
    <w:p>
      <w:pPr>
        <w:pStyle w:val="BodyText"/>
        <w:spacing w:before="4"/>
        <w:rPr>
          <w:sz w:val="31"/>
        </w:rPr>
      </w:pPr>
    </w:p>
    <w:p>
      <w:pPr>
        <w:tabs>
          <w:tab w:pos="1509" w:val="left" w:leader="none"/>
        </w:tabs>
        <w:spacing w:before="1"/>
        <w:ind w:left="1509" w:right="950" w:hanging="1277"/>
        <w:jc w:val="left"/>
        <w:rPr>
          <w:i/>
          <w:sz w:val="22"/>
        </w:rPr>
      </w:pPr>
      <w:r>
        <w:rPr>
          <w:i/>
          <w:color w:val="4F4F4F"/>
          <w:sz w:val="22"/>
        </w:rPr>
        <w:t>Chart</w:t>
      </w:r>
      <w:r>
        <w:rPr>
          <w:i/>
          <w:color w:val="4F4F4F"/>
          <w:spacing w:val="-4"/>
          <w:sz w:val="22"/>
        </w:rPr>
        <w:t> </w:t>
      </w:r>
      <w:r>
        <w:rPr>
          <w:i/>
          <w:color w:val="4F4F4F"/>
          <w:sz w:val="22"/>
        </w:rPr>
        <w:t>7.7:</w:t>
        <w:tab/>
        <w:t>Number of children and young people exiting Out-of-Home Care to restoration, </w:t>
      </w:r>
      <w:r>
        <w:rPr>
          <w:i/>
          <w:color w:val="4F4F4F"/>
          <w:sz w:val="22"/>
        </w:rPr>
        <w:t>guardianship or</w:t>
      </w:r>
      <w:r>
        <w:rPr>
          <w:i/>
          <w:color w:val="4F4F4F"/>
          <w:spacing w:val="-4"/>
          <w:sz w:val="22"/>
        </w:rPr>
        <w:t> </w:t>
      </w:r>
      <w:r>
        <w:rPr>
          <w:i/>
          <w:color w:val="4F4F4F"/>
          <w:sz w:val="22"/>
        </w:rPr>
        <w:t>adoption</w:t>
      </w:r>
    </w:p>
    <w:p>
      <w:pPr>
        <w:pStyle w:val="BodyText"/>
        <w:spacing w:before="7"/>
        <w:rPr>
          <w:i/>
          <w:sz w:val="13"/>
        </w:rPr>
      </w:pPr>
    </w:p>
    <w:p>
      <w:pPr>
        <w:spacing w:before="95"/>
        <w:ind w:left="1924" w:right="0" w:firstLine="0"/>
        <w:jc w:val="left"/>
        <w:rPr>
          <w:sz w:val="14"/>
        </w:rPr>
      </w:pPr>
      <w:r>
        <w:rPr/>
        <w:pict>
          <v:line style="position:absolute;mso-position-horizontal-relative:page;mso-position-vertical-relative:paragraph;z-index:15760384" from="162.826599pt,9.188411pt" to="466.674599pt,9.188411pt" stroked="true" strokeweight=".75pt" strokecolor="#b8bcbe">
            <v:stroke dashstyle="solid"/>
            <w10:wrap type="none"/>
          </v:line>
        </w:pict>
      </w:r>
      <w:r>
        <w:rPr>
          <w:color w:val="585858"/>
          <w:sz w:val="14"/>
        </w:rPr>
        <w:t>1600</w:t>
      </w:r>
    </w:p>
    <w:p>
      <w:pPr>
        <w:pStyle w:val="BodyText"/>
        <w:spacing w:before="7"/>
        <w:rPr>
          <w:sz w:val="11"/>
        </w:rPr>
      </w:pPr>
    </w:p>
    <w:p>
      <w:pPr>
        <w:spacing w:before="95"/>
        <w:ind w:left="1924" w:right="0" w:firstLine="0"/>
        <w:jc w:val="left"/>
        <w:rPr>
          <w:sz w:val="14"/>
        </w:rPr>
      </w:pPr>
      <w:r>
        <w:rPr/>
        <w:pict>
          <v:line style="position:absolute;mso-position-horizontal-relative:page;mso-position-vertical-relative:paragraph;z-index:15759872" from="162.826599pt,9.074405pt" to="466.674599pt,9.074405pt" stroked="true" strokeweight=".75pt" strokecolor="#b8bcbe">
            <v:stroke dashstyle="solid"/>
            <w10:wrap type="none"/>
          </v:line>
        </w:pict>
      </w:r>
      <w:r>
        <w:rPr>
          <w:color w:val="585858"/>
          <w:sz w:val="14"/>
        </w:rPr>
        <w:t>1400</w:t>
      </w:r>
    </w:p>
    <w:p>
      <w:pPr>
        <w:pStyle w:val="BodyText"/>
        <w:spacing w:before="7"/>
        <w:rPr>
          <w:sz w:val="11"/>
        </w:rPr>
      </w:pPr>
    </w:p>
    <w:p>
      <w:pPr>
        <w:spacing w:before="95"/>
        <w:ind w:left="1924" w:right="0" w:firstLine="0"/>
        <w:jc w:val="left"/>
        <w:rPr>
          <w:sz w:val="14"/>
        </w:rPr>
      </w:pPr>
      <w:r>
        <w:rPr/>
        <w:pict>
          <v:line style="position:absolute;mso-position-horizontal-relative:page;mso-position-vertical-relative:paragraph;z-index:15759360" from="162.826599pt,9.266428pt" to="466.674599pt,9.266428pt" stroked="true" strokeweight=".75pt" strokecolor="#b8bcbe">
            <v:stroke dashstyle="solid"/>
            <w10:wrap type="none"/>
          </v:line>
        </w:pict>
      </w:r>
      <w:r>
        <w:rPr>
          <w:color w:val="585858"/>
          <w:sz w:val="14"/>
        </w:rPr>
        <w:t>1200</w:t>
      </w:r>
    </w:p>
    <w:p>
      <w:pPr>
        <w:pStyle w:val="BodyText"/>
        <w:spacing w:before="8"/>
        <w:rPr>
          <w:sz w:val="11"/>
        </w:rPr>
      </w:pPr>
    </w:p>
    <w:p>
      <w:pPr>
        <w:spacing w:before="94"/>
        <w:ind w:left="1924" w:right="0" w:firstLine="0"/>
        <w:jc w:val="left"/>
        <w:rPr>
          <w:sz w:val="14"/>
        </w:rPr>
      </w:pPr>
      <w:r>
        <w:rPr/>
        <w:pict>
          <v:group style="position:absolute;margin-left:162.826599pt;margin-top:-5.042778pt;width:303.850pt;height:20.2pt;mso-position-horizontal-relative:page;mso-position-vertical-relative:paragraph;z-index:15758848" coordorigin="3257,-101" coordsize="6077,404">
            <v:line style="position:absolute" from="3257,183" to="9333,183" stroked="true" strokeweight=".75pt" strokecolor="#b8bcbe">
              <v:stroke dashstyle="solid"/>
            </v:line>
            <v:shape style="position:absolute;left:4016;top:-79;width:3039;height:359" coordorigin="4016,-78" coordsize="3039,359" path="m4016,280l5534,87,7055,-78e" filled="false" stroked="true" strokeweight="2.25pt" strokecolor="#00426e">
              <v:path arrowok="t"/>
              <v:stroke dashstyle="solid"/>
            </v:shape>
            <v:line style="position:absolute" from="7055,-78" to="8574,-78" stroked="true" strokeweight="2.25pt" strokecolor="#00426e">
              <v:stroke dashstyle="dash"/>
            </v:line>
            <w10:wrap type="none"/>
          </v:group>
        </w:pict>
      </w:r>
      <w:r>
        <w:rPr>
          <w:color w:val="585858"/>
          <w:sz w:val="14"/>
        </w:rPr>
        <w:t>1000</w:t>
      </w:r>
    </w:p>
    <w:p>
      <w:pPr>
        <w:pStyle w:val="BodyText"/>
        <w:spacing w:before="8"/>
        <w:rPr>
          <w:sz w:val="11"/>
        </w:rPr>
      </w:pPr>
    </w:p>
    <w:p>
      <w:pPr>
        <w:spacing w:before="95"/>
        <w:ind w:left="2002" w:right="0" w:firstLine="0"/>
        <w:jc w:val="left"/>
        <w:rPr>
          <w:sz w:val="14"/>
        </w:rPr>
      </w:pPr>
      <w:r>
        <w:rPr/>
        <w:pict>
          <v:line style="position:absolute;mso-position-horizontal-relative:page;mso-position-vertical-relative:paragraph;z-index:15758336" from="162.826599pt,9.170415pt" to="466.674599pt,9.170415pt" stroked="true" strokeweight=".75pt" strokecolor="#b8bcbe">
            <v:stroke dashstyle="solid"/>
            <w10:wrap type="none"/>
          </v:line>
        </w:pict>
      </w:r>
      <w:r>
        <w:rPr/>
        <w:pict>
          <v:shape style="position:absolute;margin-left:129.354095pt;margin-top:-4.18323pt;width:9.8pt;height:26.9pt;mso-position-horizontal-relative:page;mso-position-vertical-relative:paragraph;z-index:15761408" type="#_x0000_t202" filled="false" stroked="false">
            <v:textbox inset="0,0,0,0" style="layout-flow:vertical;mso-layout-flow-alt:bottom-to-top">
              <w:txbxContent>
                <w:p>
                  <w:pPr>
                    <w:spacing w:before="14"/>
                    <w:ind w:left="20" w:right="0" w:firstLine="0"/>
                    <w:jc w:val="left"/>
                    <w:rPr>
                      <w:sz w:val="14"/>
                    </w:rPr>
                  </w:pPr>
                  <w:r>
                    <w:rPr>
                      <w:color w:val="585858"/>
                      <w:sz w:val="14"/>
                    </w:rPr>
                    <w:t>Number</w:t>
                  </w:r>
                </w:p>
              </w:txbxContent>
            </v:textbox>
            <w10:wrap type="none"/>
          </v:shape>
        </w:pict>
      </w:r>
      <w:r>
        <w:rPr>
          <w:color w:val="585858"/>
          <w:sz w:val="14"/>
        </w:rPr>
        <w:t>800</w:t>
      </w:r>
    </w:p>
    <w:p>
      <w:pPr>
        <w:pStyle w:val="BodyText"/>
        <w:spacing w:before="7"/>
        <w:rPr>
          <w:sz w:val="11"/>
        </w:rPr>
      </w:pPr>
    </w:p>
    <w:p>
      <w:pPr>
        <w:spacing w:before="95"/>
        <w:ind w:left="2002" w:right="0" w:firstLine="0"/>
        <w:jc w:val="left"/>
        <w:rPr>
          <w:sz w:val="14"/>
        </w:rPr>
      </w:pPr>
      <w:r>
        <w:rPr/>
        <w:pict>
          <v:line style="position:absolute;mso-position-horizontal-relative:page;mso-position-vertical-relative:paragraph;z-index:15757824" from="162.826599pt,9.122409pt" to="466.674599pt,9.122409pt" stroked="true" strokeweight=".75pt" strokecolor="#b8bcbe">
            <v:stroke dashstyle="solid"/>
            <w10:wrap type="none"/>
          </v:line>
        </w:pict>
      </w:r>
      <w:r>
        <w:rPr>
          <w:color w:val="585858"/>
          <w:sz w:val="14"/>
        </w:rPr>
        <w:t>600</w:t>
      </w:r>
    </w:p>
    <w:p>
      <w:pPr>
        <w:pStyle w:val="BodyText"/>
        <w:spacing w:before="7"/>
        <w:rPr>
          <w:sz w:val="11"/>
        </w:rPr>
      </w:pPr>
    </w:p>
    <w:p>
      <w:pPr>
        <w:spacing w:before="95"/>
        <w:ind w:left="2002" w:right="0" w:firstLine="0"/>
        <w:jc w:val="left"/>
        <w:rPr>
          <w:sz w:val="14"/>
        </w:rPr>
      </w:pPr>
      <w:r>
        <w:rPr/>
        <w:pict>
          <v:line style="position:absolute;mso-position-horizontal-relative:page;mso-position-vertical-relative:paragraph;z-index:15757312" from="162.826599pt,9.074432pt" to="466.674599pt,9.074432pt" stroked="true" strokeweight=".75pt" strokecolor="#b8bcbe">
            <v:stroke dashstyle="solid"/>
            <w10:wrap type="none"/>
          </v:line>
        </w:pict>
      </w:r>
      <w:r>
        <w:rPr>
          <w:color w:val="585858"/>
          <w:sz w:val="14"/>
        </w:rPr>
        <w:t>400</w:t>
      </w:r>
    </w:p>
    <w:p>
      <w:pPr>
        <w:pStyle w:val="BodyText"/>
        <w:spacing w:before="8"/>
        <w:rPr>
          <w:sz w:val="11"/>
        </w:rPr>
      </w:pPr>
    </w:p>
    <w:p>
      <w:pPr>
        <w:spacing w:before="95"/>
        <w:ind w:left="2002" w:right="0" w:firstLine="0"/>
        <w:jc w:val="left"/>
        <w:rPr>
          <w:sz w:val="14"/>
        </w:rPr>
      </w:pPr>
      <w:r>
        <w:rPr/>
        <w:pict>
          <v:line style="position:absolute;mso-position-horizontal-relative:page;mso-position-vertical-relative:paragraph;z-index:15756800" from="162.826599pt,9.266426pt" to="466.674599pt,9.266426pt" stroked="true" strokeweight=".75pt" strokecolor="#b8bcbe">
            <v:stroke dashstyle="solid"/>
            <w10:wrap type="none"/>
          </v:line>
        </w:pict>
      </w:r>
      <w:r>
        <w:rPr>
          <w:color w:val="585858"/>
          <w:sz w:val="14"/>
        </w:rPr>
        <w:t>200</w:t>
      </w:r>
    </w:p>
    <w:p>
      <w:pPr>
        <w:pStyle w:val="BodyText"/>
        <w:spacing w:before="7"/>
        <w:rPr>
          <w:sz w:val="11"/>
        </w:rPr>
      </w:pPr>
    </w:p>
    <w:p>
      <w:pPr>
        <w:spacing w:after="0"/>
        <w:rPr>
          <w:sz w:val="11"/>
        </w:rPr>
        <w:sectPr>
          <w:pgSz w:w="11910" w:h="16840"/>
          <w:pgMar w:header="459" w:footer="464" w:top="740" w:bottom="660" w:left="900" w:right="900"/>
        </w:sectPr>
      </w:pPr>
    </w:p>
    <w:p>
      <w:pPr>
        <w:spacing w:before="95"/>
        <w:ind w:left="1020" w:right="0" w:firstLine="0"/>
        <w:jc w:val="center"/>
        <w:rPr>
          <w:sz w:val="14"/>
        </w:rPr>
      </w:pPr>
      <w:r>
        <w:rPr/>
        <w:pict>
          <v:line style="position:absolute;mso-position-horizontal-relative:page;mso-position-vertical-relative:paragraph;z-index:15760896" from="162.826599pt,9.190919pt" to="466.674599pt,9.190919pt" stroked="true" strokeweight=".75pt" strokecolor="#d9d9d9">
            <v:stroke dashstyle="solid"/>
            <w10:wrap type="none"/>
          </v:line>
        </w:pict>
      </w:r>
      <w:r>
        <w:rPr>
          <w:color w:val="585858"/>
          <w:w w:val="99"/>
          <w:sz w:val="14"/>
        </w:rPr>
        <w:t>0</w:t>
      </w:r>
    </w:p>
    <w:p>
      <w:pPr>
        <w:spacing w:before="6"/>
        <w:ind w:left="2859" w:right="0" w:firstLine="0"/>
        <w:jc w:val="center"/>
        <w:rPr>
          <w:sz w:val="14"/>
        </w:rPr>
      </w:pPr>
      <w:r>
        <w:rPr>
          <w:color w:val="585858"/>
          <w:w w:val="95"/>
          <w:sz w:val="14"/>
        </w:rPr>
        <w:t>2017-18</w:t>
      </w:r>
    </w:p>
    <w:p>
      <w:pPr>
        <w:spacing w:before="0"/>
        <w:ind w:left="2860" w:right="0" w:firstLine="0"/>
        <w:jc w:val="center"/>
        <w:rPr>
          <w:sz w:val="14"/>
        </w:rPr>
      </w:pPr>
      <w:r>
        <w:rPr>
          <w:color w:val="585858"/>
          <w:sz w:val="14"/>
        </w:rPr>
        <w:t>Actual</w:t>
      </w:r>
    </w:p>
    <w:p>
      <w:pPr>
        <w:pStyle w:val="BodyText"/>
        <w:spacing w:before="8"/>
        <w:rPr>
          <w:sz w:val="22"/>
        </w:rPr>
      </w:pPr>
      <w:r>
        <w:rPr/>
        <w:br w:type="column"/>
      </w:r>
      <w:r>
        <w:rPr>
          <w:sz w:val="22"/>
        </w:rPr>
      </w:r>
    </w:p>
    <w:p>
      <w:pPr>
        <w:spacing w:before="1"/>
        <w:ind w:left="0" w:right="0" w:firstLine="0"/>
        <w:jc w:val="right"/>
        <w:rPr>
          <w:sz w:val="14"/>
        </w:rPr>
      </w:pPr>
      <w:r>
        <w:rPr>
          <w:color w:val="585858"/>
          <w:w w:val="95"/>
          <w:sz w:val="14"/>
        </w:rPr>
        <w:t>2018-19</w:t>
      </w:r>
    </w:p>
    <w:p>
      <w:pPr>
        <w:spacing w:before="0"/>
        <w:ind w:left="0" w:right="58" w:firstLine="0"/>
        <w:jc w:val="right"/>
        <w:rPr>
          <w:sz w:val="14"/>
        </w:rPr>
      </w:pPr>
      <w:r>
        <w:rPr>
          <w:color w:val="585858"/>
          <w:w w:val="95"/>
          <w:sz w:val="14"/>
        </w:rPr>
        <w:t>Actual</w:t>
      </w:r>
    </w:p>
    <w:p>
      <w:pPr>
        <w:pStyle w:val="BodyText"/>
        <w:spacing w:before="8"/>
        <w:rPr>
          <w:sz w:val="22"/>
        </w:rPr>
      </w:pPr>
      <w:r>
        <w:rPr/>
        <w:br w:type="column"/>
      </w:r>
      <w:r>
        <w:rPr>
          <w:sz w:val="22"/>
        </w:rPr>
      </w:r>
    </w:p>
    <w:p>
      <w:pPr>
        <w:spacing w:before="1"/>
        <w:ind w:left="0" w:right="0" w:firstLine="0"/>
        <w:jc w:val="right"/>
        <w:rPr>
          <w:sz w:val="14"/>
        </w:rPr>
      </w:pPr>
      <w:r>
        <w:rPr>
          <w:color w:val="585858"/>
          <w:w w:val="95"/>
          <w:sz w:val="14"/>
        </w:rPr>
        <w:t>2019-20</w:t>
      </w:r>
    </w:p>
    <w:p>
      <w:pPr>
        <w:spacing w:before="0"/>
        <w:ind w:left="0" w:right="58" w:firstLine="0"/>
        <w:jc w:val="right"/>
        <w:rPr>
          <w:sz w:val="14"/>
        </w:rPr>
      </w:pPr>
      <w:r>
        <w:rPr>
          <w:color w:val="585858"/>
          <w:w w:val="95"/>
          <w:sz w:val="14"/>
        </w:rPr>
        <w:t>Actual</w:t>
      </w:r>
    </w:p>
    <w:p>
      <w:pPr>
        <w:pStyle w:val="BodyText"/>
        <w:spacing w:before="8"/>
        <w:rPr>
          <w:sz w:val="22"/>
        </w:rPr>
      </w:pPr>
      <w:r>
        <w:rPr/>
        <w:br w:type="column"/>
      </w:r>
      <w:r>
        <w:rPr>
          <w:sz w:val="22"/>
        </w:rPr>
      </w:r>
    </w:p>
    <w:p>
      <w:pPr>
        <w:spacing w:before="1"/>
        <w:ind w:left="965" w:right="0" w:firstLine="0"/>
        <w:jc w:val="left"/>
        <w:rPr>
          <w:sz w:val="14"/>
        </w:rPr>
      </w:pPr>
      <w:r>
        <w:rPr>
          <w:color w:val="585858"/>
          <w:sz w:val="14"/>
        </w:rPr>
        <w:t>2020-21</w:t>
      </w:r>
    </w:p>
    <w:p>
      <w:pPr>
        <w:spacing w:before="0"/>
        <w:ind w:left="950" w:right="0" w:firstLine="0"/>
        <w:jc w:val="left"/>
        <w:rPr>
          <w:sz w:val="14"/>
        </w:rPr>
      </w:pPr>
      <w:r>
        <w:rPr>
          <w:color w:val="585858"/>
          <w:sz w:val="14"/>
        </w:rPr>
        <w:t>Forecast</w:t>
      </w:r>
    </w:p>
    <w:p>
      <w:pPr>
        <w:spacing w:after="0"/>
        <w:jc w:val="left"/>
        <w:rPr>
          <w:sz w:val="14"/>
        </w:rPr>
        <w:sectPr>
          <w:type w:val="continuous"/>
          <w:pgSz w:w="11910" w:h="16840"/>
          <w:pgMar w:top="1580" w:bottom="660" w:left="900" w:right="900"/>
          <w:cols w:num="4" w:equalWidth="0">
            <w:col w:w="3373" w:space="40"/>
            <w:col w:w="1480" w:space="39"/>
            <w:col w:w="1480" w:space="40"/>
            <w:col w:w="3658"/>
          </w:cols>
        </w:sectPr>
      </w:pPr>
    </w:p>
    <w:p>
      <w:pPr>
        <w:spacing w:before="127"/>
        <w:ind w:left="232" w:right="220" w:hanging="1"/>
        <w:jc w:val="left"/>
        <w:rPr>
          <w:sz w:val="17"/>
        </w:rPr>
      </w:pPr>
      <w:r>
        <w:rPr>
          <w:sz w:val="17"/>
        </w:rPr>
        <w:t>Note: The target for this indicator is 5,250 children and young people exiting OOHC to restoration, guardianship or adoption over four years to for 2022-23 and has not been included given the chart scale for presentational purposes.</w:t>
      </w:r>
    </w:p>
    <w:p>
      <w:pPr>
        <w:pStyle w:val="BodyText"/>
        <w:spacing w:before="3"/>
        <w:rPr>
          <w:sz w:val="21"/>
        </w:rPr>
      </w:pPr>
    </w:p>
    <w:p>
      <w:pPr>
        <w:spacing w:before="1"/>
        <w:ind w:left="232" w:right="0" w:firstLine="0"/>
        <w:jc w:val="left"/>
        <w:rPr>
          <w:b/>
          <w:sz w:val="27"/>
        </w:rPr>
      </w:pPr>
      <w:r>
        <w:rPr>
          <w:b/>
          <w:sz w:val="27"/>
        </w:rPr>
        <w:t>Performance indicators for this Outcome</w:t>
      </w:r>
    </w:p>
    <w:p>
      <w:pPr>
        <w:pStyle w:val="BodyText"/>
        <w:spacing w:before="9"/>
        <w:rPr>
          <w:b/>
          <w:sz w:val="8"/>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0"/>
        <w:gridCol w:w="804"/>
        <w:gridCol w:w="1126"/>
        <w:gridCol w:w="1210"/>
      </w:tblGrid>
      <w:tr>
        <w:trPr>
          <w:trHeight w:val="282" w:hRule="atLeast"/>
        </w:trPr>
        <w:tc>
          <w:tcPr>
            <w:tcW w:w="6500" w:type="dxa"/>
            <w:vMerge w:val="restart"/>
            <w:shd w:val="clear" w:color="auto" w:fill="00426E"/>
          </w:tcPr>
          <w:p>
            <w:pPr>
              <w:pStyle w:val="TableParagraph"/>
              <w:spacing w:before="176"/>
              <w:ind w:left="110"/>
              <w:rPr>
                <w:b/>
                <w:sz w:val="18"/>
              </w:rPr>
            </w:pPr>
            <w:r>
              <w:rPr>
                <w:b/>
                <w:color w:val="FFFFFF"/>
                <w:sz w:val="18"/>
              </w:rPr>
              <w:t>Outcome Indicators</w:t>
            </w:r>
          </w:p>
        </w:tc>
        <w:tc>
          <w:tcPr>
            <w:tcW w:w="804" w:type="dxa"/>
            <w:vMerge w:val="restart"/>
            <w:shd w:val="clear" w:color="auto" w:fill="00426E"/>
          </w:tcPr>
          <w:p>
            <w:pPr>
              <w:pStyle w:val="TableParagraph"/>
              <w:spacing w:before="176"/>
              <w:ind w:left="128"/>
              <w:rPr>
                <w:b/>
                <w:sz w:val="18"/>
              </w:rPr>
            </w:pPr>
            <w:r>
              <w:rPr>
                <w:b/>
                <w:color w:val="FFFFFF"/>
                <w:sz w:val="18"/>
              </w:rPr>
              <w:t>Units</w:t>
            </w:r>
          </w:p>
        </w:tc>
        <w:tc>
          <w:tcPr>
            <w:tcW w:w="1126" w:type="dxa"/>
            <w:shd w:val="clear" w:color="auto" w:fill="00426E"/>
          </w:tcPr>
          <w:p>
            <w:pPr>
              <w:pStyle w:val="TableParagraph"/>
              <w:spacing w:line="191" w:lineRule="exact" w:before="71"/>
              <w:ind w:right="239"/>
              <w:jc w:val="right"/>
              <w:rPr>
                <w:b/>
                <w:sz w:val="18"/>
              </w:rPr>
            </w:pPr>
            <w:r>
              <w:rPr>
                <w:b/>
                <w:color w:val="FFFFFF"/>
                <w:sz w:val="18"/>
              </w:rPr>
              <w:t>2019-20</w:t>
            </w:r>
          </w:p>
        </w:tc>
        <w:tc>
          <w:tcPr>
            <w:tcW w:w="1210" w:type="dxa"/>
            <w:shd w:val="clear" w:color="auto" w:fill="00426E"/>
          </w:tcPr>
          <w:p>
            <w:pPr>
              <w:pStyle w:val="TableParagraph"/>
              <w:spacing w:line="191" w:lineRule="exact" w:before="71"/>
              <w:ind w:right="258"/>
              <w:jc w:val="right"/>
              <w:rPr>
                <w:b/>
                <w:sz w:val="18"/>
              </w:rPr>
            </w:pPr>
            <w:r>
              <w:rPr>
                <w:b/>
                <w:color w:val="FFFFFF"/>
                <w:sz w:val="18"/>
              </w:rPr>
              <w:t>2020-21</w:t>
            </w:r>
          </w:p>
        </w:tc>
      </w:tr>
      <w:tr>
        <w:trPr>
          <w:trHeight w:val="284" w:hRule="atLeast"/>
        </w:trPr>
        <w:tc>
          <w:tcPr>
            <w:tcW w:w="6500" w:type="dxa"/>
            <w:vMerge/>
            <w:tcBorders>
              <w:top w:val="nil"/>
            </w:tcBorders>
            <w:shd w:val="clear" w:color="auto" w:fill="00426E"/>
          </w:tcPr>
          <w:p>
            <w:pPr>
              <w:rPr>
                <w:sz w:val="2"/>
                <w:szCs w:val="2"/>
              </w:rPr>
            </w:pPr>
          </w:p>
        </w:tc>
        <w:tc>
          <w:tcPr>
            <w:tcW w:w="804" w:type="dxa"/>
            <w:vMerge/>
            <w:tcBorders>
              <w:top w:val="nil"/>
            </w:tcBorders>
            <w:shd w:val="clear" w:color="auto" w:fill="00426E"/>
          </w:tcPr>
          <w:p>
            <w:pPr>
              <w:rPr>
                <w:sz w:val="2"/>
                <w:szCs w:val="2"/>
              </w:rPr>
            </w:pPr>
          </w:p>
        </w:tc>
        <w:tc>
          <w:tcPr>
            <w:tcW w:w="1126" w:type="dxa"/>
            <w:shd w:val="clear" w:color="auto" w:fill="00426E"/>
          </w:tcPr>
          <w:p>
            <w:pPr>
              <w:pStyle w:val="TableParagraph"/>
              <w:ind w:right="294"/>
              <w:jc w:val="right"/>
              <w:rPr>
                <w:b/>
                <w:sz w:val="18"/>
              </w:rPr>
            </w:pPr>
            <w:r>
              <w:rPr>
                <w:b/>
                <w:color w:val="FFFFFF"/>
                <w:sz w:val="18"/>
              </w:rPr>
              <w:t>Actual</w:t>
            </w:r>
          </w:p>
        </w:tc>
        <w:tc>
          <w:tcPr>
            <w:tcW w:w="1210" w:type="dxa"/>
            <w:shd w:val="clear" w:color="auto" w:fill="00426E"/>
          </w:tcPr>
          <w:p>
            <w:pPr>
              <w:pStyle w:val="TableParagraph"/>
              <w:ind w:right="217"/>
              <w:jc w:val="right"/>
              <w:rPr>
                <w:b/>
                <w:sz w:val="18"/>
              </w:rPr>
            </w:pPr>
            <w:r>
              <w:rPr>
                <w:b/>
                <w:color w:val="FFFFFF"/>
                <w:sz w:val="18"/>
              </w:rPr>
              <w:t>Forecast</w:t>
            </w:r>
          </w:p>
        </w:tc>
      </w:tr>
      <w:tr>
        <w:trPr>
          <w:trHeight w:val="513" w:hRule="atLeast"/>
        </w:trPr>
        <w:tc>
          <w:tcPr>
            <w:tcW w:w="6500" w:type="dxa"/>
          </w:tcPr>
          <w:p>
            <w:pPr>
              <w:pStyle w:val="TableParagraph"/>
              <w:spacing w:before="123"/>
              <w:ind w:left="110"/>
              <w:rPr>
                <w:sz w:val="16"/>
              </w:rPr>
            </w:pPr>
            <w:r>
              <w:rPr>
                <w:sz w:val="16"/>
              </w:rPr>
              <w:t>Number of children and young people exiting Out-of-Home Care to restoration, guardianship or adoption</w:t>
            </w:r>
          </w:p>
        </w:tc>
        <w:tc>
          <w:tcPr>
            <w:tcW w:w="804" w:type="dxa"/>
          </w:tcPr>
          <w:p>
            <w:pPr>
              <w:pStyle w:val="TableParagraph"/>
              <w:spacing w:before="6"/>
              <w:rPr>
                <w:b/>
                <w:sz w:val="26"/>
              </w:rPr>
            </w:pPr>
          </w:p>
          <w:p>
            <w:pPr>
              <w:pStyle w:val="TableParagraph"/>
              <w:spacing w:before="1"/>
              <w:ind w:left="255" w:right="286"/>
              <w:jc w:val="center"/>
              <w:rPr>
                <w:sz w:val="16"/>
              </w:rPr>
            </w:pPr>
            <w:r>
              <w:rPr>
                <w:sz w:val="16"/>
              </w:rPr>
              <w:t>no.</w:t>
            </w:r>
          </w:p>
        </w:tc>
        <w:tc>
          <w:tcPr>
            <w:tcW w:w="1126" w:type="dxa"/>
          </w:tcPr>
          <w:p>
            <w:pPr>
              <w:pStyle w:val="TableParagraph"/>
              <w:spacing w:before="6"/>
              <w:rPr>
                <w:b/>
                <w:sz w:val="26"/>
              </w:rPr>
            </w:pPr>
          </w:p>
          <w:p>
            <w:pPr>
              <w:pStyle w:val="TableParagraph"/>
              <w:spacing w:before="1"/>
              <w:ind w:right="258"/>
              <w:jc w:val="right"/>
              <w:rPr>
                <w:sz w:val="16"/>
              </w:rPr>
            </w:pPr>
            <w:r>
              <w:rPr>
                <w:w w:val="95"/>
                <w:sz w:val="16"/>
              </w:rPr>
              <w:t>1,134</w:t>
            </w:r>
          </w:p>
        </w:tc>
        <w:tc>
          <w:tcPr>
            <w:tcW w:w="1210" w:type="dxa"/>
          </w:tcPr>
          <w:p>
            <w:pPr>
              <w:pStyle w:val="TableParagraph"/>
              <w:spacing w:before="6"/>
              <w:rPr>
                <w:b/>
                <w:sz w:val="26"/>
              </w:rPr>
            </w:pPr>
          </w:p>
          <w:p>
            <w:pPr>
              <w:pStyle w:val="TableParagraph"/>
              <w:spacing w:before="1"/>
              <w:ind w:right="278"/>
              <w:jc w:val="right"/>
              <w:rPr>
                <w:sz w:val="16"/>
              </w:rPr>
            </w:pPr>
            <w:r>
              <w:rPr>
                <w:w w:val="95"/>
                <w:sz w:val="16"/>
              </w:rPr>
              <w:t>1,134</w:t>
            </w:r>
          </w:p>
        </w:tc>
      </w:tr>
      <w:tr>
        <w:trPr>
          <w:trHeight w:val="247" w:hRule="atLeast"/>
        </w:trPr>
        <w:tc>
          <w:tcPr>
            <w:tcW w:w="6500" w:type="dxa"/>
          </w:tcPr>
          <w:p>
            <w:pPr>
              <w:pStyle w:val="TableParagraph"/>
              <w:spacing w:before="17"/>
              <w:ind w:left="110"/>
              <w:rPr>
                <w:sz w:val="16"/>
              </w:rPr>
            </w:pPr>
            <w:r>
              <w:rPr>
                <w:sz w:val="16"/>
              </w:rPr>
              <w:t>Number of entries to Out-of-Home Care</w:t>
            </w:r>
          </w:p>
        </w:tc>
        <w:tc>
          <w:tcPr>
            <w:tcW w:w="804" w:type="dxa"/>
          </w:tcPr>
          <w:p>
            <w:pPr>
              <w:pStyle w:val="TableParagraph"/>
              <w:spacing w:before="17"/>
              <w:ind w:left="255" w:right="286"/>
              <w:jc w:val="center"/>
              <w:rPr>
                <w:sz w:val="16"/>
              </w:rPr>
            </w:pPr>
            <w:r>
              <w:rPr>
                <w:sz w:val="16"/>
              </w:rPr>
              <w:t>no.</w:t>
            </w:r>
          </w:p>
        </w:tc>
        <w:tc>
          <w:tcPr>
            <w:tcW w:w="1126" w:type="dxa"/>
          </w:tcPr>
          <w:p>
            <w:pPr>
              <w:pStyle w:val="TableParagraph"/>
              <w:spacing w:before="17"/>
              <w:ind w:right="258"/>
              <w:jc w:val="right"/>
              <w:rPr>
                <w:sz w:val="16"/>
              </w:rPr>
            </w:pPr>
            <w:r>
              <w:rPr>
                <w:w w:val="95"/>
                <w:sz w:val="16"/>
              </w:rPr>
              <w:t>2,206</w:t>
            </w:r>
          </w:p>
        </w:tc>
        <w:tc>
          <w:tcPr>
            <w:tcW w:w="1210" w:type="dxa"/>
          </w:tcPr>
          <w:p>
            <w:pPr>
              <w:pStyle w:val="TableParagraph"/>
              <w:spacing w:before="17"/>
              <w:ind w:right="278"/>
              <w:jc w:val="right"/>
              <w:rPr>
                <w:sz w:val="16"/>
              </w:rPr>
            </w:pPr>
            <w:r>
              <w:rPr>
                <w:w w:val="95"/>
                <w:sz w:val="16"/>
              </w:rPr>
              <w:t>2,200</w:t>
            </w:r>
          </w:p>
        </w:tc>
      </w:tr>
      <w:tr>
        <w:trPr>
          <w:trHeight w:val="448" w:hRule="atLeast"/>
        </w:trPr>
        <w:tc>
          <w:tcPr>
            <w:tcW w:w="6500" w:type="dxa"/>
          </w:tcPr>
          <w:p>
            <w:pPr>
              <w:pStyle w:val="TableParagraph"/>
              <w:spacing w:before="39"/>
              <w:ind w:left="110"/>
              <w:rPr>
                <w:sz w:val="16"/>
              </w:rPr>
            </w:pPr>
            <w:r>
              <w:rPr>
                <w:sz w:val="16"/>
              </w:rPr>
              <w:t>Number of people charged with a domestic violence assault who had an earlier domestic assault charge in the last 12 months</w:t>
            </w:r>
          </w:p>
        </w:tc>
        <w:tc>
          <w:tcPr>
            <w:tcW w:w="804" w:type="dxa"/>
          </w:tcPr>
          <w:p>
            <w:pPr>
              <w:pStyle w:val="TableParagraph"/>
              <w:spacing w:before="3"/>
              <w:rPr>
                <w:b/>
                <w:sz w:val="19"/>
              </w:rPr>
            </w:pPr>
          </w:p>
          <w:p>
            <w:pPr>
              <w:pStyle w:val="TableParagraph"/>
              <w:ind w:left="255" w:right="286"/>
              <w:jc w:val="center"/>
              <w:rPr>
                <w:sz w:val="16"/>
              </w:rPr>
            </w:pPr>
            <w:r>
              <w:rPr>
                <w:sz w:val="16"/>
              </w:rPr>
              <w:t>no.</w:t>
            </w:r>
          </w:p>
        </w:tc>
        <w:tc>
          <w:tcPr>
            <w:tcW w:w="1126" w:type="dxa"/>
          </w:tcPr>
          <w:p>
            <w:pPr>
              <w:pStyle w:val="TableParagraph"/>
              <w:spacing w:before="3"/>
              <w:rPr>
                <w:b/>
                <w:sz w:val="19"/>
              </w:rPr>
            </w:pPr>
          </w:p>
          <w:p>
            <w:pPr>
              <w:pStyle w:val="TableParagraph"/>
              <w:ind w:right="258"/>
              <w:jc w:val="right"/>
              <w:rPr>
                <w:sz w:val="16"/>
              </w:rPr>
            </w:pPr>
            <w:r>
              <w:rPr>
                <w:w w:val="95"/>
                <w:sz w:val="16"/>
              </w:rPr>
              <w:t>1,797</w:t>
            </w:r>
          </w:p>
        </w:tc>
        <w:tc>
          <w:tcPr>
            <w:tcW w:w="1210" w:type="dxa"/>
          </w:tcPr>
          <w:p>
            <w:pPr>
              <w:pStyle w:val="TableParagraph"/>
              <w:spacing w:before="3"/>
              <w:rPr>
                <w:b/>
                <w:sz w:val="19"/>
              </w:rPr>
            </w:pPr>
          </w:p>
          <w:p>
            <w:pPr>
              <w:pStyle w:val="TableParagraph"/>
              <w:ind w:right="278"/>
              <w:jc w:val="right"/>
              <w:rPr>
                <w:sz w:val="16"/>
              </w:rPr>
            </w:pPr>
            <w:r>
              <w:rPr>
                <w:w w:val="95"/>
                <w:sz w:val="16"/>
              </w:rPr>
              <w:t>1,797</w:t>
            </w:r>
          </w:p>
        </w:tc>
      </w:tr>
      <w:tr>
        <w:trPr>
          <w:trHeight w:val="407" w:hRule="atLeast"/>
        </w:trPr>
        <w:tc>
          <w:tcPr>
            <w:tcW w:w="6500" w:type="dxa"/>
          </w:tcPr>
          <w:p>
            <w:pPr>
              <w:pStyle w:val="TableParagraph"/>
              <w:spacing w:line="180" w:lineRule="atLeast" w:before="37"/>
              <w:ind w:left="110"/>
              <w:rPr>
                <w:sz w:val="16"/>
              </w:rPr>
            </w:pPr>
            <w:r>
              <w:rPr>
                <w:sz w:val="16"/>
              </w:rPr>
              <w:t>Proportion of children and young people re-reported at risk of significant harm (ROSH) within 12 months</w:t>
            </w:r>
          </w:p>
        </w:tc>
        <w:tc>
          <w:tcPr>
            <w:tcW w:w="804" w:type="dxa"/>
          </w:tcPr>
          <w:p>
            <w:pPr>
              <w:pStyle w:val="TableParagraph"/>
              <w:spacing w:before="5"/>
              <w:rPr>
                <w:b/>
                <w:sz w:val="19"/>
              </w:rPr>
            </w:pPr>
          </w:p>
          <w:p>
            <w:pPr>
              <w:pStyle w:val="TableParagraph"/>
              <w:spacing w:line="164" w:lineRule="exact"/>
              <w:ind w:right="29"/>
              <w:jc w:val="center"/>
              <w:rPr>
                <w:sz w:val="16"/>
              </w:rPr>
            </w:pPr>
            <w:r>
              <w:rPr>
                <w:w w:val="99"/>
                <w:sz w:val="16"/>
              </w:rPr>
              <w:t>%</w:t>
            </w:r>
          </w:p>
        </w:tc>
        <w:tc>
          <w:tcPr>
            <w:tcW w:w="1126" w:type="dxa"/>
          </w:tcPr>
          <w:p>
            <w:pPr>
              <w:pStyle w:val="TableParagraph"/>
              <w:spacing w:before="5"/>
              <w:rPr>
                <w:b/>
                <w:sz w:val="19"/>
              </w:rPr>
            </w:pPr>
          </w:p>
          <w:p>
            <w:pPr>
              <w:pStyle w:val="TableParagraph"/>
              <w:spacing w:line="164" w:lineRule="exact"/>
              <w:ind w:right="256"/>
              <w:jc w:val="right"/>
              <w:rPr>
                <w:sz w:val="16"/>
              </w:rPr>
            </w:pPr>
            <w:r>
              <w:rPr>
                <w:w w:val="95"/>
                <w:sz w:val="16"/>
              </w:rPr>
              <w:t>38.6</w:t>
            </w:r>
          </w:p>
        </w:tc>
        <w:tc>
          <w:tcPr>
            <w:tcW w:w="1210" w:type="dxa"/>
          </w:tcPr>
          <w:p>
            <w:pPr>
              <w:pStyle w:val="TableParagraph"/>
              <w:spacing w:before="5"/>
              <w:rPr>
                <w:b/>
                <w:sz w:val="19"/>
              </w:rPr>
            </w:pPr>
          </w:p>
          <w:p>
            <w:pPr>
              <w:pStyle w:val="TableParagraph"/>
              <w:spacing w:line="164" w:lineRule="exact"/>
              <w:ind w:right="276"/>
              <w:jc w:val="right"/>
              <w:rPr>
                <w:sz w:val="16"/>
              </w:rPr>
            </w:pPr>
            <w:r>
              <w:rPr>
                <w:w w:val="95"/>
                <w:sz w:val="16"/>
              </w:rPr>
              <w:t>37.0</w:t>
            </w:r>
          </w:p>
        </w:tc>
      </w:tr>
    </w:tbl>
    <w:p>
      <w:pPr>
        <w:spacing w:after="0" w:line="164" w:lineRule="exact"/>
        <w:jc w:val="right"/>
        <w:rPr>
          <w:sz w:val="16"/>
        </w:rPr>
        <w:sectPr>
          <w:type w:val="continuous"/>
          <w:pgSz w:w="11910" w:h="16840"/>
          <w:pgMar w:top="1580" w:bottom="660" w:left="900" w:right="900"/>
        </w:sectPr>
      </w:pPr>
    </w:p>
    <w:p>
      <w:pPr>
        <w:pStyle w:val="BodyText"/>
        <w:spacing w:before="1"/>
        <w:rPr>
          <w:b/>
          <w:sz w:val="26"/>
        </w:rPr>
      </w:pPr>
    </w:p>
    <w:p>
      <w:pPr>
        <w:pStyle w:val="Heading1"/>
        <w:numPr>
          <w:ilvl w:val="1"/>
          <w:numId w:val="1"/>
        </w:numPr>
        <w:tabs>
          <w:tab w:pos="952" w:val="left" w:leader="none"/>
          <w:tab w:pos="954" w:val="left" w:leader="none"/>
        </w:tabs>
        <w:spacing w:line="240" w:lineRule="auto" w:before="90" w:after="0"/>
        <w:ind w:left="953" w:right="0" w:hanging="722"/>
        <w:jc w:val="left"/>
      </w:pPr>
      <w:r>
        <w:rPr/>
        <w:pict>
          <v:rect style="position:absolute;margin-left:55.200001pt;margin-top:24.351852pt;width:484.8pt;height:.48pt;mso-position-horizontal-relative:page;mso-position-vertical-relative:paragraph;z-index:-15695360;mso-wrap-distance-left:0;mso-wrap-distance-right:0" filled="true" fillcolor="#52c7e9" stroked="false">
            <v:fill type="solid"/>
            <w10:wrap type="topAndBottom"/>
          </v:rect>
        </w:pict>
      </w:r>
      <w:r>
        <w:rPr>
          <w:color w:val="52C7E9"/>
        </w:rPr>
        <w:t>Outcome 3: Efficient and effective legal</w:t>
      </w:r>
      <w:r>
        <w:rPr>
          <w:color w:val="52C7E9"/>
          <w:spacing w:val="-7"/>
        </w:rPr>
        <w:t> </w:t>
      </w:r>
      <w:r>
        <w:rPr>
          <w:color w:val="52C7E9"/>
        </w:rPr>
        <w:t>system</w:t>
      </w:r>
    </w:p>
    <w:p>
      <w:pPr>
        <w:pStyle w:val="BodyText"/>
        <w:rPr>
          <w:b/>
          <w:sz w:val="11"/>
        </w:rPr>
      </w:pPr>
    </w:p>
    <w:p>
      <w:pPr>
        <w:pStyle w:val="Heading2"/>
      </w:pPr>
      <w:r>
        <w:rPr/>
        <w:t>State Outcome overview and 2020-21 investment</w:t>
      </w:r>
    </w:p>
    <w:p>
      <w:pPr>
        <w:pStyle w:val="BodyText"/>
        <w:spacing w:before="260"/>
        <w:ind w:left="232" w:right="3874"/>
      </w:pPr>
      <w:r>
        <w:rPr/>
        <w:pict>
          <v:group style="position:absolute;margin-left:372.480011pt;margin-top:15.147895pt;width:57.15pt;height:106.8pt;mso-position-horizontal-relative:page;mso-position-vertical-relative:paragraph;z-index:15762432" coordorigin="7450,303" coordsize="1143,2136">
            <v:shape style="position:absolute;left:7449;top:302;width:1143;height:2136" coordorigin="7450,303" coordsize="1143,2136" path="m8592,303l7450,303,7450,1359,7450,2439,8592,2439,8592,1359,8592,303xe" filled="true" fillcolor="#f1f1f1" stroked="false">
              <v:path arrowok="t"/>
              <v:fill type="solid"/>
            </v:shape>
            <v:shape style="position:absolute;left:7565;top:422;width:816;height:816" type="#_x0000_t75" alt="H:\Documents\Downloads\BP3 icons-V02-Expense.png" stroked="false">
              <v:imagedata r:id="rId7" o:title=""/>
            </v:shape>
            <v:shape style="position:absolute;left:7565;top:1478;width:827;height:827" type="#_x0000_t75" alt="H:\Documents\Downloads\BP3 icons-V02-Capital Expenditure 03.png" stroked="false">
              <v:imagedata r:id="rId8" o:title=""/>
            </v:shape>
            <w10:wrap type="none"/>
          </v:group>
        </w:pict>
      </w:r>
      <w:r>
        <w:rPr/>
        <w:pict>
          <v:shape style="position:absolute;margin-left:429.920013pt;margin-top:15.147895pt;width:107.95pt;height:106.8pt;mso-position-horizontal-relative:page;mso-position-vertical-relative:paragraph;z-index:157629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8"/>
                    <w:gridCol w:w="1240"/>
                  </w:tblGrid>
                  <w:tr>
                    <w:trPr>
                      <w:trHeight w:val="1062" w:hRule="atLeast"/>
                    </w:trPr>
                    <w:tc>
                      <w:tcPr>
                        <w:tcW w:w="918" w:type="dxa"/>
                        <w:shd w:val="clear" w:color="auto" w:fill="F1F1F1"/>
                      </w:tcPr>
                      <w:p>
                        <w:pPr>
                          <w:pStyle w:val="TableParagraph"/>
                          <w:spacing w:before="10"/>
                          <w:rPr>
                            <w:sz w:val="27"/>
                          </w:rPr>
                        </w:pPr>
                      </w:p>
                      <w:p>
                        <w:pPr>
                          <w:pStyle w:val="TableParagraph"/>
                          <w:spacing w:line="207" w:lineRule="exact"/>
                          <w:ind w:left="300"/>
                          <w:rPr>
                            <w:sz w:val="18"/>
                          </w:rPr>
                        </w:pPr>
                        <w:r>
                          <w:rPr>
                            <w:color w:val="00ABE6"/>
                            <w:sz w:val="18"/>
                          </w:rPr>
                          <w:t>$1.7</w:t>
                        </w:r>
                      </w:p>
                      <w:p>
                        <w:pPr>
                          <w:pStyle w:val="TableParagraph"/>
                          <w:spacing w:line="207" w:lineRule="exact"/>
                          <w:ind w:left="247"/>
                          <w:rPr>
                            <w:sz w:val="18"/>
                          </w:rPr>
                        </w:pPr>
                        <w:r>
                          <w:rPr>
                            <w:color w:val="00ABE6"/>
                            <w:sz w:val="18"/>
                          </w:rPr>
                          <w:t>billion</w:t>
                        </w:r>
                      </w:p>
                    </w:tc>
                    <w:tc>
                      <w:tcPr>
                        <w:tcW w:w="1240" w:type="dxa"/>
                        <w:shd w:val="clear" w:color="auto" w:fill="F1F1F1"/>
                      </w:tcPr>
                      <w:p>
                        <w:pPr>
                          <w:pStyle w:val="TableParagraph"/>
                          <w:spacing w:before="8"/>
                          <w:rPr>
                            <w:sz w:val="18"/>
                          </w:rPr>
                        </w:pPr>
                      </w:p>
                      <w:p>
                        <w:pPr>
                          <w:pStyle w:val="TableParagraph"/>
                          <w:ind w:left="160" w:right="281"/>
                          <w:jc w:val="both"/>
                          <w:rPr>
                            <w:sz w:val="18"/>
                          </w:rPr>
                        </w:pPr>
                        <w:r>
                          <w:rPr>
                            <w:color w:val="00ABE6"/>
                            <w:sz w:val="18"/>
                          </w:rPr>
                          <w:t>Recurrent Expenses 2020-21</w:t>
                        </w:r>
                      </w:p>
                    </w:tc>
                  </w:tr>
                  <w:tr>
                    <w:trPr>
                      <w:trHeight w:val="1073" w:hRule="atLeast"/>
                    </w:trPr>
                    <w:tc>
                      <w:tcPr>
                        <w:tcW w:w="918" w:type="dxa"/>
                        <w:shd w:val="clear" w:color="auto" w:fill="F1F1F1"/>
                      </w:tcPr>
                      <w:p>
                        <w:pPr>
                          <w:pStyle w:val="TableParagraph"/>
                          <w:spacing w:before="2"/>
                          <w:rPr>
                            <w:sz w:val="28"/>
                          </w:rPr>
                        </w:pPr>
                      </w:p>
                      <w:p>
                        <w:pPr>
                          <w:pStyle w:val="TableParagraph"/>
                          <w:spacing w:line="207" w:lineRule="exact"/>
                          <w:ind w:left="200"/>
                          <w:rPr>
                            <w:sz w:val="18"/>
                          </w:rPr>
                        </w:pPr>
                        <w:r>
                          <w:rPr>
                            <w:color w:val="00ABE6"/>
                            <w:sz w:val="18"/>
                          </w:rPr>
                          <w:t>$140.7</w:t>
                        </w:r>
                      </w:p>
                      <w:p>
                        <w:pPr>
                          <w:pStyle w:val="TableParagraph"/>
                          <w:spacing w:line="207" w:lineRule="exact"/>
                          <w:ind w:left="223"/>
                          <w:rPr>
                            <w:sz w:val="18"/>
                          </w:rPr>
                        </w:pPr>
                        <w:r>
                          <w:rPr>
                            <w:color w:val="00ABE6"/>
                            <w:sz w:val="18"/>
                          </w:rPr>
                          <w:t>million</w:t>
                        </w:r>
                      </w:p>
                    </w:tc>
                    <w:tc>
                      <w:tcPr>
                        <w:tcW w:w="1240" w:type="dxa"/>
                        <w:shd w:val="clear" w:color="auto" w:fill="F1F1F1"/>
                      </w:tcPr>
                      <w:p>
                        <w:pPr>
                          <w:pStyle w:val="TableParagraph"/>
                          <w:spacing w:before="4"/>
                          <w:rPr>
                            <w:sz w:val="19"/>
                          </w:rPr>
                        </w:pPr>
                      </w:p>
                      <w:p>
                        <w:pPr>
                          <w:pStyle w:val="TableParagraph"/>
                          <w:ind w:left="160" w:right="111"/>
                          <w:rPr>
                            <w:sz w:val="18"/>
                          </w:rPr>
                        </w:pPr>
                        <w:r>
                          <w:rPr>
                            <w:color w:val="00ABE6"/>
                            <w:sz w:val="18"/>
                          </w:rPr>
                          <w:t>Capital Expenditure 2020-21</w:t>
                        </w:r>
                      </w:p>
                    </w:tc>
                  </w:tr>
                </w:tbl>
                <w:p>
                  <w:pPr>
                    <w:pStyle w:val="BodyText"/>
                  </w:pPr>
                </w:p>
              </w:txbxContent>
            </v:textbox>
            <w10:wrap type="none"/>
          </v:shape>
        </w:pict>
      </w:r>
      <w:r>
        <w:rPr/>
        <w:t>This Outcome focuses on the resolution of matters through legal services, the administration of courts and tribunals, and client-facing justice services to victims and vulnerable people.</w:t>
      </w:r>
    </w:p>
    <w:p>
      <w:pPr>
        <w:pStyle w:val="BodyText"/>
        <w:spacing w:before="161"/>
        <w:ind w:left="232" w:right="3849"/>
      </w:pPr>
      <w:r>
        <w:rPr/>
        <w:t>This Outcome captures services provided across the Department of Communities and Justice, Legal Aid NSW, the Office of the Director of Public Prosecutions, the Crown Solicitor’s Office, the Judicial Commission of NSW and NSW Trustee and Guardian.</w:t>
      </w:r>
    </w:p>
    <w:p>
      <w:pPr>
        <w:pStyle w:val="BodyText"/>
        <w:spacing w:before="9"/>
        <w:rPr>
          <w:sz w:val="20"/>
        </w:rPr>
      </w:pPr>
    </w:p>
    <w:p>
      <w:pPr>
        <w:pStyle w:val="Heading2"/>
        <w:spacing w:before="0"/>
      </w:pPr>
      <w:r>
        <w:rPr/>
        <w:t>2020-21 State Outcome Budget highlights</w:t>
      </w:r>
    </w:p>
    <w:p>
      <w:pPr>
        <w:pStyle w:val="BodyText"/>
        <w:spacing w:before="159"/>
        <w:ind w:left="232" w:right="730"/>
      </w:pPr>
      <w:r>
        <w:rPr/>
        <w:t>In 2020-21, the Stronger Communities Cluster will invest $1.9 billion ($1.7 billion recurrent expenses and $140.7 million capital expenditure) in this Outcome, including:</w:t>
      </w:r>
    </w:p>
    <w:p>
      <w:pPr>
        <w:pStyle w:val="ListParagraph"/>
        <w:numPr>
          <w:ilvl w:val="0"/>
          <w:numId w:val="10"/>
        </w:numPr>
        <w:tabs>
          <w:tab w:pos="592" w:val="left" w:leader="none"/>
          <w:tab w:pos="593" w:val="left" w:leader="none"/>
        </w:tabs>
        <w:spacing w:line="237" w:lineRule="auto" w:before="163" w:after="0"/>
        <w:ind w:left="592" w:right="404" w:hanging="360"/>
        <w:jc w:val="left"/>
        <w:rPr>
          <w:sz w:val="23"/>
        </w:rPr>
      </w:pPr>
      <w:r>
        <w:rPr>
          <w:sz w:val="23"/>
        </w:rPr>
        <w:t>$55.0 million in 2020-21 and $45.0 million in 2021-22 for the Sustaining Critical Infrastructure Program, delivering infrastructure upgrades across the Department’s</w:t>
      </w:r>
      <w:r>
        <w:rPr>
          <w:spacing w:val="-38"/>
          <w:sz w:val="23"/>
        </w:rPr>
        <w:t> </w:t>
      </w:r>
      <w:r>
        <w:rPr>
          <w:sz w:val="23"/>
        </w:rPr>
        <w:t>critical asset base, including investment in audio visual link facilities and other upgrades for courthouses and correctional</w:t>
      </w:r>
      <w:r>
        <w:rPr>
          <w:spacing w:val="-4"/>
          <w:sz w:val="23"/>
        </w:rPr>
        <w:t> </w:t>
      </w:r>
      <w:r>
        <w:rPr>
          <w:sz w:val="23"/>
        </w:rPr>
        <w:t>centres</w:t>
      </w:r>
    </w:p>
    <w:p>
      <w:pPr>
        <w:pStyle w:val="ListParagraph"/>
        <w:numPr>
          <w:ilvl w:val="0"/>
          <w:numId w:val="10"/>
        </w:numPr>
        <w:tabs>
          <w:tab w:pos="592" w:val="left" w:leader="none"/>
          <w:tab w:pos="593" w:val="left" w:leader="none"/>
        </w:tabs>
        <w:spacing w:line="235" w:lineRule="auto" w:before="169" w:after="0"/>
        <w:ind w:left="592" w:right="535" w:hanging="360"/>
        <w:jc w:val="left"/>
        <w:rPr>
          <w:sz w:val="23"/>
        </w:rPr>
      </w:pPr>
      <w:r>
        <w:rPr>
          <w:sz w:val="23"/>
        </w:rPr>
        <w:t>$32.1 million in 2020-21 ($133.4 million across four years) to continue the Government’s investment in Early Appropriate Guilty Plea</w:t>
      </w:r>
      <w:r>
        <w:rPr>
          <w:spacing w:val="-11"/>
          <w:sz w:val="23"/>
        </w:rPr>
        <w:t> </w:t>
      </w:r>
      <w:r>
        <w:rPr>
          <w:sz w:val="23"/>
        </w:rPr>
        <w:t>reform</w:t>
      </w:r>
    </w:p>
    <w:p>
      <w:pPr>
        <w:pStyle w:val="ListParagraph"/>
        <w:numPr>
          <w:ilvl w:val="0"/>
          <w:numId w:val="10"/>
        </w:numPr>
        <w:tabs>
          <w:tab w:pos="592" w:val="left" w:leader="none"/>
          <w:tab w:pos="593" w:val="left" w:leader="none"/>
        </w:tabs>
        <w:spacing w:line="235" w:lineRule="auto" w:before="168" w:after="0"/>
        <w:ind w:left="592" w:right="973" w:hanging="360"/>
        <w:jc w:val="left"/>
        <w:rPr>
          <w:sz w:val="23"/>
        </w:rPr>
      </w:pPr>
      <w:r>
        <w:rPr>
          <w:sz w:val="23"/>
        </w:rPr>
        <w:t>$30.6 million in 2020-21 ($126.9 million across four years) to maintain the increased capacity of the current District Court, continuing to reduce the backlog of</w:t>
      </w:r>
      <w:r>
        <w:rPr>
          <w:spacing w:val="-30"/>
          <w:sz w:val="23"/>
        </w:rPr>
        <w:t> </w:t>
      </w:r>
      <w:r>
        <w:rPr>
          <w:sz w:val="23"/>
        </w:rPr>
        <w:t>cases</w:t>
      </w:r>
    </w:p>
    <w:p>
      <w:pPr>
        <w:pStyle w:val="ListParagraph"/>
        <w:numPr>
          <w:ilvl w:val="0"/>
          <w:numId w:val="10"/>
        </w:numPr>
        <w:tabs>
          <w:tab w:pos="592" w:val="left" w:leader="none"/>
          <w:tab w:pos="593" w:val="left" w:leader="none"/>
        </w:tabs>
        <w:spacing w:line="237" w:lineRule="auto" w:before="165" w:after="0"/>
        <w:ind w:left="592" w:right="870" w:hanging="360"/>
        <w:jc w:val="left"/>
        <w:rPr>
          <w:sz w:val="23"/>
        </w:rPr>
      </w:pPr>
      <w:r>
        <w:rPr>
          <w:sz w:val="23"/>
        </w:rPr>
        <w:t>$17.5 million in 2020-21 ($54.5 million over three years) for a major digital courts and tribunals reform project to digitise services, improve productivity in the legal system, enhance processes and improve customer</w:t>
      </w:r>
      <w:r>
        <w:rPr>
          <w:spacing w:val="-9"/>
          <w:sz w:val="23"/>
        </w:rPr>
        <w:t> </w:t>
      </w:r>
      <w:r>
        <w:rPr>
          <w:sz w:val="23"/>
        </w:rPr>
        <w:t>experience</w:t>
      </w:r>
    </w:p>
    <w:p>
      <w:pPr>
        <w:pStyle w:val="ListParagraph"/>
        <w:numPr>
          <w:ilvl w:val="0"/>
          <w:numId w:val="10"/>
        </w:numPr>
        <w:tabs>
          <w:tab w:pos="592" w:val="left" w:leader="none"/>
          <w:tab w:pos="593" w:val="left" w:leader="none"/>
        </w:tabs>
        <w:spacing w:line="235" w:lineRule="auto" w:before="167" w:after="0"/>
        <w:ind w:left="592" w:right="242" w:hanging="360"/>
        <w:jc w:val="left"/>
        <w:rPr>
          <w:sz w:val="23"/>
        </w:rPr>
      </w:pPr>
      <w:r>
        <w:rPr>
          <w:sz w:val="23"/>
        </w:rPr>
        <w:t>$11.6 million in 2020-21 ($85.1 million over four years) to reform the fee structure of private lawyers engaged by Legal Aid</w:t>
      </w:r>
      <w:r>
        <w:rPr>
          <w:spacing w:val="-7"/>
          <w:sz w:val="23"/>
        </w:rPr>
        <w:t> </w:t>
      </w:r>
      <w:r>
        <w:rPr>
          <w:sz w:val="23"/>
        </w:rPr>
        <w:t>NSW</w:t>
      </w:r>
    </w:p>
    <w:p>
      <w:pPr>
        <w:pStyle w:val="ListParagraph"/>
        <w:numPr>
          <w:ilvl w:val="0"/>
          <w:numId w:val="10"/>
        </w:numPr>
        <w:tabs>
          <w:tab w:pos="592" w:val="left" w:leader="none"/>
          <w:tab w:pos="593" w:val="left" w:leader="none"/>
        </w:tabs>
        <w:spacing w:line="240" w:lineRule="auto" w:before="163" w:after="0"/>
        <w:ind w:left="592" w:right="0" w:hanging="361"/>
        <w:jc w:val="left"/>
        <w:rPr>
          <w:sz w:val="23"/>
        </w:rPr>
      </w:pPr>
      <w:r>
        <w:rPr>
          <w:sz w:val="23"/>
        </w:rPr>
        <w:t>$11.0 million in 2020-21 for a number of Countering Violent Extremism</w:t>
      </w:r>
      <w:r>
        <w:rPr>
          <w:spacing w:val="-23"/>
          <w:sz w:val="23"/>
        </w:rPr>
        <w:t> </w:t>
      </w:r>
      <w:r>
        <w:rPr>
          <w:sz w:val="23"/>
        </w:rPr>
        <w:t>programs</w:t>
      </w:r>
    </w:p>
    <w:p>
      <w:pPr>
        <w:pStyle w:val="ListParagraph"/>
        <w:numPr>
          <w:ilvl w:val="0"/>
          <w:numId w:val="10"/>
        </w:numPr>
        <w:tabs>
          <w:tab w:pos="592" w:val="left" w:leader="none"/>
          <w:tab w:pos="593" w:val="left" w:leader="none"/>
        </w:tabs>
        <w:spacing w:line="240" w:lineRule="auto" w:before="153" w:after="0"/>
        <w:ind w:left="593" w:right="437" w:hanging="361"/>
        <w:jc w:val="left"/>
        <w:rPr>
          <w:sz w:val="23"/>
        </w:rPr>
      </w:pPr>
      <w:r>
        <w:rPr>
          <w:sz w:val="23"/>
        </w:rPr>
        <w:t>$3.6 million in 2020-21 ($7.8 million over two years) of Commonwealth funding for Legal Aid NSW to help people with disabilities, their families, carers and supporters to access and engage with the Royal Commission into Violence, Abuse, Neglect and Exploitation</w:t>
      </w:r>
      <w:r>
        <w:rPr>
          <w:spacing w:val="-39"/>
          <w:sz w:val="23"/>
        </w:rPr>
        <w:t> </w:t>
      </w:r>
      <w:r>
        <w:rPr>
          <w:sz w:val="23"/>
        </w:rPr>
        <w:t>of People with</w:t>
      </w:r>
      <w:r>
        <w:rPr>
          <w:spacing w:val="-3"/>
          <w:sz w:val="23"/>
        </w:rPr>
        <w:t> </w:t>
      </w:r>
      <w:r>
        <w:rPr>
          <w:sz w:val="23"/>
        </w:rPr>
        <w:t>Disability</w:t>
      </w:r>
    </w:p>
    <w:p>
      <w:pPr>
        <w:pStyle w:val="ListParagraph"/>
        <w:numPr>
          <w:ilvl w:val="0"/>
          <w:numId w:val="10"/>
        </w:numPr>
        <w:tabs>
          <w:tab w:pos="592" w:val="left" w:leader="none"/>
          <w:tab w:pos="593" w:val="left" w:leader="none"/>
        </w:tabs>
        <w:spacing w:line="235" w:lineRule="auto" w:before="165" w:after="0"/>
        <w:ind w:left="592" w:right="766" w:hanging="360"/>
        <w:jc w:val="left"/>
        <w:rPr>
          <w:sz w:val="23"/>
        </w:rPr>
      </w:pPr>
      <w:r>
        <w:rPr>
          <w:sz w:val="23"/>
        </w:rPr>
        <w:t>$1.9 million in 2020-21 ($7.9 million over four years) to continue the work of the Public Sector Prosecutions</w:t>
      </w:r>
      <w:r>
        <w:rPr>
          <w:spacing w:val="-5"/>
          <w:sz w:val="23"/>
        </w:rPr>
        <w:t> </w:t>
      </w:r>
      <w:r>
        <w:rPr>
          <w:sz w:val="23"/>
        </w:rPr>
        <w:t>Unit.</w:t>
      </w:r>
    </w:p>
    <w:p>
      <w:pPr>
        <w:spacing w:after="0" w:line="235" w:lineRule="auto"/>
        <w:jc w:val="left"/>
        <w:rPr>
          <w:sz w:val="23"/>
        </w:rPr>
        <w:sectPr>
          <w:pgSz w:w="11910" w:h="16840"/>
          <w:pgMar w:header="459" w:footer="464" w:top="740" w:bottom="660" w:left="900" w:right="900"/>
        </w:sectPr>
      </w:pPr>
    </w:p>
    <w:p>
      <w:pPr>
        <w:pStyle w:val="BodyText"/>
        <w:rPr>
          <w:sz w:val="26"/>
        </w:rPr>
      </w:pPr>
    </w:p>
    <w:p>
      <w:pPr>
        <w:pStyle w:val="Heading2"/>
        <w:spacing w:before="91"/>
      </w:pPr>
      <w:r>
        <w:rPr/>
        <w:t>Key performance insights</w:t>
      </w:r>
    </w:p>
    <w:p>
      <w:pPr>
        <w:pStyle w:val="BodyText"/>
        <w:spacing w:before="164"/>
        <w:ind w:left="232"/>
      </w:pPr>
      <w:r>
        <w:rPr/>
        <w:t>This section provides analysis and insights on key Outcome Indicators for this State Outcome.</w:t>
      </w:r>
    </w:p>
    <w:p>
      <w:pPr>
        <w:pStyle w:val="BodyText"/>
        <w:spacing w:before="5"/>
        <w:rPr>
          <w:sz w:val="20"/>
        </w:rPr>
      </w:pPr>
    </w:p>
    <w:p>
      <w:pPr>
        <w:pStyle w:val="Heading3"/>
      </w:pPr>
      <w:r>
        <w:rPr>
          <w:color w:val="00426E"/>
        </w:rPr>
        <w:t>Percentage of Local Court criminal cases finalised within six months</w:t>
      </w:r>
    </w:p>
    <w:p>
      <w:pPr>
        <w:pStyle w:val="BodyText"/>
        <w:spacing w:before="163"/>
        <w:ind w:left="232" w:right="524"/>
      </w:pPr>
      <w:r>
        <w:rPr/>
        <w:t>Performance against this indicator has been affected by the need to defer cases during the early stages of the COVID-19 pandemic, which increased the pending caseload in the Local Court by approximately 25,000 cases.</w:t>
      </w:r>
    </w:p>
    <w:p>
      <w:pPr>
        <w:pStyle w:val="BodyText"/>
        <w:spacing w:before="157"/>
        <w:ind w:left="232" w:right="422"/>
      </w:pPr>
      <w:r>
        <w:rPr/>
        <w:t>Performance is expected to improve as the Local Court actively manages pending caseloads to resolve matters as quickly as possible. New investment in digitisation, funded in the</w:t>
      </w:r>
    </w:p>
    <w:p>
      <w:pPr>
        <w:pStyle w:val="BodyText"/>
        <w:spacing w:line="244" w:lineRule="auto"/>
        <w:ind w:left="232" w:right="908"/>
      </w:pPr>
      <w:r>
        <w:rPr/>
        <w:t>2020-21 Budget is expected to deliver productivity gains in future years that will assist in offsetting growing caseloads.</w:t>
      </w:r>
    </w:p>
    <w:p>
      <w:pPr>
        <w:pStyle w:val="BodyText"/>
        <w:spacing w:before="2"/>
        <w:rPr>
          <w:sz w:val="30"/>
        </w:rPr>
      </w:pPr>
    </w:p>
    <w:p>
      <w:pPr>
        <w:tabs>
          <w:tab w:pos="1509" w:val="left" w:leader="none"/>
        </w:tabs>
        <w:spacing w:before="0"/>
        <w:ind w:left="232" w:right="0" w:firstLine="0"/>
        <w:jc w:val="left"/>
        <w:rPr>
          <w:i/>
          <w:sz w:val="22"/>
        </w:rPr>
      </w:pPr>
      <w:r>
        <w:rPr>
          <w:i/>
          <w:color w:val="4F4F4F"/>
          <w:sz w:val="22"/>
        </w:rPr>
        <w:t>Chart</w:t>
      </w:r>
      <w:r>
        <w:rPr>
          <w:i/>
          <w:color w:val="4F4F4F"/>
          <w:spacing w:val="-4"/>
          <w:sz w:val="22"/>
        </w:rPr>
        <w:t> </w:t>
      </w:r>
      <w:r>
        <w:rPr>
          <w:i/>
          <w:color w:val="4F4F4F"/>
          <w:sz w:val="22"/>
        </w:rPr>
        <w:t>7.8:</w:t>
        <w:tab/>
        <w:t>Percentage of Local Court criminal cases finalised within 6 months</w:t>
      </w:r>
    </w:p>
    <w:p>
      <w:pPr>
        <w:pStyle w:val="BodyText"/>
        <w:spacing w:before="4"/>
        <w:rPr>
          <w:i/>
          <w:sz w:val="17"/>
        </w:rPr>
      </w:pPr>
    </w:p>
    <w:p>
      <w:pPr>
        <w:spacing w:after="0"/>
        <w:rPr>
          <w:sz w:val="17"/>
        </w:rPr>
        <w:sectPr>
          <w:pgSz w:w="11910" w:h="16840"/>
          <w:pgMar w:header="459" w:footer="464" w:top="740" w:bottom="660" w:left="900" w:right="900"/>
        </w:sectPr>
      </w:pPr>
    </w:p>
    <w:p>
      <w:pPr>
        <w:spacing w:before="95"/>
        <w:ind w:left="0" w:right="1" w:firstLine="0"/>
        <w:jc w:val="right"/>
        <w:rPr>
          <w:sz w:val="14"/>
        </w:rPr>
      </w:pPr>
      <w:r>
        <w:rPr/>
        <w:pict>
          <v:line style="position:absolute;mso-position-horizontal-relative:page;mso-position-vertical-relative:paragraph;z-index:15767040" from="150.181595pt,9.170758pt" to="475.424595pt,9.170758pt" stroked="true" strokeweight=".75pt" strokecolor="#b8bcbe">
            <v:stroke dashstyle="solid"/>
            <w10:wrap type="none"/>
          </v:line>
        </w:pict>
      </w:r>
      <w:r>
        <w:rPr>
          <w:color w:val="585858"/>
          <w:spacing w:val="-1"/>
          <w:w w:val="95"/>
          <w:sz w:val="14"/>
        </w:rPr>
        <w:t>100</w:t>
      </w:r>
    </w:p>
    <w:p>
      <w:pPr>
        <w:spacing w:before="110"/>
        <w:ind w:left="0" w:right="0" w:firstLine="0"/>
        <w:jc w:val="right"/>
        <w:rPr>
          <w:sz w:val="14"/>
        </w:rPr>
      </w:pPr>
      <w:r>
        <w:rPr/>
        <w:pict>
          <v:group style="position:absolute;margin-left:150.181595pt;margin-top:9.569527pt;width:325.25pt;height:35.35pt;mso-position-horizontal-relative:page;mso-position-vertical-relative:paragraph;z-index:15766528" coordorigin="3004,191" coordsize="6505,707">
            <v:shape style="position:absolute;left:3003;top:467;width:6505;height:274" coordorigin="3004,468" coordsize="6505,274" path="m3004,741l9508,741m3004,468l9508,468e" filled="false" stroked="true" strokeweight=".75pt" strokecolor="#b8bcbe">
              <v:path arrowok="t"/>
              <v:stroke dashstyle="solid"/>
            </v:shape>
            <v:line style="position:absolute" from="3654,523" to="4955,605" stroked="true" strokeweight="2.25pt" strokecolor="#00426e">
              <v:stroke dashstyle="solid"/>
            </v:line>
            <v:line style="position:absolute" from="4955,605" to="6256,876" stroked="true" strokeweight="2.25pt" strokecolor="#00426e">
              <v:stroke dashstyle="dash"/>
            </v:line>
            <v:line style="position:absolute" from="3004,199" to="9508,199" stroked="true" strokeweight=".75pt" strokecolor="#b8bcbe">
              <v:stroke dashstyle="solid"/>
            </v:line>
            <v:shape style="position:absolute;left:8764;top:269;width:183;height:183" coordorigin="8764,269" coordsize="183,183" path="m8855,269l8764,360,8855,452,8946,360,8855,269xe" filled="true" fillcolor="#00426e" stroked="false">
              <v:path arrowok="t"/>
              <v:fill type="solid"/>
            </v:shape>
            <w10:wrap type="none"/>
          </v:group>
        </w:pict>
      </w:r>
      <w:r>
        <w:rPr>
          <w:color w:val="585858"/>
          <w:spacing w:val="-2"/>
          <w:sz w:val="14"/>
        </w:rPr>
        <w:t>95</w:t>
      </w:r>
    </w:p>
    <w:p>
      <w:pPr>
        <w:spacing w:before="110"/>
        <w:ind w:left="0" w:right="0" w:firstLine="0"/>
        <w:jc w:val="right"/>
        <w:rPr>
          <w:sz w:val="14"/>
        </w:rPr>
      </w:pPr>
      <w:r>
        <w:rPr>
          <w:color w:val="585858"/>
          <w:spacing w:val="-2"/>
          <w:sz w:val="14"/>
        </w:rPr>
        <w:t>90</w:t>
      </w:r>
    </w:p>
    <w:p>
      <w:pPr>
        <w:spacing w:before="110"/>
        <w:ind w:left="0" w:right="0" w:firstLine="0"/>
        <w:jc w:val="right"/>
        <w:rPr>
          <w:sz w:val="14"/>
        </w:rPr>
      </w:pPr>
      <w:r>
        <w:rPr>
          <w:color w:val="585858"/>
          <w:spacing w:val="-2"/>
          <w:sz w:val="14"/>
        </w:rPr>
        <w:t>85</w:t>
      </w:r>
    </w:p>
    <w:p>
      <w:pPr>
        <w:spacing w:before="109"/>
        <w:ind w:left="0" w:right="0" w:firstLine="0"/>
        <w:jc w:val="right"/>
        <w:rPr>
          <w:sz w:val="14"/>
        </w:rPr>
      </w:pPr>
      <w:r>
        <w:rPr/>
        <w:pict>
          <v:line style="position:absolute;mso-position-horizontal-relative:page;mso-position-vertical-relative:paragraph;z-index:15766016" from="150.181595pt,9.842923pt" to="475.424595pt,9.842923pt" stroked="true" strokeweight=".75pt" strokecolor="#b8bcbe">
            <v:stroke dashstyle="solid"/>
            <w10:wrap type="none"/>
          </v:line>
        </w:pict>
      </w:r>
      <w:r>
        <w:rPr/>
        <w:pict>
          <v:shape style="position:absolute;margin-left:120.604095pt;margin-top:9.432662pt;width:9.8pt;height:28.15pt;mso-position-horizontal-relative:page;mso-position-vertical-relative:paragraph;z-index:15771648" type="#_x0000_t202" filled="false" stroked="false">
            <v:textbox inset="0,0,0,0" style="layout-flow:vertical;mso-layout-flow-alt:bottom-to-top">
              <w:txbxContent>
                <w:p>
                  <w:pPr>
                    <w:spacing w:before="14"/>
                    <w:ind w:left="20" w:right="0" w:firstLine="0"/>
                    <w:jc w:val="left"/>
                    <w:rPr>
                      <w:sz w:val="14"/>
                    </w:rPr>
                  </w:pPr>
                  <w:r>
                    <w:rPr>
                      <w:color w:val="585858"/>
                      <w:sz w:val="14"/>
                    </w:rPr>
                    <w:t>Per cent</w:t>
                  </w:r>
                </w:p>
              </w:txbxContent>
            </v:textbox>
            <w10:wrap type="none"/>
          </v:shape>
        </w:pict>
      </w:r>
      <w:r>
        <w:rPr>
          <w:color w:val="585858"/>
          <w:spacing w:val="-2"/>
          <w:sz w:val="14"/>
        </w:rPr>
        <w:t>80</w:t>
      </w:r>
    </w:p>
    <w:p>
      <w:pPr>
        <w:spacing w:before="110"/>
        <w:ind w:left="0" w:right="0" w:firstLine="0"/>
        <w:jc w:val="right"/>
        <w:rPr>
          <w:sz w:val="14"/>
        </w:rPr>
      </w:pPr>
      <w:r>
        <w:rPr/>
        <w:pict>
          <v:line style="position:absolute;mso-position-horizontal-relative:page;mso-position-vertical-relative:paragraph;z-index:15765504" from="150.181595pt,10.035753pt" to="475.424595pt,10.035753pt" stroked="true" strokeweight=".75pt" strokecolor="#b8bcbe">
            <v:stroke dashstyle="solid"/>
            <w10:wrap type="none"/>
          </v:line>
        </w:pict>
      </w:r>
      <w:r>
        <w:rPr>
          <w:color w:val="585858"/>
          <w:spacing w:val="-2"/>
          <w:sz w:val="14"/>
        </w:rPr>
        <w:t>75</w:t>
      </w:r>
    </w:p>
    <w:p>
      <w:pPr>
        <w:spacing w:before="110"/>
        <w:ind w:left="0" w:right="0" w:firstLine="0"/>
        <w:jc w:val="right"/>
        <w:rPr>
          <w:sz w:val="14"/>
        </w:rPr>
      </w:pPr>
      <w:r>
        <w:rPr/>
        <w:pict>
          <v:line style="position:absolute;mso-position-horizontal-relative:page;mso-position-vertical-relative:paragraph;z-index:15764992" from="150.181595pt,9.931563pt" to="475.424595pt,9.931563pt" stroked="true" strokeweight=".75pt" strokecolor="#b8bcbe">
            <v:stroke dashstyle="solid"/>
            <w10:wrap type="none"/>
          </v:line>
        </w:pict>
      </w:r>
      <w:r>
        <w:rPr>
          <w:color w:val="585858"/>
          <w:spacing w:val="-2"/>
          <w:sz w:val="14"/>
        </w:rPr>
        <w:t>70</w:t>
      </w:r>
    </w:p>
    <w:p>
      <w:pPr>
        <w:spacing w:before="110"/>
        <w:ind w:left="0" w:right="0" w:firstLine="0"/>
        <w:jc w:val="right"/>
        <w:rPr>
          <w:sz w:val="14"/>
        </w:rPr>
      </w:pPr>
      <w:r>
        <w:rPr/>
        <w:pict>
          <v:line style="position:absolute;mso-position-horizontal-relative:page;mso-position-vertical-relative:paragraph;z-index:15764480" from="150.181595pt,9.834363pt" to="475.424595pt,9.834363pt" stroked="true" strokeweight=".75pt" strokecolor="#b8bcbe">
            <v:stroke dashstyle="solid"/>
            <w10:wrap type="none"/>
          </v:line>
        </w:pict>
      </w:r>
      <w:r>
        <w:rPr>
          <w:color w:val="585858"/>
          <w:spacing w:val="-2"/>
          <w:sz w:val="14"/>
        </w:rPr>
        <w:t>65</w:t>
      </w:r>
    </w:p>
    <w:p>
      <w:pPr>
        <w:spacing w:before="110"/>
        <w:ind w:left="0" w:right="0" w:firstLine="0"/>
        <w:jc w:val="right"/>
        <w:rPr>
          <w:sz w:val="14"/>
        </w:rPr>
      </w:pPr>
      <w:r>
        <w:rPr/>
        <w:pict>
          <v:line style="position:absolute;mso-position-horizontal-relative:page;mso-position-vertical-relative:paragraph;z-index:15763968" from="150.181595pt,9.977192pt" to="475.424595pt,9.977192pt" stroked="true" strokeweight=".75pt" strokecolor="#b8bcbe">
            <v:stroke dashstyle="solid"/>
            <w10:wrap type="none"/>
          </v:line>
        </w:pict>
      </w:r>
      <w:r>
        <w:rPr>
          <w:color w:val="585858"/>
          <w:spacing w:val="-2"/>
          <w:sz w:val="14"/>
        </w:rPr>
        <w:t>60</w:t>
      </w:r>
    </w:p>
    <w:p>
      <w:pPr>
        <w:spacing w:before="109"/>
        <w:ind w:left="0" w:right="0" w:firstLine="0"/>
        <w:jc w:val="right"/>
        <w:rPr>
          <w:sz w:val="14"/>
        </w:rPr>
      </w:pPr>
      <w:r>
        <w:rPr/>
        <w:pict>
          <v:line style="position:absolute;mso-position-horizontal-relative:page;mso-position-vertical-relative:paragraph;z-index:15763456" from="150.181595pt,9.823003pt" to="475.424595pt,9.823003pt" stroked="true" strokeweight=".75pt" strokecolor="#b8bcbe">
            <v:stroke dashstyle="solid"/>
            <w10:wrap type="none"/>
          </v:line>
        </w:pict>
      </w:r>
      <w:r>
        <w:rPr>
          <w:color w:val="585858"/>
          <w:spacing w:val="-2"/>
          <w:sz w:val="14"/>
        </w:rPr>
        <w:t>55</w:t>
      </w:r>
    </w:p>
    <w:p>
      <w:pPr>
        <w:spacing w:before="110"/>
        <w:ind w:left="0" w:right="0" w:firstLine="0"/>
        <w:jc w:val="right"/>
        <w:rPr>
          <w:sz w:val="14"/>
        </w:rPr>
      </w:pPr>
      <w:r>
        <w:rPr>
          <w:color w:val="585858"/>
          <w:spacing w:val="-2"/>
          <w:sz w:val="14"/>
        </w:rPr>
        <w:t>50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476" w:right="0" w:firstLine="0"/>
        <w:jc w:val="left"/>
        <w:rPr>
          <w:sz w:val="14"/>
        </w:rPr>
      </w:pPr>
      <w:r>
        <w:rPr/>
        <w:pict>
          <v:line style="position:absolute;mso-position-horizontal-relative:page;mso-position-vertical-relative:paragraph;z-index:15767552" from="150.181595pt,-3.918046pt" to="475.424595pt,-3.918046pt" stroked="true" strokeweight=".75pt" strokecolor="#d9d9d9">
            <v:stroke dashstyle="solid"/>
            <w10:wrap type="none"/>
          </v:line>
        </w:pict>
      </w:r>
      <w:r>
        <w:rPr>
          <w:color w:val="585858"/>
          <w:w w:val="95"/>
          <w:sz w:val="14"/>
        </w:rPr>
        <w:t>2018-19</w:t>
      </w:r>
    </w:p>
    <w:p>
      <w:pPr>
        <w:spacing w:before="1"/>
        <w:ind w:left="538"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747" w:right="0" w:firstLine="0"/>
        <w:jc w:val="left"/>
        <w:rPr>
          <w:sz w:val="14"/>
        </w:rPr>
      </w:pPr>
      <w:r>
        <w:rPr>
          <w:color w:val="585858"/>
          <w:w w:val="95"/>
          <w:sz w:val="14"/>
        </w:rPr>
        <w:t>2019-20</w:t>
      </w:r>
    </w:p>
    <w:p>
      <w:pPr>
        <w:spacing w:before="1"/>
        <w:ind w:left="809"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747" w:right="0" w:firstLine="0"/>
        <w:jc w:val="left"/>
        <w:rPr>
          <w:sz w:val="14"/>
        </w:rPr>
      </w:pPr>
      <w:r>
        <w:rPr>
          <w:color w:val="585858"/>
          <w:sz w:val="14"/>
        </w:rPr>
        <w:t>2020-21</w:t>
      </w:r>
    </w:p>
    <w:p>
      <w:pPr>
        <w:spacing w:before="1"/>
        <w:ind w:left="731" w:right="0" w:firstLine="0"/>
        <w:jc w:val="left"/>
        <w:rPr>
          <w:sz w:val="14"/>
        </w:rPr>
      </w:pPr>
      <w:r>
        <w:rPr>
          <w:color w:val="585858"/>
          <w:w w:val="95"/>
          <w:sz w:val="14"/>
        </w:rPr>
        <w:t>Forecast</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tabs>
          <w:tab w:pos="1300" w:val="left" w:leader="none"/>
        </w:tabs>
        <w:spacing w:before="0"/>
        <w:ind w:left="0" w:right="1892" w:firstLine="0"/>
        <w:jc w:val="right"/>
        <w:rPr>
          <w:sz w:val="14"/>
        </w:rPr>
      </w:pPr>
      <w:r>
        <w:rPr>
          <w:color w:val="585858"/>
          <w:sz w:val="14"/>
        </w:rPr>
        <w:t>2021-22</w:t>
        <w:tab/>
      </w:r>
      <w:r>
        <w:rPr>
          <w:color w:val="585858"/>
          <w:w w:val="95"/>
          <w:sz w:val="14"/>
        </w:rPr>
        <w:t>2022-23</w:t>
      </w:r>
    </w:p>
    <w:p>
      <w:pPr>
        <w:spacing w:before="1"/>
        <w:ind w:left="0" w:right="1948" w:firstLine="0"/>
        <w:jc w:val="right"/>
        <w:rPr>
          <w:sz w:val="14"/>
        </w:rPr>
      </w:pPr>
      <w:r>
        <w:rPr>
          <w:color w:val="585858"/>
          <w:sz w:val="14"/>
        </w:rPr>
        <w:t>Target</w:t>
      </w:r>
    </w:p>
    <w:p>
      <w:pPr>
        <w:spacing w:after="0"/>
        <w:jc w:val="right"/>
        <w:rPr>
          <w:sz w:val="14"/>
        </w:rPr>
        <w:sectPr>
          <w:type w:val="continuous"/>
          <w:pgSz w:w="11910" w:h="16840"/>
          <w:pgMar w:top="1580" w:bottom="660" w:left="900" w:right="900"/>
          <w:cols w:num="5" w:equalWidth="0">
            <w:col w:w="1982" w:space="40"/>
            <w:col w:w="990" w:space="39"/>
            <w:col w:w="1261" w:space="39"/>
            <w:col w:w="1275" w:space="40"/>
            <w:col w:w="4444"/>
          </w:cols>
        </w:sectPr>
      </w:pPr>
    </w:p>
    <w:p>
      <w:pPr>
        <w:pStyle w:val="BodyText"/>
        <w:spacing w:before="2"/>
        <w:rPr>
          <w:sz w:val="24"/>
        </w:rPr>
      </w:pPr>
    </w:p>
    <w:p>
      <w:pPr>
        <w:pStyle w:val="Heading3"/>
        <w:spacing w:before="91"/>
      </w:pPr>
      <w:r>
        <w:rPr>
          <w:color w:val="00426E"/>
        </w:rPr>
        <w:t>Percentage of District Court criminal cases finalised within 12 months</w:t>
      </w:r>
    </w:p>
    <w:p>
      <w:pPr>
        <w:pStyle w:val="BodyText"/>
        <w:spacing w:before="164"/>
        <w:ind w:left="232" w:right="270" w:hanging="1"/>
      </w:pPr>
      <w:r>
        <w:rPr/>
        <w:t>Performance against this indicator is currently challenging. The appointment of additional judges combined with the impact of legislative reform has allowed the District Court to improve its performance against time standards. While there was a need to defer jury trials in the early stage of the COVID-19 pandemic, jury trials have now recommenced. Over the next year the District Court is expected to make good progress in recovering its past performance.</w:t>
      </w:r>
    </w:p>
    <w:p>
      <w:pPr>
        <w:pStyle w:val="BodyText"/>
        <w:rPr>
          <w:sz w:val="31"/>
        </w:rPr>
      </w:pPr>
    </w:p>
    <w:p>
      <w:pPr>
        <w:tabs>
          <w:tab w:pos="1509" w:val="left" w:leader="none"/>
        </w:tabs>
        <w:spacing w:before="1"/>
        <w:ind w:left="232" w:right="0" w:firstLine="0"/>
        <w:jc w:val="left"/>
        <w:rPr>
          <w:i/>
          <w:sz w:val="22"/>
        </w:rPr>
      </w:pPr>
      <w:r>
        <w:rPr>
          <w:i/>
          <w:color w:val="4F4F4F"/>
          <w:sz w:val="22"/>
        </w:rPr>
        <w:t>Chart</w:t>
      </w:r>
      <w:r>
        <w:rPr>
          <w:i/>
          <w:color w:val="4F4F4F"/>
          <w:spacing w:val="-4"/>
          <w:sz w:val="22"/>
        </w:rPr>
        <w:t> </w:t>
      </w:r>
      <w:r>
        <w:rPr>
          <w:i/>
          <w:color w:val="4F4F4F"/>
          <w:sz w:val="22"/>
        </w:rPr>
        <w:t>7.9:</w:t>
        <w:tab/>
        <w:t>Percentage of District Court criminal cases finalised within 12</w:t>
      </w:r>
      <w:r>
        <w:rPr>
          <w:i/>
          <w:color w:val="4F4F4F"/>
          <w:spacing w:val="4"/>
          <w:sz w:val="22"/>
        </w:rPr>
        <w:t> </w:t>
      </w:r>
      <w:r>
        <w:rPr>
          <w:i/>
          <w:color w:val="4F4F4F"/>
          <w:sz w:val="22"/>
        </w:rPr>
        <w:t>months</w:t>
      </w:r>
    </w:p>
    <w:p>
      <w:pPr>
        <w:pStyle w:val="BodyText"/>
        <w:spacing w:before="8"/>
        <w:rPr>
          <w:i/>
          <w:sz w:val="13"/>
        </w:rPr>
      </w:pPr>
    </w:p>
    <w:p>
      <w:pPr>
        <w:spacing w:before="95"/>
        <w:ind w:left="1924" w:right="0" w:firstLine="0"/>
        <w:jc w:val="left"/>
        <w:rPr>
          <w:sz w:val="14"/>
        </w:rPr>
      </w:pPr>
      <w:r>
        <w:rPr/>
        <w:pict>
          <v:line style="position:absolute;mso-position-horizontal-relative:page;mso-position-vertical-relative:paragraph;z-index:15770624" from="155.036499pt,9.174598pt" to="466.674499pt,9.174598pt" stroked="true" strokeweight=".75pt" strokecolor="#b8bcbe">
            <v:stroke dashstyle="solid"/>
            <w10:wrap type="none"/>
          </v:line>
        </w:pict>
      </w:r>
      <w:r>
        <w:rPr>
          <w:color w:val="585858"/>
          <w:sz w:val="14"/>
        </w:rPr>
        <w:t>80</w:t>
      </w:r>
    </w:p>
    <w:p>
      <w:pPr>
        <w:pStyle w:val="BodyText"/>
        <w:spacing w:before="10"/>
        <w:rPr>
          <w:sz w:val="22"/>
        </w:rPr>
      </w:pPr>
    </w:p>
    <w:p>
      <w:pPr>
        <w:spacing w:before="95"/>
        <w:ind w:left="1924" w:right="0" w:firstLine="0"/>
        <w:jc w:val="left"/>
        <w:rPr>
          <w:sz w:val="14"/>
        </w:rPr>
      </w:pPr>
      <w:r>
        <w:rPr/>
        <w:pict>
          <v:group style="position:absolute;margin-left:155.036499pt;margin-top:1.815623pt;width:311.650pt;height:11.9pt;mso-position-horizontal-relative:page;mso-position-vertical-relative:paragraph;z-index:15770112" coordorigin="3101,36" coordsize="6233,238">
            <v:line style="position:absolute" from="3101,183" to="9333,183" stroked="true" strokeweight=".75pt" strokecolor="#b8bcbe">
              <v:stroke dashstyle="solid"/>
            </v:line>
            <v:line style="position:absolute" from="3724,204" to="4971,59" stroked="true" strokeweight="2.25pt" strokecolor="#00426e">
              <v:stroke dashstyle="solid"/>
            </v:line>
            <v:line style="position:absolute" from="4971,59" to="6217,184" stroked="true" strokeweight="2.25pt" strokecolor="#00426e">
              <v:stroke dashstyle="dash"/>
            </v:line>
            <v:shape style="position:absolute;left:8622;top:91;width:183;height:183" coordorigin="8622,92" coordsize="183,183" path="m8713,92l8622,183,8713,274,8805,183,8713,92xe" filled="true" fillcolor="#00426e" stroked="false">
              <v:path arrowok="t"/>
              <v:fill type="solid"/>
            </v:shape>
            <w10:wrap type="none"/>
          </v:group>
        </w:pict>
      </w:r>
      <w:r>
        <w:rPr>
          <w:color w:val="585858"/>
          <w:sz w:val="14"/>
        </w:rPr>
        <w:t>75</w:t>
      </w:r>
    </w:p>
    <w:p>
      <w:pPr>
        <w:pStyle w:val="BodyText"/>
      </w:pPr>
    </w:p>
    <w:p>
      <w:pPr>
        <w:spacing w:before="94"/>
        <w:ind w:left="1924" w:right="0" w:firstLine="0"/>
        <w:jc w:val="left"/>
        <w:rPr>
          <w:sz w:val="14"/>
        </w:rPr>
      </w:pPr>
      <w:r>
        <w:rPr/>
        <w:pict>
          <v:line style="position:absolute;mso-position-horizontal-relative:page;mso-position-vertical-relative:paragraph;z-index:15769600" from="155.036499pt,9.059234pt" to="466.674499pt,9.059234pt" stroked="true" strokeweight=".75pt" strokecolor="#b8bcbe">
            <v:stroke dashstyle="solid"/>
            <w10:wrap type="none"/>
          </v:line>
        </w:pict>
      </w:r>
      <w:r>
        <w:rPr>
          <w:color w:val="585858"/>
          <w:sz w:val="14"/>
        </w:rPr>
        <w:t>70</w:t>
      </w:r>
    </w:p>
    <w:p>
      <w:pPr>
        <w:pStyle w:val="BodyText"/>
      </w:pPr>
    </w:p>
    <w:p>
      <w:pPr>
        <w:spacing w:before="95"/>
        <w:ind w:left="1924" w:right="0" w:firstLine="0"/>
        <w:jc w:val="left"/>
        <w:rPr>
          <w:sz w:val="14"/>
        </w:rPr>
      </w:pPr>
      <w:r>
        <w:rPr/>
        <w:pict>
          <v:line style="position:absolute;mso-position-horizontal-relative:page;mso-position-vertical-relative:paragraph;z-index:15769088" from="155.036499pt,9.287560pt" to="466.674499pt,9.287560pt" stroked="true" strokeweight=".75pt" strokecolor="#b8bcbe">
            <v:stroke dashstyle="solid"/>
            <w10:wrap type="none"/>
          </v:line>
        </w:pict>
      </w:r>
      <w:r>
        <w:rPr/>
        <w:pict>
          <v:shape style="position:absolute;margin-left:129.354095pt;margin-top:-4.769402pt;width:9.8pt;height:28.15pt;mso-position-horizontal-relative:page;mso-position-vertical-relative:paragraph;z-index:15772160" type="#_x0000_t202" filled="false" stroked="false">
            <v:textbox inset="0,0,0,0" style="layout-flow:vertical;mso-layout-flow-alt:bottom-to-top">
              <w:txbxContent>
                <w:p>
                  <w:pPr>
                    <w:spacing w:before="14"/>
                    <w:ind w:left="20" w:right="0" w:firstLine="0"/>
                    <w:jc w:val="left"/>
                    <w:rPr>
                      <w:sz w:val="14"/>
                    </w:rPr>
                  </w:pPr>
                  <w:r>
                    <w:rPr>
                      <w:color w:val="585858"/>
                      <w:sz w:val="14"/>
                    </w:rPr>
                    <w:t>Per cent</w:t>
                  </w:r>
                </w:p>
              </w:txbxContent>
            </v:textbox>
            <w10:wrap type="none"/>
          </v:shape>
        </w:pict>
      </w:r>
      <w:r>
        <w:rPr>
          <w:color w:val="585858"/>
          <w:sz w:val="14"/>
        </w:rPr>
        <w:t>65</w:t>
      </w:r>
    </w:p>
    <w:p>
      <w:pPr>
        <w:pStyle w:val="BodyText"/>
        <w:spacing w:before="10"/>
        <w:rPr>
          <w:sz w:val="22"/>
        </w:rPr>
      </w:pPr>
    </w:p>
    <w:p>
      <w:pPr>
        <w:spacing w:before="95"/>
        <w:ind w:left="1924" w:right="0" w:firstLine="0"/>
        <w:jc w:val="left"/>
        <w:rPr>
          <w:sz w:val="14"/>
        </w:rPr>
      </w:pPr>
      <w:r>
        <w:rPr/>
        <w:pict>
          <v:line style="position:absolute;mso-position-horizontal-relative:page;mso-position-vertical-relative:paragraph;z-index:15768576" from="155.036499pt,9.22587pt" to="466.674499pt,9.22587pt" stroked="true" strokeweight=".75pt" strokecolor="#b8bcbe">
            <v:stroke dashstyle="solid"/>
            <w10:wrap type="none"/>
          </v:line>
        </w:pict>
      </w:r>
      <w:r>
        <w:rPr>
          <w:color w:val="585858"/>
          <w:sz w:val="14"/>
        </w:rPr>
        <w:t>60</w:t>
      </w:r>
    </w:p>
    <w:p>
      <w:pPr>
        <w:pStyle w:val="BodyText"/>
      </w:pPr>
    </w:p>
    <w:p>
      <w:pPr>
        <w:spacing w:before="94"/>
        <w:ind w:left="1924" w:right="0" w:firstLine="0"/>
        <w:jc w:val="left"/>
        <w:rPr>
          <w:sz w:val="14"/>
        </w:rPr>
      </w:pPr>
      <w:r>
        <w:rPr/>
        <w:pict>
          <v:line style="position:absolute;mso-position-horizontal-relative:page;mso-position-vertical-relative:paragraph;z-index:15768064" from="155.036499pt,9.114196pt" to="466.674499pt,9.114196pt" stroked="true" strokeweight=".75pt" strokecolor="#b8bcbe">
            <v:stroke dashstyle="solid"/>
            <w10:wrap type="none"/>
          </v:line>
        </w:pict>
      </w:r>
      <w:r>
        <w:rPr>
          <w:color w:val="585858"/>
          <w:sz w:val="14"/>
        </w:rPr>
        <w:t>55</w:t>
      </w:r>
    </w:p>
    <w:p>
      <w:pPr>
        <w:pStyle w:val="BodyText"/>
      </w:pPr>
    </w:p>
    <w:p>
      <w:pPr>
        <w:spacing w:after="0"/>
        <w:sectPr>
          <w:type w:val="continuous"/>
          <w:pgSz w:w="11910" w:h="16840"/>
          <w:pgMar w:top="1580" w:bottom="660" w:left="900" w:right="900"/>
        </w:sectPr>
      </w:pPr>
    </w:p>
    <w:p>
      <w:pPr>
        <w:spacing w:before="95"/>
        <w:ind w:left="1924" w:right="0" w:firstLine="0"/>
        <w:jc w:val="left"/>
        <w:rPr>
          <w:sz w:val="14"/>
        </w:rPr>
      </w:pPr>
      <w:r>
        <w:rPr/>
        <w:pict>
          <v:line style="position:absolute;mso-position-horizontal-relative:page;mso-position-vertical-relative:paragraph;z-index:15771136" from="155.036499pt,9.190914pt" to="466.674499pt,9.190914pt" stroked="true" strokeweight=".75pt" strokecolor="#d9d9d9">
            <v:stroke dashstyle="solid"/>
            <w10:wrap type="none"/>
          </v:line>
        </w:pict>
      </w:r>
      <w:r>
        <w:rPr>
          <w:color w:val="585858"/>
          <w:sz w:val="14"/>
        </w:rPr>
        <w:t>50</w:t>
      </w:r>
    </w:p>
    <w:p>
      <w:pPr>
        <w:spacing w:before="6"/>
        <w:ind w:left="2567" w:right="0" w:firstLine="0"/>
        <w:jc w:val="left"/>
        <w:rPr>
          <w:sz w:val="14"/>
        </w:rPr>
      </w:pPr>
      <w:r>
        <w:rPr>
          <w:color w:val="585858"/>
          <w:w w:val="95"/>
          <w:sz w:val="14"/>
        </w:rPr>
        <w:t>2018-19</w:t>
      </w:r>
    </w:p>
    <w:p>
      <w:pPr>
        <w:spacing w:before="0"/>
        <w:ind w:left="2629"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692" w:right="0" w:firstLine="0"/>
        <w:jc w:val="left"/>
        <w:rPr>
          <w:sz w:val="14"/>
        </w:rPr>
      </w:pPr>
      <w:r>
        <w:rPr>
          <w:color w:val="585858"/>
          <w:w w:val="95"/>
          <w:sz w:val="14"/>
        </w:rPr>
        <w:t>2019-20</w:t>
      </w:r>
    </w:p>
    <w:p>
      <w:pPr>
        <w:spacing w:before="0"/>
        <w:ind w:left="755"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692" w:right="0" w:firstLine="0"/>
        <w:jc w:val="left"/>
        <w:rPr>
          <w:sz w:val="14"/>
        </w:rPr>
      </w:pPr>
      <w:r>
        <w:rPr>
          <w:color w:val="585858"/>
          <w:sz w:val="14"/>
        </w:rPr>
        <w:t>2020-21</w:t>
      </w:r>
    </w:p>
    <w:p>
      <w:pPr>
        <w:spacing w:before="0"/>
        <w:ind w:left="677" w:right="0" w:firstLine="0"/>
        <w:jc w:val="left"/>
        <w:rPr>
          <w:sz w:val="14"/>
        </w:rPr>
      </w:pPr>
      <w:r>
        <w:rPr>
          <w:color w:val="585858"/>
          <w:w w:val="95"/>
          <w:sz w:val="14"/>
        </w:rPr>
        <w:t>Forecast</w:t>
      </w:r>
    </w:p>
    <w:p>
      <w:pPr>
        <w:pStyle w:val="BodyText"/>
        <w:spacing w:before="9"/>
        <w:rPr>
          <w:sz w:val="22"/>
        </w:rPr>
      </w:pPr>
      <w:r>
        <w:rPr/>
        <w:br w:type="column"/>
      </w:r>
      <w:r>
        <w:rPr>
          <w:sz w:val="22"/>
        </w:rPr>
      </w:r>
    </w:p>
    <w:p>
      <w:pPr>
        <w:tabs>
          <w:tab w:pos="1246" w:val="left" w:leader="none"/>
        </w:tabs>
        <w:spacing w:before="0"/>
        <w:ind w:left="0" w:right="2039" w:firstLine="0"/>
        <w:jc w:val="right"/>
        <w:rPr>
          <w:sz w:val="14"/>
        </w:rPr>
      </w:pPr>
      <w:r>
        <w:rPr>
          <w:color w:val="585858"/>
          <w:sz w:val="14"/>
        </w:rPr>
        <w:t>2021-22</w:t>
        <w:tab/>
      </w:r>
      <w:r>
        <w:rPr>
          <w:color w:val="585858"/>
          <w:w w:val="95"/>
          <w:sz w:val="14"/>
        </w:rPr>
        <w:t>2022-23</w:t>
      </w:r>
    </w:p>
    <w:p>
      <w:pPr>
        <w:spacing w:before="0"/>
        <w:ind w:left="0" w:right="2095" w:firstLine="0"/>
        <w:jc w:val="right"/>
        <w:rPr>
          <w:sz w:val="14"/>
        </w:rPr>
      </w:pPr>
      <w:r>
        <w:rPr>
          <w:color w:val="585858"/>
          <w:sz w:val="14"/>
        </w:rPr>
        <w:t>Target</w:t>
      </w:r>
    </w:p>
    <w:p>
      <w:pPr>
        <w:spacing w:after="0"/>
        <w:jc w:val="right"/>
        <w:rPr>
          <w:sz w:val="14"/>
        </w:rPr>
        <w:sectPr>
          <w:type w:val="continuous"/>
          <w:pgSz w:w="11910" w:h="16840"/>
          <w:pgMar w:top="1580" w:bottom="660" w:left="900" w:right="900"/>
          <w:cols w:num="4" w:equalWidth="0">
            <w:col w:w="3081" w:space="40"/>
            <w:col w:w="1207" w:space="39"/>
            <w:col w:w="1221" w:space="40"/>
            <w:col w:w="4482"/>
          </w:cols>
        </w:sectPr>
      </w:pPr>
    </w:p>
    <w:p>
      <w:pPr>
        <w:pStyle w:val="BodyText"/>
        <w:spacing w:before="10"/>
        <w:rPr>
          <w:sz w:val="25"/>
        </w:rPr>
      </w:pPr>
    </w:p>
    <w:p>
      <w:pPr>
        <w:pStyle w:val="Heading3"/>
        <w:spacing w:before="92"/>
        <w:ind w:right="841"/>
      </w:pPr>
      <w:r>
        <w:rPr>
          <w:color w:val="00426E"/>
        </w:rPr>
        <w:t>Percentage of domestic and family violence related offences resolved in the Local Court within three months</w:t>
      </w:r>
    </w:p>
    <w:p>
      <w:pPr>
        <w:pStyle w:val="BodyText"/>
        <w:spacing w:before="159"/>
        <w:ind w:left="232" w:right="282"/>
      </w:pPr>
      <w:r>
        <w:rPr/>
        <w:t>Increasing criminal caseloads and the need to defer matters due to COVID-19 are expected to see fewer matters resolved within three months.</w:t>
      </w:r>
    </w:p>
    <w:p>
      <w:pPr>
        <w:pStyle w:val="BodyText"/>
        <w:spacing w:before="162"/>
        <w:ind w:left="232" w:right="474"/>
      </w:pPr>
      <w:r>
        <w:rPr/>
        <w:t>The Local Court continues to prioritise domestic and family violence matters and is expected to increase the number of matters resolved within three months as deferred cases are resolved.</w:t>
      </w:r>
    </w:p>
    <w:p>
      <w:pPr>
        <w:pStyle w:val="BodyText"/>
        <w:spacing w:before="2"/>
        <w:rPr>
          <w:sz w:val="31"/>
        </w:rPr>
      </w:pPr>
    </w:p>
    <w:p>
      <w:pPr>
        <w:spacing w:before="0"/>
        <w:ind w:left="1509" w:right="0" w:hanging="1277"/>
        <w:jc w:val="left"/>
        <w:rPr>
          <w:i/>
          <w:sz w:val="22"/>
        </w:rPr>
      </w:pPr>
      <w:r>
        <w:rPr>
          <w:i/>
          <w:color w:val="4F4F4F"/>
          <w:sz w:val="22"/>
        </w:rPr>
        <w:t>Chart 7.10: Percentage of domestic violence related criminal offences finalised in the Local Court </w:t>
      </w:r>
      <w:r>
        <w:rPr>
          <w:i/>
          <w:color w:val="4F4F4F"/>
          <w:sz w:val="22"/>
        </w:rPr>
        <w:t>within 3 months of the first court appearance</w:t>
      </w:r>
    </w:p>
    <w:p>
      <w:pPr>
        <w:pStyle w:val="BodyText"/>
        <w:spacing w:before="8"/>
        <w:rPr>
          <w:i/>
          <w:sz w:val="13"/>
        </w:rPr>
      </w:pPr>
    </w:p>
    <w:p>
      <w:pPr>
        <w:spacing w:before="95"/>
        <w:ind w:left="1924" w:right="0" w:firstLine="0"/>
        <w:jc w:val="left"/>
        <w:rPr>
          <w:sz w:val="14"/>
        </w:rPr>
      </w:pPr>
      <w:r>
        <w:rPr/>
        <w:pict>
          <v:line style="position:absolute;mso-position-horizontal-relative:page;mso-position-vertical-relative:paragraph;z-index:15775744" from="155.036499pt,9.18821pt" to="466.674499pt,9.18821pt" stroked="true" strokeweight=".75pt" strokecolor="#b8bcbe">
            <v:stroke dashstyle="solid"/>
            <w10:wrap type="none"/>
          </v:line>
        </w:pict>
      </w:r>
      <w:r>
        <w:rPr>
          <w:color w:val="585858"/>
          <w:sz w:val="14"/>
        </w:rPr>
        <w:t>70</w:t>
      </w:r>
    </w:p>
    <w:p>
      <w:pPr>
        <w:pStyle w:val="BodyText"/>
        <w:spacing w:before="5"/>
        <w:rPr>
          <w:sz w:val="16"/>
        </w:rPr>
      </w:pPr>
    </w:p>
    <w:p>
      <w:pPr>
        <w:spacing w:before="95"/>
        <w:ind w:left="1924" w:right="0" w:firstLine="0"/>
        <w:jc w:val="left"/>
        <w:rPr>
          <w:sz w:val="14"/>
        </w:rPr>
      </w:pPr>
      <w:r>
        <w:rPr/>
        <w:pict>
          <v:group style="position:absolute;margin-left:155.036499pt;margin-top:2.316438pt;width:311.650pt;height:9.15pt;mso-position-horizontal-relative:page;mso-position-vertical-relative:paragraph;z-index:15775232" coordorigin="3101,46" coordsize="6233,183">
            <v:line style="position:absolute" from="3101,183" to="9333,183" stroked="true" strokeweight=".75pt" strokecolor="#b8bcbe">
              <v:stroke dashstyle="solid"/>
            </v:line>
            <v:shape style="position:absolute;left:8463;top:46;width:183;height:183" coordorigin="8464,46" coordsize="183,183" path="m8555,46l8464,138,8555,229,8646,138,8555,46xe" filled="true" fillcolor="#00426e" stroked="false">
              <v:path arrowok="t"/>
              <v:fill type="solid"/>
            </v:shape>
            <w10:wrap type="none"/>
          </v:group>
        </w:pict>
      </w:r>
      <w:r>
        <w:rPr>
          <w:color w:val="585858"/>
          <w:sz w:val="14"/>
        </w:rPr>
        <w:t>60</w:t>
      </w:r>
    </w:p>
    <w:p>
      <w:pPr>
        <w:pStyle w:val="BodyText"/>
        <w:spacing w:before="6"/>
        <w:rPr>
          <w:sz w:val="16"/>
        </w:rPr>
      </w:pPr>
    </w:p>
    <w:p>
      <w:pPr>
        <w:spacing w:before="94"/>
        <w:ind w:left="1924" w:right="0" w:firstLine="0"/>
        <w:jc w:val="left"/>
        <w:rPr>
          <w:sz w:val="14"/>
        </w:rPr>
      </w:pPr>
      <w:r>
        <w:rPr/>
        <w:pict>
          <v:group style="position:absolute;margin-left:155.036499pt;margin-top:-5.349296pt;width:311.650pt;height:26.75pt;mso-position-horizontal-relative:page;mso-position-vertical-relative:paragraph;z-index:15774720" coordorigin="3101,-107" coordsize="6233,535">
            <v:line style="position:absolute" from="3101,183" to="9333,183" stroked="true" strokeweight=".75pt" strokecolor="#b8bcbe">
              <v:stroke dashstyle="solid"/>
            </v:line>
            <v:line style="position:absolute" from="3880,-84" to="5438,14" stroked="true" strokeweight="2.25pt" strokecolor="#00426e">
              <v:stroke dashstyle="solid"/>
            </v:line>
            <v:line style="position:absolute" from="5438,14" to="6996,406" stroked="true" strokeweight="2.25pt" strokecolor="#00426e">
              <v:stroke dashstyle="dash"/>
            </v:line>
            <w10:wrap type="none"/>
          </v:group>
        </w:pict>
      </w:r>
      <w:r>
        <w:rPr>
          <w:color w:val="585858"/>
          <w:sz w:val="14"/>
        </w:rPr>
        <w:t>50</w:t>
      </w:r>
    </w:p>
    <w:p>
      <w:pPr>
        <w:pStyle w:val="BodyText"/>
        <w:spacing w:before="6"/>
        <w:rPr>
          <w:sz w:val="16"/>
        </w:rPr>
      </w:pPr>
    </w:p>
    <w:p>
      <w:pPr>
        <w:spacing w:before="95"/>
        <w:ind w:left="1924" w:right="0" w:firstLine="0"/>
        <w:jc w:val="left"/>
        <w:rPr>
          <w:sz w:val="14"/>
        </w:rPr>
      </w:pPr>
      <w:r>
        <w:rPr/>
        <w:pict>
          <v:line style="position:absolute;mso-position-horizontal-relative:page;mso-position-vertical-relative:paragraph;z-index:15774208" from="155.036499pt,9.225232pt" to="466.674499pt,9.225232pt" stroked="true" strokeweight=".75pt" strokecolor="#b8bcbe">
            <v:stroke dashstyle="solid"/>
            <w10:wrap type="none"/>
          </v:line>
        </w:pict>
      </w:r>
      <w:r>
        <w:rPr/>
        <w:pict>
          <v:shape style="position:absolute;margin-left:129.354095pt;margin-top:6.37357pt;width:9.8pt;height:28.15pt;mso-position-horizontal-relative:page;mso-position-vertical-relative:paragraph;z-index:15776768" type="#_x0000_t202" filled="false" stroked="false">
            <v:textbox inset="0,0,0,0" style="layout-flow:vertical;mso-layout-flow-alt:bottom-to-top">
              <w:txbxContent>
                <w:p>
                  <w:pPr>
                    <w:spacing w:before="14"/>
                    <w:ind w:left="20" w:right="0" w:firstLine="0"/>
                    <w:jc w:val="left"/>
                    <w:rPr>
                      <w:sz w:val="14"/>
                    </w:rPr>
                  </w:pPr>
                  <w:r>
                    <w:rPr>
                      <w:color w:val="585858"/>
                      <w:sz w:val="14"/>
                    </w:rPr>
                    <w:t>Per cent</w:t>
                  </w:r>
                </w:p>
              </w:txbxContent>
            </v:textbox>
            <w10:wrap type="none"/>
          </v:shape>
        </w:pict>
      </w:r>
      <w:r>
        <w:rPr>
          <w:color w:val="585858"/>
          <w:sz w:val="14"/>
        </w:rPr>
        <w:t>40</w:t>
      </w:r>
    </w:p>
    <w:p>
      <w:pPr>
        <w:pStyle w:val="BodyText"/>
        <w:spacing w:before="6"/>
        <w:rPr>
          <w:sz w:val="16"/>
        </w:rPr>
      </w:pPr>
    </w:p>
    <w:p>
      <w:pPr>
        <w:spacing w:before="94"/>
        <w:ind w:left="1924" w:right="0" w:firstLine="0"/>
        <w:jc w:val="left"/>
        <w:rPr>
          <w:sz w:val="14"/>
        </w:rPr>
      </w:pPr>
      <w:r>
        <w:rPr/>
        <w:pict>
          <v:line style="position:absolute;mso-position-horizontal-relative:page;mso-position-vertical-relative:paragraph;z-index:15773696" from="155.036499pt,9.223198pt" to="466.674499pt,9.223198pt" stroked="true" strokeweight=".75pt" strokecolor="#b8bcbe">
            <v:stroke dashstyle="solid"/>
            <w10:wrap type="none"/>
          </v:line>
        </w:pict>
      </w:r>
      <w:r>
        <w:rPr>
          <w:color w:val="585858"/>
          <w:sz w:val="14"/>
        </w:rPr>
        <w:t>30</w:t>
      </w:r>
    </w:p>
    <w:p>
      <w:pPr>
        <w:pStyle w:val="BodyText"/>
        <w:spacing w:before="6"/>
        <w:rPr>
          <w:sz w:val="16"/>
        </w:rPr>
      </w:pPr>
    </w:p>
    <w:p>
      <w:pPr>
        <w:spacing w:before="95"/>
        <w:ind w:left="1924" w:right="0" w:firstLine="0"/>
        <w:jc w:val="left"/>
        <w:rPr>
          <w:sz w:val="14"/>
        </w:rPr>
      </w:pPr>
      <w:r>
        <w:rPr/>
        <w:pict>
          <v:line style="position:absolute;mso-position-horizontal-relative:page;mso-position-vertical-relative:paragraph;z-index:15773184" from="155.036499pt,9.081225pt" to="466.674499pt,9.081225pt" stroked="true" strokeweight=".75pt" strokecolor="#b8bcbe">
            <v:stroke dashstyle="solid"/>
            <w10:wrap type="none"/>
          </v:line>
        </w:pict>
      </w:r>
      <w:r>
        <w:rPr>
          <w:color w:val="585858"/>
          <w:sz w:val="14"/>
        </w:rPr>
        <w:t>20</w:t>
      </w:r>
    </w:p>
    <w:p>
      <w:pPr>
        <w:pStyle w:val="BodyText"/>
        <w:spacing w:before="5"/>
        <w:rPr>
          <w:sz w:val="16"/>
        </w:rPr>
      </w:pPr>
    </w:p>
    <w:p>
      <w:pPr>
        <w:spacing w:before="95"/>
        <w:ind w:left="1924" w:right="0" w:firstLine="0"/>
        <w:jc w:val="left"/>
        <w:rPr>
          <w:sz w:val="14"/>
        </w:rPr>
      </w:pPr>
      <w:r>
        <w:rPr/>
        <w:pict>
          <v:line style="position:absolute;mso-position-horizontal-relative:page;mso-position-vertical-relative:paragraph;z-index:15772672" from="155.036499pt,9.129223pt" to="466.674499pt,9.129223pt" stroked="true" strokeweight=".75pt" strokecolor="#b8bcbe">
            <v:stroke dashstyle="solid"/>
            <w10:wrap type="none"/>
          </v:line>
        </w:pict>
      </w:r>
      <w:r>
        <w:rPr>
          <w:color w:val="585858"/>
          <w:sz w:val="14"/>
        </w:rPr>
        <w:t>10</w:t>
      </w:r>
    </w:p>
    <w:p>
      <w:pPr>
        <w:pStyle w:val="BodyText"/>
        <w:spacing w:before="6"/>
        <w:rPr>
          <w:sz w:val="16"/>
        </w:rPr>
      </w:pPr>
    </w:p>
    <w:p>
      <w:pPr>
        <w:spacing w:after="0"/>
        <w:rPr>
          <w:sz w:val="16"/>
        </w:rPr>
        <w:sectPr>
          <w:pgSz w:w="11910" w:h="16840"/>
          <w:pgMar w:header="459" w:footer="464" w:top="740" w:bottom="660" w:left="900" w:right="900"/>
        </w:sectPr>
      </w:pPr>
    </w:p>
    <w:p>
      <w:pPr>
        <w:spacing w:before="95"/>
        <w:ind w:left="845" w:right="0" w:firstLine="0"/>
        <w:jc w:val="center"/>
        <w:rPr>
          <w:sz w:val="14"/>
        </w:rPr>
      </w:pPr>
      <w:r>
        <w:rPr/>
        <w:pict>
          <v:line style="position:absolute;mso-position-horizontal-relative:page;mso-position-vertical-relative:paragraph;z-index:15776256" from="155.036499pt,9.190919pt" to="466.674499pt,9.190919pt" stroked="true" strokeweight=".75pt" strokecolor="#d9d9d9">
            <v:stroke dashstyle="solid"/>
            <w10:wrap type="none"/>
          </v:line>
        </w:pict>
      </w:r>
      <w:r>
        <w:rPr>
          <w:color w:val="585858"/>
          <w:w w:val="99"/>
          <w:sz w:val="14"/>
        </w:rPr>
        <w:t>0</w:t>
      </w:r>
    </w:p>
    <w:p>
      <w:pPr>
        <w:spacing w:before="6"/>
        <w:ind w:left="2722" w:right="0" w:firstLine="0"/>
        <w:jc w:val="center"/>
        <w:rPr>
          <w:sz w:val="14"/>
        </w:rPr>
      </w:pPr>
      <w:r>
        <w:rPr>
          <w:color w:val="585858"/>
          <w:w w:val="95"/>
          <w:sz w:val="14"/>
        </w:rPr>
        <w:t>2018-19</w:t>
      </w:r>
    </w:p>
    <w:p>
      <w:pPr>
        <w:spacing w:before="0"/>
        <w:ind w:left="2724" w:right="0" w:firstLine="0"/>
        <w:jc w:val="center"/>
        <w:rPr>
          <w:sz w:val="14"/>
        </w:rPr>
      </w:pPr>
      <w:r>
        <w:rPr>
          <w:color w:val="585858"/>
          <w:sz w:val="14"/>
        </w:rPr>
        <w:t>Actual</w:t>
      </w:r>
    </w:p>
    <w:p>
      <w:pPr>
        <w:pStyle w:val="BodyText"/>
        <w:spacing w:before="8"/>
        <w:rPr>
          <w:sz w:val="22"/>
        </w:rPr>
      </w:pPr>
      <w:r>
        <w:rPr/>
        <w:br w:type="column"/>
      </w:r>
      <w:r>
        <w:rPr>
          <w:sz w:val="22"/>
        </w:rPr>
      </w:r>
    </w:p>
    <w:p>
      <w:pPr>
        <w:spacing w:before="1"/>
        <w:ind w:left="0" w:right="0" w:firstLine="0"/>
        <w:jc w:val="right"/>
        <w:rPr>
          <w:sz w:val="14"/>
        </w:rPr>
      </w:pPr>
      <w:r>
        <w:rPr>
          <w:color w:val="585858"/>
          <w:w w:val="95"/>
          <w:sz w:val="14"/>
        </w:rPr>
        <w:t>2019-20</w:t>
      </w:r>
    </w:p>
    <w:p>
      <w:pPr>
        <w:spacing w:before="0"/>
        <w:ind w:left="0" w:right="58" w:firstLine="0"/>
        <w:jc w:val="right"/>
        <w:rPr>
          <w:sz w:val="14"/>
        </w:rPr>
      </w:pPr>
      <w:r>
        <w:rPr>
          <w:color w:val="585858"/>
          <w:w w:val="95"/>
          <w:sz w:val="14"/>
        </w:rPr>
        <w:t>Actual</w:t>
      </w:r>
    </w:p>
    <w:p>
      <w:pPr>
        <w:pStyle w:val="BodyText"/>
        <w:spacing w:before="8"/>
        <w:rPr>
          <w:sz w:val="22"/>
        </w:rPr>
      </w:pPr>
      <w:r>
        <w:rPr/>
        <w:br w:type="column"/>
      </w:r>
      <w:r>
        <w:rPr>
          <w:sz w:val="22"/>
        </w:rPr>
      </w:r>
    </w:p>
    <w:p>
      <w:pPr>
        <w:spacing w:before="1"/>
        <w:ind w:left="1004" w:right="0" w:firstLine="0"/>
        <w:jc w:val="left"/>
        <w:rPr>
          <w:sz w:val="14"/>
        </w:rPr>
      </w:pPr>
      <w:r>
        <w:rPr>
          <w:color w:val="585858"/>
          <w:sz w:val="14"/>
        </w:rPr>
        <w:t>2020-21</w:t>
      </w:r>
    </w:p>
    <w:p>
      <w:pPr>
        <w:spacing w:before="0"/>
        <w:ind w:left="989" w:right="0" w:firstLine="0"/>
        <w:jc w:val="left"/>
        <w:rPr>
          <w:sz w:val="14"/>
        </w:rPr>
      </w:pPr>
      <w:r>
        <w:rPr>
          <w:color w:val="585858"/>
          <w:w w:val="95"/>
          <w:sz w:val="14"/>
        </w:rPr>
        <w:t>Forecast</w:t>
      </w:r>
    </w:p>
    <w:p>
      <w:pPr>
        <w:pStyle w:val="BodyText"/>
        <w:spacing w:before="8"/>
        <w:rPr>
          <w:sz w:val="22"/>
        </w:rPr>
      </w:pPr>
      <w:r>
        <w:rPr/>
        <w:br w:type="column"/>
      </w:r>
      <w:r>
        <w:rPr>
          <w:sz w:val="22"/>
        </w:rPr>
      </w:r>
    </w:p>
    <w:p>
      <w:pPr>
        <w:spacing w:before="1"/>
        <w:ind w:left="990" w:right="0" w:firstLine="0"/>
        <w:jc w:val="left"/>
        <w:rPr>
          <w:sz w:val="14"/>
        </w:rPr>
      </w:pPr>
      <w:r>
        <w:rPr>
          <w:color w:val="585858"/>
          <w:sz w:val="14"/>
        </w:rPr>
        <w:t>2021-22</w:t>
      </w:r>
    </w:p>
    <w:p>
      <w:pPr>
        <w:spacing w:before="0"/>
        <w:ind w:left="1045" w:right="0" w:firstLine="0"/>
        <w:jc w:val="left"/>
        <w:rPr>
          <w:sz w:val="14"/>
        </w:rPr>
      </w:pPr>
      <w:r>
        <w:rPr>
          <w:color w:val="585858"/>
          <w:sz w:val="14"/>
        </w:rPr>
        <w:t>Target</w:t>
      </w:r>
    </w:p>
    <w:p>
      <w:pPr>
        <w:spacing w:after="0"/>
        <w:jc w:val="left"/>
        <w:rPr>
          <w:sz w:val="14"/>
        </w:rPr>
        <w:sectPr>
          <w:type w:val="continuous"/>
          <w:pgSz w:w="11910" w:h="16840"/>
          <w:pgMar w:top="1580" w:bottom="660" w:left="900" w:right="900"/>
          <w:cols w:num="4" w:equalWidth="0">
            <w:col w:w="3237" w:space="40"/>
            <w:col w:w="1519" w:space="39"/>
            <w:col w:w="1532" w:space="39"/>
            <w:col w:w="3704"/>
          </w:cols>
        </w:sectPr>
      </w:pPr>
    </w:p>
    <w:p>
      <w:pPr>
        <w:pStyle w:val="BodyText"/>
        <w:spacing w:before="7"/>
        <w:rPr>
          <w:sz w:val="24"/>
        </w:rPr>
      </w:pPr>
    </w:p>
    <w:p>
      <w:pPr>
        <w:spacing w:before="90"/>
        <w:ind w:left="232" w:right="0" w:firstLine="0"/>
        <w:jc w:val="left"/>
        <w:rPr>
          <w:b/>
          <w:sz w:val="27"/>
        </w:rPr>
      </w:pPr>
      <w:r>
        <w:rPr>
          <w:b/>
          <w:sz w:val="27"/>
        </w:rPr>
        <w:t>Performance indicators for this Outcome</w:t>
      </w:r>
    </w:p>
    <w:p>
      <w:pPr>
        <w:pStyle w:val="BodyText"/>
        <w:spacing w:before="5"/>
        <w:rPr>
          <w:b/>
          <w:sz w:val="8"/>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87"/>
        <w:gridCol w:w="933"/>
        <w:gridCol w:w="1123"/>
        <w:gridCol w:w="1214"/>
      </w:tblGrid>
      <w:tr>
        <w:trPr>
          <w:trHeight w:val="284" w:hRule="atLeast"/>
        </w:trPr>
        <w:tc>
          <w:tcPr>
            <w:tcW w:w="6387" w:type="dxa"/>
            <w:vMerge w:val="restart"/>
            <w:shd w:val="clear" w:color="auto" w:fill="00426E"/>
          </w:tcPr>
          <w:p>
            <w:pPr>
              <w:pStyle w:val="TableParagraph"/>
              <w:spacing w:before="9"/>
              <w:rPr>
                <w:b/>
                <w:sz w:val="15"/>
              </w:rPr>
            </w:pPr>
          </w:p>
          <w:p>
            <w:pPr>
              <w:pStyle w:val="TableParagraph"/>
              <w:ind w:left="110"/>
              <w:rPr>
                <w:b/>
                <w:sz w:val="18"/>
              </w:rPr>
            </w:pPr>
            <w:r>
              <w:rPr>
                <w:b/>
                <w:color w:val="FFFFFF"/>
                <w:sz w:val="18"/>
              </w:rPr>
              <w:t>Outcome Indicators</w:t>
            </w:r>
          </w:p>
        </w:tc>
        <w:tc>
          <w:tcPr>
            <w:tcW w:w="933" w:type="dxa"/>
            <w:vMerge w:val="restart"/>
            <w:shd w:val="clear" w:color="auto" w:fill="00426E"/>
          </w:tcPr>
          <w:p>
            <w:pPr>
              <w:pStyle w:val="TableParagraph"/>
              <w:spacing w:before="9"/>
              <w:rPr>
                <w:b/>
                <w:sz w:val="15"/>
              </w:rPr>
            </w:pPr>
          </w:p>
          <w:p>
            <w:pPr>
              <w:pStyle w:val="TableParagraph"/>
              <w:ind w:left="261"/>
              <w:rPr>
                <w:b/>
                <w:sz w:val="18"/>
              </w:rPr>
            </w:pPr>
            <w:r>
              <w:rPr>
                <w:b/>
                <w:color w:val="FFFFFF"/>
                <w:sz w:val="18"/>
              </w:rPr>
              <w:t>Units</w:t>
            </w:r>
          </w:p>
        </w:tc>
        <w:tc>
          <w:tcPr>
            <w:tcW w:w="1123" w:type="dxa"/>
            <w:shd w:val="clear" w:color="auto" w:fill="00426E"/>
          </w:tcPr>
          <w:p>
            <w:pPr>
              <w:pStyle w:val="TableParagraph"/>
              <w:spacing w:line="189" w:lineRule="exact" w:before="76"/>
              <w:ind w:right="237"/>
              <w:jc w:val="right"/>
              <w:rPr>
                <w:b/>
                <w:sz w:val="18"/>
              </w:rPr>
            </w:pPr>
            <w:r>
              <w:rPr>
                <w:b/>
                <w:color w:val="FFFFFF"/>
                <w:sz w:val="18"/>
              </w:rPr>
              <w:t>2019-20</w:t>
            </w:r>
          </w:p>
        </w:tc>
        <w:tc>
          <w:tcPr>
            <w:tcW w:w="1214" w:type="dxa"/>
            <w:shd w:val="clear" w:color="auto" w:fill="00426E"/>
          </w:tcPr>
          <w:p>
            <w:pPr>
              <w:pStyle w:val="TableParagraph"/>
              <w:spacing w:line="189" w:lineRule="exact" w:before="76"/>
              <w:ind w:left="283"/>
              <w:rPr>
                <w:b/>
                <w:sz w:val="18"/>
              </w:rPr>
            </w:pPr>
            <w:r>
              <w:rPr>
                <w:b/>
                <w:color w:val="FFFFFF"/>
                <w:sz w:val="18"/>
              </w:rPr>
              <w:t>2020-21</w:t>
            </w:r>
          </w:p>
        </w:tc>
      </w:tr>
      <w:tr>
        <w:trPr>
          <w:trHeight w:val="281" w:hRule="atLeast"/>
        </w:trPr>
        <w:tc>
          <w:tcPr>
            <w:tcW w:w="6387" w:type="dxa"/>
            <w:vMerge/>
            <w:tcBorders>
              <w:top w:val="nil"/>
            </w:tcBorders>
            <w:shd w:val="clear" w:color="auto" w:fill="00426E"/>
          </w:tcPr>
          <w:p>
            <w:pPr>
              <w:rPr>
                <w:sz w:val="2"/>
                <w:szCs w:val="2"/>
              </w:rPr>
            </w:pPr>
          </w:p>
        </w:tc>
        <w:tc>
          <w:tcPr>
            <w:tcW w:w="933" w:type="dxa"/>
            <w:vMerge/>
            <w:tcBorders>
              <w:top w:val="nil"/>
            </w:tcBorders>
            <w:shd w:val="clear" w:color="auto" w:fill="00426E"/>
          </w:tcPr>
          <w:p>
            <w:pPr>
              <w:rPr>
                <w:sz w:val="2"/>
                <w:szCs w:val="2"/>
              </w:rPr>
            </w:pPr>
          </w:p>
        </w:tc>
        <w:tc>
          <w:tcPr>
            <w:tcW w:w="1123" w:type="dxa"/>
            <w:shd w:val="clear" w:color="auto" w:fill="00426E"/>
          </w:tcPr>
          <w:p>
            <w:pPr>
              <w:pStyle w:val="TableParagraph"/>
              <w:spacing w:line="205" w:lineRule="exact"/>
              <w:ind w:right="293"/>
              <w:jc w:val="right"/>
              <w:rPr>
                <w:b/>
                <w:sz w:val="18"/>
              </w:rPr>
            </w:pPr>
            <w:r>
              <w:rPr>
                <w:b/>
                <w:color w:val="FFFFFF"/>
                <w:sz w:val="18"/>
              </w:rPr>
              <w:t>Actual</w:t>
            </w:r>
          </w:p>
        </w:tc>
        <w:tc>
          <w:tcPr>
            <w:tcW w:w="1214" w:type="dxa"/>
            <w:shd w:val="clear" w:color="auto" w:fill="00426E"/>
          </w:tcPr>
          <w:p>
            <w:pPr>
              <w:pStyle w:val="TableParagraph"/>
              <w:spacing w:line="205" w:lineRule="exact"/>
              <w:ind w:left="240"/>
              <w:rPr>
                <w:b/>
                <w:sz w:val="18"/>
              </w:rPr>
            </w:pPr>
            <w:r>
              <w:rPr>
                <w:b/>
                <w:color w:val="FFFFFF"/>
                <w:sz w:val="18"/>
              </w:rPr>
              <w:t>Forecast</w:t>
            </w:r>
          </w:p>
        </w:tc>
      </w:tr>
      <w:tr>
        <w:trPr>
          <w:trHeight w:val="293" w:hRule="atLeast"/>
        </w:trPr>
        <w:tc>
          <w:tcPr>
            <w:tcW w:w="6387" w:type="dxa"/>
          </w:tcPr>
          <w:p>
            <w:pPr>
              <w:pStyle w:val="TableParagraph"/>
              <w:spacing w:before="85"/>
              <w:ind w:left="110"/>
              <w:rPr>
                <w:sz w:val="16"/>
              </w:rPr>
            </w:pPr>
            <w:r>
              <w:rPr>
                <w:sz w:val="16"/>
              </w:rPr>
              <w:t>Percentage of District Court criminal cases finalised within 12 months</w:t>
            </w:r>
          </w:p>
        </w:tc>
        <w:tc>
          <w:tcPr>
            <w:tcW w:w="933" w:type="dxa"/>
          </w:tcPr>
          <w:p>
            <w:pPr>
              <w:pStyle w:val="TableParagraph"/>
              <w:spacing w:before="85"/>
              <w:ind w:right="341"/>
              <w:jc w:val="right"/>
              <w:rPr>
                <w:sz w:val="16"/>
              </w:rPr>
            </w:pPr>
            <w:r>
              <w:rPr>
                <w:w w:val="99"/>
                <w:sz w:val="16"/>
              </w:rPr>
              <w:t>%</w:t>
            </w:r>
          </w:p>
        </w:tc>
        <w:tc>
          <w:tcPr>
            <w:tcW w:w="1123" w:type="dxa"/>
          </w:tcPr>
          <w:p>
            <w:pPr>
              <w:pStyle w:val="TableParagraph"/>
              <w:spacing w:before="85"/>
              <w:ind w:right="255"/>
              <w:jc w:val="right"/>
              <w:rPr>
                <w:sz w:val="16"/>
              </w:rPr>
            </w:pPr>
            <w:r>
              <w:rPr>
                <w:w w:val="95"/>
                <w:sz w:val="16"/>
              </w:rPr>
              <w:t>76.2</w:t>
            </w:r>
          </w:p>
        </w:tc>
        <w:tc>
          <w:tcPr>
            <w:tcW w:w="1214" w:type="dxa"/>
          </w:tcPr>
          <w:p>
            <w:pPr>
              <w:pStyle w:val="TableParagraph"/>
              <w:spacing w:before="85"/>
              <w:ind w:right="279"/>
              <w:jc w:val="right"/>
              <w:rPr>
                <w:sz w:val="16"/>
              </w:rPr>
            </w:pPr>
            <w:r>
              <w:rPr>
                <w:w w:val="95"/>
                <w:sz w:val="16"/>
              </w:rPr>
              <w:t>75.0</w:t>
            </w:r>
          </w:p>
        </w:tc>
      </w:tr>
      <w:tr>
        <w:trPr>
          <w:trHeight w:val="247" w:hRule="atLeast"/>
        </w:trPr>
        <w:tc>
          <w:tcPr>
            <w:tcW w:w="6387" w:type="dxa"/>
          </w:tcPr>
          <w:p>
            <w:pPr>
              <w:pStyle w:val="TableParagraph"/>
              <w:spacing w:before="17"/>
              <w:ind w:left="110"/>
              <w:rPr>
                <w:sz w:val="16"/>
              </w:rPr>
            </w:pPr>
            <w:r>
              <w:rPr>
                <w:sz w:val="16"/>
              </w:rPr>
              <w:t>Percentage of District Court criminal cases finalised within 24 months</w:t>
            </w:r>
          </w:p>
        </w:tc>
        <w:tc>
          <w:tcPr>
            <w:tcW w:w="933" w:type="dxa"/>
          </w:tcPr>
          <w:p>
            <w:pPr>
              <w:pStyle w:val="TableParagraph"/>
              <w:spacing w:before="17"/>
              <w:ind w:right="341"/>
              <w:jc w:val="right"/>
              <w:rPr>
                <w:sz w:val="16"/>
              </w:rPr>
            </w:pPr>
            <w:r>
              <w:rPr>
                <w:w w:val="99"/>
                <w:sz w:val="16"/>
              </w:rPr>
              <w:t>%</w:t>
            </w:r>
          </w:p>
        </w:tc>
        <w:tc>
          <w:tcPr>
            <w:tcW w:w="1123" w:type="dxa"/>
          </w:tcPr>
          <w:p>
            <w:pPr>
              <w:pStyle w:val="TableParagraph"/>
              <w:spacing w:before="17"/>
              <w:ind w:right="255"/>
              <w:jc w:val="right"/>
              <w:rPr>
                <w:sz w:val="16"/>
              </w:rPr>
            </w:pPr>
            <w:r>
              <w:rPr>
                <w:w w:val="95"/>
                <w:sz w:val="16"/>
              </w:rPr>
              <w:t>94.9</w:t>
            </w:r>
          </w:p>
        </w:tc>
        <w:tc>
          <w:tcPr>
            <w:tcW w:w="1214" w:type="dxa"/>
          </w:tcPr>
          <w:p>
            <w:pPr>
              <w:pStyle w:val="TableParagraph"/>
              <w:spacing w:before="17"/>
              <w:ind w:right="279"/>
              <w:jc w:val="right"/>
              <w:rPr>
                <w:sz w:val="16"/>
              </w:rPr>
            </w:pPr>
            <w:r>
              <w:rPr>
                <w:w w:val="95"/>
                <w:sz w:val="16"/>
              </w:rPr>
              <w:t>95.0</w:t>
            </w:r>
          </w:p>
        </w:tc>
      </w:tr>
      <w:tr>
        <w:trPr>
          <w:trHeight w:val="429" w:hRule="atLeast"/>
        </w:trPr>
        <w:tc>
          <w:tcPr>
            <w:tcW w:w="6387" w:type="dxa"/>
          </w:tcPr>
          <w:p>
            <w:pPr>
              <w:pStyle w:val="TableParagraph"/>
              <w:spacing w:before="39"/>
              <w:ind w:left="110"/>
              <w:rPr>
                <w:sz w:val="16"/>
              </w:rPr>
            </w:pPr>
            <w:r>
              <w:rPr>
                <w:sz w:val="16"/>
              </w:rPr>
              <w:t>Percentage of domestic violence related criminal offences finalised in the Local Court within 3 months of the first court appearance</w:t>
            </w:r>
          </w:p>
        </w:tc>
        <w:tc>
          <w:tcPr>
            <w:tcW w:w="933" w:type="dxa"/>
          </w:tcPr>
          <w:p>
            <w:pPr>
              <w:pStyle w:val="TableParagraph"/>
              <w:spacing w:before="3"/>
              <w:rPr>
                <w:b/>
                <w:sz w:val="19"/>
              </w:rPr>
            </w:pPr>
          </w:p>
          <w:p>
            <w:pPr>
              <w:pStyle w:val="TableParagraph"/>
              <w:ind w:right="341"/>
              <w:jc w:val="right"/>
              <w:rPr>
                <w:sz w:val="16"/>
              </w:rPr>
            </w:pPr>
            <w:r>
              <w:rPr>
                <w:w w:val="99"/>
                <w:sz w:val="16"/>
              </w:rPr>
              <w:t>%</w:t>
            </w:r>
          </w:p>
        </w:tc>
        <w:tc>
          <w:tcPr>
            <w:tcW w:w="1123" w:type="dxa"/>
          </w:tcPr>
          <w:p>
            <w:pPr>
              <w:pStyle w:val="TableParagraph"/>
              <w:spacing w:before="3"/>
              <w:rPr>
                <w:b/>
                <w:sz w:val="19"/>
              </w:rPr>
            </w:pPr>
          </w:p>
          <w:p>
            <w:pPr>
              <w:pStyle w:val="TableParagraph"/>
              <w:ind w:right="255"/>
              <w:jc w:val="right"/>
              <w:rPr>
                <w:sz w:val="16"/>
              </w:rPr>
            </w:pPr>
            <w:r>
              <w:rPr>
                <w:w w:val="95"/>
                <w:sz w:val="16"/>
              </w:rPr>
              <w:t>53.8</w:t>
            </w:r>
          </w:p>
        </w:tc>
        <w:tc>
          <w:tcPr>
            <w:tcW w:w="1214" w:type="dxa"/>
          </w:tcPr>
          <w:p>
            <w:pPr>
              <w:pStyle w:val="TableParagraph"/>
              <w:spacing w:before="3"/>
              <w:rPr>
                <w:b/>
                <w:sz w:val="19"/>
              </w:rPr>
            </w:pPr>
          </w:p>
          <w:p>
            <w:pPr>
              <w:pStyle w:val="TableParagraph"/>
              <w:ind w:right="279"/>
              <w:jc w:val="right"/>
              <w:rPr>
                <w:sz w:val="16"/>
              </w:rPr>
            </w:pPr>
            <w:r>
              <w:rPr>
                <w:w w:val="95"/>
                <w:sz w:val="16"/>
              </w:rPr>
              <w:t>45.0</w:t>
            </w:r>
          </w:p>
        </w:tc>
      </w:tr>
      <w:tr>
        <w:trPr>
          <w:trHeight w:val="225" w:hRule="atLeast"/>
        </w:trPr>
        <w:tc>
          <w:tcPr>
            <w:tcW w:w="6387" w:type="dxa"/>
          </w:tcPr>
          <w:p>
            <w:pPr>
              <w:pStyle w:val="TableParagraph"/>
              <w:spacing w:before="17"/>
              <w:ind w:left="110"/>
              <w:rPr>
                <w:sz w:val="16"/>
              </w:rPr>
            </w:pPr>
            <w:r>
              <w:rPr>
                <w:sz w:val="16"/>
              </w:rPr>
              <w:t>Percentage of Local Court criminal cases finalised within 12 months</w:t>
            </w:r>
          </w:p>
        </w:tc>
        <w:tc>
          <w:tcPr>
            <w:tcW w:w="933" w:type="dxa"/>
          </w:tcPr>
          <w:p>
            <w:pPr>
              <w:pStyle w:val="TableParagraph"/>
              <w:spacing w:before="17"/>
              <w:ind w:right="341"/>
              <w:jc w:val="right"/>
              <w:rPr>
                <w:sz w:val="16"/>
              </w:rPr>
            </w:pPr>
            <w:r>
              <w:rPr>
                <w:w w:val="99"/>
                <w:sz w:val="16"/>
              </w:rPr>
              <w:t>%</w:t>
            </w:r>
          </w:p>
        </w:tc>
        <w:tc>
          <w:tcPr>
            <w:tcW w:w="1123" w:type="dxa"/>
          </w:tcPr>
          <w:p>
            <w:pPr>
              <w:pStyle w:val="TableParagraph"/>
              <w:spacing w:before="17"/>
              <w:ind w:right="255"/>
              <w:jc w:val="right"/>
              <w:rPr>
                <w:sz w:val="16"/>
              </w:rPr>
            </w:pPr>
            <w:r>
              <w:rPr>
                <w:w w:val="95"/>
                <w:sz w:val="16"/>
              </w:rPr>
              <w:t>97.6</w:t>
            </w:r>
          </w:p>
        </w:tc>
        <w:tc>
          <w:tcPr>
            <w:tcW w:w="1214" w:type="dxa"/>
          </w:tcPr>
          <w:p>
            <w:pPr>
              <w:pStyle w:val="TableParagraph"/>
              <w:spacing w:before="17"/>
              <w:ind w:right="279"/>
              <w:jc w:val="right"/>
              <w:rPr>
                <w:sz w:val="16"/>
              </w:rPr>
            </w:pPr>
            <w:r>
              <w:rPr>
                <w:w w:val="95"/>
                <w:sz w:val="16"/>
              </w:rPr>
              <w:t>92.5</w:t>
            </w:r>
          </w:p>
        </w:tc>
      </w:tr>
      <w:tr>
        <w:trPr>
          <w:trHeight w:val="235" w:hRule="atLeast"/>
        </w:trPr>
        <w:tc>
          <w:tcPr>
            <w:tcW w:w="6387" w:type="dxa"/>
          </w:tcPr>
          <w:p>
            <w:pPr>
              <w:pStyle w:val="TableParagraph"/>
              <w:spacing w:before="17"/>
              <w:ind w:left="110"/>
              <w:rPr>
                <w:sz w:val="16"/>
              </w:rPr>
            </w:pPr>
            <w:r>
              <w:rPr>
                <w:sz w:val="16"/>
              </w:rPr>
              <w:t>Percentage of Local Court criminal cases finalised within 6 months</w:t>
            </w:r>
          </w:p>
        </w:tc>
        <w:tc>
          <w:tcPr>
            <w:tcW w:w="933" w:type="dxa"/>
          </w:tcPr>
          <w:p>
            <w:pPr>
              <w:pStyle w:val="TableParagraph"/>
              <w:spacing w:before="17"/>
              <w:ind w:right="341"/>
              <w:jc w:val="right"/>
              <w:rPr>
                <w:sz w:val="16"/>
              </w:rPr>
            </w:pPr>
            <w:r>
              <w:rPr>
                <w:w w:val="99"/>
                <w:sz w:val="16"/>
              </w:rPr>
              <w:t>%</w:t>
            </w:r>
          </w:p>
        </w:tc>
        <w:tc>
          <w:tcPr>
            <w:tcW w:w="1123" w:type="dxa"/>
          </w:tcPr>
          <w:p>
            <w:pPr>
              <w:pStyle w:val="TableParagraph"/>
              <w:spacing w:before="17"/>
              <w:ind w:right="255"/>
              <w:jc w:val="right"/>
              <w:rPr>
                <w:sz w:val="16"/>
              </w:rPr>
            </w:pPr>
            <w:r>
              <w:rPr>
                <w:w w:val="95"/>
                <w:sz w:val="16"/>
              </w:rPr>
              <w:t>87.5</w:t>
            </w:r>
          </w:p>
        </w:tc>
        <w:tc>
          <w:tcPr>
            <w:tcW w:w="1214" w:type="dxa"/>
          </w:tcPr>
          <w:p>
            <w:pPr>
              <w:pStyle w:val="TableParagraph"/>
              <w:spacing w:before="17"/>
              <w:ind w:right="279"/>
              <w:jc w:val="right"/>
              <w:rPr>
                <w:sz w:val="16"/>
              </w:rPr>
            </w:pPr>
            <w:r>
              <w:rPr>
                <w:w w:val="95"/>
                <w:sz w:val="16"/>
              </w:rPr>
              <w:t>82.5</w:t>
            </w:r>
          </w:p>
        </w:tc>
      </w:tr>
      <w:tr>
        <w:trPr>
          <w:trHeight w:val="398" w:hRule="atLeast"/>
        </w:trPr>
        <w:tc>
          <w:tcPr>
            <w:tcW w:w="6387" w:type="dxa"/>
          </w:tcPr>
          <w:p>
            <w:pPr>
              <w:pStyle w:val="TableParagraph"/>
              <w:spacing w:line="180" w:lineRule="atLeast" w:before="27"/>
              <w:ind w:left="110"/>
              <w:rPr>
                <w:sz w:val="16"/>
              </w:rPr>
            </w:pPr>
            <w:r>
              <w:rPr>
                <w:sz w:val="16"/>
              </w:rPr>
              <w:t>Percentage of NSW Civil and Administrative Tribunal (NCAT) cases finalised within 6 months</w:t>
            </w:r>
          </w:p>
        </w:tc>
        <w:tc>
          <w:tcPr>
            <w:tcW w:w="933" w:type="dxa"/>
          </w:tcPr>
          <w:p>
            <w:pPr>
              <w:pStyle w:val="TableParagraph"/>
              <w:spacing w:before="7"/>
              <w:rPr>
                <w:b/>
                <w:sz w:val="18"/>
              </w:rPr>
            </w:pPr>
          </w:p>
          <w:p>
            <w:pPr>
              <w:pStyle w:val="TableParagraph"/>
              <w:spacing w:line="164" w:lineRule="exact"/>
              <w:ind w:right="341"/>
              <w:jc w:val="right"/>
              <w:rPr>
                <w:sz w:val="16"/>
              </w:rPr>
            </w:pPr>
            <w:r>
              <w:rPr>
                <w:w w:val="99"/>
                <w:sz w:val="16"/>
              </w:rPr>
              <w:t>%</w:t>
            </w:r>
          </w:p>
        </w:tc>
        <w:tc>
          <w:tcPr>
            <w:tcW w:w="1123" w:type="dxa"/>
          </w:tcPr>
          <w:p>
            <w:pPr>
              <w:pStyle w:val="TableParagraph"/>
              <w:spacing w:before="7"/>
              <w:rPr>
                <w:b/>
                <w:sz w:val="18"/>
              </w:rPr>
            </w:pPr>
          </w:p>
          <w:p>
            <w:pPr>
              <w:pStyle w:val="TableParagraph"/>
              <w:spacing w:line="164" w:lineRule="exact"/>
              <w:ind w:right="255"/>
              <w:jc w:val="right"/>
              <w:rPr>
                <w:sz w:val="16"/>
              </w:rPr>
            </w:pPr>
            <w:r>
              <w:rPr>
                <w:w w:val="95"/>
                <w:sz w:val="16"/>
              </w:rPr>
              <w:t>96.2</w:t>
            </w:r>
          </w:p>
        </w:tc>
        <w:tc>
          <w:tcPr>
            <w:tcW w:w="1214" w:type="dxa"/>
          </w:tcPr>
          <w:p>
            <w:pPr>
              <w:pStyle w:val="TableParagraph"/>
              <w:spacing w:before="7"/>
              <w:rPr>
                <w:b/>
                <w:sz w:val="18"/>
              </w:rPr>
            </w:pPr>
          </w:p>
          <w:p>
            <w:pPr>
              <w:pStyle w:val="TableParagraph"/>
              <w:spacing w:line="164" w:lineRule="exact"/>
              <w:ind w:right="279"/>
              <w:jc w:val="right"/>
              <w:rPr>
                <w:sz w:val="16"/>
              </w:rPr>
            </w:pPr>
            <w:r>
              <w:rPr>
                <w:w w:val="95"/>
                <w:sz w:val="16"/>
              </w:rPr>
              <w:t>96.0</w:t>
            </w:r>
          </w:p>
        </w:tc>
      </w:tr>
    </w:tbl>
    <w:p>
      <w:pPr>
        <w:spacing w:after="0" w:line="164" w:lineRule="exact"/>
        <w:jc w:val="right"/>
        <w:rPr>
          <w:sz w:val="16"/>
        </w:rPr>
        <w:sectPr>
          <w:type w:val="continuous"/>
          <w:pgSz w:w="11910" w:h="16840"/>
          <w:pgMar w:top="1580" w:bottom="660" w:left="900" w:right="900"/>
        </w:sectPr>
      </w:pPr>
    </w:p>
    <w:p>
      <w:pPr>
        <w:pStyle w:val="BodyText"/>
        <w:spacing w:before="1"/>
        <w:rPr>
          <w:b/>
          <w:sz w:val="26"/>
        </w:rPr>
      </w:pPr>
    </w:p>
    <w:p>
      <w:pPr>
        <w:pStyle w:val="Heading1"/>
        <w:numPr>
          <w:ilvl w:val="1"/>
          <w:numId w:val="1"/>
        </w:numPr>
        <w:tabs>
          <w:tab w:pos="952" w:val="left" w:leader="none"/>
          <w:tab w:pos="954" w:val="left" w:leader="none"/>
        </w:tabs>
        <w:spacing w:line="240" w:lineRule="auto" w:before="90" w:after="0"/>
        <w:ind w:left="953" w:right="0" w:hanging="722"/>
        <w:jc w:val="left"/>
      </w:pPr>
      <w:r>
        <w:rPr/>
        <w:pict>
          <v:rect style="position:absolute;margin-left:55.200001pt;margin-top:24.351852pt;width:484.8pt;height:.48pt;mso-position-horizontal-relative:page;mso-position-vertical-relative:paragraph;z-index:-15680000;mso-wrap-distance-left:0;mso-wrap-distance-right:0" filled="true" fillcolor="#52c7e9" stroked="false">
            <v:fill type="solid"/>
            <w10:wrap type="topAndBottom"/>
          </v:rect>
        </w:pict>
      </w:r>
      <w:r>
        <w:rPr>
          <w:color w:val="52C7E9"/>
        </w:rPr>
        <w:t>Outcome 4: People have a safe and affordable place to</w:t>
      </w:r>
      <w:r>
        <w:rPr>
          <w:color w:val="52C7E9"/>
          <w:spacing w:val="-12"/>
        </w:rPr>
        <w:t> </w:t>
      </w:r>
      <w:r>
        <w:rPr>
          <w:color w:val="52C7E9"/>
        </w:rPr>
        <w:t>live</w:t>
      </w:r>
    </w:p>
    <w:p>
      <w:pPr>
        <w:pStyle w:val="BodyText"/>
        <w:rPr>
          <w:b/>
          <w:sz w:val="11"/>
        </w:rPr>
      </w:pPr>
    </w:p>
    <w:p>
      <w:pPr>
        <w:pStyle w:val="Heading2"/>
      </w:pPr>
      <w:r>
        <w:rPr/>
        <w:t>State Outcome overview and 2020-21 investment</w:t>
      </w:r>
    </w:p>
    <w:p>
      <w:pPr>
        <w:pStyle w:val="BodyText"/>
        <w:spacing w:before="260"/>
        <w:ind w:left="232" w:right="3887"/>
      </w:pPr>
      <w:r>
        <w:rPr/>
        <w:pict>
          <v:group style="position:absolute;margin-left:372.480011pt;margin-top:13.226894pt;width:57.15pt;height:106.8pt;mso-position-horizontal-relative:page;mso-position-vertical-relative:paragraph;z-index:15777792" coordorigin="7450,265" coordsize="1143,2136">
            <v:shape style="position:absolute;left:7449;top:264;width:1143;height:2136" coordorigin="7450,265" coordsize="1143,2136" path="m8592,265l7450,265,7450,1321,7450,2401,8592,2401,8592,1321,8592,265xe" filled="true" fillcolor="#f1f1f1" stroked="false">
              <v:path arrowok="t"/>
              <v:fill type="solid"/>
            </v:shape>
            <v:shape style="position:absolute;left:7565;top:382;width:816;height:816" type="#_x0000_t75" alt="H:\Documents\Downloads\BP3 icons-V02-Expense.png" stroked="false">
              <v:imagedata r:id="rId7" o:title=""/>
            </v:shape>
            <v:shape style="position:absolute;left:7565;top:1438;width:827;height:827" type="#_x0000_t75" alt="H:\Documents\Downloads\BP3 icons-V02-Capital Expenditure 03.png" stroked="false">
              <v:imagedata r:id="rId8" o:title=""/>
            </v:shape>
            <w10:wrap type="none"/>
          </v:group>
        </w:pict>
      </w:r>
      <w:r>
        <w:rPr/>
        <w:pict>
          <v:shape style="position:absolute;margin-left:431.119995pt;margin-top:13.226894pt;width:106.75pt;height:106.8pt;mso-position-horizontal-relative:page;mso-position-vertical-relative:paragraph;z-index:157783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
                    <w:gridCol w:w="1253"/>
                  </w:tblGrid>
                  <w:tr>
                    <w:trPr>
                      <w:trHeight w:val="1059" w:hRule="atLeast"/>
                    </w:trPr>
                    <w:tc>
                      <w:tcPr>
                        <w:tcW w:w="882" w:type="dxa"/>
                        <w:shd w:val="clear" w:color="auto" w:fill="F1F1F1"/>
                      </w:tcPr>
                      <w:p>
                        <w:pPr>
                          <w:pStyle w:val="TableParagraph"/>
                          <w:spacing w:before="5"/>
                          <w:rPr>
                            <w:sz w:val="27"/>
                          </w:rPr>
                        </w:pPr>
                      </w:p>
                      <w:p>
                        <w:pPr>
                          <w:pStyle w:val="TableParagraph"/>
                          <w:ind w:left="276"/>
                          <w:rPr>
                            <w:sz w:val="18"/>
                          </w:rPr>
                        </w:pPr>
                        <w:r>
                          <w:rPr>
                            <w:color w:val="00ABE6"/>
                            <w:sz w:val="18"/>
                          </w:rPr>
                          <w:t>$1.0</w:t>
                        </w:r>
                      </w:p>
                      <w:p>
                        <w:pPr>
                          <w:pStyle w:val="TableParagraph"/>
                          <w:spacing w:before="4"/>
                          <w:ind w:left="223"/>
                          <w:rPr>
                            <w:sz w:val="18"/>
                          </w:rPr>
                        </w:pPr>
                        <w:r>
                          <w:rPr>
                            <w:color w:val="00ABE6"/>
                            <w:sz w:val="18"/>
                          </w:rPr>
                          <w:t>billion</w:t>
                        </w:r>
                      </w:p>
                    </w:tc>
                    <w:tc>
                      <w:tcPr>
                        <w:tcW w:w="1253" w:type="dxa"/>
                        <w:shd w:val="clear" w:color="auto" w:fill="F1F1F1"/>
                      </w:tcPr>
                      <w:p>
                        <w:pPr>
                          <w:pStyle w:val="TableParagraph"/>
                          <w:spacing w:before="8"/>
                          <w:rPr>
                            <w:sz w:val="18"/>
                          </w:rPr>
                        </w:pPr>
                      </w:p>
                      <w:p>
                        <w:pPr>
                          <w:pStyle w:val="TableParagraph"/>
                          <w:ind w:left="172" w:right="282"/>
                          <w:jc w:val="both"/>
                          <w:rPr>
                            <w:sz w:val="18"/>
                          </w:rPr>
                        </w:pPr>
                        <w:r>
                          <w:rPr>
                            <w:color w:val="00ABE6"/>
                            <w:sz w:val="18"/>
                          </w:rPr>
                          <w:t>Recurrent Expenses 2020-21</w:t>
                        </w:r>
                      </w:p>
                    </w:tc>
                  </w:tr>
                  <w:tr>
                    <w:trPr>
                      <w:trHeight w:val="1076" w:hRule="atLeast"/>
                    </w:trPr>
                    <w:tc>
                      <w:tcPr>
                        <w:tcW w:w="882" w:type="dxa"/>
                        <w:shd w:val="clear" w:color="auto" w:fill="F1F1F1"/>
                      </w:tcPr>
                      <w:p>
                        <w:pPr>
                          <w:pStyle w:val="TableParagraph"/>
                          <w:spacing w:before="4"/>
                          <w:rPr>
                            <w:sz w:val="28"/>
                          </w:rPr>
                        </w:pPr>
                      </w:p>
                      <w:p>
                        <w:pPr>
                          <w:pStyle w:val="TableParagraph"/>
                          <w:spacing w:line="207" w:lineRule="exact"/>
                          <w:ind w:left="276"/>
                          <w:rPr>
                            <w:sz w:val="18"/>
                          </w:rPr>
                        </w:pPr>
                        <w:r>
                          <w:rPr>
                            <w:color w:val="00ABE6"/>
                            <w:sz w:val="18"/>
                          </w:rPr>
                          <w:t>$7.9</w:t>
                        </w:r>
                      </w:p>
                      <w:p>
                        <w:pPr>
                          <w:pStyle w:val="TableParagraph"/>
                          <w:spacing w:line="207" w:lineRule="exact"/>
                          <w:ind w:left="200"/>
                          <w:rPr>
                            <w:sz w:val="18"/>
                          </w:rPr>
                        </w:pPr>
                        <w:r>
                          <w:rPr>
                            <w:color w:val="00ABE6"/>
                            <w:sz w:val="18"/>
                          </w:rPr>
                          <w:t>million</w:t>
                        </w:r>
                      </w:p>
                    </w:tc>
                    <w:tc>
                      <w:tcPr>
                        <w:tcW w:w="1253" w:type="dxa"/>
                        <w:shd w:val="clear" w:color="auto" w:fill="F1F1F1"/>
                      </w:tcPr>
                      <w:p>
                        <w:pPr>
                          <w:pStyle w:val="TableParagraph"/>
                          <w:spacing w:before="2"/>
                          <w:rPr>
                            <w:sz w:val="19"/>
                          </w:rPr>
                        </w:pPr>
                      </w:p>
                      <w:p>
                        <w:pPr>
                          <w:pStyle w:val="TableParagraph"/>
                          <w:spacing w:line="242" w:lineRule="auto"/>
                          <w:ind w:left="172" w:right="112"/>
                          <w:rPr>
                            <w:sz w:val="18"/>
                          </w:rPr>
                        </w:pPr>
                        <w:r>
                          <w:rPr>
                            <w:color w:val="00ABE6"/>
                            <w:sz w:val="18"/>
                          </w:rPr>
                          <w:t>Capital Expenditure 2020-21</w:t>
                        </w:r>
                      </w:p>
                    </w:tc>
                  </w:tr>
                </w:tbl>
                <w:p>
                  <w:pPr>
                    <w:pStyle w:val="BodyText"/>
                  </w:pPr>
                </w:p>
              </w:txbxContent>
            </v:textbox>
            <w10:wrap type="none"/>
          </v:shape>
        </w:pict>
      </w:r>
      <w:r>
        <w:rPr/>
        <w:t>This Outcome captures the assistance provided to people who are unable to access or maintain appropriate housing. This assistance allows those in need of assistance to live independently within society.</w:t>
      </w:r>
    </w:p>
    <w:p>
      <w:pPr>
        <w:pStyle w:val="BodyText"/>
        <w:spacing w:before="161"/>
        <w:ind w:left="232" w:right="3913"/>
      </w:pPr>
      <w:r>
        <w:rPr/>
        <w:t>The services supporting this Outcome are delivered by the Department of Communities and Justice, and include:</w:t>
      </w:r>
    </w:p>
    <w:p>
      <w:pPr>
        <w:pStyle w:val="ListParagraph"/>
        <w:numPr>
          <w:ilvl w:val="0"/>
          <w:numId w:val="10"/>
        </w:numPr>
        <w:tabs>
          <w:tab w:pos="592" w:val="left" w:leader="none"/>
          <w:tab w:pos="593" w:val="left" w:leader="none"/>
        </w:tabs>
        <w:spacing w:line="240" w:lineRule="auto" w:before="161" w:after="0"/>
        <w:ind w:left="592" w:right="0" w:hanging="361"/>
        <w:jc w:val="left"/>
        <w:rPr>
          <w:sz w:val="23"/>
        </w:rPr>
      </w:pPr>
      <w:r>
        <w:rPr>
          <w:sz w:val="23"/>
        </w:rPr>
        <w:t>homelessness</w:t>
      </w:r>
      <w:r>
        <w:rPr>
          <w:spacing w:val="-2"/>
          <w:sz w:val="23"/>
        </w:rPr>
        <w:t> </w:t>
      </w:r>
      <w:r>
        <w:rPr>
          <w:sz w:val="23"/>
        </w:rPr>
        <w:t>services</w:t>
      </w:r>
    </w:p>
    <w:p>
      <w:pPr>
        <w:pStyle w:val="ListParagraph"/>
        <w:numPr>
          <w:ilvl w:val="0"/>
          <w:numId w:val="10"/>
        </w:numPr>
        <w:tabs>
          <w:tab w:pos="592" w:val="left" w:leader="none"/>
          <w:tab w:pos="593" w:val="left" w:leader="none"/>
        </w:tabs>
        <w:spacing w:line="240" w:lineRule="auto" w:before="152" w:after="0"/>
        <w:ind w:left="592" w:right="0" w:hanging="361"/>
        <w:jc w:val="left"/>
        <w:rPr>
          <w:sz w:val="23"/>
        </w:rPr>
      </w:pPr>
      <w:r>
        <w:rPr>
          <w:sz w:val="23"/>
        </w:rPr>
        <w:t>social housing and</w:t>
      </w:r>
      <w:r>
        <w:rPr>
          <w:spacing w:val="-2"/>
          <w:sz w:val="23"/>
        </w:rPr>
        <w:t> </w:t>
      </w:r>
      <w:r>
        <w:rPr>
          <w:sz w:val="23"/>
        </w:rPr>
        <w:t>support.</w:t>
      </w:r>
    </w:p>
    <w:p>
      <w:pPr>
        <w:pStyle w:val="Heading2"/>
        <w:spacing w:before="237"/>
      </w:pPr>
      <w:r>
        <w:rPr/>
        <w:t>2020-21 State Outcome Budget highlights</w:t>
      </w:r>
    </w:p>
    <w:p>
      <w:pPr>
        <w:pStyle w:val="BodyText"/>
        <w:spacing w:before="159"/>
        <w:ind w:left="233" w:right="511" w:hanging="1"/>
      </w:pPr>
      <w:r>
        <w:rPr/>
        <w:t>In 2020-21, the Stronger Communities Cluster will invest $1.0 billion ($1.0 billion recurrent expenses and $7.9 million capital expenditure) in this Outcome. Also contributing to this Outcome, the Planning, Industry and Environment Cluster will invest significant funding over four years in upgrades, maintenance and new construction of social housing properties. For more detail, refer to Chapter 8.</w:t>
      </w:r>
    </w:p>
    <w:p>
      <w:pPr>
        <w:pStyle w:val="BodyText"/>
        <w:spacing w:before="166"/>
        <w:ind w:left="233"/>
      </w:pPr>
      <w:r>
        <w:rPr/>
        <w:t>Investment through the Stronger Communities Cluster includes:</w:t>
      </w:r>
    </w:p>
    <w:p>
      <w:pPr>
        <w:pStyle w:val="ListParagraph"/>
        <w:numPr>
          <w:ilvl w:val="0"/>
          <w:numId w:val="10"/>
        </w:numPr>
        <w:tabs>
          <w:tab w:pos="592" w:val="left" w:leader="none"/>
          <w:tab w:pos="593" w:val="left" w:leader="none"/>
        </w:tabs>
        <w:spacing w:line="235" w:lineRule="auto" w:before="161" w:after="0"/>
        <w:ind w:left="592" w:right="655" w:hanging="360"/>
        <w:jc w:val="left"/>
        <w:rPr>
          <w:sz w:val="23"/>
        </w:rPr>
      </w:pPr>
      <w:r>
        <w:rPr>
          <w:sz w:val="23"/>
        </w:rPr>
        <w:t>$291.8 million in 2020-21 to deliver a range of specialist homelessness services across New South Wales</w:t>
      </w:r>
    </w:p>
    <w:p>
      <w:pPr>
        <w:pStyle w:val="ListParagraph"/>
        <w:numPr>
          <w:ilvl w:val="0"/>
          <w:numId w:val="10"/>
        </w:numPr>
        <w:tabs>
          <w:tab w:pos="592" w:val="left" w:leader="none"/>
          <w:tab w:pos="593" w:val="left" w:leader="none"/>
        </w:tabs>
        <w:spacing w:line="237" w:lineRule="auto" w:before="165" w:after="0"/>
        <w:ind w:left="592" w:right="249" w:hanging="360"/>
        <w:jc w:val="left"/>
        <w:rPr>
          <w:sz w:val="23"/>
        </w:rPr>
      </w:pPr>
      <w:r>
        <w:rPr>
          <w:sz w:val="23"/>
        </w:rPr>
        <w:t>$29.0 million spread across 2020-21 and 2021-22 to extend the Together Home initiative</w:t>
      </w:r>
      <w:r>
        <w:rPr>
          <w:spacing w:val="-38"/>
          <w:sz w:val="23"/>
        </w:rPr>
        <w:t> </w:t>
      </w:r>
      <w:r>
        <w:rPr>
          <w:sz w:val="23"/>
        </w:rPr>
        <w:t>to deliver housing and wraparound support to break the cycle of homelessness for hundreds of people sleeping rough, building on the Government’s existing $36.0 million commitment announced in June</w:t>
      </w:r>
      <w:r>
        <w:rPr>
          <w:spacing w:val="-3"/>
          <w:sz w:val="23"/>
        </w:rPr>
        <w:t> </w:t>
      </w:r>
      <w:r>
        <w:rPr>
          <w:sz w:val="23"/>
        </w:rPr>
        <w:t>2020</w:t>
      </w:r>
    </w:p>
    <w:p>
      <w:pPr>
        <w:pStyle w:val="ListParagraph"/>
        <w:numPr>
          <w:ilvl w:val="0"/>
          <w:numId w:val="10"/>
        </w:numPr>
        <w:tabs>
          <w:tab w:pos="592" w:val="left" w:leader="none"/>
          <w:tab w:pos="593" w:val="left" w:leader="none"/>
        </w:tabs>
        <w:spacing w:line="237" w:lineRule="auto" w:before="167" w:after="0"/>
        <w:ind w:left="592" w:right="527" w:hanging="360"/>
        <w:jc w:val="left"/>
        <w:rPr>
          <w:sz w:val="23"/>
        </w:rPr>
      </w:pPr>
      <w:r>
        <w:rPr>
          <w:sz w:val="23"/>
        </w:rPr>
        <w:t>$27.2 million in 2020-21 to assist people experiencing or at risk of homelessness access services and stay in the private rental market where possible during the COVID-19 pandemic</w:t>
      </w:r>
    </w:p>
    <w:p>
      <w:pPr>
        <w:pStyle w:val="ListParagraph"/>
        <w:numPr>
          <w:ilvl w:val="0"/>
          <w:numId w:val="10"/>
        </w:numPr>
        <w:tabs>
          <w:tab w:pos="592" w:val="left" w:leader="none"/>
          <w:tab w:pos="593" w:val="left" w:leader="none"/>
        </w:tabs>
        <w:spacing w:line="237" w:lineRule="auto" w:before="164" w:after="0"/>
        <w:ind w:left="592" w:right="740" w:hanging="360"/>
        <w:jc w:val="left"/>
        <w:rPr>
          <w:sz w:val="23"/>
        </w:rPr>
      </w:pPr>
      <w:r>
        <w:rPr>
          <w:sz w:val="23"/>
        </w:rPr>
        <w:t>$17.3 million in 2020-21 to supply 53 new homes to address Aboriginal housing needs across a range of major regional and metro locations, and support employment in construction/trade</w:t>
      </w:r>
      <w:r>
        <w:rPr>
          <w:spacing w:val="-2"/>
          <w:sz w:val="23"/>
        </w:rPr>
        <w:t> </w:t>
      </w:r>
      <w:r>
        <w:rPr>
          <w:sz w:val="23"/>
        </w:rPr>
        <w:t>industry</w:t>
      </w:r>
    </w:p>
    <w:p>
      <w:pPr>
        <w:pStyle w:val="ListParagraph"/>
        <w:numPr>
          <w:ilvl w:val="0"/>
          <w:numId w:val="10"/>
        </w:numPr>
        <w:tabs>
          <w:tab w:pos="592" w:val="left" w:leader="none"/>
          <w:tab w:pos="593" w:val="left" w:leader="none"/>
        </w:tabs>
        <w:spacing w:line="237" w:lineRule="auto" w:before="165" w:after="0"/>
        <w:ind w:left="592" w:right="332" w:hanging="360"/>
        <w:jc w:val="left"/>
        <w:rPr>
          <w:sz w:val="23"/>
        </w:rPr>
      </w:pPr>
      <w:r>
        <w:rPr>
          <w:sz w:val="23"/>
        </w:rPr>
        <w:t>$14.4 million in 2020-21 and $52.4 million in 2021-22 to support the Aboriginal Community Housing (ACHP) sector to undertake maintenance, roof restoration/replacements, air- conditioning and solar power installation, and construct granny flats and extensions to improve living conditions for Aboriginal</w:t>
      </w:r>
      <w:r>
        <w:rPr>
          <w:spacing w:val="-12"/>
          <w:sz w:val="23"/>
        </w:rPr>
        <w:t> </w:t>
      </w:r>
      <w:r>
        <w:rPr>
          <w:sz w:val="23"/>
        </w:rPr>
        <w:t>people.</w:t>
      </w:r>
    </w:p>
    <w:p>
      <w:pPr>
        <w:spacing w:after="0" w:line="237" w:lineRule="auto"/>
        <w:jc w:val="left"/>
        <w:rPr>
          <w:sz w:val="23"/>
        </w:rPr>
        <w:sectPr>
          <w:pgSz w:w="11910" w:h="16840"/>
          <w:pgMar w:header="459" w:footer="464" w:top="740" w:bottom="660" w:left="900" w:right="900"/>
        </w:sectPr>
      </w:pPr>
    </w:p>
    <w:p>
      <w:pPr>
        <w:pStyle w:val="BodyText"/>
        <w:rPr>
          <w:sz w:val="26"/>
        </w:rPr>
      </w:pPr>
    </w:p>
    <w:p>
      <w:pPr>
        <w:pStyle w:val="Heading2"/>
        <w:spacing w:before="91"/>
      </w:pPr>
      <w:r>
        <w:rPr/>
        <w:t>Key performance insights</w:t>
      </w:r>
    </w:p>
    <w:p>
      <w:pPr>
        <w:pStyle w:val="BodyText"/>
        <w:spacing w:before="164"/>
        <w:ind w:left="232"/>
      </w:pPr>
      <w:r>
        <w:rPr/>
        <w:t>This section provides analysis and insights on key Outcome Indicators for this State Outcome.</w:t>
      </w:r>
    </w:p>
    <w:p>
      <w:pPr>
        <w:pStyle w:val="BodyText"/>
        <w:spacing w:before="5"/>
        <w:rPr>
          <w:sz w:val="20"/>
        </w:rPr>
      </w:pPr>
    </w:p>
    <w:p>
      <w:pPr>
        <w:pStyle w:val="Heading3"/>
        <w:ind w:right="648"/>
      </w:pPr>
      <w:r>
        <w:rPr>
          <w:color w:val="00426E"/>
        </w:rPr>
        <w:t>Number of homeless persons in NSW living in improvised dwellings, tents, or sleeping out</w:t>
      </w:r>
    </w:p>
    <w:p>
      <w:pPr>
        <w:pStyle w:val="BodyText"/>
        <w:spacing w:before="164"/>
        <w:ind w:left="233" w:right="308" w:hanging="1"/>
      </w:pPr>
      <w:r>
        <w:rPr/>
        <w:t>Performance against this indicator is on track to meet the target. This measure is assessed by using Census data, which will be available after the 2021 Census. However, the most recent City of Sydney Street Count in February 2020 showed a 23 per cent reduction in street homelessness in inner-Sydney compared with 2017.</w:t>
      </w:r>
    </w:p>
    <w:p>
      <w:pPr>
        <w:pStyle w:val="BodyText"/>
        <w:spacing w:before="156"/>
        <w:ind w:left="233" w:right="293"/>
      </w:pPr>
      <w:r>
        <w:rPr/>
        <w:t>With the spread of COVID-19, new programs were introduced to help protect those at risk. Between 1 April and 25 October 2020 of the COVID-19 pandemic 25,411 people have been assisted with temporary accommodation across NSW including 3,589 former rough sleepers. Under the Together Home program, around 273 households have transitioned from temporary accommodation to stable accommodation with wrap-around assistance to support them remaining in the tenancy.</w:t>
      </w:r>
    </w:p>
    <w:p>
      <w:pPr>
        <w:pStyle w:val="BodyText"/>
        <w:spacing w:before="1"/>
        <w:rPr>
          <w:sz w:val="21"/>
        </w:rPr>
      </w:pPr>
    </w:p>
    <w:p>
      <w:pPr>
        <w:pStyle w:val="Heading3"/>
      </w:pPr>
      <w:r>
        <w:rPr>
          <w:color w:val="00426E"/>
        </w:rPr>
        <w:t>Proportion of tenants successfully transitioning out of social housing annually</w:t>
      </w:r>
    </w:p>
    <w:p>
      <w:pPr>
        <w:pStyle w:val="BodyText"/>
        <w:spacing w:before="158"/>
        <w:ind w:left="232" w:right="358"/>
      </w:pPr>
      <w:r>
        <w:rPr/>
        <w:t>Performance against this indicator is challenging in light of unaffordability and instability in the low cost private rental market and increase in unemployment.</w:t>
      </w:r>
    </w:p>
    <w:p>
      <w:pPr>
        <w:pStyle w:val="BodyText"/>
        <w:spacing w:before="163"/>
        <w:ind w:left="232" w:right="244"/>
      </w:pPr>
      <w:r>
        <w:rPr>
          <w:i/>
        </w:rPr>
        <w:t>Future Directions for Social Housing </w:t>
      </w:r>
      <w:r>
        <w:rPr/>
        <w:t>is the Government’s ten-year vision for social housing in New South Wales. It was released in 2016, when 17.9 per cent (1,323 of 7,408) of households who exited social housing did so via successful transition to the private market. This proportion has declined since to 14 per cent (1,003 of 7,164) and 14.9 per cent (942 of 6,327) in 2018-19</w:t>
      </w:r>
    </w:p>
    <w:p>
      <w:pPr>
        <w:pStyle w:val="BodyText"/>
        <w:spacing w:line="263" w:lineRule="exact"/>
        <w:ind w:left="232"/>
      </w:pPr>
      <w:r>
        <w:rPr/>
        <w:t>and 2019-20, respectively.</w:t>
      </w:r>
    </w:p>
    <w:p>
      <w:pPr>
        <w:pStyle w:val="BodyText"/>
        <w:spacing w:before="162"/>
        <w:ind w:left="233" w:right="281"/>
      </w:pPr>
      <w:r>
        <w:rPr/>
        <w:t>Prior to COVID-19, the downward trend in positive exits was due to several factors such as unaffordability and instability in the private rental market. COVID-19 has made traditionally low paid, casual jobs less certain and has reduced the incomes of many New South Wales citizens, especially in areas of the State with a higher proportion of vulnerable households.</w:t>
      </w:r>
    </w:p>
    <w:p>
      <w:pPr>
        <w:pStyle w:val="BodyText"/>
        <w:spacing w:before="157"/>
        <w:ind w:left="233" w:right="332"/>
      </w:pPr>
      <w:r>
        <w:rPr/>
        <w:t>The NSW Government is currently developing a housing strategy for the State which will set a 20-year vision for housing in New South Wales and consider housing needs from homelessness to home ownership, including social and affordable housing and Opportunity Pathways programs. This is expected to improve housing access across the spectrum, supporting transitions out of social housing.</w:t>
      </w:r>
    </w:p>
    <w:p>
      <w:pPr>
        <w:spacing w:after="0"/>
        <w:sectPr>
          <w:pgSz w:w="11910" w:h="16840"/>
          <w:pgMar w:header="459" w:footer="464" w:top="740" w:bottom="660" w:left="900" w:right="900"/>
        </w:sectPr>
      </w:pPr>
    </w:p>
    <w:p>
      <w:pPr>
        <w:pStyle w:val="BodyText"/>
        <w:spacing w:before="7"/>
        <w:rPr>
          <w:sz w:val="25"/>
        </w:rPr>
      </w:pPr>
    </w:p>
    <w:p>
      <w:pPr>
        <w:tabs>
          <w:tab w:pos="1572" w:val="left" w:leader="none"/>
        </w:tabs>
        <w:spacing w:before="94"/>
        <w:ind w:left="232" w:right="0" w:firstLine="0"/>
        <w:jc w:val="left"/>
        <w:rPr>
          <w:i/>
          <w:sz w:val="22"/>
        </w:rPr>
      </w:pPr>
      <w:r>
        <w:rPr>
          <w:i/>
          <w:color w:val="4F4F4F"/>
          <w:sz w:val="22"/>
        </w:rPr>
        <w:t>Chart</w:t>
      </w:r>
      <w:r>
        <w:rPr>
          <w:i/>
          <w:color w:val="4F4F4F"/>
          <w:spacing w:val="-3"/>
          <w:sz w:val="22"/>
        </w:rPr>
        <w:t> </w:t>
      </w:r>
      <w:r>
        <w:rPr>
          <w:i/>
          <w:color w:val="4F4F4F"/>
          <w:sz w:val="22"/>
        </w:rPr>
        <w:t>7.12:</w:t>
        <w:tab/>
        <w:t>Proportion of tenants successfully transitioning out of social housing</w:t>
      </w:r>
      <w:r>
        <w:rPr>
          <w:i/>
          <w:color w:val="4F4F4F"/>
          <w:spacing w:val="-20"/>
          <w:sz w:val="22"/>
        </w:rPr>
        <w:t> </w:t>
      </w:r>
      <w:r>
        <w:rPr>
          <w:i/>
          <w:color w:val="4F4F4F"/>
          <w:sz w:val="22"/>
        </w:rPr>
        <w:t>annually</w:t>
      </w:r>
    </w:p>
    <w:p>
      <w:pPr>
        <w:pStyle w:val="BodyText"/>
        <w:spacing w:before="8"/>
        <w:rPr>
          <w:i/>
          <w:sz w:val="13"/>
        </w:rPr>
      </w:pPr>
    </w:p>
    <w:p>
      <w:pPr>
        <w:spacing w:before="95"/>
        <w:ind w:left="1924" w:right="0" w:firstLine="0"/>
        <w:jc w:val="left"/>
        <w:rPr>
          <w:sz w:val="14"/>
        </w:rPr>
      </w:pPr>
      <w:r>
        <w:rPr/>
        <w:pict>
          <v:line style="position:absolute;mso-position-horizontal-relative:page;mso-position-vertical-relative:paragraph;z-index:15780864" from="155.036499pt,9.188521pt" to="466.674499pt,9.188521pt" stroked="true" strokeweight=".75pt" strokecolor="#b8bcbe">
            <v:stroke dashstyle="solid"/>
            <w10:wrap type="none"/>
          </v:line>
        </w:pict>
      </w:r>
      <w:r>
        <w:rPr>
          <w:color w:val="585858"/>
          <w:sz w:val="14"/>
        </w:rPr>
        <w:t>20</w:t>
      </w:r>
    </w:p>
    <w:p>
      <w:pPr>
        <w:pStyle w:val="BodyText"/>
        <w:rPr>
          <w:sz w:val="20"/>
        </w:rPr>
      </w:pPr>
    </w:p>
    <w:p>
      <w:pPr>
        <w:pStyle w:val="BodyText"/>
        <w:spacing w:before="2"/>
        <w:rPr>
          <w:sz w:val="20"/>
        </w:rPr>
      </w:pPr>
    </w:p>
    <w:p>
      <w:pPr>
        <w:spacing w:before="1"/>
        <w:ind w:left="1924" w:right="0" w:firstLine="0"/>
        <w:jc w:val="left"/>
        <w:rPr>
          <w:sz w:val="14"/>
        </w:rPr>
      </w:pPr>
      <w:r>
        <w:rPr/>
        <w:pict>
          <v:group style="position:absolute;margin-left:155.036499pt;margin-top:.245835pt;width:311.650pt;height:21pt;mso-position-horizontal-relative:page;mso-position-vertical-relative:paragraph;z-index:15780352" coordorigin="3101,5" coordsize="6233,420">
            <v:line style="position:absolute" from="3101,91" to="9333,91" stroked="true" strokeweight=".75pt" strokecolor="#b8bcbe">
              <v:stroke dashstyle="solid"/>
            </v:line>
            <v:shape style="position:absolute;left:3724;top:27;width:3740;height:375" coordorigin="3724,27" coordsize="3740,375" path="m3724,27l4973,216,6216,402,7464,259e" filled="false" stroked="true" strokeweight="2.25pt" strokecolor="#00426e">
              <v:path arrowok="t"/>
              <v:stroke dashstyle="solid"/>
            </v:shape>
            <v:line style="position:absolute" from="7464,261" to="8710,261" stroked="true" strokeweight="2.25pt" strokecolor="#00426e">
              <v:stroke dashstyle="dash"/>
            </v:line>
            <w10:wrap type="none"/>
          </v:group>
        </w:pict>
      </w:r>
      <w:r>
        <w:rPr>
          <w:color w:val="585858"/>
          <w:sz w:val="14"/>
        </w:rPr>
        <w:t>16</w:t>
      </w:r>
    </w:p>
    <w:p>
      <w:pPr>
        <w:pStyle w:val="BodyText"/>
        <w:rPr>
          <w:sz w:val="20"/>
        </w:rPr>
      </w:pPr>
    </w:p>
    <w:p>
      <w:pPr>
        <w:pStyle w:val="BodyText"/>
        <w:spacing w:before="2"/>
        <w:rPr>
          <w:sz w:val="20"/>
        </w:rPr>
      </w:pPr>
    </w:p>
    <w:p>
      <w:pPr>
        <w:spacing w:before="0"/>
        <w:ind w:left="1924" w:right="0" w:firstLine="0"/>
        <w:jc w:val="left"/>
        <w:rPr>
          <w:sz w:val="14"/>
        </w:rPr>
      </w:pPr>
      <w:r>
        <w:rPr/>
        <w:pict>
          <v:line style="position:absolute;mso-position-horizontal-relative:page;mso-position-vertical-relative:paragraph;z-index:15779840" from="155.036499pt,4.527888pt" to="466.674499pt,4.527888pt" stroked="true" strokeweight=".75pt" strokecolor="#b8bcbe">
            <v:stroke dashstyle="solid"/>
            <w10:wrap type="none"/>
          </v:line>
        </w:pict>
      </w:r>
      <w:r>
        <w:rPr/>
        <w:pict>
          <v:shape style="position:absolute;margin-left:129.354095pt;margin-top:6.077926pt;width:9.8pt;height:28.15pt;mso-position-horizontal-relative:page;mso-position-vertical-relative:paragraph;z-index:15785472" type="#_x0000_t202" filled="false" stroked="false">
            <v:textbox inset="0,0,0,0" style="layout-flow:vertical;mso-layout-flow-alt:bottom-to-top">
              <w:txbxContent>
                <w:p>
                  <w:pPr>
                    <w:spacing w:before="14"/>
                    <w:ind w:left="20" w:right="0" w:firstLine="0"/>
                    <w:jc w:val="left"/>
                    <w:rPr>
                      <w:sz w:val="14"/>
                    </w:rPr>
                  </w:pPr>
                  <w:r>
                    <w:rPr>
                      <w:color w:val="585858"/>
                      <w:sz w:val="14"/>
                    </w:rPr>
                    <w:t>Per cent</w:t>
                  </w:r>
                </w:p>
              </w:txbxContent>
            </v:textbox>
            <w10:wrap type="none"/>
          </v:shape>
        </w:pict>
      </w:r>
      <w:r>
        <w:rPr>
          <w:color w:val="585858"/>
          <w:sz w:val="14"/>
        </w:rPr>
        <w:t>12</w:t>
      </w:r>
    </w:p>
    <w:p>
      <w:pPr>
        <w:pStyle w:val="BodyText"/>
        <w:rPr>
          <w:sz w:val="20"/>
        </w:rPr>
      </w:pPr>
    </w:p>
    <w:p>
      <w:pPr>
        <w:pStyle w:val="BodyText"/>
        <w:spacing w:before="3"/>
        <w:rPr>
          <w:sz w:val="20"/>
        </w:rPr>
      </w:pPr>
    </w:p>
    <w:p>
      <w:pPr>
        <w:spacing w:before="0"/>
        <w:ind w:left="2002" w:right="0" w:firstLine="0"/>
        <w:jc w:val="left"/>
        <w:rPr>
          <w:sz w:val="14"/>
        </w:rPr>
      </w:pPr>
      <w:r>
        <w:rPr/>
        <w:pict>
          <v:line style="position:absolute;mso-position-horizontal-relative:page;mso-position-vertical-relative:paragraph;z-index:15779328" from="155.036499pt,4.547102pt" to="466.674499pt,4.547102pt" stroked="true" strokeweight=".75pt" strokecolor="#b8bcbe">
            <v:stroke dashstyle="solid"/>
            <w10:wrap type="none"/>
          </v:line>
        </w:pict>
      </w:r>
      <w:r>
        <w:rPr>
          <w:color w:val="585858"/>
          <w:w w:val="99"/>
          <w:sz w:val="14"/>
        </w:rPr>
        <w:t>8</w:t>
      </w:r>
    </w:p>
    <w:p>
      <w:pPr>
        <w:pStyle w:val="BodyText"/>
        <w:rPr>
          <w:sz w:val="20"/>
        </w:rPr>
      </w:pPr>
    </w:p>
    <w:p>
      <w:pPr>
        <w:pStyle w:val="BodyText"/>
        <w:spacing w:before="2"/>
        <w:rPr>
          <w:sz w:val="20"/>
        </w:rPr>
      </w:pPr>
    </w:p>
    <w:p>
      <w:pPr>
        <w:spacing w:before="1"/>
        <w:ind w:left="2002" w:right="0" w:firstLine="0"/>
        <w:jc w:val="left"/>
        <w:rPr>
          <w:sz w:val="14"/>
        </w:rPr>
      </w:pPr>
      <w:r>
        <w:rPr/>
        <w:pict>
          <v:line style="position:absolute;mso-position-horizontal-relative:page;mso-position-vertical-relative:paragraph;z-index:15778816" from="155.036499pt,4.376316pt" to="466.674499pt,4.376316pt" stroked="true" strokeweight=".75pt" strokecolor="#b8bcbe">
            <v:stroke dashstyle="solid"/>
            <w10:wrap type="none"/>
          </v:line>
        </w:pict>
      </w:r>
      <w:r>
        <w:rPr>
          <w:color w:val="585858"/>
          <w:w w:val="99"/>
          <w:sz w:val="14"/>
        </w:rPr>
        <w:t>4</w:t>
      </w:r>
    </w:p>
    <w:p>
      <w:pPr>
        <w:pStyle w:val="BodyText"/>
        <w:rPr>
          <w:sz w:val="20"/>
        </w:rPr>
      </w:pPr>
    </w:p>
    <w:p>
      <w:pPr>
        <w:spacing w:after="0"/>
        <w:rPr>
          <w:sz w:val="20"/>
        </w:rPr>
        <w:sectPr>
          <w:pgSz w:w="11910" w:h="16840"/>
          <w:pgMar w:header="459" w:footer="464" w:top="740" w:bottom="660" w:left="900" w:right="900"/>
        </w:sectPr>
      </w:pPr>
    </w:p>
    <w:p>
      <w:pPr>
        <w:pStyle w:val="BodyText"/>
        <w:spacing w:before="2"/>
        <w:rPr>
          <w:sz w:val="20"/>
        </w:rPr>
      </w:pPr>
    </w:p>
    <w:p>
      <w:pPr>
        <w:spacing w:before="0"/>
        <w:ind w:left="2002" w:right="0" w:firstLine="0"/>
        <w:jc w:val="left"/>
        <w:rPr>
          <w:sz w:val="14"/>
        </w:rPr>
      </w:pPr>
      <w:r>
        <w:rPr/>
        <w:pict>
          <v:line style="position:absolute;mso-position-horizontal-relative:page;mso-position-vertical-relative:paragraph;z-index:15781376" from="155.036499pt,4.44093pt" to="466.674499pt,4.44093pt" stroked="true" strokeweight=".75pt" strokecolor="#d9d9d9">
            <v:stroke dashstyle="solid"/>
            <w10:wrap type="none"/>
          </v:line>
        </w:pict>
      </w:r>
      <w:r>
        <w:rPr>
          <w:color w:val="585858"/>
          <w:w w:val="99"/>
          <w:sz w:val="14"/>
        </w:rPr>
        <w:t>0</w:t>
      </w:r>
    </w:p>
    <w:p>
      <w:pPr>
        <w:spacing w:before="6"/>
        <w:ind w:left="2566" w:right="0" w:firstLine="0"/>
        <w:jc w:val="left"/>
        <w:rPr>
          <w:sz w:val="14"/>
        </w:rPr>
      </w:pPr>
      <w:r>
        <w:rPr>
          <w:color w:val="585858"/>
          <w:w w:val="95"/>
          <w:sz w:val="14"/>
        </w:rPr>
        <w:t>2016-17</w:t>
      </w:r>
    </w:p>
    <w:p>
      <w:pPr>
        <w:spacing w:before="0"/>
        <w:ind w:left="2629" w:right="0" w:firstLine="0"/>
        <w:jc w:val="left"/>
        <w:rPr>
          <w:sz w:val="14"/>
        </w:rPr>
      </w:pPr>
      <w:r>
        <w:rPr>
          <w:color w:val="585858"/>
          <w:sz w:val="14"/>
        </w:rPr>
        <w:t>Actual</w:t>
      </w:r>
    </w:p>
    <w:p>
      <w:pPr>
        <w:pStyle w:val="BodyText"/>
        <w:rPr>
          <w:sz w:val="16"/>
        </w:rPr>
      </w:pPr>
      <w:r>
        <w:rPr/>
        <w:br w:type="column"/>
      </w:r>
      <w:r>
        <w:rPr>
          <w:sz w:val="16"/>
        </w:rPr>
      </w:r>
    </w:p>
    <w:p>
      <w:pPr>
        <w:pStyle w:val="BodyText"/>
        <w:spacing w:before="8"/>
        <w:rPr>
          <w:sz w:val="18"/>
        </w:rPr>
      </w:pPr>
    </w:p>
    <w:p>
      <w:pPr>
        <w:spacing w:before="0"/>
        <w:ind w:left="692" w:right="0" w:firstLine="0"/>
        <w:jc w:val="left"/>
        <w:rPr>
          <w:sz w:val="14"/>
        </w:rPr>
      </w:pPr>
      <w:r>
        <w:rPr>
          <w:color w:val="585858"/>
          <w:w w:val="95"/>
          <w:sz w:val="14"/>
        </w:rPr>
        <w:t>2017-18</w:t>
      </w:r>
    </w:p>
    <w:p>
      <w:pPr>
        <w:spacing w:before="0"/>
        <w:ind w:left="755" w:right="0" w:firstLine="0"/>
        <w:jc w:val="left"/>
        <w:rPr>
          <w:sz w:val="14"/>
        </w:rPr>
      </w:pPr>
      <w:r>
        <w:rPr>
          <w:color w:val="585858"/>
          <w:sz w:val="14"/>
        </w:rPr>
        <w:t>Actual</w:t>
      </w:r>
    </w:p>
    <w:p>
      <w:pPr>
        <w:pStyle w:val="BodyText"/>
        <w:rPr>
          <w:sz w:val="16"/>
        </w:rPr>
      </w:pPr>
      <w:r>
        <w:rPr/>
        <w:br w:type="column"/>
      </w:r>
      <w:r>
        <w:rPr>
          <w:sz w:val="16"/>
        </w:rPr>
      </w:r>
    </w:p>
    <w:p>
      <w:pPr>
        <w:pStyle w:val="BodyText"/>
        <w:spacing w:before="8"/>
        <w:rPr>
          <w:sz w:val="18"/>
        </w:rPr>
      </w:pPr>
    </w:p>
    <w:p>
      <w:pPr>
        <w:spacing w:before="0"/>
        <w:ind w:left="692" w:right="0" w:firstLine="0"/>
        <w:jc w:val="left"/>
        <w:rPr>
          <w:sz w:val="14"/>
        </w:rPr>
      </w:pPr>
      <w:r>
        <w:rPr>
          <w:color w:val="585858"/>
          <w:w w:val="95"/>
          <w:sz w:val="14"/>
        </w:rPr>
        <w:t>2018-19</w:t>
      </w:r>
    </w:p>
    <w:p>
      <w:pPr>
        <w:spacing w:before="0"/>
        <w:ind w:left="755" w:right="0" w:firstLine="0"/>
        <w:jc w:val="left"/>
        <w:rPr>
          <w:sz w:val="14"/>
        </w:rPr>
      </w:pPr>
      <w:r>
        <w:rPr>
          <w:color w:val="585858"/>
          <w:sz w:val="14"/>
        </w:rPr>
        <w:t>Actual</w:t>
      </w:r>
    </w:p>
    <w:p>
      <w:pPr>
        <w:pStyle w:val="BodyText"/>
        <w:rPr>
          <w:sz w:val="16"/>
        </w:rPr>
      </w:pPr>
      <w:r>
        <w:rPr/>
        <w:br w:type="column"/>
      </w:r>
      <w:r>
        <w:rPr>
          <w:sz w:val="16"/>
        </w:rPr>
      </w:r>
    </w:p>
    <w:p>
      <w:pPr>
        <w:pStyle w:val="BodyText"/>
        <w:spacing w:before="8"/>
        <w:rPr>
          <w:sz w:val="18"/>
        </w:rPr>
      </w:pPr>
    </w:p>
    <w:p>
      <w:pPr>
        <w:spacing w:before="0"/>
        <w:ind w:left="692" w:right="0" w:firstLine="0"/>
        <w:jc w:val="left"/>
        <w:rPr>
          <w:sz w:val="14"/>
        </w:rPr>
      </w:pPr>
      <w:r>
        <w:rPr>
          <w:color w:val="585858"/>
          <w:w w:val="95"/>
          <w:sz w:val="14"/>
        </w:rPr>
        <w:t>2019-20</w:t>
      </w:r>
    </w:p>
    <w:p>
      <w:pPr>
        <w:spacing w:before="0"/>
        <w:ind w:left="755" w:right="0" w:firstLine="0"/>
        <w:jc w:val="left"/>
        <w:rPr>
          <w:sz w:val="14"/>
        </w:rPr>
      </w:pPr>
      <w:r>
        <w:rPr>
          <w:color w:val="585858"/>
          <w:sz w:val="14"/>
        </w:rPr>
        <w:t>Actual</w:t>
      </w:r>
    </w:p>
    <w:p>
      <w:pPr>
        <w:pStyle w:val="BodyText"/>
        <w:rPr>
          <w:sz w:val="16"/>
        </w:rPr>
      </w:pPr>
      <w:r>
        <w:rPr/>
        <w:br w:type="column"/>
      </w:r>
      <w:r>
        <w:rPr>
          <w:sz w:val="16"/>
        </w:rPr>
      </w:r>
    </w:p>
    <w:p>
      <w:pPr>
        <w:pStyle w:val="BodyText"/>
        <w:spacing w:before="8"/>
        <w:rPr>
          <w:sz w:val="18"/>
        </w:rPr>
      </w:pPr>
    </w:p>
    <w:p>
      <w:pPr>
        <w:spacing w:before="0"/>
        <w:ind w:left="692" w:right="0" w:firstLine="0"/>
        <w:jc w:val="left"/>
        <w:rPr>
          <w:sz w:val="14"/>
        </w:rPr>
      </w:pPr>
      <w:r>
        <w:rPr>
          <w:color w:val="585858"/>
          <w:sz w:val="14"/>
        </w:rPr>
        <w:t>2020-21</w:t>
      </w:r>
    </w:p>
    <w:p>
      <w:pPr>
        <w:spacing w:before="0"/>
        <w:ind w:left="677" w:right="0" w:firstLine="0"/>
        <w:jc w:val="left"/>
        <w:rPr>
          <w:sz w:val="14"/>
        </w:rPr>
      </w:pPr>
      <w:r>
        <w:rPr>
          <w:color w:val="585858"/>
          <w:sz w:val="14"/>
        </w:rPr>
        <w:t>Forecast</w:t>
      </w:r>
    </w:p>
    <w:p>
      <w:pPr>
        <w:spacing w:after="0"/>
        <w:jc w:val="left"/>
        <w:rPr>
          <w:sz w:val="14"/>
        </w:rPr>
        <w:sectPr>
          <w:type w:val="continuous"/>
          <w:pgSz w:w="11910" w:h="16840"/>
          <w:pgMar w:top="1580" w:bottom="660" w:left="900" w:right="900"/>
          <w:cols w:num="5" w:equalWidth="0">
            <w:col w:w="3081" w:space="40"/>
            <w:col w:w="1207" w:space="39"/>
            <w:col w:w="1207" w:space="40"/>
            <w:col w:w="1207" w:space="39"/>
            <w:col w:w="3250"/>
          </w:cols>
        </w:sectPr>
      </w:pPr>
    </w:p>
    <w:p>
      <w:pPr>
        <w:spacing w:before="130"/>
        <w:ind w:left="232" w:right="0" w:firstLine="0"/>
        <w:jc w:val="left"/>
        <w:rPr>
          <w:sz w:val="17"/>
        </w:rPr>
      </w:pPr>
      <w:r>
        <w:rPr>
          <w:sz w:val="17"/>
        </w:rPr>
        <w:t>Note: The target for this indicator is to maintain performance and has not been included in the chart for presentational purposes.</w:t>
      </w:r>
    </w:p>
    <w:p>
      <w:pPr>
        <w:pStyle w:val="BodyText"/>
        <w:spacing w:before="1"/>
        <w:rPr>
          <w:sz w:val="21"/>
        </w:rPr>
      </w:pPr>
    </w:p>
    <w:p>
      <w:pPr>
        <w:pStyle w:val="Heading3"/>
        <w:spacing w:before="1"/>
        <w:ind w:right="360"/>
      </w:pPr>
      <w:r>
        <w:rPr>
          <w:color w:val="00426E"/>
        </w:rPr>
        <w:t>Proportion of social housing applicants each year who are diverted from social housing to the private rental market</w:t>
      </w:r>
      <w:r>
        <w:rPr>
          <w:color w:val="1F487C"/>
          <w:sz w:val="23"/>
        </w:rPr>
        <w:t>, </w:t>
      </w:r>
      <w:r>
        <w:rPr>
          <w:color w:val="00426E"/>
        </w:rPr>
        <w:t>not returning for further assistance 12 months later</w:t>
      </w:r>
    </w:p>
    <w:p>
      <w:pPr>
        <w:pStyle w:val="BodyText"/>
        <w:spacing w:before="159"/>
        <w:ind w:left="232" w:right="614"/>
      </w:pPr>
      <w:r>
        <w:rPr/>
        <w:t>Performance against this indicator is exceeding the performance target. Consistently since </w:t>
      </w:r>
      <w:r>
        <w:rPr>
          <w:i/>
        </w:rPr>
        <w:t>Future Directions </w:t>
      </w:r>
      <w:r>
        <w:rPr/>
        <w:t>was released, around 80 per cent of people receiving support under diversion programs do not need further assistance 12 months after receiving the subsidy or payment. These programs include one-off support (such as no interest bond loans) and medium-term rent subsidies in the private rental market (Rent Choice/Start Safely).</w:t>
      </w:r>
    </w:p>
    <w:p>
      <w:pPr>
        <w:pStyle w:val="BodyText"/>
        <w:spacing w:before="161"/>
        <w:ind w:left="233" w:right="382"/>
      </w:pPr>
      <w:r>
        <w:rPr/>
        <w:t>In 2018-19, 13,049 (80.3 per cent) of people receiving diversionary assistance did not require further assistance within 12 months. In 2019-20, this increased to 15,271 (81.3 per cent).</w:t>
      </w:r>
    </w:p>
    <w:p>
      <w:pPr>
        <w:pStyle w:val="BodyText"/>
        <w:spacing w:before="2"/>
        <w:rPr>
          <w:sz w:val="31"/>
        </w:rPr>
      </w:pPr>
    </w:p>
    <w:p>
      <w:pPr>
        <w:spacing w:line="240" w:lineRule="auto" w:before="0"/>
        <w:ind w:left="1509" w:right="632" w:hanging="1277"/>
        <w:jc w:val="left"/>
        <w:rPr>
          <w:i/>
          <w:sz w:val="22"/>
        </w:rPr>
      </w:pPr>
      <w:r>
        <w:rPr>
          <w:i/>
          <w:color w:val="4F4F4F"/>
          <w:sz w:val="22"/>
        </w:rPr>
        <w:t>Chart 7.13: Proportion of social housing applicants each year who are diverted from social </w:t>
      </w:r>
      <w:r>
        <w:rPr>
          <w:i/>
          <w:color w:val="4F4F4F"/>
          <w:sz w:val="22"/>
        </w:rPr>
        <w:t>housing to the private rental market not returning for further assistance 12 months later</w:t>
      </w:r>
    </w:p>
    <w:p>
      <w:pPr>
        <w:pStyle w:val="BodyText"/>
        <w:spacing w:before="7"/>
        <w:rPr>
          <w:i/>
          <w:sz w:val="13"/>
        </w:rPr>
      </w:pPr>
    </w:p>
    <w:p>
      <w:pPr>
        <w:spacing w:before="95"/>
        <w:ind w:left="712" w:right="0" w:firstLine="0"/>
        <w:jc w:val="left"/>
        <w:rPr>
          <w:sz w:val="14"/>
        </w:rPr>
      </w:pPr>
      <w:r>
        <w:rPr/>
        <w:pict>
          <v:line style="position:absolute;mso-position-horizontal-relative:page;mso-position-vertical-relative:paragraph;z-index:15783936" from="98.356598pt,9.190907pt" to="527.249598pt,9.190907pt" stroked="true" strokeweight=".75pt" strokecolor="#b8bcbe">
            <v:stroke dashstyle="solid"/>
            <w10:wrap type="none"/>
          </v:line>
        </w:pict>
      </w:r>
      <w:r>
        <w:rPr>
          <w:color w:val="585858"/>
          <w:sz w:val="14"/>
        </w:rPr>
        <w:t>100</w:t>
      </w:r>
    </w:p>
    <w:p>
      <w:pPr>
        <w:pStyle w:val="BodyText"/>
        <w:rPr>
          <w:sz w:val="20"/>
        </w:rPr>
      </w:pPr>
    </w:p>
    <w:p>
      <w:pPr>
        <w:pStyle w:val="BodyText"/>
        <w:spacing w:before="10"/>
        <w:rPr>
          <w:sz w:val="18"/>
        </w:rPr>
      </w:pPr>
    </w:p>
    <w:p>
      <w:pPr>
        <w:spacing w:before="0"/>
        <w:ind w:left="790" w:right="0" w:firstLine="0"/>
        <w:jc w:val="left"/>
        <w:rPr>
          <w:sz w:val="14"/>
        </w:rPr>
      </w:pPr>
      <w:r>
        <w:rPr/>
        <w:pict>
          <v:line style="position:absolute;mso-position-horizontal-relative:page;mso-position-vertical-relative:paragraph;z-index:15783424" from="98.356598pt,4.537632pt" to="527.249598pt,4.537632pt" stroked="true" strokeweight=".75pt" strokecolor="#b8bcbe">
            <v:stroke dashstyle="solid"/>
            <w10:wrap type="none"/>
          </v:line>
        </w:pict>
      </w:r>
      <w:r>
        <w:rPr>
          <w:color w:val="585858"/>
          <w:sz w:val="14"/>
        </w:rPr>
        <w:t>90</w:t>
      </w:r>
    </w:p>
    <w:p>
      <w:pPr>
        <w:pStyle w:val="BodyText"/>
        <w:rPr>
          <w:sz w:val="20"/>
        </w:rPr>
      </w:pPr>
    </w:p>
    <w:p>
      <w:pPr>
        <w:pStyle w:val="BodyText"/>
        <w:spacing w:before="10"/>
        <w:rPr>
          <w:sz w:val="18"/>
        </w:rPr>
      </w:pPr>
    </w:p>
    <w:p>
      <w:pPr>
        <w:spacing w:before="0"/>
        <w:ind w:left="790" w:right="0" w:firstLine="0"/>
        <w:jc w:val="left"/>
        <w:rPr>
          <w:sz w:val="14"/>
        </w:rPr>
      </w:pPr>
      <w:r>
        <w:rPr/>
        <w:pict>
          <v:group style="position:absolute;margin-left:98.356598pt;margin-top:-.636244pt;width:428.9pt;height:9.6pt;mso-position-horizontal-relative:page;mso-position-vertical-relative:paragraph;z-index:15782912" coordorigin="1967,-13" coordsize="8578,192">
            <v:line style="position:absolute" from="1967,88" to="10545,88" stroked="true" strokeweight=".75pt" strokecolor="#b8bcbe">
              <v:stroke dashstyle="solid"/>
            </v:line>
            <v:line style="position:absolute" from="2825,71" to="4540,10" stroked="true" strokeweight="2.25pt" strokecolor="#00426e">
              <v:stroke dashstyle="solid"/>
            </v:line>
            <v:line style="position:absolute" from="4540,10" to="6256,10" stroked="true" strokeweight="2.25pt" strokecolor="#00426e">
              <v:stroke dashstyle="dash"/>
            </v:line>
            <v:shape style="position:absolute;left:9594;top:-4;width:183;height:183" coordorigin="9595,-3" coordsize="183,183" path="m9686,-3l9595,88,9686,179,9777,88,9686,-3xe" filled="true" fillcolor="#00426e" stroked="false">
              <v:path arrowok="t"/>
              <v:fill type="solid"/>
            </v:shape>
            <w10:wrap type="none"/>
          </v:group>
        </w:pict>
      </w:r>
      <w:r>
        <w:rPr/>
        <w:pict>
          <v:shape style="position:absolute;margin-left:68.779198pt;margin-top:5.569395pt;width:9.8pt;height:28.15pt;mso-position-horizontal-relative:page;mso-position-vertical-relative:paragraph;z-index:15784960" type="#_x0000_t202" filled="false" stroked="false">
            <v:textbox inset="0,0,0,0" style="layout-flow:vertical;mso-layout-flow-alt:bottom-to-top">
              <w:txbxContent>
                <w:p>
                  <w:pPr>
                    <w:spacing w:before="14"/>
                    <w:ind w:left="20" w:right="0" w:firstLine="0"/>
                    <w:jc w:val="left"/>
                    <w:rPr>
                      <w:sz w:val="14"/>
                    </w:rPr>
                  </w:pPr>
                  <w:r>
                    <w:rPr>
                      <w:color w:val="585858"/>
                      <w:sz w:val="14"/>
                    </w:rPr>
                    <w:t>Per cent</w:t>
                  </w:r>
                </w:p>
              </w:txbxContent>
            </v:textbox>
            <w10:wrap type="none"/>
          </v:shape>
        </w:pict>
      </w:r>
      <w:r>
        <w:rPr>
          <w:color w:val="585858"/>
          <w:sz w:val="14"/>
        </w:rPr>
        <w:t>80</w:t>
      </w:r>
    </w:p>
    <w:p>
      <w:pPr>
        <w:pStyle w:val="BodyText"/>
        <w:rPr>
          <w:sz w:val="20"/>
        </w:rPr>
      </w:pPr>
    </w:p>
    <w:p>
      <w:pPr>
        <w:pStyle w:val="BodyText"/>
        <w:spacing w:before="10"/>
        <w:rPr>
          <w:sz w:val="18"/>
        </w:rPr>
      </w:pPr>
    </w:p>
    <w:p>
      <w:pPr>
        <w:spacing w:before="0"/>
        <w:ind w:left="790" w:right="0" w:firstLine="0"/>
        <w:jc w:val="left"/>
        <w:rPr>
          <w:sz w:val="14"/>
        </w:rPr>
      </w:pPr>
      <w:r>
        <w:rPr/>
        <w:pict>
          <v:line style="position:absolute;mso-position-horizontal-relative:page;mso-position-vertical-relative:paragraph;z-index:15782400" from="98.356598pt,4.455081pt" to="527.249598pt,4.455081pt" stroked="true" strokeweight=".75pt" strokecolor="#b8bcbe">
            <v:stroke dashstyle="solid"/>
            <w10:wrap type="none"/>
          </v:line>
        </w:pict>
      </w:r>
      <w:r>
        <w:rPr>
          <w:color w:val="585858"/>
          <w:sz w:val="14"/>
        </w:rPr>
        <w:t>70</w:t>
      </w:r>
    </w:p>
    <w:p>
      <w:pPr>
        <w:pStyle w:val="BodyText"/>
        <w:rPr>
          <w:sz w:val="20"/>
        </w:rPr>
      </w:pPr>
    </w:p>
    <w:p>
      <w:pPr>
        <w:pStyle w:val="BodyText"/>
        <w:spacing w:before="10"/>
        <w:rPr>
          <w:sz w:val="18"/>
        </w:rPr>
      </w:pPr>
    </w:p>
    <w:p>
      <w:pPr>
        <w:spacing w:before="0"/>
        <w:ind w:left="790" w:right="0" w:firstLine="0"/>
        <w:jc w:val="left"/>
        <w:rPr>
          <w:sz w:val="14"/>
        </w:rPr>
      </w:pPr>
      <w:r>
        <w:rPr/>
        <w:pict>
          <v:line style="position:absolute;mso-position-horizontal-relative:page;mso-position-vertical-relative:paragraph;z-index:15781888" from="98.356598pt,4.533805pt" to="527.249598pt,4.533805pt" stroked="true" strokeweight=".75pt" strokecolor="#b8bcbe">
            <v:stroke dashstyle="solid"/>
            <w10:wrap type="none"/>
          </v:line>
        </w:pict>
      </w:r>
      <w:r>
        <w:rPr>
          <w:color w:val="585858"/>
          <w:sz w:val="14"/>
        </w:rPr>
        <w:t>60</w:t>
      </w:r>
    </w:p>
    <w:p>
      <w:pPr>
        <w:pStyle w:val="BodyText"/>
        <w:rPr>
          <w:sz w:val="20"/>
        </w:rPr>
      </w:pPr>
    </w:p>
    <w:p>
      <w:pPr>
        <w:spacing w:after="0"/>
        <w:rPr>
          <w:sz w:val="20"/>
        </w:rPr>
        <w:sectPr>
          <w:type w:val="continuous"/>
          <w:pgSz w:w="11910" w:h="16840"/>
          <w:pgMar w:top="1580" w:bottom="660" w:left="900" w:right="900"/>
        </w:sectPr>
      </w:pPr>
    </w:p>
    <w:p>
      <w:pPr>
        <w:pStyle w:val="BodyText"/>
        <w:spacing w:before="10"/>
        <w:rPr>
          <w:sz w:val="18"/>
        </w:rPr>
      </w:pPr>
    </w:p>
    <w:p>
      <w:pPr>
        <w:spacing w:before="0"/>
        <w:ind w:left="771" w:right="1255" w:firstLine="0"/>
        <w:jc w:val="center"/>
        <w:rPr>
          <w:sz w:val="14"/>
        </w:rPr>
      </w:pPr>
      <w:r>
        <w:rPr/>
        <w:pict>
          <v:line style="position:absolute;mso-position-horizontal-relative:page;mso-position-vertical-relative:paragraph;z-index:15784448" from="98.356598pt,4.441014pt" to="527.249598pt,4.441014pt" stroked="true" strokeweight=".75pt" strokecolor="#d9d9d9">
            <v:stroke dashstyle="solid"/>
            <w10:wrap type="none"/>
          </v:line>
        </w:pict>
      </w:r>
      <w:r>
        <w:rPr>
          <w:color w:val="585858"/>
          <w:sz w:val="14"/>
        </w:rPr>
        <w:t>50</w:t>
      </w:r>
    </w:p>
    <w:p>
      <w:pPr>
        <w:spacing w:before="6"/>
        <w:ind w:left="1647" w:right="20" w:firstLine="0"/>
        <w:jc w:val="center"/>
        <w:rPr>
          <w:sz w:val="14"/>
        </w:rPr>
      </w:pPr>
      <w:r>
        <w:rPr>
          <w:color w:val="585858"/>
          <w:sz w:val="14"/>
        </w:rPr>
        <w:t>2018-19</w:t>
      </w:r>
    </w:p>
    <w:p>
      <w:pPr>
        <w:spacing w:before="0"/>
        <w:ind w:left="1647" w:right="18" w:firstLine="0"/>
        <w:jc w:val="center"/>
        <w:rPr>
          <w:sz w:val="14"/>
        </w:rPr>
      </w:pPr>
      <w:r>
        <w:rPr>
          <w:color w:val="585858"/>
          <w:sz w:val="14"/>
        </w:rPr>
        <w:t>Actual</w:t>
      </w:r>
    </w:p>
    <w:p>
      <w:pPr>
        <w:pStyle w:val="BodyText"/>
        <w:rPr>
          <w:sz w:val="16"/>
        </w:rPr>
      </w:pPr>
      <w:r>
        <w:rPr/>
        <w:br w:type="column"/>
      </w:r>
      <w:r>
        <w:rPr>
          <w:sz w:val="16"/>
        </w:rPr>
      </w:r>
    </w:p>
    <w:p>
      <w:pPr>
        <w:pStyle w:val="BodyText"/>
        <w:spacing w:before="4"/>
        <w:rPr>
          <w:sz w:val="17"/>
        </w:rPr>
      </w:pPr>
    </w:p>
    <w:p>
      <w:pPr>
        <w:spacing w:before="1"/>
        <w:ind w:left="790" w:right="0" w:firstLine="0"/>
        <w:jc w:val="left"/>
        <w:rPr>
          <w:sz w:val="14"/>
        </w:rPr>
      </w:pPr>
      <w:r>
        <w:rPr>
          <w:color w:val="585858"/>
          <w:sz w:val="14"/>
        </w:rPr>
        <w:t>2019-20</w:t>
      </w:r>
    </w:p>
    <w:p>
      <w:pPr>
        <w:spacing w:before="0"/>
        <w:ind w:left="853" w:right="0" w:firstLine="0"/>
        <w:jc w:val="left"/>
        <w:rPr>
          <w:sz w:val="14"/>
        </w:rPr>
      </w:pPr>
      <w:r>
        <w:rPr>
          <w:color w:val="585858"/>
          <w:sz w:val="14"/>
        </w:rPr>
        <w:t>Actual</w:t>
      </w:r>
    </w:p>
    <w:p>
      <w:pPr>
        <w:pStyle w:val="BodyText"/>
        <w:rPr>
          <w:sz w:val="16"/>
        </w:rPr>
      </w:pPr>
      <w:r>
        <w:rPr/>
        <w:br w:type="column"/>
      </w:r>
      <w:r>
        <w:rPr>
          <w:sz w:val="16"/>
        </w:rPr>
      </w:r>
    </w:p>
    <w:p>
      <w:pPr>
        <w:pStyle w:val="BodyText"/>
        <w:spacing w:before="4"/>
        <w:rPr>
          <w:sz w:val="17"/>
        </w:rPr>
      </w:pPr>
    </w:p>
    <w:p>
      <w:pPr>
        <w:spacing w:before="1"/>
        <w:ind w:left="806" w:right="0" w:firstLine="0"/>
        <w:jc w:val="left"/>
        <w:rPr>
          <w:sz w:val="14"/>
        </w:rPr>
      </w:pPr>
      <w:r>
        <w:rPr>
          <w:color w:val="585858"/>
          <w:sz w:val="14"/>
        </w:rPr>
        <w:t>2020-21</w:t>
      </w:r>
    </w:p>
    <w:p>
      <w:pPr>
        <w:spacing w:before="0"/>
        <w:ind w:left="790" w:right="0" w:firstLine="0"/>
        <w:jc w:val="left"/>
        <w:rPr>
          <w:sz w:val="14"/>
        </w:rPr>
      </w:pPr>
      <w:r>
        <w:rPr>
          <w:color w:val="585858"/>
          <w:sz w:val="14"/>
        </w:rPr>
        <w:t>Forecast</w:t>
      </w:r>
    </w:p>
    <w:p>
      <w:pPr>
        <w:pStyle w:val="BodyText"/>
        <w:rPr>
          <w:sz w:val="16"/>
        </w:rPr>
      </w:pPr>
      <w:r>
        <w:rPr/>
        <w:br w:type="column"/>
      </w:r>
      <w:r>
        <w:rPr>
          <w:sz w:val="16"/>
        </w:rPr>
      </w:r>
    </w:p>
    <w:p>
      <w:pPr>
        <w:pStyle w:val="BodyText"/>
        <w:spacing w:before="4"/>
        <w:rPr>
          <w:sz w:val="17"/>
        </w:rPr>
      </w:pPr>
    </w:p>
    <w:p>
      <w:pPr>
        <w:tabs>
          <w:tab w:pos="1715" w:val="left" w:leader="none"/>
        </w:tabs>
        <w:spacing w:before="1"/>
        <w:ind w:left="0" w:right="1062" w:firstLine="0"/>
        <w:jc w:val="right"/>
        <w:rPr>
          <w:sz w:val="14"/>
        </w:rPr>
      </w:pPr>
      <w:r>
        <w:rPr>
          <w:color w:val="585858"/>
          <w:sz w:val="14"/>
        </w:rPr>
        <w:t>2021-22</w:t>
        <w:tab/>
      </w:r>
      <w:r>
        <w:rPr>
          <w:color w:val="585858"/>
          <w:w w:val="95"/>
          <w:sz w:val="14"/>
        </w:rPr>
        <w:t>2022-23</w:t>
      </w:r>
    </w:p>
    <w:p>
      <w:pPr>
        <w:spacing w:before="0"/>
        <w:ind w:left="0" w:right="1118" w:firstLine="0"/>
        <w:jc w:val="right"/>
        <w:rPr>
          <w:sz w:val="14"/>
        </w:rPr>
      </w:pPr>
      <w:r>
        <w:rPr>
          <w:color w:val="585858"/>
          <w:sz w:val="14"/>
        </w:rPr>
        <w:t>Target</w:t>
      </w:r>
    </w:p>
    <w:p>
      <w:pPr>
        <w:spacing w:after="0"/>
        <w:jc w:val="right"/>
        <w:rPr>
          <w:sz w:val="14"/>
        </w:rPr>
        <w:sectPr>
          <w:type w:val="continuous"/>
          <w:pgSz w:w="11910" w:h="16840"/>
          <w:pgMar w:top="1580" w:bottom="660" w:left="900" w:right="900"/>
          <w:cols w:num="4" w:equalWidth="0">
            <w:col w:w="2222" w:space="370"/>
            <w:col w:w="1345" w:space="355"/>
            <w:col w:w="1374" w:space="357"/>
            <w:col w:w="4087"/>
          </w:cols>
        </w:sectPr>
      </w:pPr>
    </w:p>
    <w:p>
      <w:pPr>
        <w:pStyle w:val="BodyText"/>
        <w:rPr>
          <w:sz w:val="26"/>
        </w:rPr>
      </w:pPr>
    </w:p>
    <w:p>
      <w:pPr>
        <w:pStyle w:val="Heading2"/>
        <w:spacing w:before="91"/>
      </w:pPr>
      <w:r>
        <w:rPr/>
        <w:t>Performance indicators for this Outcome</w:t>
      </w:r>
    </w:p>
    <w:p>
      <w:pPr>
        <w:pStyle w:val="BodyText"/>
        <w:spacing w:before="9"/>
        <w:rPr>
          <w:b/>
          <w:sz w:val="8"/>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35"/>
        <w:gridCol w:w="785"/>
        <w:gridCol w:w="1123"/>
        <w:gridCol w:w="1214"/>
      </w:tblGrid>
      <w:tr>
        <w:trPr>
          <w:trHeight w:val="284" w:hRule="atLeast"/>
        </w:trPr>
        <w:tc>
          <w:tcPr>
            <w:tcW w:w="6535" w:type="dxa"/>
            <w:vMerge w:val="restart"/>
            <w:shd w:val="clear" w:color="auto" w:fill="00426E"/>
          </w:tcPr>
          <w:p>
            <w:pPr>
              <w:pStyle w:val="TableParagraph"/>
              <w:spacing w:before="176"/>
              <w:ind w:left="110"/>
              <w:rPr>
                <w:b/>
                <w:sz w:val="18"/>
              </w:rPr>
            </w:pPr>
            <w:r>
              <w:rPr>
                <w:b/>
                <w:color w:val="FFFFFF"/>
                <w:sz w:val="18"/>
              </w:rPr>
              <w:t>Outcome Indicators</w:t>
            </w:r>
          </w:p>
        </w:tc>
        <w:tc>
          <w:tcPr>
            <w:tcW w:w="785" w:type="dxa"/>
            <w:vMerge w:val="restart"/>
            <w:shd w:val="clear" w:color="auto" w:fill="00426E"/>
          </w:tcPr>
          <w:p>
            <w:pPr>
              <w:pStyle w:val="TableParagraph"/>
              <w:spacing w:before="176"/>
              <w:ind w:left="113"/>
              <w:rPr>
                <w:b/>
                <w:sz w:val="18"/>
              </w:rPr>
            </w:pPr>
            <w:r>
              <w:rPr>
                <w:b/>
                <w:color w:val="FFFFFF"/>
                <w:sz w:val="18"/>
              </w:rPr>
              <w:t>Units</w:t>
            </w:r>
          </w:p>
        </w:tc>
        <w:tc>
          <w:tcPr>
            <w:tcW w:w="1123" w:type="dxa"/>
            <w:shd w:val="clear" w:color="auto" w:fill="00426E"/>
          </w:tcPr>
          <w:p>
            <w:pPr>
              <w:pStyle w:val="TableParagraph"/>
              <w:spacing w:line="189" w:lineRule="exact" w:before="76"/>
              <w:ind w:right="237"/>
              <w:jc w:val="right"/>
              <w:rPr>
                <w:b/>
                <w:sz w:val="18"/>
              </w:rPr>
            </w:pPr>
            <w:r>
              <w:rPr>
                <w:b/>
                <w:color w:val="FFFFFF"/>
                <w:sz w:val="18"/>
              </w:rPr>
              <w:t>2019-20</w:t>
            </w:r>
          </w:p>
        </w:tc>
        <w:tc>
          <w:tcPr>
            <w:tcW w:w="1214" w:type="dxa"/>
            <w:shd w:val="clear" w:color="auto" w:fill="00426E"/>
          </w:tcPr>
          <w:p>
            <w:pPr>
              <w:pStyle w:val="TableParagraph"/>
              <w:spacing w:line="189" w:lineRule="exact" w:before="76"/>
              <w:ind w:left="283"/>
              <w:rPr>
                <w:b/>
                <w:sz w:val="18"/>
              </w:rPr>
            </w:pPr>
            <w:r>
              <w:rPr>
                <w:b/>
                <w:color w:val="FFFFFF"/>
                <w:sz w:val="18"/>
              </w:rPr>
              <w:t>2020-21</w:t>
            </w:r>
          </w:p>
        </w:tc>
      </w:tr>
      <w:tr>
        <w:trPr>
          <w:trHeight w:val="281" w:hRule="atLeast"/>
        </w:trPr>
        <w:tc>
          <w:tcPr>
            <w:tcW w:w="6535" w:type="dxa"/>
            <w:vMerge/>
            <w:tcBorders>
              <w:top w:val="nil"/>
            </w:tcBorders>
            <w:shd w:val="clear" w:color="auto" w:fill="00426E"/>
          </w:tcPr>
          <w:p>
            <w:pPr>
              <w:rPr>
                <w:sz w:val="2"/>
                <w:szCs w:val="2"/>
              </w:rPr>
            </w:pPr>
          </w:p>
        </w:tc>
        <w:tc>
          <w:tcPr>
            <w:tcW w:w="785" w:type="dxa"/>
            <w:vMerge/>
            <w:tcBorders>
              <w:top w:val="nil"/>
            </w:tcBorders>
            <w:shd w:val="clear" w:color="auto" w:fill="00426E"/>
          </w:tcPr>
          <w:p>
            <w:pPr>
              <w:rPr>
                <w:sz w:val="2"/>
                <w:szCs w:val="2"/>
              </w:rPr>
            </w:pPr>
          </w:p>
        </w:tc>
        <w:tc>
          <w:tcPr>
            <w:tcW w:w="1123" w:type="dxa"/>
            <w:shd w:val="clear" w:color="auto" w:fill="00426E"/>
          </w:tcPr>
          <w:p>
            <w:pPr>
              <w:pStyle w:val="TableParagraph"/>
              <w:spacing w:line="205" w:lineRule="exact"/>
              <w:ind w:right="293"/>
              <w:jc w:val="right"/>
              <w:rPr>
                <w:b/>
                <w:sz w:val="18"/>
              </w:rPr>
            </w:pPr>
            <w:r>
              <w:rPr>
                <w:b/>
                <w:color w:val="FFFFFF"/>
                <w:sz w:val="18"/>
              </w:rPr>
              <w:t>Actual</w:t>
            </w:r>
          </w:p>
        </w:tc>
        <w:tc>
          <w:tcPr>
            <w:tcW w:w="1214" w:type="dxa"/>
            <w:shd w:val="clear" w:color="auto" w:fill="00426E"/>
          </w:tcPr>
          <w:p>
            <w:pPr>
              <w:pStyle w:val="TableParagraph"/>
              <w:spacing w:line="205" w:lineRule="exact"/>
              <w:ind w:left="240"/>
              <w:rPr>
                <w:b/>
                <w:sz w:val="18"/>
              </w:rPr>
            </w:pPr>
            <w:r>
              <w:rPr>
                <w:b/>
                <w:color w:val="FFFFFF"/>
                <w:sz w:val="18"/>
              </w:rPr>
              <w:t>Forecast</w:t>
            </w:r>
          </w:p>
        </w:tc>
      </w:tr>
      <w:tr>
        <w:trPr>
          <w:trHeight w:val="456" w:hRule="atLeast"/>
        </w:trPr>
        <w:tc>
          <w:tcPr>
            <w:tcW w:w="6535" w:type="dxa"/>
          </w:tcPr>
          <w:p>
            <w:pPr>
              <w:pStyle w:val="TableParagraph"/>
              <w:spacing w:before="42"/>
              <w:ind w:left="110" w:right="139"/>
              <w:rPr>
                <w:sz w:val="16"/>
              </w:rPr>
            </w:pPr>
            <w:r>
              <w:rPr>
                <w:sz w:val="16"/>
              </w:rPr>
              <w:t>Number of homeless persons in NSW living in improvised dwellings, tents, or sleeping out</w:t>
            </w:r>
          </w:p>
        </w:tc>
        <w:tc>
          <w:tcPr>
            <w:tcW w:w="785" w:type="dxa"/>
          </w:tcPr>
          <w:p>
            <w:pPr>
              <w:pStyle w:val="TableParagraph"/>
              <w:spacing w:before="5"/>
              <w:rPr>
                <w:b/>
                <w:sz w:val="19"/>
              </w:rPr>
            </w:pPr>
          </w:p>
          <w:p>
            <w:pPr>
              <w:pStyle w:val="TableParagraph"/>
              <w:spacing w:before="1"/>
              <w:ind w:left="261"/>
              <w:rPr>
                <w:sz w:val="16"/>
              </w:rPr>
            </w:pPr>
            <w:r>
              <w:rPr>
                <w:sz w:val="16"/>
              </w:rPr>
              <w:t>no.</w:t>
            </w:r>
          </w:p>
        </w:tc>
        <w:tc>
          <w:tcPr>
            <w:tcW w:w="1123" w:type="dxa"/>
          </w:tcPr>
          <w:p>
            <w:pPr>
              <w:pStyle w:val="TableParagraph"/>
              <w:spacing w:before="5"/>
              <w:rPr>
                <w:b/>
                <w:sz w:val="19"/>
              </w:rPr>
            </w:pPr>
          </w:p>
          <w:p>
            <w:pPr>
              <w:pStyle w:val="TableParagraph"/>
              <w:spacing w:before="1"/>
              <w:ind w:right="252"/>
              <w:jc w:val="right"/>
              <w:rPr>
                <w:sz w:val="16"/>
              </w:rPr>
            </w:pPr>
            <w:r>
              <w:rPr>
                <w:sz w:val="16"/>
              </w:rPr>
              <w:t>n.a.</w:t>
            </w:r>
            <w:r>
              <w:rPr>
                <w:sz w:val="16"/>
                <w:vertAlign w:val="superscript"/>
              </w:rPr>
              <w:t>(a)</w:t>
            </w:r>
          </w:p>
        </w:tc>
        <w:tc>
          <w:tcPr>
            <w:tcW w:w="1214" w:type="dxa"/>
          </w:tcPr>
          <w:p>
            <w:pPr>
              <w:pStyle w:val="TableParagraph"/>
              <w:spacing w:before="5"/>
              <w:rPr>
                <w:b/>
                <w:sz w:val="19"/>
              </w:rPr>
            </w:pPr>
          </w:p>
          <w:p>
            <w:pPr>
              <w:pStyle w:val="TableParagraph"/>
              <w:spacing w:before="1"/>
              <w:ind w:left="547"/>
              <w:rPr>
                <w:sz w:val="16"/>
              </w:rPr>
            </w:pPr>
            <w:r>
              <w:rPr>
                <w:sz w:val="16"/>
              </w:rPr>
              <w:t>n.a.</w:t>
            </w:r>
            <w:r>
              <w:rPr>
                <w:sz w:val="16"/>
                <w:vertAlign w:val="superscript"/>
              </w:rPr>
              <w:t>(a)</w:t>
            </w:r>
          </w:p>
        </w:tc>
      </w:tr>
      <w:tr>
        <w:trPr>
          <w:trHeight w:val="453" w:hRule="atLeast"/>
        </w:trPr>
        <w:tc>
          <w:tcPr>
            <w:tcW w:w="6535" w:type="dxa"/>
          </w:tcPr>
          <w:p>
            <w:pPr>
              <w:pStyle w:val="TableParagraph"/>
              <w:spacing w:line="244" w:lineRule="auto" w:before="41"/>
              <w:ind w:left="110" w:right="90"/>
              <w:rPr>
                <w:sz w:val="16"/>
              </w:rPr>
            </w:pPr>
            <w:r>
              <w:rPr>
                <w:sz w:val="16"/>
              </w:rPr>
              <w:t>Proportion of social housing applicants each year who are diverted from social housing to the private rental market not returning for further assistance 12 months later</w:t>
            </w:r>
          </w:p>
        </w:tc>
        <w:tc>
          <w:tcPr>
            <w:tcW w:w="785" w:type="dxa"/>
          </w:tcPr>
          <w:p>
            <w:pPr>
              <w:pStyle w:val="TableParagraph"/>
              <w:spacing w:before="10"/>
              <w:rPr>
                <w:b/>
                <w:sz w:val="19"/>
              </w:rPr>
            </w:pPr>
          </w:p>
          <w:p>
            <w:pPr>
              <w:pStyle w:val="TableParagraph"/>
              <w:ind w:left="300"/>
              <w:rPr>
                <w:sz w:val="16"/>
              </w:rPr>
            </w:pPr>
            <w:r>
              <w:rPr>
                <w:w w:val="99"/>
                <w:sz w:val="16"/>
              </w:rPr>
              <w:t>%</w:t>
            </w:r>
          </w:p>
        </w:tc>
        <w:tc>
          <w:tcPr>
            <w:tcW w:w="1123" w:type="dxa"/>
          </w:tcPr>
          <w:p>
            <w:pPr>
              <w:pStyle w:val="TableParagraph"/>
              <w:spacing w:before="10"/>
              <w:rPr>
                <w:b/>
                <w:sz w:val="19"/>
              </w:rPr>
            </w:pPr>
          </w:p>
          <w:p>
            <w:pPr>
              <w:pStyle w:val="TableParagraph"/>
              <w:ind w:right="255"/>
              <w:jc w:val="right"/>
              <w:rPr>
                <w:sz w:val="16"/>
              </w:rPr>
            </w:pPr>
            <w:r>
              <w:rPr>
                <w:w w:val="95"/>
                <w:sz w:val="16"/>
              </w:rPr>
              <w:t>81.3</w:t>
            </w:r>
          </w:p>
        </w:tc>
        <w:tc>
          <w:tcPr>
            <w:tcW w:w="1214" w:type="dxa"/>
          </w:tcPr>
          <w:p>
            <w:pPr>
              <w:pStyle w:val="TableParagraph"/>
              <w:spacing w:before="10"/>
              <w:rPr>
                <w:b/>
                <w:sz w:val="19"/>
              </w:rPr>
            </w:pPr>
          </w:p>
          <w:p>
            <w:pPr>
              <w:pStyle w:val="TableParagraph"/>
              <w:ind w:right="279"/>
              <w:jc w:val="right"/>
              <w:rPr>
                <w:sz w:val="16"/>
              </w:rPr>
            </w:pPr>
            <w:r>
              <w:rPr>
                <w:w w:val="95"/>
                <w:sz w:val="16"/>
              </w:rPr>
              <w:t>81.3</w:t>
            </w:r>
          </w:p>
        </w:tc>
      </w:tr>
      <w:tr>
        <w:trPr>
          <w:trHeight w:val="218" w:hRule="atLeast"/>
        </w:trPr>
        <w:tc>
          <w:tcPr>
            <w:tcW w:w="6535" w:type="dxa"/>
          </w:tcPr>
          <w:p>
            <w:pPr>
              <w:pStyle w:val="TableParagraph"/>
              <w:spacing w:line="164" w:lineRule="exact" w:before="34"/>
              <w:ind w:left="110"/>
              <w:rPr>
                <w:sz w:val="16"/>
              </w:rPr>
            </w:pPr>
            <w:r>
              <w:rPr>
                <w:sz w:val="16"/>
              </w:rPr>
              <w:t>Proportion of tenants successfully transitioning out of social housing annually</w:t>
            </w:r>
          </w:p>
        </w:tc>
        <w:tc>
          <w:tcPr>
            <w:tcW w:w="785" w:type="dxa"/>
          </w:tcPr>
          <w:p>
            <w:pPr>
              <w:pStyle w:val="TableParagraph"/>
              <w:spacing w:line="164" w:lineRule="exact" w:before="34"/>
              <w:ind w:left="300"/>
              <w:rPr>
                <w:sz w:val="16"/>
              </w:rPr>
            </w:pPr>
            <w:r>
              <w:rPr>
                <w:w w:val="99"/>
                <w:sz w:val="16"/>
              </w:rPr>
              <w:t>%</w:t>
            </w:r>
          </w:p>
        </w:tc>
        <w:tc>
          <w:tcPr>
            <w:tcW w:w="1123" w:type="dxa"/>
          </w:tcPr>
          <w:p>
            <w:pPr>
              <w:pStyle w:val="TableParagraph"/>
              <w:spacing w:line="164" w:lineRule="exact" w:before="34"/>
              <w:ind w:right="255"/>
              <w:jc w:val="right"/>
              <w:rPr>
                <w:sz w:val="16"/>
              </w:rPr>
            </w:pPr>
            <w:r>
              <w:rPr>
                <w:w w:val="95"/>
                <w:sz w:val="16"/>
              </w:rPr>
              <w:t>14.9</w:t>
            </w:r>
          </w:p>
        </w:tc>
        <w:tc>
          <w:tcPr>
            <w:tcW w:w="1214" w:type="dxa"/>
          </w:tcPr>
          <w:p>
            <w:pPr>
              <w:pStyle w:val="TableParagraph"/>
              <w:spacing w:line="164" w:lineRule="exact" w:before="34"/>
              <w:ind w:right="278"/>
              <w:jc w:val="right"/>
              <w:rPr>
                <w:sz w:val="16"/>
              </w:rPr>
            </w:pPr>
            <w:r>
              <w:rPr>
                <w:w w:val="95"/>
                <w:sz w:val="16"/>
              </w:rPr>
              <w:t>14.9</w:t>
            </w:r>
          </w:p>
        </w:tc>
      </w:tr>
    </w:tbl>
    <w:p>
      <w:pPr>
        <w:pStyle w:val="BodyText"/>
        <w:spacing w:before="4"/>
        <w:rPr>
          <w:b/>
          <w:sz w:val="25"/>
        </w:rPr>
      </w:pPr>
    </w:p>
    <w:p>
      <w:pPr>
        <w:spacing w:line="183" w:lineRule="exact" w:before="0"/>
        <w:ind w:left="232" w:right="0" w:firstLine="0"/>
        <w:jc w:val="left"/>
        <w:rPr>
          <w:sz w:val="16"/>
        </w:rPr>
      </w:pPr>
      <w:r>
        <w:rPr>
          <w:sz w:val="16"/>
        </w:rPr>
        <w:t>Note</w:t>
      </w:r>
    </w:p>
    <w:p>
      <w:pPr>
        <w:spacing w:line="183" w:lineRule="exact" w:before="0"/>
        <w:ind w:left="232" w:right="0" w:firstLine="0"/>
        <w:jc w:val="left"/>
        <w:rPr>
          <w:sz w:val="16"/>
        </w:rPr>
      </w:pPr>
      <w:r>
        <w:rPr>
          <w:sz w:val="16"/>
        </w:rPr>
        <w:t>(a) Data is currently not available.</w:t>
      </w:r>
    </w:p>
    <w:p>
      <w:pPr>
        <w:spacing w:after="0" w:line="183" w:lineRule="exact"/>
        <w:jc w:val="left"/>
        <w:rPr>
          <w:sz w:val="16"/>
        </w:rPr>
        <w:sectPr>
          <w:pgSz w:w="11910" w:h="16840"/>
          <w:pgMar w:header="459" w:footer="464" w:top="740" w:bottom="660" w:left="900" w:right="900"/>
        </w:sectPr>
      </w:pPr>
    </w:p>
    <w:p>
      <w:pPr>
        <w:pStyle w:val="BodyText"/>
        <w:spacing w:before="1"/>
        <w:rPr>
          <w:sz w:val="26"/>
        </w:rPr>
      </w:pPr>
    </w:p>
    <w:p>
      <w:pPr>
        <w:pStyle w:val="Heading1"/>
        <w:numPr>
          <w:ilvl w:val="1"/>
          <w:numId w:val="1"/>
        </w:numPr>
        <w:tabs>
          <w:tab w:pos="952" w:val="left" w:leader="none"/>
          <w:tab w:pos="954" w:val="left" w:leader="none"/>
        </w:tabs>
        <w:spacing w:line="240" w:lineRule="auto" w:before="90" w:after="0"/>
        <w:ind w:left="953" w:right="0" w:hanging="722"/>
        <w:jc w:val="left"/>
      </w:pPr>
      <w:r>
        <w:rPr/>
        <w:pict>
          <v:rect style="position:absolute;margin-left:55.200001pt;margin-top:24.351852pt;width:484.8pt;height:.48pt;mso-position-horizontal-relative:page;mso-position-vertical-relative:paragraph;z-index:-15671296;mso-wrap-distance-left:0;mso-wrap-distance-right:0" filled="true" fillcolor="#52c7e9" stroked="false">
            <v:fill type="solid"/>
            <w10:wrap type="topAndBottom"/>
          </v:rect>
        </w:pict>
      </w:r>
      <w:r>
        <w:rPr>
          <w:color w:val="52C7E9"/>
        </w:rPr>
        <w:t>Outcome 5: Prepared for disasters and</w:t>
      </w:r>
      <w:r>
        <w:rPr>
          <w:color w:val="52C7E9"/>
          <w:spacing w:val="-3"/>
        </w:rPr>
        <w:t> </w:t>
      </w:r>
      <w:r>
        <w:rPr>
          <w:color w:val="52C7E9"/>
        </w:rPr>
        <w:t>emergencies</w:t>
      </w:r>
    </w:p>
    <w:p>
      <w:pPr>
        <w:pStyle w:val="BodyText"/>
        <w:rPr>
          <w:b/>
          <w:sz w:val="11"/>
        </w:rPr>
      </w:pPr>
    </w:p>
    <w:p>
      <w:pPr>
        <w:pStyle w:val="Heading2"/>
      </w:pPr>
      <w:r>
        <w:rPr/>
        <w:t>State Outcome overview and 2020-21 investment</w:t>
      </w:r>
    </w:p>
    <w:p>
      <w:pPr>
        <w:pStyle w:val="BodyText"/>
        <w:spacing w:before="260"/>
        <w:ind w:left="232" w:right="3798"/>
      </w:pPr>
      <w:r>
        <w:rPr/>
        <w:pict>
          <v:group style="position:absolute;margin-left:372.480011pt;margin-top:11.306894pt;width:57.15pt;height:106.8pt;mso-position-horizontal-relative:page;mso-position-vertical-relative:paragraph;z-index:15786496" coordorigin="7450,226" coordsize="1143,2136">
            <v:shape style="position:absolute;left:7449;top:226;width:1143;height:2136" coordorigin="7450,226" coordsize="1143,2136" path="m8592,226l7450,226,7450,1282,7450,2362,8592,2362,8592,1282,8592,226xe" filled="true" fillcolor="#f1f1f1" stroked="false">
              <v:path arrowok="t"/>
              <v:fill type="solid"/>
            </v:shape>
            <v:shape style="position:absolute;left:7565;top:344;width:816;height:816" type="#_x0000_t75" alt="H:\Documents\Downloads\BP3 icons-V02-Expense.png" stroked="false">
              <v:imagedata r:id="rId7" o:title=""/>
            </v:shape>
            <v:shape style="position:absolute;left:7565;top:1400;width:827;height:827" type="#_x0000_t75" alt="H:\Documents\Downloads\BP3 icons-V02-Capital Expenditure 03.png" stroked="false">
              <v:imagedata r:id="rId8" o:title=""/>
            </v:shape>
            <w10:wrap type="none"/>
          </v:group>
        </w:pict>
      </w:r>
      <w:r>
        <w:rPr/>
        <w:pict>
          <v:shape style="position:absolute;margin-left:429.920013pt;margin-top:11.306894pt;width:107.95pt;height:106.8pt;mso-position-horizontal-relative:page;mso-position-vertical-relative:paragraph;z-index:157870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8"/>
                    <w:gridCol w:w="1240"/>
                  </w:tblGrid>
                  <w:tr>
                    <w:trPr>
                      <w:trHeight w:val="1059" w:hRule="atLeast"/>
                    </w:trPr>
                    <w:tc>
                      <w:tcPr>
                        <w:tcW w:w="918" w:type="dxa"/>
                        <w:shd w:val="clear" w:color="auto" w:fill="F1F1F1"/>
                      </w:tcPr>
                      <w:p>
                        <w:pPr>
                          <w:pStyle w:val="TableParagraph"/>
                          <w:spacing w:before="10"/>
                          <w:rPr>
                            <w:sz w:val="27"/>
                          </w:rPr>
                        </w:pPr>
                      </w:p>
                      <w:p>
                        <w:pPr>
                          <w:pStyle w:val="TableParagraph"/>
                          <w:spacing w:line="207" w:lineRule="exact"/>
                          <w:ind w:left="300"/>
                          <w:rPr>
                            <w:sz w:val="18"/>
                          </w:rPr>
                        </w:pPr>
                        <w:r>
                          <w:rPr>
                            <w:color w:val="00ABE6"/>
                            <w:sz w:val="18"/>
                          </w:rPr>
                          <w:t>$1.6</w:t>
                        </w:r>
                      </w:p>
                      <w:p>
                        <w:pPr>
                          <w:pStyle w:val="TableParagraph"/>
                          <w:spacing w:line="207" w:lineRule="exact"/>
                          <w:ind w:left="247"/>
                          <w:rPr>
                            <w:sz w:val="18"/>
                          </w:rPr>
                        </w:pPr>
                        <w:r>
                          <w:rPr>
                            <w:color w:val="00ABE6"/>
                            <w:sz w:val="18"/>
                          </w:rPr>
                          <w:t>billion</w:t>
                        </w:r>
                      </w:p>
                    </w:tc>
                    <w:tc>
                      <w:tcPr>
                        <w:tcW w:w="1240" w:type="dxa"/>
                        <w:shd w:val="clear" w:color="auto" w:fill="F1F1F1"/>
                      </w:tcPr>
                      <w:p>
                        <w:pPr>
                          <w:pStyle w:val="TableParagraph"/>
                          <w:spacing w:before="8"/>
                          <w:rPr>
                            <w:sz w:val="18"/>
                          </w:rPr>
                        </w:pPr>
                      </w:p>
                      <w:p>
                        <w:pPr>
                          <w:pStyle w:val="TableParagraph"/>
                          <w:ind w:left="160" w:right="281"/>
                          <w:jc w:val="both"/>
                          <w:rPr>
                            <w:sz w:val="18"/>
                          </w:rPr>
                        </w:pPr>
                        <w:r>
                          <w:rPr>
                            <w:color w:val="00ABE6"/>
                            <w:sz w:val="18"/>
                          </w:rPr>
                          <w:t>Recurrent Expenses 2020-21</w:t>
                        </w:r>
                      </w:p>
                    </w:tc>
                  </w:tr>
                  <w:tr>
                    <w:trPr>
                      <w:trHeight w:val="1076" w:hRule="atLeast"/>
                    </w:trPr>
                    <w:tc>
                      <w:tcPr>
                        <w:tcW w:w="918" w:type="dxa"/>
                        <w:shd w:val="clear" w:color="auto" w:fill="F1F1F1"/>
                      </w:tcPr>
                      <w:p>
                        <w:pPr>
                          <w:pStyle w:val="TableParagraph"/>
                          <w:spacing w:before="4"/>
                          <w:rPr>
                            <w:sz w:val="28"/>
                          </w:rPr>
                        </w:pPr>
                      </w:p>
                      <w:p>
                        <w:pPr>
                          <w:pStyle w:val="TableParagraph"/>
                          <w:spacing w:line="207" w:lineRule="exact"/>
                          <w:ind w:left="200"/>
                          <w:rPr>
                            <w:sz w:val="18"/>
                          </w:rPr>
                        </w:pPr>
                        <w:r>
                          <w:rPr>
                            <w:color w:val="00ABE6"/>
                            <w:sz w:val="18"/>
                          </w:rPr>
                          <w:t>$159.1</w:t>
                        </w:r>
                      </w:p>
                      <w:p>
                        <w:pPr>
                          <w:pStyle w:val="TableParagraph"/>
                          <w:spacing w:line="207" w:lineRule="exact"/>
                          <w:ind w:left="223"/>
                          <w:rPr>
                            <w:sz w:val="18"/>
                          </w:rPr>
                        </w:pPr>
                        <w:r>
                          <w:rPr>
                            <w:color w:val="00ABE6"/>
                            <w:sz w:val="18"/>
                          </w:rPr>
                          <w:t>million</w:t>
                        </w:r>
                      </w:p>
                    </w:tc>
                    <w:tc>
                      <w:tcPr>
                        <w:tcW w:w="1240" w:type="dxa"/>
                        <w:shd w:val="clear" w:color="auto" w:fill="F1F1F1"/>
                      </w:tcPr>
                      <w:p>
                        <w:pPr>
                          <w:pStyle w:val="TableParagraph"/>
                          <w:spacing w:before="2"/>
                          <w:rPr>
                            <w:sz w:val="19"/>
                          </w:rPr>
                        </w:pPr>
                      </w:p>
                      <w:p>
                        <w:pPr>
                          <w:pStyle w:val="TableParagraph"/>
                          <w:spacing w:line="242" w:lineRule="auto"/>
                          <w:ind w:left="160" w:right="111"/>
                          <w:rPr>
                            <w:sz w:val="18"/>
                          </w:rPr>
                        </w:pPr>
                        <w:r>
                          <w:rPr>
                            <w:color w:val="00ABE6"/>
                            <w:sz w:val="18"/>
                          </w:rPr>
                          <w:t>Capital Expenditure 2020-21</w:t>
                        </w:r>
                      </w:p>
                    </w:tc>
                  </w:tr>
                </w:tbl>
                <w:p>
                  <w:pPr>
                    <w:pStyle w:val="BodyText"/>
                  </w:pPr>
                </w:p>
              </w:txbxContent>
            </v:textbox>
            <w10:wrap type="none"/>
          </v:shape>
        </w:pict>
      </w:r>
      <w:r>
        <w:rPr/>
        <w:t>This Outcome focuses on the duties and responsibilities of the emergency services, including co-ordination of emergency prevention, preparedness, response and recovery operations. It is comprised of the operations under Fire and Rescue NSW (FRNSW), the NSW Rural Fire Service (NSW RFS), and the NSW State Emergency Service (NSW SES).</w:t>
      </w:r>
    </w:p>
    <w:p>
      <w:pPr>
        <w:pStyle w:val="BodyText"/>
        <w:spacing w:before="7"/>
        <w:rPr>
          <w:sz w:val="20"/>
        </w:rPr>
      </w:pPr>
    </w:p>
    <w:p>
      <w:pPr>
        <w:pStyle w:val="Heading2"/>
        <w:spacing w:before="1"/>
      </w:pPr>
      <w:r>
        <w:rPr/>
        <w:t>2020-21 State Outcome Budget highlights</w:t>
      </w:r>
    </w:p>
    <w:p>
      <w:pPr>
        <w:pStyle w:val="BodyText"/>
        <w:spacing w:before="163"/>
        <w:ind w:left="232" w:right="730"/>
      </w:pPr>
      <w:r>
        <w:rPr/>
        <w:t>In 2020-21, the Stronger Communities Cluster will invest $1.8 billion ($1.6 billion recurrent expenses and $159.1 million capital expenditure) in this Outcome, including:</w:t>
      </w:r>
    </w:p>
    <w:p>
      <w:pPr>
        <w:pStyle w:val="ListParagraph"/>
        <w:numPr>
          <w:ilvl w:val="0"/>
          <w:numId w:val="10"/>
        </w:numPr>
        <w:tabs>
          <w:tab w:pos="592" w:val="left" w:leader="none"/>
          <w:tab w:pos="593" w:val="left" w:leader="none"/>
        </w:tabs>
        <w:spacing w:line="237" w:lineRule="auto" w:before="164" w:after="0"/>
        <w:ind w:left="592" w:right="423" w:hanging="360"/>
        <w:jc w:val="left"/>
        <w:rPr>
          <w:sz w:val="23"/>
        </w:rPr>
      </w:pPr>
      <w:r>
        <w:rPr>
          <w:sz w:val="23"/>
        </w:rPr>
        <w:t>$105.4 million ($53.9 million recurrent expenses and $51.5 million capital) over four years for the Stay Safe and Keep Operational program, which will support the expansion of the Government Radio Network across </w:t>
      </w:r>
      <w:r>
        <w:rPr>
          <w:spacing w:val="-2"/>
          <w:sz w:val="23"/>
        </w:rPr>
        <w:t>the</w:t>
      </w:r>
      <w:r>
        <w:rPr>
          <w:spacing w:val="-10"/>
          <w:sz w:val="23"/>
        </w:rPr>
        <w:t> </w:t>
      </w:r>
      <w:r>
        <w:rPr>
          <w:sz w:val="23"/>
        </w:rPr>
        <w:t>State</w:t>
      </w:r>
    </w:p>
    <w:p>
      <w:pPr>
        <w:pStyle w:val="ListParagraph"/>
        <w:numPr>
          <w:ilvl w:val="0"/>
          <w:numId w:val="10"/>
        </w:numPr>
        <w:tabs>
          <w:tab w:pos="592" w:val="left" w:leader="none"/>
          <w:tab w:pos="593" w:val="left" w:leader="none"/>
        </w:tabs>
        <w:spacing w:line="235" w:lineRule="auto" w:before="166" w:after="0"/>
        <w:ind w:left="592" w:right="1028" w:hanging="360"/>
        <w:jc w:val="left"/>
        <w:rPr>
          <w:sz w:val="23"/>
        </w:rPr>
      </w:pPr>
      <w:r>
        <w:rPr>
          <w:sz w:val="23"/>
        </w:rPr>
        <w:t>$34.4 million in 2020-21 to support the replacement and refurbishment of Rural</w:t>
      </w:r>
      <w:r>
        <w:rPr>
          <w:spacing w:val="-34"/>
          <w:sz w:val="23"/>
        </w:rPr>
        <w:t> </w:t>
      </w:r>
      <w:r>
        <w:rPr>
          <w:sz w:val="23"/>
        </w:rPr>
        <w:t>Fire Service firefighting</w:t>
      </w:r>
      <w:r>
        <w:rPr>
          <w:spacing w:val="-3"/>
          <w:sz w:val="23"/>
        </w:rPr>
        <w:t> </w:t>
      </w:r>
      <w:r>
        <w:rPr>
          <w:sz w:val="23"/>
        </w:rPr>
        <w:t>vehicles</w:t>
      </w:r>
    </w:p>
    <w:p>
      <w:pPr>
        <w:pStyle w:val="ListParagraph"/>
        <w:numPr>
          <w:ilvl w:val="0"/>
          <w:numId w:val="10"/>
        </w:numPr>
        <w:tabs>
          <w:tab w:pos="592" w:val="left" w:leader="none"/>
          <w:tab w:pos="593" w:val="left" w:leader="none"/>
        </w:tabs>
        <w:spacing w:line="240" w:lineRule="auto" w:before="159" w:after="0"/>
        <w:ind w:left="592" w:right="714" w:hanging="360"/>
        <w:jc w:val="left"/>
        <w:rPr>
          <w:sz w:val="23"/>
        </w:rPr>
      </w:pPr>
      <w:r>
        <w:rPr>
          <w:sz w:val="23"/>
        </w:rPr>
        <w:t>$10.7 million in 2020-21 ($9.7 million recurrent expenses and $1.0 million capital) for additional bushfire hazard reduction across New South Wales to reduce fuel loads and protect lives and</w:t>
      </w:r>
      <w:r>
        <w:rPr>
          <w:spacing w:val="-7"/>
          <w:sz w:val="23"/>
        </w:rPr>
        <w:t> </w:t>
      </w:r>
      <w:r>
        <w:rPr>
          <w:sz w:val="23"/>
        </w:rPr>
        <w:t>property.</w:t>
      </w:r>
    </w:p>
    <w:p>
      <w:pPr>
        <w:pStyle w:val="BodyText"/>
        <w:spacing w:before="157"/>
        <w:ind w:left="232" w:right="232"/>
      </w:pPr>
      <w:r>
        <w:rPr/>
        <w:t>The Government’s response to the NSW Bushfire Inquiry invests $192.2 million over five years to protecting life, property and supporting our emergency management personnel. Key initiatives include:</w:t>
      </w:r>
    </w:p>
    <w:p>
      <w:pPr>
        <w:pStyle w:val="ListParagraph"/>
        <w:numPr>
          <w:ilvl w:val="0"/>
          <w:numId w:val="10"/>
        </w:numPr>
        <w:tabs>
          <w:tab w:pos="592" w:val="left" w:leader="none"/>
          <w:tab w:pos="593" w:val="left" w:leader="none"/>
        </w:tabs>
        <w:spacing w:line="240" w:lineRule="auto" w:before="161" w:after="0"/>
        <w:ind w:left="592" w:right="0" w:hanging="361"/>
        <w:jc w:val="left"/>
        <w:rPr>
          <w:sz w:val="23"/>
        </w:rPr>
      </w:pPr>
      <w:r>
        <w:rPr>
          <w:sz w:val="23"/>
        </w:rPr>
        <w:t>$36.0 million for a new first responder mental health strategy for emergency</w:t>
      </w:r>
      <w:r>
        <w:rPr>
          <w:spacing w:val="-20"/>
          <w:sz w:val="23"/>
        </w:rPr>
        <w:t> </w:t>
      </w:r>
      <w:r>
        <w:rPr>
          <w:sz w:val="23"/>
        </w:rPr>
        <w:t>services</w:t>
      </w:r>
    </w:p>
    <w:p>
      <w:pPr>
        <w:pStyle w:val="ListParagraph"/>
        <w:numPr>
          <w:ilvl w:val="0"/>
          <w:numId w:val="10"/>
        </w:numPr>
        <w:tabs>
          <w:tab w:pos="592" w:val="left" w:leader="none"/>
          <w:tab w:pos="593" w:val="left" w:leader="none"/>
        </w:tabs>
        <w:spacing w:line="240" w:lineRule="auto" w:before="157" w:after="0"/>
        <w:ind w:left="592" w:right="0" w:hanging="361"/>
        <w:jc w:val="left"/>
        <w:rPr>
          <w:sz w:val="23"/>
        </w:rPr>
      </w:pPr>
      <w:r>
        <w:rPr>
          <w:sz w:val="23"/>
        </w:rPr>
        <w:t>$23.0 million in additional personal protective clothing for frontline</w:t>
      </w:r>
      <w:r>
        <w:rPr>
          <w:spacing w:val="-15"/>
          <w:sz w:val="23"/>
        </w:rPr>
        <w:t> </w:t>
      </w:r>
      <w:r>
        <w:rPr>
          <w:sz w:val="23"/>
        </w:rPr>
        <w:t>firefighters</w:t>
      </w:r>
    </w:p>
    <w:p>
      <w:pPr>
        <w:pStyle w:val="ListParagraph"/>
        <w:numPr>
          <w:ilvl w:val="0"/>
          <w:numId w:val="10"/>
        </w:numPr>
        <w:tabs>
          <w:tab w:pos="592" w:val="left" w:leader="none"/>
          <w:tab w:pos="593" w:val="left" w:leader="none"/>
        </w:tabs>
        <w:spacing w:line="235" w:lineRule="auto" w:before="162" w:after="0"/>
        <w:ind w:left="592" w:right="537" w:hanging="360"/>
        <w:jc w:val="left"/>
        <w:rPr>
          <w:sz w:val="23"/>
        </w:rPr>
      </w:pPr>
      <w:r>
        <w:rPr>
          <w:sz w:val="23"/>
        </w:rPr>
        <w:t>$17.0 million to retrofit NSW RFS and NSW National Parks and Wildlife Service vehicles and replace FRNSW</w:t>
      </w:r>
      <w:r>
        <w:rPr>
          <w:spacing w:val="-5"/>
          <w:sz w:val="23"/>
        </w:rPr>
        <w:t> </w:t>
      </w:r>
      <w:r>
        <w:rPr>
          <w:sz w:val="23"/>
        </w:rPr>
        <w:t>tankers</w:t>
      </w:r>
    </w:p>
    <w:p>
      <w:pPr>
        <w:pStyle w:val="ListParagraph"/>
        <w:numPr>
          <w:ilvl w:val="0"/>
          <w:numId w:val="10"/>
        </w:numPr>
        <w:tabs>
          <w:tab w:pos="592" w:val="left" w:leader="none"/>
          <w:tab w:pos="593" w:val="left" w:leader="none"/>
        </w:tabs>
        <w:spacing w:line="240" w:lineRule="auto" w:before="158" w:after="0"/>
        <w:ind w:left="592" w:right="0" w:hanging="361"/>
        <w:jc w:val="left"/>
        <w:rPr>
          <w:sz w:val="23"/>
        </w:rPr>
      </w:pPr>
      <w:r>
        <w:rPr>
          <w:sz w:val="23"/>
        </w:rPr>
        <w:t>$9.5 million to fund initial priority works for the fire trail</w:t>
      </w:r>
      <w:r>
        <w:rPr>
          <w:spacing w:val="-14"/>
          <w:sz w:val="23"/>
        </w:rPr>
        <w:t> </w:t>
      </w:r>
      <w:r>
        <w:rPr>
          <w:sz w:val="23"/>
        </w:rPr>
        <w:t>network</w:t>
      </w:r>
    </w:p>
    <w:p>
      <w:pPr>
        <w:pStyle w:val="ListParagraph"/>
        <w:numPr>
          <w:ilvl w:val="0"/>
          <w:numId w:val="10"/>
        </w:numPr>
        <w:tabs>
          <w:tab w:pos="592" w:val="left" w:leader="none"/>
          <w:tab w:pos="593" w:val="left" w:leader="none"/>
        </w:tabs>
        <w:spacing w:line="240" w:lineRule="auto" w:before="157" w:after="0"/>
        <w:ind w:left="592" w:right="0" w:hanging="361"/>
        <w:jc w:val="left"/>
        <w:rPr>
          <w:sz w:val="23"/>
        </w:rPr>
      </w:pPr>
      <w:r>
        <w:rPr>
          <w:sz w:val="23"/>
        </w:rPr>
        <w:t>$8.3 million extension of an integrated dispatch system for the NSW</w:t>
      </w:r>
      <w:r>
        <w:rPr>
          <w:spacing w:val="-23"/>
          <w:sz w:val="23"/>
        </w:rPr>
        <w:t> </w:t>
      </w:r>
      <w:r>
        <w:rPr>
          <w:sz w:val="23"/>
        </w:rPr>
        <w:t>RFS</w:t>
      </w:r>
    </w:p>
    <w:p>
      <w:pPr>
        <w:pStyle w:val="ListParagraph"/>
        <w:numPr>
          <w:ilvl w:val="0"/>
          <w:numId w:val="10"/>
        </w:numPr>
        <w:tabs>
          <w:tab w:pos="592" w:val="left" w:leader="none"/>
          <w:tab w:pos="593" w:val="left" w:leader="none"/>
        </w:tabs>
        <w:spacing w:line="240" w:lineRule="auto" w:before="157" w:after="0"/>
        <w:ind w:left="592" w:right="0" w:hanging="361"/>
        <w:jc w:val="left"/>
        <w:rPr>
          <w:sz w:val="23"/>
        </w:rPr>
      </w:pPr>
      <w:r>
        <w:rPr>
          <w:sz w:val="23"/>
        </w:rPr>
        <w:t>$5.4 million enhancements to the NSW RFS aerial fleet and training</w:t>
      </w:r>
      <w:r>
        <w:rPr>
          <w:spacing w:val="-18"/>
          <w:sz w:val="23"/>
        </w:rPr>
        <w:t> </w:t>
      </w:r>
      <w:r>
        <w:rPr>
          <w:sz w:val="23"/>
        </w:rPr>
        <w:t>facilities</w:t>
      </w:r>
    </w:p>
    <w:p>
      <w:pPr>
        <w:pStyle w:val="ListParagraph"/>
        <w:numPr>
          <w:ilvl w:val="0"/>
          <w:numId w:val="10"/>
        </w:numPr>
        <w:tabs>
          <w:tab w:pos="592" w:val="left" w:leader="none"/>
          <w:tab w:pos="593" w:val="left" w:leader="none"/>
        </w:tabs>
        <w:spacing w:line="235" w:lineRule="auto" w:before="162" w:after="0"/>
        <w:ind w:left="592" w:right="1061" w:hanging="360"/>
        <w:jc w:val="left"/>
        <w:rPr>
          <w:sz w:val="23"/>
        </w:rPr>
      </w:pPr>
      <w:r>
        <w:rPr>
          <w:sz w:val="23"/>
        </w:rPr>
        <w:t>$2.9 million to deliver critical equipment for 31 multi-agency Emergency Operations Centres</w:t>
      </w:r>
    </w:p>
    <w:p>
      <w:pPr>
        <w:pStyle w:val="ListParagraph"/>
        <w:numPr>
          <w:ilvl w:val="0"/>
          <w:numId w:val="10"/>
        </w:numPr>
        <w:tabs>
          <w:tab w:pos="592" w:val="left" w:leader="none"/>
          <w:tab w:pos="593" w:val="left" w:leader="none"/>
        </w:tabs>
        <w:spacing w:line="240" w:lineRule="auto" w:before="163" w:after="0"/>
        <w:ind w:left="592" w:right="0" w:hanging="361"/>
        <w:jc w:val="left"/>
        <w:rPr>
          <w:sz w:val="23"/>
        </w:rPr>
      </w:pPr>
      <w:r>
        <w:rPr>
          <w:sz w:val="23"/>
        </w:rPr>
        <w:t>$2.8 million improvements to NSW RFS’s Fires Near Me</w:t>
      </w:r>
      <w:r>
        <w:rPr>
          <w:spacing w:val="-15"/>
          <w:sz w:val="23"/>
        </w:rPr>
        <w:t> </w:t>
      </w:r>
      <w:r>
        <w:rPr>
          <w:sz w:val="23"/>
        </w:rPr>
        <w:t>app</w:t>
      </w:r>
    </w:p>
    <w:p>
      <w:pPr>
        <w:pStyle w:val="ListParagraph"/>
        <w:numPr>
          <w:ilvl w:val="0"/>
          <w:numId w:val="10"/>
        </w:numPr>
        <w:tabs>
          <w:tab w:pos="592" w:val="left" w:leader="none"/>
          <w:tab w:pos="593" w:val="left" w:leader="none"/>
        </w:tabs>
        <w:spacing w:line="235" w:lineRule="auto" w:before="158" w:after="0"/>
        <w:ind w:left="592" w:right="433" w:hanging="360"/>
        <w:jc w:val="left"/>
        <w:rPr>
          <w:sz w:val="23"/>
        </w:rPr>
      </w:pPr>
      <w:r>
        <w:rPr>
          <w:sz w:val="23"/>
        </w:rPr>
        <w:t>Funding is also allocated to agencies outside the Stronger Communities Cluster including Resilience NSW and National Parks and Wildlife</w:t>
      </w:r>
      <w:r>
        <w:rPr>
          <w:spacing w:val="-11"/>
          <w:sz w:val="23"/>
        </w:rPr>
        <w:t> </w:t>
      </w:r>
      <w:r>
        <w:rPr>
          <w:sz w:val="23"/>
        </w:rPr>
        <w:t>Service.</w:t>
      </w:r>
    </w:p>
    <w:p>
      <w:pPr>
        <w:spacing w:after="0" w:line="235" w:lineRule="auto"/>
        <w:jc w:val="left"/>
        <w:rPr>
          <w:sz w:val="23"/>
        </w:rPr>
        <w:sectPr>
          <w:pgSz w:w="11910" w:h="16840"/>
          <w:pgMar w:header="459" w:footer="464" w:top="740" w:bottom="660" w:left="900" w:right="900"/>
        </w:sectPr>
      </w:pPr>
    </w:p>
    <w:p>
      <w:pPr>
        <w:pStyle w:val="BodyText"/>
        <w:rPr>
          <w:sz w:val="26"/>
        </w:rPr>
      </w:pPr>
    </w:p>
    <w:p>
      <w:pPr>
        <w:pStyle w:val="Heading2"/>
        <w:spacing w:before="91"/>
      </w:pPr>
      <w:r>
        <w:rPr/>
        <w:t>Key performance insights</w:t>
      </w:r>
    </w:p>
    <w:p>
      <w:pPr>
        <w:pStyle w:val="BodyText"/>
        <w:spacing w:before="164"/>
        <w:ind w:left="232"/>
      </w:pPr>
      <w:r>
        <w:rPr/>
        <w:t>This section provides analysis and insights on key Outcome Indicators for this State Outcome.</w:t>
      </w:r>
    </w:p>
    <w:p>
      <w:pPr>
        <w:pStyle w:val="BodyText"/>
        <w:spacing w:before="5"/>
        <w:rPr>
          <w:sz w:val="20"/>
        </w:rPr>
      </w:pPr>
    </w:p>
    <w:p>
      <w:pPr>
        <w:pStyle w:val="Heading3"/>
      </w:pPr>
      <w:r>
        <w:rPr>
          <w:color w:val="00426E"/>
        </w:rPr>
        <w:t>Number of dwellings that have sustained damage or were destroyed by fire</w:t>
      </w:r>
    </w:p>
    <w:p>
      <w:pPr>
        <w:pStyle w:val="BodyText"/>
        <w:spacing w:before="163"/>
        <w:ind w:left="232" w:right="282"/>
      </w:pPr>
      <w:r>
        <w:rPr/>
        <w:t>Performance against this indicator is improving. Response times to emergency incidents and the number of accidental residential structure fires is positive. Quicker response times to emergency incidents enables Fire and Rescue NSW (FRNSW) to protect lives, property and the environment and positively impact key performance measures, including confinement rate, prevent fire deaths and injuries.</w:t>
      </w:r>
    </w:p>
    <w:p>
      <w:pPr>
        <w:pStyle w:val="BodyText"/>
        <w:spacing w:before="161"/>
        <w:ind w:left="232" w:right="294"/>
      </w:pPr>
      <w:r>
        <w:rPr/>
        <w:t>Reductions in the number of accidental residential structure fires can be expected with prevention and early intervention programs that build capacity and resilience in disadvantaged and vulnerable communities in respect to home fire safety.</w:t>
      </w:r>
    </w:p>
    <w:p>
      <w:pPr>
        <w:pStyle w:val="BodyText"/>
        <w:spacing w:before="157"/>
        <w:ind w:left="232" w:right="794" w:hanging="1"/>
      </w:pPr>
      <w:r>
        <w:rPr/>
        <w:t>In 2019-20, FRNSW completed over 13,000 Safety Visits to homes, installed 7,691 new smoke alarms and replaced 3,063 batteries in existing alarms for at risk groups within the community.</w:t>
      </w:r>
    </w:p>
    <w:p>
      <w:pPr>
        <w:pStyle w:val="BodyText"/>
        <w:spacing w:before="1"/>
        <w:rPr>
          <w:sz w:val="31"/>
        </w:rPr>
      </w:pPr>
    </w:p>
    <w:p>
      <w:pPr>
        <w:tabs>
          <w:tab w:pos="1538" w:val="left" w:leader="none"/>
        </w:tabs>
        <w:spacing w:before="1"/>
        <w:ind w:left="232" w:right="0" w:firstLine="0"/>
        <w:jc w:val="left"/>
        <w:rPr>
          <w:i/>
          <w:sz w:val="22"/>
        </w:rPr>
      </w:pPr>
      <w:r>
        <w:rPr>
          <w:i/>
          <w:color w:val="4F4F4F"/>
          <w:sz w:val="22"/>
        </w:rPr>
        <w:t>Chart</w:t>
      </w:r>
      <w:r>
        <w:rPr>
          <w:i/>
          <w:color w:val="4F4F4F"/>
          <w:spacing w:val="-3"/>
          <w:sz w:val="22"/>
        </w:rPr>
        <w:t> </w:t>
      </w:r>
      <w:r>
        <w:rPr>
          <w:i/>
          <w:color w:val="4F4F4F"/>
          <w:sz w:val="22"/>
        </w:rPr>
        <w:t>7.14:</w:t>
        <w:tab/>
        <w:t>Number of dwellings that have sustained damage or were destroyed by</w:t>
      </w:r>
      <w:r>
        <w:rPr>
          <w:i/>
          <w:color w:val="4F4F4F"/>
          <w:spacing w:val="-23"/>
          <w:sz w:val="22"/>
        </w:rPr>
        <w:t> </w:t>
      </w:r>
      <w:r>
        <w:rPr>
          <w:i/>
          <w:color w:val="4F4F4F"/>
          <w:sz w:val="22"/>
        </w:rPr>
        <w:t>fire</w:t>
      </w:r>
    </w:p>
    <w:p>
      <w:pPr>
        <w:pStyle w:val="BodyText"/>
        <w:spacing w:before="8"/>
        <w:rPr>
          <w:i/>
          <w:sz w:val="13"/>
        </w:rPr>
      </w:pPr>
    </w:p>
    <w:p>
      <w:pPr>
        <w:spacing w:before="95"/>
        <w:ind w:left="1749" w:right="0" w:firstLine="0"/>
        <w:jc w:val="left"/>
        <w:rPr>
          <w:sz w:val="14"/>
        </w:rPr>
      </w:pPr>
      <w:r>
        <w:rPr/>
        <w:pict>
          <v:line style="position:absolute;mso-position-horizontal-relative:page;mso-position-vertical-relative:paragraph;z-index:15790592" from="150.181595pt,9.184166pt" to="475.424595pt,9.184166pt" stroked="true" strokeweight=".75pt" strokecolor="#b8bcbe">
            <v:stroke dashstyle="solid"/>
            <w10:wrap type="none"/>
          </v:line>
        </w:pict>
      </w:r>
      <w:r>
        <w:rPr>
          <w:color w:val="585858"/>
          <w:sz w:val="14"/>
        </w:rPr>
        <w:t>120</w:t>
      </w:r>
    </w:p>
    <w:p>
      <w:pPr>
        <w:pStyle w:val="BodyText"/>
        <w:rPr>
          <w:sz w:val="17"/>
        </w:rPr>
      </w:pPr>
    </w:p>
    <w:p>
      <w:pPr>
        <w:spacing w:before="95"/>
        <w:ind w:left="1749" w:right="0" w:firstLine="0"/>
        <w:jc w:val="left"/>
        <w:rPr>
          <w:sz w:val="14"/>
        </w:rPr>
      </w:pPr>
      <w:r>
        <w:rPr/>
        <w:pict>
          <v:shape style="position:absolute;margin-left:447.564789pt;margin-top:18.099936pt;width:9.15pt;height:9.15pt;mso-position-horizontal-relative:page;mso-position-vertical-relative:paragraph;z-index:-15669760;mso-wrap-distance-left:0;mso-wrap-distance-right:0" coordorigin="8951,362" coordsize="183,183" path="m9042,362l8951,453,9042,544,9134,453,9042,362xe" filled="true" fillcolor="#00426e" stroked="false">
            <v:path arrowok="t"/>
            <v:fill type="solid"/>
            <w10:wrap type="topAndBottom"/>
          </v:shape>
        </w:pict>
      </w:r>
      <w:r>
        <w:rPr/>
        <w:pict>
          <v:line style="position:absolute;mso-position-horizontal-relative:page;mso-position-vertical-relative:paragraph;z-index:15790080" from="150.181595pt,9.205835pt" to="475.424595pt,9.205835pt" stroked="true" strokeweight=".75pt" strokecolor="#b8bcbe">
            <v:stroke dashstyle="solid"/>
            <w10:wrap type="none"/>
          </v:line>
        </w:pict>
      </w:r>
      <w:r>
        <w:rPr/>
        <w:pict>
          <v:shape style="position:absolute;margin-left:120.604095pt;margin-top:2.527623pt;width:9.8pt;height:103.9pt;mso-position-horizontal-relative:page;mso-position-vertical-relative:paragraph;z-index:15791616" type="#_x0000_t202" filled="false" stroked="false">
            <v:textbox inset="0,0,0,0" style="layout-flow:vertical;mso-layout-flow-alt:bottom-to-top">
              <w:txbxContent>
                <w:p>
                  <w:pPr>
                    <w:spacing w:before="14"/>
                    <w:ind w:left="20" w:right="0" w:firstLine="0"/>
                    <w:jc w:val="left"/>
                    <w:rPr>
                      <w:sz w:val="14"/>
                    </w:rPr>
                  </w:pPr>
                  <w:r>
                    <w:rPr>
                      <w:color w:val="585858"/>
                      <w:sz w:val="14"/>
                    </w:rPr>
                    <w:t>Number per 100,000 households</w:t>
                  </w:r>
                </w:p>
              </w:txbxContent>
            </v:textbox>
            <w10:wrap type="none"/>
          </v:shape>
        </w:pict>
      </w:r>
      <w:r>
        <w:rPr>
          <w:color w:val="585858"/>
          <w:sz w:val="14"/>
        </w:rPr>
        <w:t>110</w:t>
      </w:r>
    </w:p>
    <w:p>
      <w:pPr>
        <w:spacing w:line="134" w:lineRule="exact" w:before="0"/>
        <w:ind w:left="1749" w:right="0" w:firstLine="0"/>
        <w:jc w:val="left"/>
        <w:rPr>
          <w:sz w:val="14"/>
        </w:rPr>
      </w:pPr>
      <w:r>
        <w:rPr>
          <w:color w:val="585858"/>
          <w:sz w:val="14"/>
        </w:rPr>
        <w:t>100</w:t>
      </w:r>
    </w:p>
    <w:p>
      <w:pPr>
        <w:pStyle w:val="BodyText"/>
        <w:rPr>
          <w:sz w:val="17"/>
        </w:rPr>
      </w:pPr>
    </w:p>
    <w:p>
      <w:pPr>
        <w:spacing w:before="95"/>
        <w:ind w:left="1827" w:right="0" w:firstLine="0"/>
        <w:jc w:val="left"/>
        <w:rPr>
          <w:sz w:val="14"/>
        </w:rPr>
      </w:pPr>
      <w:r>
        <w:rPr/>
        <w:pict>
          <v:line style="position:absolute;mso-position-horizontal-relative:page;mso-position-vertical-relative:paragraph;z-index:15789056" from="150.181595pt,9.190246pt" to="475.424595pt,9.190246pt" stroked="true" strokeweight=".75pt" strokecolor="#b8bcbe">
            <v:stroke dashstyle="solid"/>
            <w10:wrap type="none"/>
          </v:line>
        </w:pict>
      </w:r>
      <w:r>
        <w:rPr/>
        <w:pict>
          <v:group style="position:absolute;margin-left:150.181595pt;margin-top:-13.744755pt;width:325.25pt;height:16.850pt;mso-position-horizontal-relative:page;mso-position-vertical-relative:paragraph;z-index:15789568" coordorigin="3004,-275" coordsize="6505,337">
            <v:line style="position:absolute" from="3004,-267" to="9508,-267" stroked="true" strokeweight=".75pt" strokecolor="#b8bcbe">
              <v:stroke dashstyle="solid"/>
            </v:line>
            <v:shape style="position:absolute;left:3468;top:-228;width:2788;height:268" coordorigin="3468,-228" coordsize="2788,268" path="m3468,-228l4397,-123,5328,-171,6256,39e" filled="false" stroked="true" strokeweight="2.25pt" strokecolor="#00426e">
              <v:path arrowok="t"/>
              <v:stroke dashstyle="solid"/>
            </v:shape>
            <v:line style="position:absolute" from="6256,39" to="7185,-150" stroked="true" strokeweight="2.25pt" strokecolor="#00426e">
              <v:stroke dashstyle="dash"/>
            </v:line>
            <w10:wrap type="none"/>
          </v:group>
        </w:pict>
      </w:r>
      <w:r>
        <w:rPr>
          <w:color w:val="585858"/>
          <w:sz w:val="14"/>
        </w:rPr>
        <w:t>90</w:t>
      </w:r>
    </w:p>
    <w:p>
      <w:pPr>
        <w:pStyle w:val="BodyText"/>
        <w:rPr>
          <w:sz w:val="17"/>
        </w:rPr>
      </w:pPr>
    </w:p>
    <w:p>
      <w:pPr>
        <w:spacing w:before="94"/>
        <w:ind w:left="1827" w:right="0" w:firstLine="0"/>
        <w:jc w:val="left"/>
        <w:rPr>
          <w:sz w:val="14"/>
        </w:rPr>
      </w:pPr>
      <w:r>
        <w:rPr/>
        <w:pict>
          <v:line style="position:absolute;mso-position-horizontal-relative:page;mso-position-vertical-relative:paragraph;z-index:15788544" from="150.181595pt,9.135914pt" to="475.424595pt,9.135914pt" stroked="true" strokeweight=".75pt" strokecolor="#b8bcbe">
            <v:stroke dashstyle="solid"/>
            <w10:wrap type="none"/>
          </v:line>
        </w:pict>
      </w:r>
      <w:r>
        <w:rPr>
          <w:color w:val="585858"/>
          <w:sz w:val="14"/>
        </w:rPr>
        <w:t>80</w:t>
      </w:r>
    </w:p>
    <w:p>
      <w:pPr>
        <w:pStyle w:val="BodyText"/>
        <w:rPr>
          <w:sz w:val="17"/>
        </w:rPr>
      </w:pPr>
    </w:p>
    <w:p>
      <w:pPr>
        <w:spacing w:before="95"/>
        <w:ind w:left="1827" w:right="0" w:firstLine="0"/>
        <w:jc w:val="left"/>
        <w:rPr>
          <w:sz w:val="14"/>
        </w:rPr>
      </w:pPr>
      <w:r>
        <w:rPr/>
        <w:pict>
          <v:line style="position:absolute;mso-position-horizontal-relative:page;mso-position-vertical-relative:paragraph;z-index:15788032" from="150.181595pt,9.181583pt" to="475.424595pt,9.181583pt" stroked="true" strokeweight=".75pt" strokecolor="#b8bcbe">
            <v:stroke dashstyle="solid"/>
            <w10:wrap type="none"/>
          </v:line>
        </w:pict>
      </w:r>
      <w:r>
        <w:rPr>
          <w:color w:val="585858"/>
          <w:sz w:val="14"/>
        </w:rPr>
        <w:t>70</w:t>
      </w:r>
    </w:p>
    <w:p>
      <w:pPr>
        <w:pStyle w:val="BodyText"/>
        <w:rPr>
          <w:sz w:val="17"/>
        </w:rPr>
      </w:pPr>
    </w:p>
    <w:p>
      <w:pPr>
        <w:spacing w:after="0"/>
        <w:rPr>
          <w:sz w:val="17"/>
        </w:rPr>
        <w:sectPr>
          <w:pgSz w:w="11910" w:h="16840"/>
          <w:pgMar w:header="459" w:footer="464" w:top="740" w:bottom="660" w:left="900" w:right="900"/>
        </w:sectPr>
      </w:pPr>
    </w:p>
    <w:p>
      <w:pPr>
        <w:spacing w:before="95"/>
        <w:ind w:left="1827" w:right="0" w:firstLine="0"/>
        <w:jc w:val="left"/>
        <w:rPr>
          <w:sz w:val="14"/>
        </w:rPr>
      </w:pPr>
      <w:r>
        <w:rPr/>
        <w:pict>
          <v:line style="position:absolute;mso-position-horizontal-relative:page;mso-position-vertical-relative:paragraph;z-index:15791104" from="150.181595pt,9.190925pt" to="475.424595pt,9.190925pt" stroked="true" strokeweight=".75pt" strokecolor="#d9d9d9">
            <v:stroke dashstyle="solid"/>
            <w10:wrap type="none"/>
          </v:line>
        </w:pict>
      </w:r>
      <w:r>
        <w:rPr>
          <w:color w:val="585858"/>
          <w:sz w:val="14"/>
        </w:rPr>
        <w:t>60</w:t>
      </w:r>
    </w:p>
    <w:p>
      <w:pPr>
        <w:spacing w:before="6"/>
        <w:ind w:left="2311" w:right="0" w:firstLine="0"/>
        <w:jc w:val="left"/>
        <w:rPr>
          <w:sz w:val="14"/>
        </w:rPr>
      </w:pPr>
      <w:r>
        <w:rPr>
          <w:color w:val="585858"/>
          <w:w w:val="95"/>
          <w:sz w:val="14"/>
        </w:rPr>
        <w:t>2016-17</w:t>
      </w:r>
    </w:p>
    <w:p>
      <w:pPr>
        <w:spacing w:before="0"/>
        <w:ind w:left="2373"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375" w:right="0" w:firstLine="0"/>
        <w:jc w:val="left"/>
        <w:rPr>
          <w:sz w:val="14"/>
        </w:rPr>
      </w:pPr>
      <w:r>
        <w:rPr>
          <w:color w:val="585858"/>
          <w:w w:val="95"/>
          <w:sz w:val="14"/>
        </w:rPr>
        <w:t>2017-18</w:t>
      </w:r>
    </w:p>
    <w:p>
      <w:pPr>
        <w:spacing w:before="0"/>
        <w:ind w:left="437"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375" w:right="0" w:firstLine="0"/>
        <w:jc w:val="left"/>
        <w:rPr>
          <w:sz w:val="14"/>
        </w:rPr>
      </w:pPr>
      <w:r>
        <w:rPr>
          <w:color w:val="585858"/>
          <w:w w:val="95"/>
          <w:sz w:val="14"/>
        </w:rPr>
        <w:t>2018-19</w:t>
      </w:r>
    </w:p>
    <w:p>
      <w:pPr>
        <w:spacing w:before="0"/>
        <w:ind w:left="437"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375" w:right="0" w:firstLine="0"/>
        <w:jc w:val="left"/>
        <w:rPr>
          <w:sz w:val="14"/>
        </w:rPr>
      </w:pPr>
      <w:r>
        <w:rPr>
          <w:color w:val="585858"/>
          <w:w w:val="95"/>
          <w:sz w:val="14"/>
        </w:rPr>
        <w:t>2019-20</w:t>
      </w:r>
    </w:p>
    <w:p>
      <w:pPr>
        <w:spacing w:before="0"/>
        <w:ind w:left="437"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375" w:right="0" w:firstLine="0"/>
        <w:jc w:val="left"/>
        <w:rPr>
          <w:sz w:val="14"/>
        </w:rPr>
      </w:pPr>
      <w:r>
        <w:rPr>
          <w:color w:val="585858"/>
          <w:sz w:val="14"/>
        </w:rPr>
        <w:t>2020-21</w:t>
      </w:r>
    </w:p>
    <w:p>
      <w:pPr>
        <w:spacing w:before="0"/>
        <w:ind w:left="360" w:right="0" w:firstLine="0"/>
        <w:jc w:val="left"/>
        <w:rPr>
          <w:sz w:val="14"/>
        </w:rPr>
      </w:pPr>
      <w:r>
        <w:rPr>
          <w:color w:val="585858"/>
          <w:w w:val="95"/>
          <w:sz w:val="14"/>
        </w:rPr>
        <w:t>Forecast</w:t>
      </w:r>
    </w:p>
    <w:p>
      <w:pPr>
        <w:pStyle w:val="BodyText"/>
        <w:spacing w:before="9"/>
        <w:rPr>
          <w:sz w:val="22"/>
        </w:rPr>
      </w:pPr>
      <w:r>
        <w:rPr/>
        <w:br w:type="column"/>
      </w:r>
      <w:r>
        <w:rPr>
          <w:sz w:val="22"/>
        </w:rPr>
      </w:r>
    </w:p>
    <w:p>
      <w:pPr>
        <w:tabs>
          <w:tab w:pos="929" w:val="left" w:leader="none"/>
        </w:tabs>
        <w:spacing w:before="0"/>
        <w:ind w:left="0" w:right="1706" w:firstLine="0"/>
        <w:jc w:val="right"/>
        <w:rPr>
          <w:sz w:val="14"/>
        </w:rPr>
      </w:pPr>
      <w:r>
        <w:rPr>
          <w:color w:val="585858"/>
          <w:sz w:val="14"/>
        </w:rPr>
        <w:t>2021-22</w:t>
        <w:tab/>
      </w:r>
      <w:r>
        <w:rPr>
          <w:color w:val="585858"/>
          <w:w w:val="95"/>
          <w:sz w:val="14"/>
        </w:rPr>
        <w:t>2022-23</w:t>
      </w:r>
    </w:p>
    <w:p>
      <w:pPr>
        <w:spacing w:before="0"/>
        <w:ind w:left="0" w:right="1762" w:firstLine="0"/>
        <w:jc w:val="right"/>
        <w:rPr>
          <w:sz w:val="14"/>
        </w:rPr>
      </w:pPr>
      <w:r>
        <w:rPr>
          <w:color w:val="585858"/>
          <w:sz w:val="14"/>
        </w:rPr>
        <w:t>Target</w:t>
      </w:r>
    </w:p>
    <w:p>
      <w:pPr>
        <w:spacing w:after="0"/>
        <w:jc w:val="right"/>
        <w:rPr>
          <w:sz w:val="14"/>
        </w:rPr>
        <w:sectPr>
          <w:type w:val="continuous"/>
          <w:pgSz w:w="11910" w:h="16840"/>
          <w:pgMar w:top="1580" w:bottom="660" w:left="900" w:right="900"/>
          <w:cols w:num="6" w:equalWidth="0">
            <w:col w:w="2826" w:space="40"/>
            <w:col w:w="890" w:space="39"/>
            <w:col w:w="890" w:space="39"/>
            <w:col w:w="890" w:space="39"/>
            <w:col w:w="903" w:space="39"/>
            <w:col w:w="3515"/>
          </w:cols>
        </w:sectPr>
      </w:pPr>
    </w:p>
    <w:p>
      <w:pPr>
        <w:pStyle w:val="BodyText"/>
        <w:spacing w:before="1"/>
        <w:rPr>
          <w:sz w:val="20"/>
        </w:rPr>
      </w:pPr>
    </w:p>
    <w:p>
      <w:pPr>
        <w:spacing w:before="92"/>
        <w:ind w:left="232" w:right="371" w:hanging="1"/>
        <w:jc w:val="left"/>
        <w:rPr>
          <w:sz w:val="17"/>
        </w:rPr>
      </w:pPr>
      <w:r>
        <w:rPr>
          <w:sz w:val="17"/>
        </w:rPr>
        <w:t>Note: The 2022-23 target is calculated based on a 10-year average, the Cluster has been outperforming this average in recent years.</w:t>
      </w:r>
    </w:p>
    <w:p>
      <w:pPr>
        <w:pStyle w:val="BodyText"/>
        <w:spacing w:before="4"/>
        <w:rPr>
          <w:sz w:val="21"/>
        </w:rPr>
      </w:pPr>
    </w:p>
    <w:p>
      <w:pPr>
        <w:spacing w:before="0"/>
        <w:ind w:left="232" w:right="0" w:firstLine="0"/>
        <w:jc w:val="left"/>
        <w:rPr>
          <w:b/>
          <w:sz w:val="27"/>
        </w:rPr>
      </w:pPr>
      <w:r>
        <w:rPr>
          <w:b/>
          <w:sz w:val="27"/>
        </w:rPr>
        <w:t>Performance indicators for this Outcome</w:t>
      </w:r>
    </w:p>
    <w:p>
      <w:pPr>
        <w:pStyle w:val="BodyText"/>
        <w:spacing w:before="9"/>
        <w:rPr>
          <w:b/>
          <w:sz w:val="8"/>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0"/>
        <w:gridCol w:w="803"/>
        <w:gridCol w:w="1125"/>
        <w:gridCol w:w="1209"/>
      </w:tblGrid>
      <w:tr>
        <w:trPr>
          <w:trHeight w:val="282" w:hRule="atLeast"/>
        </w:trPr>
        <w:tc>
          <w:tcPr>
            <w:tcW w:w="6500" w:type="dxa"/>
            <w:vMerge w:val="restart"/>
            <w:shd w:val="clear" w:color="auto" w:fill="00426E"/>
          </w:tcPr>
          <w:p>
            <w:pPr>
              <w:pStyle w:val="TableParagraph"/>
              <w:spacing w:before="176"/>
              <w:ind w:left="110"/>
              <w:rPr>
                <w:b/>
                <w:sz w:val="18"/>
              </w:rPr>
            </w:pPr>
            <w:r>
              <w:rPr>
                <w:b/>
                <w:color w:val="FFFFFF"/>
                <w:sz w:val="18"/>
              </w:rPr>
              <w:t>Outcome Indicators</w:t>
            </w:r>
          </w:p>
        </w:tc>
        <w:tc>
          <w:tcPr>
            <w:tcW w:w="803" w:type="dxa"/>
            <w:vMerge w:val="restart"/>
            <w:shd w:val="clear" w:color="auto" w:fill="00426E"/>
          </w:tcPr>
          <w:p>
            <w:pPr>
              <w:pStyle w:val="TableParagraph"/>
              <w:spacing w:before="176"/>
              <w:ind w:left="128"/>
              <w:rPr>
                <w:b/>
                <w:sz w:val="18"/>
              </w:rPr>
            </w:pPr>
            <w:r>
              <w:rPr>
                <w:b/>
                <w:color w:val="FFFFFF"/>
                <w:sz w:val="18"/>
              </w:rPr>
              <w:t>Units</w:t>
            </w:r>
          </w:p>
        </w:tc>
        <w:tc>
          <w:tcPr>
            <w:tcW w:w="1125" w:type="dxa"/>
            <w:shd w:val="clear" w:color="auto" w:fill="00426E"/>
          </w:tcPr>
          <w:p>
            <w:pPr>
              <w:pStyle w:val="TableParagraph"/>
              <w:spacing w:line="191" w:lineRule="exact" w:before="71"/>
              <w:ind w:right="237"/>
              <w:jc w:val="right"/>
              <w:rPr>
                <w:b/>
                <w:sz w:val="18"/>
              </w:rPr>
            </w:pPr>
            <w:r>
              <w:rPr>
                <w:b/>
                <w:color w:val="FFFFFF"/>
                <w:sz w:val="18"/>
              </w:rPr>
              <w:t>2019-20</w:t>
            </w:r>
          </w:p>
        </w:tc>
        <w:tc>
          <w:tcPr>
            <w:tcW w:w="1209" w:type="dxa"/>
            <w:shd w:val="clear" w:color="auto" w:fill="00426E"/>
          </w:tcPr>
          <w:p>
            <w:pPr>
              <w:pStyle w:val="TableParagraph"/>
              <w:spacing w:line="191" w:lineRule="exact" w:before="71"/>
              <w:ind w:right="255"/>
              <w:jc w:val="right"/>
              <w:rPr>
                <w:b/>
                <w:sz w:val="18"/>
              </w:rPr>
            </w:pPr>
            <w:r>
              <w:rPr>
                <w:b/>
                <w:color w:val="FFFFFF"/>
                <w:sz w:val="18"/>
              </w:rPr>
              <w:t>2020-21</w:t>
            </w:r>
          </w:p>
        </w:tc>
      </w:tr>
      <w:tr>
        <w:trPr>
          <w:trHeight w:val="284" w:hRule="atLeast"/>
        </w:trPr>
        <w:tc>
          <w:tcPr>
            <w:tcW w:w="6500" w:type="dxa"/>
            <w:vMerge/>
            <w:tcBorders>
              <w:top w:val="nil"/>
            </w:tcBorders>
            <w:shd w:val="clear" w:color="auto" w:fill="00426E"/>
          </w:tcPr>
          <w:p>
            <w:pPr>
              <w:rPr>
                <w:sz w:val="2"/>
                <w:szCs w:val="2"/>
              </w:rPr>
            </w:pPr>
          </w:p>
        </w:tc>
        <w:tc>
          <w:tcPr>
            <w:tcW w:w="803" w:type="dxa"/>
            <w:vMerge/>
            <w:tcBorders>
              <w:top w:val="nil"/>
            </w:tcBorders>
            <w:shd w:val="clear" w:color="auto" w:fill="00426E"/>
          </w:tcPr>
          <w:p>
            <w:pPr>
              <w:rPr>
                <w:sz w:val="2"/>
                <w:szCs w:val="2"/>
              </w:rPr>
            </w:pPr>
          </w:p>
        </w:tc>
        <w:tc>
          <w:tcPr>
            <w:tcW w:w="1125" w:type="dxa"/>
            <w:shd w:val="clear" w:color="auto" w:fill="00426E"/>
          </w:tcPr>
          <w:p>
            <w:pPr>
              <w:pStyle w:val="TableParagraph"/>
              <w:ind w:right="292"/>
              <w:jc w:val="right"/>
              <w:rPr>
                <w:b/>
                <w:sz w:val="18"/>
              </w:rPr>
            </w:pPr>
            <w:r>
              <w:rPr>
                <w:b/>
                <w:color w:val="FFFFFF"/>
                <w:sz w:val="18"/>
              </w:rPr>
              <w:t>Actual</w:t>
            </w:r>
          </w:p>
        </w:tc>
        <w:tc>
          <w:tcPr>
            <w:tcW w:w="1209" w:type="dxa"/>
            <w:shd w:val="clear" w:color="auto" w:fill="00426E"/>
          </w:tcPr>
          <w:p>
            <w:pPr>
              <w:pStyle w:val="TableParagraph"/>
              <w:ind w:right="214"/>
              <w:jc w:val="right"/>
              <w:rPr>
                <w:b/>
                <w:sz w:val="18"/>
              </w:rPr>
            </w:pPr>
            <w:r>
              <w:rPr>
                <w:b/>
                <w:color w:val="FFFFFF"/>
                <w:sz w:val="18"/>
              </w:rPr>
              <w:t>Forecast</w:t>
            </w:r>
          </w:p>
        </w:tc>
      </w:tr>
      <w:tr>
        <w:trPr>
          <w:trHeight w:val="407" w:hRule="atLeast"/>
        </w:trPr>
        <w:tc>
          <w:tcPr>
            <w:tcW w:w="6500" w:type="dxa"/>
          </w:tcPr>
          <w:p>
            <w:pPr>
              <w:pStyle w:val="TableParagraph"/>
              <w:spacing w:line="182" w:lineRule="exact" w:before="46"/>
              <w:ind w:left="110"/>
              <w:rPr>
                <w:sz w:val="16"/>
              </w:rPr>
            </w:pPr>
            <w:r>
              <w:rPr>
                <w:sz w:val="16"/>
              </w:rPr>
              <w:t>Number of dwellings that have sustained damage or were destroyed by fire as a result of an emergency or disaster event</w:t>
            </w:r>
          </w:p>
        </w:tc>
        <w:tc>
          <w:tcPr>
            <w:tcW w:w="803" w:type="dxa"/>
          </w:tcPr>
          <w:p>
            <w:pPr>
              <w:pStyle w:val="TableParagraph"/>
              <w:spacing w:before="42"/>
              <w:ind w:left="255" w:right="285"/>
              <w:jc w:val="center"/>
              <w:rPr>
                <w:sz w:val="16"/>
              </w:rPr>
            </w:pPr>
            <w:r>
              <w:rPr>
                <w:sz w:val="16"/>
              </w:rPr>
              <w:t>no.</w:t>
            </w:r>
          </w:p>
        </w:tc>
        <w:tc>
          <w:tcPr>
            <w:tcW w:w="1125" w:type="dxa"/>
          </w:tcPr>
          <w:p>
            <w:pPr>
              <w:pStyle w:val="TableParagraph"/>
              <w:spacing w:before="42"/>
              <w:ind w:right="254"/>
              <w:jc w:val="right"/>
              <w:rPr>
                <w:sz w:val="16"/>
              </w:rPr>
            </w:pPr>
            <w:r>
              <w:rPr>
                <w:w w:val="95"/>
                <w:sz w:val="16"/>
              </w:rPr>
              <w:t>93.2</w:t>
            </w:r>
          </w:p>
        </w:tc>
        <w:tc>
          <w:tcPr>
            <w:tcW w:w="1209" w:type="dxa"/>
          </w:tcPr>
          <w:p>
            <w:pPr>
              <w:pStyle w:val="TableParagraph"/>
              <w:spacing w:before="42"/>
              <w:ind w:right="273"/>
              <w:jc w:val="right"/>
              <w:rPr>
                <w:sz w:val="16"/>
              </w:rPr>
            </w:pPr>
            <w:r>
              <w:rPr>
                <w:w w:val="95"/>
                <w:sz w:val="16"/>
              </w:rPr>
              <w:t>97.4</w:t>
            </w:r>
          </w:p>
        </w:tc>
      </w:tr>
    </w:tbl>
    <w:p>
      <w:pPr>
        <w:spacing w:after="0"/>
        <w:jc w:val="right"/>
        <w:rPr>
          <w:sz w:val="16"/>
        </w:rPr>
        <w:sectPr>
          <w:type w:val="continuous"/>
          <w:pgSz w:w="11910" w:h="16840"/>
          <w:pgMar w:top="1580" w:bottom="660" w:left="900" w:right="900"/>
        </w:sectPr>
      </w:pPr>
    </w:p>
    <w:p>
      <w:pPr>
        <w:pStyle w:val="BodyText"/>
        <w:spacing w:before="1"/>
        <w:rPr>
          <w:b/>
          <w:sz w:val="26"/>
        </w:rPr>
      </w:pPr>
    </w:p>
    <w:p>
      <w:pPr>
        <w:pStyle w:val="Heading1"/>
        <w:numPr>
          <w:ilvl w:val="1"/>
          <w:numId w:val="1"/>
        </w:numPr>
        <w:tabs>
          <w:tab w:pos="952" w:val="left" w:leader="none"/>
          <w:tab w:pos="954" w:val="left" w:leader="none"/>
        </w:tabs>
        <w:spacing w:line="240" w:lineRule="auto" w:before="90" w:after="0"/>
        <w:ind w:left="953" w:right="0" w:hanging="722"/>
        <w:jc w:val="left"/>
      </w:pPr>
      <w:r>
        <w:rPr/>
        <w:pict>
          <v:rect style="position:absolute;margin-left:55.200001pt;margin-top:24.351852pt;width:484.8pt;height:.48pt;mso-position-horizontal-relative:page;mso-position-vertical-relative:paragraph;z-index:-15665152;mso-wrap-distance-left:0;mso-wrap-distance-right:0" filled="true" fillcolor="#52c7e9" stroked="false">
            <v:fill type="solid"/>
            <w10:wrap type="topAndBottom"/>
          </v:rect>
        </w:pict>
      </w:r>
      <w:r>
        <w:rPr>
          <w:color w:val="52C7E9"/>
        </w:rPr>
        <w:t>Outcome 6: Reduce</w:t>
      </w:r>
      <w:r>
        <w:rPr>
          <w:color w:val="52C7E9"/>
          <w:spacing w:val="-10"/>
        </w:rPr>
        <w:t> </w:t>
      </w:r>
      <w:r>
        <w:rPr>
          <w:color w:val="52C7E9"/>
        </w:rPr>
        <w:t>reoffending</w:t>
      </w:r>
    </w:p>
    <w:p>
      <w:pPr>
        <w:pStyle w:val="BodyText"/>
        <w:spacing w:before="9"/>
        <w:rPr>
          <w:b/>
          <w:sz w:val="19"/>
        </w:rPr>
      </w:pPr>
    </w:p>
    <w:p>
      <w:pPr>
        <w:pStyle w:val="Heading2"/>
      </w:pPr>
      <w:r>
        <w:rPr/>
        <w:t>State Outcome overview and 2020-21 investment</w:t>
      </w:r>
    </w:p>
    <w:p>
      <w:pPr>
        <w:pStyle w:val="BodyText"/>
        <w:spacing w:before="159"/>
        <w:ind w:left="232" w:right="4220"/>
      </w:pPr>
      <w:r>
        <w:rPr/>
        <w:pict>
          <v:group style="position:absolute;margin-left:372.480011pt;margin-top:9.856894pt;width:57.15pt;height:106.8pt;mso-position-horizontal-relative:page;mso-position-vertical-relative:paragraph;z-index:15792640" coordorigin="7450,197" coordsize="1143,2136">
            <v:shape style="position:absolute;left:7449;top:197;width:1143;height:2136" coordorigin="7450,197" coordsize="1143,2136" path="m8592,197l7450,197,7450,1253,7450,2333,8592,2333,8592,1253,8592,197xe" filled="true" fillcolor="#f1f1f1" stroked="false">
              <v:path arrowok="t"/>
              <v:fill type="solid"/>
            </v:shape>
            <v:shape style="position:absolute;left:7565;top:317;width:816;height:816" type="#_x0000_t75" alt="H:\Documents\Downloads\BP3 icons-V02-Expense.png" stroked="false">
              <v:imagedata r:id="rId7" o:title=""/>
            </v:shape>
            <v:shape style="position:absolute;left:7565;top:1373;width:827;height:827" type="#_x0000_t75" alt="H:\Documents\Downloads\BP3 icons-V02-Capital Expenditure 03.png" stroked="false">
              <v:imagedata r:id="rId8" o:title=""/>
            </v:shape>
            <w10:wrap type="none"/>
          </v:group>
        </w:pict>
      </w:r>
      <w:r>
        <w:rPr/>
        <w:pict>
          <v:shape style="position:absolute;margin-left:429.920013pt;margin-top:9.856894pt;width:107.95pt;height:106.8pt;mso-position-horizontal-relative:page;mso-position-vertical-relative:paragraph;z-index:157931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8"/>
                    <w:gridCol w:w="1240"/>
                  </w:tblGrid>
                  <w:tr>
                    <w:trPr>
                      <w:trHeight w:val="1064" w:hRule="atLeast"/>
                    </w:trPr>
                    <w:tc>
                      <w:tcPr>
                        <w:tcW w:w="918" w:type="dxa"/>
                        <w:shd w:val="clear" w:color="auto" w:fill="F1F1F1"/>
                      </w:tcPr>
                      <w:p>
                        <w:pPr>
                          <w:pStyle w:val="TableParagraph"/>
                          <w:spacing w:before="10"/>
                          <w:rPr>
                            <w:sz w:val="27"/>
                          </w:rPr>
                        </w:pPr>
                      </w:p>
                      <w:p>
                        <w:pPr>
                          <w:pStyle w:val="TableParagraph"/>
                          <w:spacing w:line="207" w:lineRule="exact"/>
                          <w:ind w:left="300"/>
                          <w:rPr>
                            <w:sz w:val="18"/>
                          </w:rPr>
                        </w:pPr>
                        <w:r>
                          <w:rPr>
                            <w:color w:val="00ABE6"/>
                            <w:sz w:val="18"/>
                          </w:rPr>
                          <w:t>$2.5</w:t>
                        </w:r>
                      </w:p>
                      <w:p>
                        <w:pPr>
                          <w:pStyle w:val="TableParagraph"/>
                          <w:spacing w:line="207" w:lineRule="exact"/>
                          <w:ind w:left="247"/>
                          <w:rPr>
                            <w:sz w:val="18"/>
                          </w:rPr>
                        </w:pPr>
                        <w:r>
                          <w:rPr>
                            <w:color w:val="00ABE6"/>
                            <w:sz w:val="18"/>
                          </w:rPr>
                          <w:t>billion</w:t>
                        </w:r>
                      </w:p>
                    </w:tc>
                    <w:tc>
                      <w:tcPr>
                        <w:tcW w:w="1240" w:type="dxa"/>
                        <w:shd w:val="clear" w:color="auto" w:fill="F1F1F1"/>
                      </w:tcPr>
                      <w:p>
                        <w:pPr>
                          <w:pStyle w:val="TableParagraph"/>
                          <w:spacing w:before="8"/>
                          <w:rPr>
                            <w:sz w:val="18"/>
                          </w:rPr>
                        </w:pPr>
                      </w:p>
                      <w:p>
                        <w:pPr>
                          <w:pStyle w:val="TableParagraph"/>
                          <w:spacing w:line="242" w:lineRule="auto"/>
                          <w:ind w:left="160" w:right="281"/>
                          <w:jc w:val="both"/>
                          <w:rPr>
                            <w:sz w:val="18"/>
                          </w:rPr>
                        </w:pPr>
                        <w:r>
                          <w:rPr>
                            <w:color w:val="00ABE6"/>
                            <w:sz w:val="18"/>
                          </w:rPr>
                          <w:t>Recurrent Expenses 2020-21</w:t>
                        </w:r>
                      </w:p>
                    </w:tc>
                  </w:tr>
                  <w:tr>
                    <w:trPr>
                      <w:trHeight w:val="1071" w:hRule="atLeast"/>
                    </w:trPr>
                    <w:tc>
                      <w:tcPr>
                        <w:tcW w:w="918" w:type="dxa"/>
                        <w:shd w:val="clear" w:color="auto" w:fill="F1F1F1"/>
                      </w:tcPr>
                      <w:p>
                        <w:pPr>
                          <w:pStyle w:val="TableParagraph"/>
                          <w:spacing w:before="4"/>
                          <w:rPr>
                            <w:sz w:val="28"/>
                          </w:rPr>
                        </w:pPr>
                      </w:p>
                      <w:p>
                        <w:pPr>
                          <w:pStyle w:val="TableParagraph"/>
                          <w:spacing w:line="207" w:lineRule="exact"/>
                          <w:ind w:left="200"/>
                          <w:rPr>
                            <w:sz w:val="18"/>
                          </w:rPr>
                        </w:pPr>
                        <w:r>
                          <w:rPr>
                            <w:color w:val="00ABE6"/>
                            <w:sz w:val="18"/>
                          </w:rPr>
                          <w:t>$405.1</w:t>
                        </w:r>
                      </w:p>
                      <w:p>
                        <w:pPr>
                          <w:pStyle w:val="TableParagraph"/>
                          <w:spacing w:line="207" w:lineRule="exact"/>
                          <w:ind w:left="223"/>
                          <w:rPr>
                            <w:sz w:val="18"/>
                          </w:rPr>
                        </w:pPr>
                        <w:r>
                          <w:rPr>
                            <w:color w:val="00ABE6"/>
                            <w:sz w:val="18"/>
                          </w:rPr>
                          <w:t>million</w:t>
                        </w:r>
                      </w:p>
                    </w:tc>
                    <w:tc>
                      <w:tcPr>
                        <w:tcW w:w="1240" w:type="dxa"/>
                        <w:shd w:val="clear" w:color="auto" w:fill="F1F1F1"/>
                      </w:tcPr>
                      <w:p>
                        <w:pPr>
                          <w:pStyle w:val="TableParagraph"/>
                          <w:spacing w:before="2"/>
                          <w:rPr>
                            <w:sz w:val="19"/>
                          </w:rPr>
                        </w:pPr>
                      </w:p>
                      <w:p>
                        <w:pPr>
                          <w:pStyle w:val="TableParagraph"/>
                          <w:ind w:left="160" w:right="111"/>
                          <w:rPr>
                            <w:sz w:val="18"/>
                          </w:rPr>
                        </w:pPr>
                        <w:r>
                          <w:rPr>
                            <w:color w:val="00ABE6"/>
                            <w:sz w:val="18"/>
                          </w:rPr>
                          <w:t>Capital Expenditure 2020-21</w:t>
                        </w:r>
                      </w:p>
                    </w:tc>
                  </w:tr>
                </w:tbl>
                <w:p>
                  <w:pPr>
                    <w:pStyle w:val="BodyText"/>
                  </w:pPr>
                </w:p>
              </w:txbxContent>
            </v:textbox>
            <w10:wrap type="none"/>
          </v:shape>
        </w:pict>
      </w:r>
      <w:r>
        <w:rPr/>
        <w:t>This Outcome relates to the State’s corrections system, including support for, and management of, adult and juvenile offenders in correctional centres and the community.</w:t>
      </w:r>
    </w:p>
    <w:p>
      <w:pPr>
        <w:pStyle w:val="BodyText"/>
        <w:spacing w:before="161"/>
        <w:ind w:left="232" w:right="4629"/>
      </w:pPr>
      <w:r>
        <w:rPr/>
        <w:t>The Cluster works to achieve this Outcome through focusing on the following strategic priorities:</w:t>
      </w:r>
    </w:p>
    <w:p>
      <w:pPr>
        <w:pStyle w:val="ListParagraph"/>
        <w:numPr>
          <w:ilvl w:val="0"/>
          <w:numId w:val="10"/>
        </w:numPr>
        <w:tabs>
          <w:tab w:pos="592" w:val="left" w:leader="none"/>
          <w:tab w:pos="593" w:val="left" w:leader="none"/>
        </w:tabs>
        <w:spacing w:line="240" w:lineRule="auto" w:before="161" w:after="0"/>
        <w:ind w:left="592" w:right="0" w:hanging="361"/>
        <w:jc w:val="left"/>
        <w:rPr>
          <w:sz w:val="23"/>
        </w:rPr>
      </w:pPr>
      <w:r>
        <w:rPr>
          <w:sz w:val="23"/>
        </w:rPr>
        <w:t>reducing adult and juvenile</w:t>
      </w:r>
      <w:r>
        <w:rPr>
          <w:spacing w:val="-8"/>
          <w:sz w:val="23"/>
        </w:rPr>
        <w:t> </w:t>
      </w:r>
      <w:r>
        <w:rPr>
          <w:sz w:val="23"/>
        </w:rPr>
        <w:t>reoffending</w:t>
      </w:r>
    </w:p>
    <w:p>
      <w:pPr>
        <w:pStyle w:val="ListParagraph"/>
        <w:numPr>
          <w:ilvl w:val="0"/>
          <w:numId w:val="10"/>
        </w:numPr>
        <w:tabs>
          <w:tab w:pos="592" w:val="left" w:leader="none"/>
          <w:tab w:pos="593" w:val="left" w:leader="none"/>
        </w:tabs>
        <w:spacing w:line="240" w:lineRule="auto" w:before="152" w:after="0"/>
        <w:ind w:left="592" w:right="0" w:hanging="361"/>
        <w:jc w:val="left"/>
        <w:rPr>
          <w:sz w:val="23"/>
        </w:rPr>
      </w:pPr>
      <w:r>
        <w:rPr>
          <w:sz w:val="23"/>
        </w:rPr>
        <w:t>reducing domestic violence reoffending in both adults and</w:t>
      </w:r>
      <w:r>
        <w:rPr>
          <w:spacing w:val="-20"/>
          <w:sz w:val="23"/>
        </w:rPr>
        <w:t> </w:t>
      </w:r>
      <w:r>
        <w:rPr>
          <w:sz w:val="23"/>
        </w:rPr>
        <w:t>juveniles</w:t>
      </w:r>
    </w:p>
    <w:p>
      <w:pPr>
        <w:pStyle w:val="ListParagraph"/>
        <w:numPr>
          <w:ilvl w:val="0"/>
          <w:numId w:val="10"/>
        </w:numPr>
        <w:tabs>
          <w:tab w:pos="592" w:val="left" w:leader="none"/>
          <w:tab w:pos="593" w:val="left" w:leader="none"/>
        </w:tabs>
        <w:spacing w:line="240" w:lineRule="auto" w:before="158" w:after="0"/>
        <w:ind w:left="592" w:right="0" w:hanging="361"/>
        <w:jc w:val="left"/>
        <w:rPr>
          <w:sz w:val="23"/>
        </w:rPr>
      </w:pPr>
      <w:r>
        <w:rPr>
          <w:sz w:val="23"/>
        </w:rPr>
        <w:t>addressing Aboriginal overrepresentation in both adult and youth justice</w:t>
      </w:r>
      <w:r>
        <w:rPr>
          <w:spacing w:val="-17"/>
          <w:sz w:val="23"/>
        </w:rPr>
        <w:t> </w:t>
      </w:r>
      <w:r>
        <w:rPr>
          <w:sz w:val="23"/>
        </w:rPr>
        <w:t>systems</w:t>
      </w:r>
    </w:p>
    <w:p>
      <w:pPr>
        <w:pStyle w:val="ListParagraph"/>
        <w:numPr>
          <w:ilvl w:val="0"/>
          <w:numId w:val="10"/>
        </w:numPr>
        <w:tabs>
          <w:tab w:pos="592" w:val="left" w:leader="none"/>
          <w:tab w:pos="593" w:val="left" w:leader="none"/>
        </w:tabs>
        <w:spacing w:line="240" w:lineRule="auto" w:before="157" w:after="0"/>
        <w:ind w:left="592" w:right="0" w:hanging="361"/>
        <w:jc w:val="left"/>
        <w:rPr>
          <w:sz w:val="23"/>
        </w:rPr>
      </w:pPr>
      <w:r>
        <w:rPr>
          <w:sz w:val="23"/>
        </w:rPr>
        <w:t>addressing the needs of women and young female</w:t>
      </w:r>
      <w:r>
        <w:rPr>
          <w:spacing w:val="-13"/>
          <w:sz w:val="23"/>
        </w:rPr>
        <w:t> </w:t>
      </w:r>
      <w:r>
        <w:rPr>
          <w:sz w:val="23"/>
        </w:rPr>
        <w:t>offenders</w:t>
      </w:r>
    </w:p>
    <w:p>
      <w:pPr>
        <w:pStyle w:val="ListParagraph"/>
        <w:numPr>
          <w:ilvl w:val="0"/>
          <w:numId w:val="10"/>
        </w:numPr>
        <w:tabs>
          <w:tab w:pos="592" w:val="left" w:leader="none"/>
          <w:tab w:pos="593" w:val="left" w:leader="none"/>
        </w:tabs>
        <w:spacing w:line="240" w:lineRule="auto" w:before="157" w:after="0"/>
        <w:ind w:left="592" w:right="0" w:hanging="361"/>
        <w:jc w:val="left"/>
        <w:rPr>
          <w:sz w:val="23"/>
        </w:rPr>
      </w:pPr>
      <w:r>
        <w:rPr>
          <w:sz w:val="23"/>
        </w:rPr>
        <w:t>countering terrorism and violent</w:t>
      </w:r>
      <w:r>
        <w:rPr>
          <w:spacing w:val="-14"/>
          <w:sz w:val="23"/>
        </w:rPr>
        <w:t> </w:t>
      </w:r>
      <w:r>
        <w:rPr>
          <w:sz w:val="23"/>
        </w:rPr>
        <w:t>extremism.</w:t>
      </w:r>
    </w:p>
    <w:p>
      <w:pPr>
        <w:pStyle w:val="Heading2"/>
        <w:spacing w:before="232"/>
      </w:pPr>
      <w:r>
        <w:rPr/>
        <w:t>2020-21 State Outcome Budget</w:t>
      </w:r>
      <w:r>
        <w:rPr>
          <w:spacing w:val="-19"/>
        </w:rPr>
        <w:t> </w:t>
      </w:r>
      <w:r>
        <w:rPr/>
        <w:t>highlights</w:t>
      </w:r>
    </w:p>
    <w:p>
      <w:pPr>
        <w:pStyle w:val="BodyText"/>
        <w:spacing w:before="163"/>
        <w:ind w:left="232" w:right="730"/>
      </w:pPr>
      <w:r>
        <w:rPr/>
        <w:t>In 2020-21, the Stronger Communities Cluster will invest $2.9 billion ($2.5 billion recurrent expenses and $405.1 million capital expenditure) in this Outcome, including:</w:t>
      </w:r>
    </w:p>
    <w:p>
      <w:pPr>
        <w:pStyle w:val="ListParagraph"/>
        <w:numPr>
          <w:ilvl w:val="0"/>
          <w:numId w:val="10"/>
        </w:numPr>
        <w:tabs>
          <w:tab w:pos="592" w:val="left" w:leader="none"/>
          <w:tab w:pos="593" w:val="left" w:leader="none"/>
        </w:tabs>
        <w:spacing w:line="237" w:lineRule="auto" w:before="163" w:after="0"/>
        <w:ind w:left="592" w:right="446" w:hanging="360"/>
        <w:jc w:val="left"/>
        <w:rPr>
          <w:sz w:val="23"/>
        </w:rPr>
      </w:pPr>
      <w:r>
        <w:rPr>
          <w:sz w:val="23"/>
        </w:rPr>
        <w:t>$108.8 million in 2020-21 ($451.8 million across four years) to support the continuation of programs including the Strategy to Reduce Reoffending and the Electronic Monitoring of Sex</w:t>
      </w:r>
      <w:r>
        <w:rPr>
          <w:spacing w:val="-2"/>
          <w:sz w:val="23"/>
        </w:rPr>
        <w:t> </w:t>
      </w:r>
      <w:r>
        <w:rPr>
          <w:sz w:val="23"/>
        </w:rPr>
        <w:t>Offenders</w:t>
      </w:r>
    </w:p>
    <w:p>
      <w:pPr>
        <w:pStyle w:val="ListParagraph"/>
        <w:numPr>
          <w:ilvl w:val="0"/>
          <w:numId w:val="10"/>
        </w:numPr>
        <w:tabs>
          <w:tab w:pos="592" w:val="left" w:leader="none"/>
          <w:tab w:pos="593" w:val="left" w:leader="none"/>
        </w:tabs>
        <w:spacing w:line="235" w:lineRule="auto" w:before="167" w:after="0"/>
        <w:ind w:left="592" w:right="459" w:hanging="360"/>
        <w:jc w:val="left"/>
        <w:rPr>
          <w:sz w:val="23"/>
        </w:rPr>
      </w:pPr>
      <w:r>
        <w:rPr>
          <w:sz w:val="23"/>
        </w:rPr>
        <w:t>$18.6 million ($3.4 million recurrent expenditure and $15.2 million capital) over four years for body scanners for correctional</w:t>
      </w:r>
      <w:r>
        <w:rPr>
          <w:spacing w:val="-9"/>
          <w:sz w:val="23"/>
        </w:rPr>
        <w:t> </w:t>
      </w:r>
      <w:r>
        <w:rPr>
          <w:sz w:val="23"/>
        </w:rPr>
        <w:t>centres</w:t>
      </w:r>
    </w:p>
    <w:p>
      <w:pPr>
        <w:pStyle w:val="ListParagraph"/>
        <w:numPr>
          <w:ilvl w:val="0"/>
          <w:numId w:val="10"/>
        </w:numPr>
        <w:tabs>
          <w:tab w:pos="592" w:val="left" w:leader="none"/>
          <w:tab w:pos="593" w:val="left" w:leader="none"/>
        </w:tabs>
        <w:spacing w:line="240" w:lineRule="auto" w:before="159" w:after="0"/>
        <w:ind w:left="592" w:right="950" w:hanging="360"/>
        <w:jc w:val="left"/>
        <w:rPr>
          <w:sz w:val="23"/>
        </w:rPr>
      </w:pPr>
      <w:r>
        <w:rPr>
          <w:sz w:val="23"/>
        </w:rPr>
        <w:t>$9.9 million in 2020-21 to improve Youth Justice security infrastructure, invest in information technology enhancements and deliver priority reforms in response to the Shearer report to improve centre safety for staff and</w:t>
      </w:r>
      <w:r>
        <w:rPr>
          <w:spacing w:val="-14"/>
          <w:sz w:val="23"/>
        </w:rPr>
        <w:t> </w:t>
      </w:r>
      <w:r>
        <w:rPr>
          <w:sz w:val="23"/>
        </w:rPr>
        <w:t>detainees</w:t>
      </w:r>
    </w:p>
    <w:p>
      <w:pPr>
        <w:pStyle w:val="ListParagraph"/>
        <w:numPr>
          <w:ilvl w:val="0"/>
          <w:numId w:val="10"/>
        </w:numPr>
        <w:tabs>
          <w:tab w:pos="592" w:val="left" w:leader="none"/>
          <w:tab w:pos="593" w:val="left" w:leader="none"/>
        </w:tabs>
        <w:spacing w:line="237" w:lineRule="auto" w:before="158" w:after="0"/>
        <w:ind w:left="592" w:right="285" w:hanging="360"/>
        <w:jc w:val="left"/>
        <w:rPr>
          <w:sz w:val="23"/>
        </w:rPr>
      </w:pPr>
      <w:r>
        <w:rPr>
          <w:sz w:val="23"/>
        </w:rPr>
        <w:t>$8.6 million in 2020-21 to continue flagship programs to divert young people away from the criminal justice system including early intervention scheme ‘Youth on Track’ and diversion scheme ‘A Place to</w:t>
      </w:r>
      <w:r>
        <w:rPr>
          <w:spacing w:val="-5"/>
          <w:sz w:val="23"/>
        </w:rPr>
        <w:t> </w:t>
      </w:r>
      <w:r>
        <w:rPr>
          <w:sz w:val="23"/>
        </w:rPr>
        <w:t>Go’.</w:t>
      </w:r>
    </w:p>
    <w:p>
      <w:pPr>
        <w:spacing w:after="0" w:line="237" w:lineRule="auto"/>
        <w:jc w:val="left"/>
        <w:rPr>
          <w:sz w:val="23"/>
        </w:rPr>
        <w:sectPr>
          <w:pgSz w:w="11910" w:h="16840"/>
          <w:pgMar w:header="459" w:footer="464" w:top="740" w:bottom="660" w:left="900" w:right="900"/>
        </w:sectPr>
      </w:pPr>
    </w:p>
    <w:p>
      <w:pPr>
        <w:pStyle w:val="BodyText"/>
        <w:rPr>
          <w:sz w:val="26"/>
        </w:rPr>
      </w:pPr>
    </w:p>
    <w:p>
      <w:pPr>
        <w:pStyle w:val="Heading2"/>
        <w:spacing w:before="91"/>
      </w:pPr>
      <w:r>
        <w:rPr/>
        <w:t>Key performance insights</w:t>
      </w:r>
    </w:p>
    <w:p>
      <w:pPr>
        <w:pStyle w:val="BodyText"/>
        <w:spacing w:before="164"/>
        <w:ind w:left="232"/>
      </w:pPr>
      <w:r>
        <w:rPr/>
        <w:t>This section provides analysis and insights on key Outcome Indicators for this State Outcome.</w:t>
      </w:r>
    </w:p>
    <w:p>
      <w:pPr>
        <w:pStyle w:val="BodyText"/>
        <w:spacing w:before="5"/>
        <w:rPr>
          <w:sz w:val="20"/>
        </w:rPr>
      </w:pPr>
    </w:p>
    <w:p>
      <w:pPr>
        <w:pStyle w:val="Heading3"/>
        <w:ind w:right="273"/>
      </w:pPr>
      <w:r>
        <w:rPr>
          <w:color w:val="00426E"/>
        </w:rPr>
        <w:t>Number of young people each year who reoffend within 12 months of participation in a Youth Justice Conference or completion of a custodial order or sentence to a supervision order</w:t>
      </w:r>
    </w:p>
    <w:p>
      <w:pPr>
        <w:pStyle w:val="BodyText"/>
        <w:spacing w:before="159"/>
        <w:ind w:left="232" w:right="448"/>
      </w:pPr>
      <w:r>
        <w:rPr/>
        <w:t>Performance against this indicator is on track to meet the target with the number of young people reoffending trending downwards over the past 10 years. Whilst the reoffending rate is moving in the right direction, achieving the target will require the curve to flatten more than initially expected.</w:t>
      </w:r>
    </w:p>
    <w:p>
      <w:pPr>
        <w:pStyle w:val="BodyText"/>
        <w:spacing w:before="104"/>
        <w:ind w:left="232" w:right="244"/>
      </w:pPr>
      <w:r>
        <w:rPr/>
        <w:t>Youth Justice is in the process of implementing a new custodial operating model based on the recommendations of the Lee Shearer review. Key features of this model include a High-Risk Young Offender Review Panel, Incident Response Teams, High Risk Units and an Enhanced Support Unit. These reforms will provide a more tailored, effective approach to service delivery of medium and high-risk cohorts by maximising the opportunity for therapeutic interventions for young people.</w:t>
      </w:r>
    </w:p>
    <w:p>
      <w:pPr>
        <w:pStyle w:val="BodyText"/>
        <w:spacing w:before="160"/>
        <w:ind w:left="232" w:right="396"/>
      </w:pPr>
      <w:r>
        <w:rPr/>
        <w:t>As reoffending data is measured 12 months following the completion of an intervention with a young person, reoffending indicator performance is expected to improve in 18-24 months.</w:t>
      </w:r>
    </w:p>
    <w:p>
      <w:pPr>
        <w:pStyle w:val="BodyText"/>
        <w:spacing w:before="9"/>
        <w:rPr>
          <w:sz w:val="30"/>
        </w:rPr>
      </w:pPr>
    </w:p>
    <w:p>
      <w:pPr>
        <w:spacing w:before="0"/>
        <w:ind w:left="1509" w:right="448" w:hanging="1277"/>
        <w:jc w:val="left"/>
        <w:rPr>
          <w:i/>
          <w:sz w:val="22"/>
        </w:rPr>
      </w:pPr>
      <w:r>
        <w:rPr>
          <w:i/>
          <w:color w:val="4F4F4F"/>
          <w:sz w:val="22"/>
        </w:rPr>
        <w:t>Chart 7.15: Number of young people each year who reoffend within 12 months of participation in </w:t>
      </w:r>
      <w:r>
        <w:rPr>
          <w:i/>
          <w:color w:val="4F4F4F"/>
          <w:sz w:val="22"/>
        </w:rPr>
        <w:t>a Youth Justice Conference or completion of a custodial order or sentence to a supervision</w:t>
      </w:r>
      <w:r>
        <w:rPr>
          <w:i/>
          <w:color w:val="4F4F4F"/>
          <w:spacing w:val="-3"/>
          <w:sz w:val="22"/>
        </w:rPr>
        <w:t> </w:t>
      </w:r>
      <w:r>
        <w:rPr>
          <w:i/>
          <w:color w:val="4F4F4F"/>
          <w:sz w:val="22"/>
        </w:rPr>
        <w:t>order</w:t>
      </w:r>
    </w:p>
    <w:p>
      <w:pPr>
        <w:pStyle w:val="BodyText"/>
        <w:spacing w:before="11"/>
        <w:rPr>
          <w:i/>
          <w:sz w:val="13"/>
        </w:rPr>
      </w:pPr>
    </w:p>
    <w:p>
      <w:pPr>
        <w:spacing w:after="0"/>
        <w:rPr>
          <w:sz w:val="13"/>
        </w:rPr>
        <w:sectPr>
          <w:pgSz w:w="11910" w:h="16840"/>
          <w:pgMar w:header="459" w:footer="464" w:top="740" w:bottom="660" w:left="900" w:right="900"/>
        </w:sectPr>
      </w:pPr>
    </w:p>
    <w:p>
      <w:pPr>
        <w:spacing w:before="95"/>
        <w:ind w:left="0" w:right="0" w:firstLine="0"/>
        <w:jc w:val="right"/>
        <w:rPr>
          <w:sz w:val="14"/>
        </w:rPr>
      </w:pPr>
      <w:r>
        <w:rPr/>
        <w:pict>
          <v:line style="position:absolute;mso-position-horizontal-relative:page;mso-position-vertical-relative:paragraph;z-index:15796736" from="154.076599pt,9.17751pt" to="475.424599pt,9.17751pt" stroked="true" strokeweight=".75pt" strokecolor="#b8bcbe">
            <v:stroke dashstyle="solid"/>
            <w10:wrap type="none"/>
          </v:line>
        </w:pict>
      </w:r>
      <w:r>
        <w:rPr>
          <w:color w:val="585858"/>
          <w:sz w:val="14"/>
        </w:rPr>
        <w:t>1120</w:t>
      </w:r>
    </w:p>
    <w:p>
      <w:pPr>
        <w:spacing w:before="110"/>
        <w:ind w:left="0" w:right="0" w:firstLine="0"/>
        <w:jc w:val="right"/>
        <w:rPr>
          <w:sz w:val="14"/>
        </w:rPr>
      </w:pPr>
      <w:r>
        <w:rPr/>
        <w:pict>
          <v:group style="position:absolute;margin-left:154.076599pt;margin-top:9.529309pt;width:321.350pt;height:47.6pt;mso-position-horizontal-relative:page;mso-position-vertical-relative:paragraph;z-index:15796224" coordorigin="3082,191" coordsize="6427,952">
            <v:shape style="position:absolute;left:3081;top:198;width:6427;height:812" coordorigin="3082,198" coordsize="6427,812" path="m3082,1009l9508,1009m3082,740l9508,740m3082,472l9508,472m3082,198l9508,198e" filled="false" stroked="true" strokeweight=".75pt" strokecolor="#b8bcbe">
              <v:path arrowok="t"/>
              <v:stroke dashstyle="solid"/>
            </v:shape>
            <v:shape style="position:absolute;left:3617;top:293;width:3214;height:380" coordorigin="3617,293" coordsize="3214,380" path="m3617,347l4690,293,5760,673,6831,673e" filled="false" stroked="true" strokeweight="2.25pt" strokecolor="#00426e">
              <v:path arrowok="t"/>
              <v:stroke dashstyle="solid"/>
            </v:shape>
            <v:line style="position:absolute" from="6831,673" to="7902,1119" stroked="true" strokeweight="2.25pt" strokecolor="#00426e">
              <v:stroke dashstyle="dash"/>
            </v:line>
            <w10:wrap type="none"/>
          </v:group>
        </w:pict>
      </w:r>
      <w:r>
        <w:rPr>
          <w:color w:val="585858"/>
          <w:sz w:val="14"/>
        </w:rPr>
        <w:t>1100</w:t>
      </w:r>
    </w:p>
    <w:p>
      <w:pPr>
        <w:spacing w:before="109"/>
        <w:ind w:left="0" w:right="0" w:firstLine="0"/>
        <w:jc w:val="right"/>
        <w:rPr>
          <w:sz w:val="14"/>
        </w:rPr>
      </w:pPr>
      <w:r>
        <w:rPr>
          <w:color w:val="585858"/>
          <w:sz w:val="14"/>
        </w:rPr>
        <w:t>1080</w:t>
      </w:r>
    </w:p>
    <w:p>
      <w:pPr>
        <w:spacing w:before="110"/>
        <w:ind w:left="0" w:right="0" w:firstLine="0"/>
        <w:jc w:val="right"/>
        <w:rPr>
          <w:sz w:val="14"/>
        </w:rPr>
      </w:pPr>
      <w:r>
        <w:rPr>
          <w:color w:val="585858"/>
          <w:sz w:val="14"/>
        </w:rPr>
        <w:t>1060</w:t>
      </w:r>
    </w:p>
    <w:p>
      <w:pPr>
        <w:spacing w:before="110"/>
        <w:ind w:left="0" w:right="0" w:firstLine="0"/>
        <w:jc w:val="right"/>
        <w:rPr>
          <w:sz w:val="14"/>
        </w:rPr>
      </w:pPr>
      <w:r>
        <w:rPr/>
        <w:pict>
          <v:shape style="position:absolute;margin-left:120.604095pt;margin-top:10.062003pt;width:9.8pt;height:26.9pt;mso-position-horizontal-relative:page;mso-position-vertical-relative:paragraph;z-index:15797760" type="#_x0000_t202" filled="false" stroked="false">
            <v:textbox inset="0,0,0,0" style="layout-flow:vertical;mso-layout-flow-alt:bottom-to-top">
              <w:txbxContent>
                <w:p>
                  <w:pPr>
                    <w:spacing w:before="14"/>
                    <w:ind w:left="20" w:right="0" w:firstLine="0"/>
                    <w:jc w:val="left"/>
                    <w:rPr>
                      <w:sz w:val="14"/>
                    </w:rPr>
                  </w:pPr>
                  <w:r>
                    <w:rPr>
                      <w:color w:val="585858"/>
                      <w:sz w:val="14"/>
                    </w:rPr>
                    <w:t>Number</w:t>
                  </w:r>
                </w:p>
              </w:txbxContent>
            </v:textbox>
            <w10:wrap type="none"/>
          </v:shape>
        </w:pict>
      </w:r>
      <w:r>
        <w:rPr>
          <w:color w:val="585858"/>
          <w:sz w:val="14"/>
        </w:rPr>
        <w:t>1040</w:t>
      </w:r>
    </w:p>
    <w:p>
      <w:pPr>
        <w:spacing w:before="110"/>
        <w:ind w:left="0" w:right="0" w:firstLine="0"/>
        <w:jc w:val="right"/>
        <w:rPr>
          <w:sz w:val="14"/>
        </w:rPr>
      </w:pPr>
      <w:r>
        <w:rPr/>
        <w:pict>
          <v:line style="position:absolute;mso-position-horizontal-relative:page;mso-position-vertical-relative:paragraph;z-index:15795712" from="154.076599pt,9.988547pt" to="475.424599pt,9.988547pt" stroked="true" strokeweight=".75pt" strokecolor="#b8bcbe">
            <v:stroke dashstyle="solid"/>
            <w10:wrap type="none"/>
          </v:line>
        </w:pict>
      </w:r>
      <w:r>
        <w:rPr>
          <w:color w:val="585858"/>
          <w:sz w:val="14"/>
        </w:rPr>
        <w:t>1020</w:t>
      </w:r>
    </w:p>
    <w:p>
      <w:pPr>
        <w:spacing w:before="110"/>
        <w:ind w:left="0" w:right="0" w:firstLine="0"/>
        <w:jc w:val="right"/>
        <w:rPr>
          <w:sz w:val="14"/>
        </w:rPr>
      </w:pPr>
      <w:r>
        <w:rPr/>
        <w:pict>
          <v:line style="position:absolute;mso-position-horizontal-relative:page;mso-position-vertical-relative:paragraph;z-index:15795200" from="154.076599pt,9.884388pt" to="475.424599pt,9.884388pt" stroked="true" strokeweight=".75pt" strokecolor="#b8bcbe">
            <v:stroke dashstyle="solid"/>
            <w10:wrap type="none"/>
          </v:line>
        </w:pict>
      </w:r>
      <w:r>
        <w:rPr>
          <w:color w:val="585858"/>
          <w:sz w:val="14"/>
        </w:rPr>
        <w:t>1000</w:t>
      </w:r>
    </w:p>
    <w:p>
      <w:pPr>
        <w:spacing w:before="109"/>
        <w:ind w:left="0" w:right="2" w:firstLine="0"/>
        <w:jc w:val="right"/>
        <w:rPr>
          <w:sz w:val="14"/>
        </w:rPr>
      </w:pPr>
      <w:r>
        <w:rPr/>
        <w:pict>
          <v:group style="position:absolute;margin-left:154.076599pt;margin-top:5.383088pt;width:321.350pt;height:9.15pt;mso-position-horizontal-relative:page;mso-position-vertical-relative:paragraph;z-index:15794688" coordorigin="3082,108" coordsize="6427,183">
            <v:line style="position:absolute" from="3082,200" to="9508,200" stroked="true" strokeweight=".75pt" strokecolor="#b8bcbe">
              <v:stroke dashstyle="solid"/>
            </v:line>
            <v:shape style="position:absolute;left:8879;top:107;width:183;height:183" coordorigin="8879,108" coordsize="183,183" path="m8970,108l8879,199,8970,290,9062,199,8970,108xe" filled="true" fillcolor="#00426e" stroked="false">
              <v:path arrowok="t"/>
              <v:fill type="solid"/>
            </v:shape>
            <w10:wrap type="none"/>
          </v:group>
        </w:pict>
      </w:r>
      <w:r>
        <w:rPr>
          <w:color w:val="585858"/>
          <w:spacing w:val="-1"/>
          <w:w w:val="95"/>
          <w:sz w:val="14"/>
        </w:rPr>
        <w:t>980</w:t>
      </w:r>
    </w:p>
    <w:p>
      <w:pPr>
        <w:spacing w:before="110"/>
        <w:ind w:left="0" w:right="2" w:firstLine="0"/>
        <w:jc w:val="right"/>
        <w:rPr>
          <w:sz w:val="14"/>
        </w:rPr>
      </w:pPr>
      <w:r>
        <w:rPr/>
        <w:pict>
          <v:line style="position:absolute;mso-position-horizontal-relative:page;mso-position-vertical-relative:paragraph;z-index:15794176" from="154.076599pt,9.929987pt" to="475.424599pt,9.929987pt" stroked="true" strokeweight=".75pt" strokecolor="#b8bcbe">
            <v:stroke dashstyle="solid"/>
            <w10:wrap type="none"/>
          </v:line>
        </w:pict>
      </w:r>
      <w:r>
        <w:rPr>
          <w:color w:val="585858"/>
          <w:spacing w:val="-1"/>
          <w:w w:val="95"/>
          <w:sz w:val="14"/>
        </w:rPr>
        <w:t>960</w:t>
      </w:r>
    </w:p>
    <w:p>
      <w:pPr>
        <w:spacing w:before="110"/>
        <w:ind w:left="0" w:right="2" w:firstLine="0"/>
        <w:jc w:val="right"/>
        <w:rPr>
          <w:sz w:val="14"/>
        </w:rPr>
      </w:pPr>
      <w:r>
        <w:rPr/>
        <w:pict>
          <v:line style="position:absolute;mso-position-horizontal-relative:page;mso-position-vertical-relative:paragraph;z-index:15793664" from="154.076599pt,9.825828pt" to="475.424599pt,9.825828pt" stroked="true" strokeweight=".75pt" strokecolor="#b8bcbe">
            <v:stroke dashstyle="solid"/>
            <w10:wrap type="none"/>
          </v:line>
        </w:pict>
      </w:r>
      <w:r>
        <w:rPr>
          <w:color w:val="585858"/>
          <w:spacing w:val="-1"/>
          <w:w w:val="95"/>
          <w:sz w:val="14"/>
        </w:rPr>
        <w:t>940</w:t>
      </w:r>
    </w:p>
    <w:p>
      <w:pPr>
        <w:spacing w:before="110"/>
        <w:ind w:left="0" w:right="2" w:firstLine="0"/>
        <w:jc w:val="right"/>
        <w:rPr>
          <w:sz w:val="14"/>
        </w:rPr>
      </w:pPr>
      <w:r>
        <w:rPr>
          <w:color w:val="585858"/>
          <w:spacing w:val="-1"/>
          <w:w w:val="95"/>
          <w:sz w:val="14"/>
        </w:rPr>
        <w:t>920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357" w:right="0" w:firstLine="0"/>
        <w:jc w:val="left"/>
        <w:rPr>
          <w:sz w:val="14"/>
        </w:rPr>
      </w:pPr>
      <w:r>
        <w:rPr/>
        <w:pict>
          <v:line style="position:absolute;mso-position-horizontal-relative:page;mso-position-vertical-relative:paragraph;z-index:15797248" from="154.076599pt,-3.911093pt" to="475.424599pt,-3.911093pt" stroked="true" strokeweight=".75pt" strokecolor="#d9d9d9">
            <v:stroke dashstyle="solid"/>
            <w10:wrap type="none"/>
          </v:line>
        </w:pict>
      </w:r>
      <w:r>
        <w:rPr>
          <w:color w:val="585858"/>
          <w:w w:val="95"/>
          <w:sz w:val="14"/>
        </w:rPr>
        <w:t>2016-17</w:t>
      </w:r>
    </w:p>
    <w:p>
      <w:pPr>
        <w:spacing w:before="0"/>
        <w:ind w:left="420"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517" w:right="0" w:firstLine="0"/>
        <w:jc w:val="left"/>
        <w:rPr>
          <w:sz w:val="14"/>
        </w:rPr>
      </w:pPr>
      <w:r>
        <w:rPr>
          <w:color w:val="585858"/>
          <w:w w:val="95"/>
          <w:sz w:val="14"/>
        </w:rPr>
        <w:t>2017-18</w:t>
      </w:r>
    </w:p>
    <w:p>
      <w:pPr>
        <w:spacing w:before="0"/>
        <w:ind w:left="579"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517" w:right="0" w:firstLine="0"/>
        <w:jc w:val="left"/>
        <w:rPr>
          <w:sz w:val="14"/>
        </w:rPr>
      </w:pPr>
      <w:r>
        <w:rPr>
          <w:color w:val="585858"/>
          <w:w w:val="95"/>
          <w:sz w:val="14"/>
        </w:rPr>
        <w:t>2018-19</w:t>
      </w:r>
    </w:p>
    <w:p>
      <w:pPr>
        <w:spacing w:before="0"/>
        <w:ind w:left="579"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517" w:right="0" w:firstLine="0"/>
        <w:jc w:val="left"/>
        <w:rPr>
          <w:sz w:val="14"/>
        </w:rPr>
      </w:pPr>
      <w:r>
        <w:rPr>
          <w:color w:val="585858"/>
          <w:w w:val="95"/>
          <w:sz w:val="14"/>
        </w:rPr>
        <w:t>2019-20</w:t>
      </w:r>
    </w:p>
    <w:p>
      <w:pPr>
        <w:spacing w:before="0"/>
        <w:ind w:left="579"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517" w:right="0" w:firstLine="0"/>
        <w:jc w:val="left"/>
        <w:rPr>
          <w:sz w:val="14"/>
        </w:rPr>
      </w:pPr>
      <w:r>
        <w:rPr>
          <w:color w:val="585858"/>
          <w:sz w:val="14"/>
        </w:rPr>
        <w:t>2020-21</w:t>
      </w:r>
    </w:p>
    <w:p>
      <w:pPr>
        <w:spacing w:before="0"/>
        <w:ind w:left="502" w:right="0" w:firstLine="0"/>
        <w:jc w:val="left"/>
        <w:rPr>
          <w:sz w:val="14"/>
        </w:rPr>
      </w:pPr>
      <w:r>
        <w:rPr>
          <w:color w:val="585858"/>
          <w:w w:val="95"/>
          <w:sz w:val="14"/>
        </w:rPr>
        <w:t>Forecast</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503" w:right="0" w:firstLine="0"/>
        <w:jc w:val="left"/>
        <w:rPr>
          <w:sz w:val="14"/>
        </w:rPr>
      </w:pPr>
      <w:r>
        <w:rPr>
          <w:color w:val="585858"/>
          <w:sz w:val="14"/>
        </w:rPr>
        <w:t>2021-22</w:t>
      </w:r>
    </w:p>
    <w:p>
      <w:pPr>
        <w:spacing w:before="0"/>
        <w:ind w:left="558" w:right="0" w:firstLine="0"/>
        <w:jc w:val="left"/>
        <w:rPr>
          <w:sz w:val="14"/>
        </w:rPr>
      </w:pPr>
      <w:r>
        <w:rPr>
          <w:color w:val="585858"/>
          <w:sz w:val="14"/>
        </w:rPr>
        <w:t>Target</w:t>
      </w:r>
    </w:p>
    <w:p>
      <w:pPr>
        <w:spacing w:after="0"/>
        <w:jc w:val="left"/>
        <w:rPr>
          <w:sz w:val="14"/>
        </w:rPr>
        <w:sectPr>
          <w:type w:val="continuous"/>
          <w:pgSz w:w="11910" w:h="16840"/>
          <w:pgMar w:top="1580" w:bottom="660" w:left="900" w:right="900"/>
          <w:cols w:num="7" w:equalWidth="0">
            <w:col w:w="2063" w:space="40"/>
            <w:col w:w="872" w:space="39"/>
            <w:col w:w="1032" w:space="39"/>
            <w:col w:w="1032" w:space="39"/>
            <w:col w:w="1032" w:space="40"/>
            <w:col w:w="1045" w:space="39"/>
            <w:col w:w="2798"/>
          </w:cols>
        </w:sectPr>
      </w:pPr>
    </w:p>
    <w:p>
      <w:pPr>
        <w:pStyle w:val="BodyText"/>
        <w:rPr>
          <w:sz w:val="20"/>
        </w:rPr>
      </w:pPr>
    </w:p>
    <w:p>
      <w:pPr>
        <w:pStyle w:val="BodyText"/>
        <w:spacing w:before="6"/>
        <w:rPr>
          <w:sz w:val="27"/>
        </w:rPr>
      </w:pPr>
    </w:p>
    <w:p>
      <w:pPr>
        <w:pStyle w:val="Heading3"/>
        <w:spacing w:before="91"/>
        <w:ind w:right="360"/>
      </w:pPr>
      <w:r>
        <w:rPr>
          <w:color w:val="00426E"/>
        </w:rPr>
        <w:t>Proportion of adult offenders receiving a supervised community sentence who have a new proven personal, property or serious drug offence within 12 months of sentence</w:t>
      </w:r>
    </w:p>
    <w:p>
      <w:pPr>
        <w:pStyle w:val="BodyText"/>
        <w:spacing w:before="160"/>
        <w:ind w:left="232" w:right="780"/>
      </w:pPr>
      <w:r>
        <w:rPr/>
        <w:t>Performance against this indicator is challenging but in the first quarter of 2019 the rate is observed to be decreasing.</w:t>
      </w:r>
    </w:p>
    <w:p>
      <w:pPr>
        <w:pStyle w:val="BodyText"/>
        <w:spacing w:before="157"/>
        <w:ind w:left="232" w:right="767"/>
      </w:pPr>
      <w:r>
        <w:rPr/>
        <w:t>Corrective Services NSW (CSNSW) is currently implementing a broad range of initiatives designed to increase the intensity of interventions delivered to those who are highest risk, support people with the most complex needs, deliver prison environments that enable rehabilitation and enhance service delivery through digital technology.</w:t>
      </w:r>
    </w:p>
    <w:p>
      <w:pPr>
        <w:spacing w:after="0"/>
        <w:sectPr>
          <w:type w:val="continuous"/>
          <w:pgSz w:w="11910" w:h="16840"/>
          <w:pgMar w:top="1580" w:bottom="660" w:left="900" w:right="900"/>
        </w:sectPr>
      </w:pPr>
    </w:p>
    <w:p>
      <w:pPr>
        <w:pStyle w:val="BodyText"/>
        <w:spacing w:before="7"/>
        <w:rPr>
          <w:sz w:val="25"/>
        </w:rPr>
      </w:pPr>
    </w:p>
    <w:p>
      <w:pPr>
        <w:spacing w:before="94"/>
        <w:ind w:left="1509" w:right="360" w:hanging="1277"/>
        <w:jc w:val="left"/>
        <w:rPr>
          <w:i/>
          <w:sz w:val="22"/>
        </w:rPr>
      </w:pPr>
      <w:r>
        <w:rPr>
          <w:i/>
          <w:color w:val="4F4F4F"/>
          <w:sz w:val="22"/>
        </w:rPr>
        <w:t>Chart 7.16: Proportion of adult offenders receiving a supervised community sentence who have a </w:t>
      </w:r>
      <w:r>
        <w:rPr>
          <w:i/>
          <w:color w:val="4F4F4F"/>
          <w:sz w:val="22"/>
        </w:rPr>
        <w:t>new proven personal, property or serious drug offence within 12 months of sentence</w:t>
      </w:r>
    </w:p>
    <w:p>
      <w:pPr>
        <w:pStyle w:val="BodyText"/>
        <w:spacing w:before="8"/>
        <w:rPr>
          <w:i/>
          <w:sz w:val="13"/>
        </w:rPr>
      </w:pPr>
    </w:p>
    <w:p>
      <w:pPr>
        <w:spacing w:before="95"/>
        <w:ind w:left="1924" w:right="0" w:firstLine="0"/>
        <w:jc w:val="left"/>
        <w:rPr>
          <w:sz w:val="14"/>
        </w:rPr>
      </w:pPr>
      <w:r>
        <w:rPr/>
        <w:pict>
          <v:line style="position:absolute;mso-position-horizontal-relative:page;mso-position-vertical-relative:paragraph;z-index:15800832" from="155.036499pt,9.188596pt" to="466.674499pt,9.188596pt" stroked="true" strokeweight=".75pt" strokecolor="#b8bcbe">
            <v:stroke dashstyle="solid"/>
            <w10:wrap type="none"/>
          </v:line>
        </w:pict>
      </w:r>
      <w:r>
        <w:rPr>
          <w:color w:val="585858"/>
          <w:sz w:val="14"/>
        </w:rPr>
        <w:t>14</w:t>
      </w:r>
    </w:p>
    <w:p>
      <w:pPr>
        <w:pStyle w:val="BodyText"/>
        <w:spacing w:before="6"/>
        <w:rPr>
          <w:sz w:val="16"/>
        </w:rPr>
      </w:pPr>
    </w:p>
    <w:p>
      <w:pPr>
        <w:spacing w:before="94"/>
        <w:ind w:left="1924" w:right="0" w:firstLine="0"/>
        <w:jc w:val="left"/>
        <w:rPr>
          <w:sz w:val="14"/>
        </w:rPr>
      </w:pPr>
      <w:r>
        <w:rPr/>
        <w:pict>
          <v:group style="position:absolute;margin-left:155.036499pt;margin-top:-2.008977pt;width:311.650pt;height:37.9pt;mso-position-horizontal-relative:page;mso-position-vertical-relative:paragraph;z-index:15800320" coordorigin="3101,-40" coordsize="6233,758">
            <v:shape style="position:absolute;left:3100;top:181;width:6233;height:447" coordorigin="3101,181" coordsize="6233,447" path="m3101,628l9333,628m3101,181l9333,181e" filled="false" stroked="true" strokeweight=".75pt" strokecolor="#b8bcbe">
              <v:path arrowok="t"/>
              <v:stroke dashstyle="solid"/>
            </v:shape>
            <v:shape style="position:absolute;left:3545;top:-18;width:2672;height:713" coordorigin="3546,-18" coordsize="2672,713" path="m3546,695l4435,585,5328,407,6217,-18e" filled="false" stroked="true" strokeweight="2.25pt" strokecolor="#00426e">
              <v:path arrowok="t"/>
              <v:stroke dashstyle="solid"/>
            </v:shape>
            <v:line style="position:absolute" from="6217,-18" to="7108,27" stroked="true" strokeweight="2.25pt" strokecolor="#00426e">
              <v:stroke dashstyle="dash"/>
            </v:line>
            <v:shape style="position:absolute;left:8799;top:424;width:183;height:183" coordorigin="8800,425" coordsize="183,183" path="m8891,425l8800,516,8891,607,8982,516,8891,425xe" filled="true" fillcolor="#00426e" stroked="false">
              <v:path arrowok="t"/>
              <v:fill type="solid"/>
            </v:shape>
            <w10:wrap type="none"/>
          </v:group>
        </w:pict>
      </w:r>
      <w:r>
        <w:rPr>
          <w:color w:val="585858"/>
          <w:sz w:val="14"/>
        </w:rPr>
        <w:t>12</w:t>
      </w:r>
    </w:p>
    <w:p>
      <w:pPr>
        <w:pStyle w:val="BodyText"/>
        <w:spacing w:before="6"/>
        <w:rPr>
          <w:sz w:val="16"/>
        </w:rPr>
      </w:pPr>
    </w:p>
    <w:p>
      <w:pPr>
        <w:spacing w:before="95"/>
        <w:ind w:left="1924" w:right="0" w:firstLine="0"/>
        <w:jc w:val="left"/>
        <w:rPr>
          <w:sz w:val="14"/>
        </w:rPr>
      </w:pPr>
      <w:r>
        <w:rPr>
          <w:color w:val="585858"/>
          <w:sz w:val="14"/>
        </w:rPr>
        <w:t>10</w:t>
      </w:r>
    </w:p>
    <w:p>
      <w:pPr>
        <w:pStyle w:val="BodyText"/>
        <w:spacing w:before="5"/>
        <w:rPr>
          <w:sz w:val="16"/>
        </w:rPr>
      </w:pPr>
    </w:p>
    <w:p>
      <w:pPr>
        <w:spacing w:before="95"/>
        <w:ind w:left="2002" w:right="0" w:firstLine="0"/>
        <w:jc w:val="left"/>
        <w:rPr>
          <w:sz w:val="14"/>
        </w:rPr>
      </w:pPr>
      <w:r>
        <w:rPr/>
        <w:pict>
          <v:line style="position:absolute;mso-position-horizontal-relative:page;mso-position-vertical-relative:paragraph;z-index:15799808" from="155.036499pt,9.214617pt" to="466.674499pt,9.214617pt" stroked="true" strokeweight=".75pt" strokecolor="#b8bcbe">
            <v:stroke dashstyle="solid"/>
            <w10:wrap type="none"/>
          </v:line>
        </w:pict>
      </w:r>
      <w:r>
        <w:rPr/>
        <w:pict>
          <v:shape style="position:absolute;margin-left:129.354095pt;margin-top:6.373555pt;width:9.8pt;height:28.15pt;mso-position-horizontal-relative:page;mso-position-vertical-relative:paragraph;z-index:15805952" type="#_x0000_t202" filled="false" stroked="false">
            <v:textbox inset="0,0,0,0" style="layout-flow:vertical;mso-layout-flow-alt:bottom-to-top">
              <w:txbxContent>
                <w:p>
                  <w:pPr>
                    <w:spacing w:before="14"/>
                    <w:ind w:left="20" w:right="0" w:firstLine="0"/>
                    <w:jc w:val="left"/>
                    <w:rPr>
                      <w:sz w:val="14"/>
                    </w:rPr>
                  </w:pPr>
                  <w:r>
                    <w:rPr>
                      <w:color w:val="585858"/>
                      <w:sz w:val="14"/>
                    </w:rPr>
                    <w:t>Per cent</w:t>
                  </w:r>
                </w:p>
              </w:txbxContent>
            </v:textbox>
            <w10:wrap type="none"/>
          </v:shape>
        </w:pict>
      </w:r>
      <w:r>
        <w:rPr>
          <w:color w:val="585858"/>
          <w:w w:val="99"/>
          <w:sz w:val="14"/>
        </w:rPr>
        <w:t>8</w:t>
      </w:r>
    </w:p>
    <w:p>
      <w:pPr>
        <w:pStyle w:val="BodyText"/>
        <w:spacing w:before="6"/>
        <w:rPr>
          <w:sz w:val="16"/>
        </w:rPr>
      </w:pPr>
    </w:p>
    <w:p>
      <w:pPr>
        <w:spacing w:before="95"/>
        <w:ind w:left="2002" w:right="0" w:firstLine="0"/>
        <w:jc w:val="left"/>
        <w:rPr>
          <w:sz w:val="14"/>
        </w:rPr>
      </w:pPr>
      <w:r>
        <w:rPr/>
        <w:pict>
          <v:line style="position:absolute;mso-position-horizontal-relative:page;mso-position-vertical-relative:paragraph;z-index:15799296" from="155.036499pt,9.262644pt" to="466.674499pt,9.262644pt" stroked="true" strokeweight=".75pt" strokecolor="#b8bcbe">
            <v:stroke dashstyle="solid"/>
            <w10:wrap type="none"/>
          </v:line>
        </w:pict>
      </w:r>
      <w:r>
        <w:rPr>
          <w:color w:val="585858"/>
          <w:w w:val="99"/>
          <w:sz w:val="14"/>
        </w:rPr>
        <w:t>6</w:t>
      </w:r>
    </w:p>
    <w:p>
      <w:pPr>
        <w:pStyle w:val="BodyText"/>
        <w:spacing w:before="5"/>
        <w:rPr>
          <w:sz w:val="16"/>
        </w:rPr>
      </w:pPr>
    </w:p>
    <w:p>
      <w:pPr>
        <w:spacing w:before="95"/>
        <w:ind w:left="2002" w:right="0" w:firstLine="0"/>
        <w:jc w:val="left"/>
        <w:rPr>
          <w:sz w:val="14"/>
        </w:rPr>
      </w:pPr>
      <w:r>
        <w:rPr/>
        <w:pict>
          <v:line style="position:absolute;mso-position-horizontal-relative:page;mso-position-vertical-relative:paragraph;z-index:15798784" from="155.036499pt,9.07061pt" to="466.674499pt,9.07061pt" stroked="true" strokeweight=".75pt" strokecolor="#b8bcbe">
            <v:stroke dashstyle="solid"/>
            <w10:wrap type="none"/>
          </v:line>
        </w:pict>
      </w:r>
      <w:r>
        <w:rPr>
          <w:color w:val="585858"/>
          <w:w w:val="99"/>
          <w:sz w:val="14"/>
        </w:rPr>
        <w:t>4</w:t>
      </w:r>
    </w:p>
    <w:p>
      <w:pPr>
        <w:pStyle w:val="BodyText"/>
        <w:spacing w:before="6"/>
        <w:rPr>
          <w:sz w:val="16"/>
        </w:rPr>
      </w:pPr>
    </w:p>
    <w:p>
      <w:pPr>
        <w:spacing w:before="95"/>
        <w:ind w:left="2002" w:right="0" w:firstLine="0"/>
        <w:jc w:val="left"/>
        <w:rPr>
          <w:sz w:val="14"/>
        </w:rPr>
      </w:pPr>
      <w:r>
        <w:rPr/>
        <w:pict>
          <v:line style="position:absolute;mso-position-horizontal-relative:page;mso-position-vertical-relative:paragraph;z-index:15798272" from="155.036499pt,9.118638pt" to="466.674499pt,9.118638pt" stroked="true" strokeweight=".75pt" strokecolor="#b8bcbe">
            <v:stroke dashstyle="solid"/>
            <w10:wrap type="none"/>
          </v:line>
        </w:pict>
      </w:r>
      <w:r>
        <w:rPr>
          <w:color w:val="585858"/>
          <w:w w:val="99"/>
          <w:sz w:val="14"/>
        </w:rPr>
        <w:t>2</w:t>
      </w:r>
    </w:p>
    <w:p>
      <w:pPr>
        <w:pStyle w:val="BodyText"/>
        <w:spacing w:before="5"/>
        <w:rPr>
          <w:sz w:val="16"/>
        </w:rPr>
      </w:pPr>
    </w:p>
    <w:p>
      <w:pPr>
        <w:spacing w:after="0"/>
        <w:rPr>
          <w:sz w:val="16"/>
        </w:rPr>
        <w:sectPr>
          <w:pgSz w:w="11910" w:h="16840"/>
          <w:pgMar w:header="459" w:footer="464" w:top="740" w:bottom="660" w:left="900" w:right="900"/>
        </w:sectPr>
      </w:pPr>
    </w:p>
    <w:p>
      <w:pPr>
        <w:spacing w:before="95"/>
        <w:ind w:left="2002" w:right="0" w:firstLine="0"/>
        <w:jc w:val="left"/>
        <w:rPr>
          <w:sz w:val="14"/>
        </w:rPr>
      </w:pPr>
      <w:r>
        <w:rPr/>
        <w:pict>
          <v:line style="position:absolute;mso-position-horizontal-relative:page;mso-position-vertical-relative:paragraph;z-index:15801344" from="155.036499pt,9.190904pt" to="466.674499pt,9.190904pt" stroked="true" strokeweight=".75pt" strokecolor="#d9d9d9">
            <v:stroke dashstyle="solid"/>
            <w10:wrap type="none"/>
          </v:line>
        </w:pict>
      </w:r>
      <w:r>
        <w:rPr>
          <w:color w:val="585858"/>
          <w:w w:val="99"/>
          <w:sz w:val="14"/>
        </w:rPr>
        <w:t>0</w:t>
      </w:r>
    </w:p>
    <w:p>
      <w:pPr>
        <w:spacing w:before="6"/>
        <w:ind w:left="2388" w:right="0" w:firstLine="0"/>
        <w:jc w:val="left"/>
        <w:rPr>
          <w:sz w:val="14"/>
        </w:rPr>
      </w:pPr>
      <w:r>
        <w:rPr>
          <w:color w:val="585858"/>
          <w:w w:val="95"/>
          <w:sz w:val="14"/>
        </w:rPr>
        <w:t>2015-16</w:t>
      </w:r>
    </w:p>
    <w:p>
      <w:pPr>
        <w:spacing w:before="0"/>
        <w:ind w:left="2451"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336" w:right="0" w:firstLine="0"/>
        <w:jc w:val="left"/>
        <w:rPr>
          <w:sz w:val="14"/>
        </w:rPr>
      </w:pPr>
      <w:r>
        <w:rPr>
          <w:color w:val="585858"/>
          <w:w w:val="95"/>
          <w:sz w:val="14"/>
        </w:rPr>
        <w:t>2016-17</w:t>
      </w:r>
    </w:p>
    <w:p>
      <w:pPr>
        <w:spacing w:before="0"/>
        <w:ind w:left="398"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336" w:right="0" w:firstLine="0"/>
        <w:jc w:val="left"/>
        <w:rPr>
          <w:sz w:val="14"/>
        </w:rPr>
      </w:pPr>
      <w:r>
        <w:rPr>
          <w:color w:val="585858"/>
          <w:w w:val="95"/>
          <w:sz w:val="14"/>
        </w:rPr>
        <w:t>2017-18</w:t>
      </w:r>
    </w:p>
    <w:p>
      <w:pPr>
        <w:spacing w:before="0"/>
        <w:ind w:left="398"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336" w:right="0" w:firstLine="0"/>
        <w:jc w:val="left"/>
        <w:rPr>
          <w:sz w:val="14"/>
        </w:rPr>
      </w:pPr>
      <w:r>
        <w:rPr>
          <w:color w:val="585858"/>
          <w:w w:val="95"/>
          <w:sz w:val="14"/>
        </w:rPr>
        <w:t>2018-19</w:t>
      </w:r>
    </w:p>
    <w:p>
      <w:pPr>
        <w:spacing w:before="0"/>
        <w:ind w:left="398"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336" w:right="0" w:firstLine="0"/>
        <w:jc w:val="left"/>
        <w:rPr>
          <w:sz w:val="14"/>
        </w:rPr>
      </w:pPr>
      <w:r>
        <w:rPr>
          <w:color w:val="585858"/>
          <w:sz w:val="14"/>
        </w:rPr>
        <w:t>2019-20</w:t>
      </w:r>
    </w:p>
    <w:p>
      <w:pPr>
        <w:spacing w:before="0"/>
        <w:ind w:left="321" w:right="0" w:firstLine="0"/>
        <w:jc w:val="left"/>
        <w:rPr>
          <w:sz w:val="14"/>
        </w:rPr>
      </w:pPr>
      <w:r>
        <w:rPr>
          <w:color w:val="585858"/>
          <w:w w:val="95"/>
          <w:sz w:val="14"/>
        </w:rPr>
        <w:t>Forecast</w:t>
      </w:r>
    </w:p>
    <w:p>
      <w:pPr>
        <w:pStyle w:val="BodyText"/>
        <w:spacing w:before="2"/>
      </w:pPr>
      <w:r>
        <w:rPr/>
        <w:br w:type="column"/>
      </w:r>
      <w:r>
        <w:rPr/>
      </w:r>
    </w:p>
    <w:p>
      <w:pPr>
        <w:tabs>
          <w:tab w:pos="704" w:val="left" w:leader="none"/>
        </w:tabs>
        <w:spacing w:line="159" w:lineRule="exact" w:before="0"/>
        <w:ind w:left="0" w:right="1862" w:firstLine="0"/>
        <w:jc w:val="right"/>
        <w:rPr>
          <w:sz w:val="14"/>
        </w:rPr>
      </w:pPr>
      <w:r>
        <w:rPr>
          <w:color w:val="585858"/>
          <w:sz w:val="14"/>
        </w:rPr>
        <w:t>…</w:t>
        <w:tab/>
      </w:r>
      <w:r>
        <w:rPr>
          <w:color w:val="585858"/>
          <w:w w:val="95"/>
          <w:sz w:val="14"/>
        </w:rPr>
        <w:t>2022-23</w:t>
      </w:r>
    </w:p>
    <w:p>
      <w:pPr>
        <w:spacing w:line="159" w:lineRule="exact" w:before="0"/>
        <w:ind w:left="0" w:right="1918" w:firstLine="0"/>
        <w:jc w:val="right"/>
        <w:rPr>
          <w:sz w:val="14"/>
        </w:rPr>
      </w:pPr>
      <w:r>
        <w:rPr>
          <w:color w:val="585858"/>
          <w:sz w:val="14"/>
        </w:rPr>
        <w:t>Target</w:t>
      </w:r>
    </w:p>
    <w:p>
      <w:pPr>
        <w:spacing w:after="0" w:line="159" w:lineRule="exact"/>
        <w:jc w:val="right"/>
        <w:rPr>
          <w:sz w:val="14"/>
        </w:rPr>
        <w:sectPr>
          <w:type w:val="continuous"/>
          <w:pgSz w:w="11910" w:h="16840"/>
          <w:pgMar w:top="1580" w:bottom="660" w:left="900" w:right="900"/>
          <w:cols w:num="6" w:equalWidth="0">
            <w:col w:w="2903" w:space="40"/>
            <w:col w:w="851" w:space="39"/>
            <w:col w:w="851" w:space="39"/>
            <w:col w:w="851" w:space="40"/>
            <w:col w:w="864" w:space="39"/>
            <w:col w:w="3593"/>
          </w:cols>
        </w:sectPr>
      </w:pPr>
    </w:p>
    <w:p>
      <w:pPr>
        <w:pStyle w:val="BodyText"/>
        <w:spacing w:before="6"/>
        <w:rPr>
          <w:sz w:val="24"/>
        </w:rPr>
      </w:pPr>
    </w:p>
    <w:p>
      <w:pPr>
        <w:pStyle w:val="Heading3"/>
        <w:spacing w:before="91"/>
      </w:pPr>
      <w:r>
        <w:rPr>
          <w:color w:val="00426E"/>
        </w:rPr>
        <w:t>Proportion of adult offenders released from custody who have a new proven personal, property or serious drug offence in the 12 months following release</w:t>
      </w:r>
    </w:p>
    <w:p>
      <w:pPr>
        <w:pStyle w:val="BodyText"/>
        <w:spacing w:before="159"/>
        <w:ind w:left="232" w:right="282"/>
      </w:pPr>
      <w:r>
        <w:rPr/>
        <w:t>Performance against this indicator is challenging. People on supervised or community-based orders represent the largest cohort of offenders managed by CSNSW at approximately 35,000 people. The delivery of rehabilitation and support for this cohort reduces the likelihood of reoffending and is critical in improving community safety and ensuring people do not become further entrenched in the criminal justice system.</w:t>
      </w:r>
    </w:p>
    <w:p>
      <w:pPr>
        <w:pStyle w:val="BodyText"/>
        <w:spacing w:before="161"/>
        <w:ind w:left="232" w:right="282"/>
      </w:pPr>
      <w:r>
        <w:rPr/>
        <w:t>There has been some improvement when the quarterly (rather than annual) reoffending rate is considered. Over the past two quarters, the rate of reoffending has reduced 30.4 per cent in Q4 2018 and 29.6 per cent in Q1 2019. The fall in the reoffending rate in the most recent quarter was greater for females than males.</w:t>
      </w:r>
    </w:p>
    <w:p>
      <w:pPr>
        <w:pStyle w:val="BodyText"/>
        <w:spacing w:before="1"/>
        <w:rPr>
          <w:sz w:val="31"/>
        </w:rPr>
      </w:pPr>
    </w:p>
    <w:p>
      <w:pPr>
        <w:spacing w:before="0"/>
        <w:ind w:left="1509" w:right="0" w:hanging="1277"/>
        <w:jc w:val="left"/>
        <w:rPr>
          <w:i/>
          <w:sz w:val="22"/>
        </w:rPr>
      </w:pPr>
      <w:r>
        <w:rPr>
          <w:i/>
          <w:color w:val="4F4F4F"/>
          <w:sz w:val="22"/>
        </w:rPr>
        <w:t>Chart 7.17: Proportion of adult offenders released from custody who have a new proven personal, </w:t>
      </w:r>
      <w:r>
        <w:rPr>
          <w:i/>
          <w:color w:val="4F4F4F"/>
          <w:sz w:val="22"/>
        </w:rPr>
        <w:t>property or serious drug offence in the 12 months following release</w:t>
      </w:r>
    </w:p>
    <w:p>
      <w:pPr>
        <w:pStyle w:val="BodyText"/>
        <w:spacing w:before="8"/>
        <w:rPr>
          <w:i/>
          <w:sz w:val="13"/>
        </w:rPr>
      </w:pPr>
    </w:p>
    <w:p>
      <w:pPr>
        <w:spacing w:before="95"/>
        <w:ind w:left="1924" w:right="0" w:firstLine="0"/>
        <w:jc w:val="left"/>
        <w:rPr>
          <w:sz w:val="14"/>
        </w:rPr>
      </w:pPr>
      <w:r>
        <w:rPr/>
        <w:pict>
          <v:line style="position:absolute;mso-position-horizontal-relative:page;mso-position-vertical-relative:paragraph;z-index:15804416" from="155.036499pt,9.188821pt" to="466.674499pt,9.188821pt" stroked="true" strokeweight=".75pt" strokecolor="#b8bcbe">
            <v:stroke dashstyle="solid"/>
            <w10:wrap type="none"/>
          </v:line>
        </w:pict>
      </w:r>
      <w:r>
        <w:rPr>
          <w:color w:val="585858"/>
          <w:sz w:val="14"/>
        </w:rPr>
        <w:t>35</w:t>
      </w:r>
    </w:p>
    <w:p>
      <w:pPr>
        <w:pStyle w:val="BodyText"/>
        <w:spacing w:before="6"/>
        <w:rPr>
          <w:sz w:val="16"/>
        </w:rPr>
      </w:pPr>
    </w:p>
    <w:p>
      <w:pPr>
        <w:spacing w:before="95"/>
        <w:ind w:left="1924" w:right="0" w:firstLine="0"/>
        <w:jc w:val="left"/>
        <w:rPr>
          <w:sz w:val="14"/>
        </w:rPr>
      </w:pPr>
      <w:r>
        <w:rPr/>
        <w:pict>
          <v:group style="position:absolute;margin-left:155.036499pt;margin-top:8.508818pt;width:311.650pt;height:25.9pt;mso-position-horizontal-relative:page;mso-position-vertical-relative:paragraph;z-index:15803904" coordorigin="3101,170" coordsize="6233,518">
            <v:shape style="position:absolute;left:3100;top:182;width:6233;height:447" coordorigin="3101,182" coordsize="6233,447" path="m3101,629l9333,629m3101,182l9333,182e" filled="false" stroked="true" strokeweight=".75pt" strokecolor="#b8bcbe">
              <v:path arrowok="t"/>
              <v:stroke dashstyle="solid"/>
            </v:shape>
            <v:shape style="position:absolute;left:3545;top:192;width:2672;height:473" coordorigin="3546,193" coordsize="2672,473" path="m3546,595l4435,665,5328,432,6217,193e" filled="false" stroked="true" strokeweight="2.25pt" strokecolor="#00426e">
              <v:path arrowok="t"/>
              <v:stroke dashstyle="solid"/>
            </v:shape>
            <v:line style="position:absolute" from="6217,193" to="7108,219" stroked="true" strokeweight="2.25pt" strokecolor="#00426e">
              <v:stroke dashstyle="dash"/>
            </v:line>
            <v:shape style="position:absolute;left:8799;top:492;width:183;height:183" coordorigin="8800,493" coordsize="183,183" path="m8891,493l8800,584,8891,675,8982,584,8891,493xe" filled="true" fillcolor="#00426e" stroked="false">
              <v:path arrowok="t"/>
              <v:fill type="solid"/>
            </v:shape>
            <w10:wrap type="none"/>
          </v:group>
        </w:pict>
      </w:r>
      <w:r>
        <w:rPr>
          <w:color w:val="585858"/>
          <w:sz w:val="14"/>
        </w:rPr>
        <w:t>30</w:t>
      </w:r>
    </w:p>
    <w:p>
      <w:pPr>
        <w:pStyle w:val="BodyText"/>
        <w:spacing w:before="5"/>
        <w:rPr>
          <w:sz w:val="16"/>
        </w:rPr>
      </w:pPr>
    </w:p>
    <w:p>
      <w:pPr>
        <w:spacing w:before="95"/>
        <w:ind w:left="1924" w:right="0" w:firstLine="0"/>
        <w:jc w:val="left"/>
        <w:rPr>
          <w:sz w:val="14"/>
        </w:rPr>
      </w:pPr>
      <w:r>
        <w:rPr>
          <w:color w:val="585858"/>
          <w:sz w:val="14"/>
        </w:rPr>
        <w:t>25</w:t>
      </w:r>
    </w:p>
    <w:p>
      <w:pPr>
        <w:pStyle w:val="BodyText"/>
        <w:spacing w:before="6"/>
        <w:rPr>
          <w:sz w:val="16"/>
        </w:rPr>
      </w:pPr>
    </w:p>
    <w:p>
      <w:pPr>
        <w:spacing w:before="95"/>
        <w:ind w:left="1924" w:right="0" w:firstLine="0"/>
        <w:jc w:val="left"/>
        <w:rPr>
          <w:sz w:val="14"/>
        </w:rPr>
      </w:pPr>
      <w:r>
        <w:rPr/>
        <w:pict>
          <v:line style="position:absolute;mso-position-horizontal-relative:page;mso-position-vertical-relative:paragraph;z-index:15803392" from="155.036499pt,9.211811pt" to="466.674499pt,9.211811pt" stroked="true" strokeweight=".75pt" strokecolor="#b8bcbe">
            <v:stroke dashstyle="solid"/>
            <w10:wrap type="none"/>
          </v:line>
        </w:pict>
      </w:r>
      <w:r>
        <w:rPr/>
        <w:pict>
          <v:shape style="position:absolute;margin-left:129.354095pt;margin-top:6.37355pt;width:9.8pt;height:28.15pt;mso-position-horizontal-relative:page;mso-position-vertical-relative:paragraph;z-index:15805440" type="#_x0000_t202" filled="false" stroked="false">
            <v:textbox inset="0,0,0,0" style="layout-flow:vertical;mso-layout-flow-alt:bottom-to-top">
              <w:txbxContent>
                <w:p>
                  <w:pPr>
                    <w:spacing w:before="14"/>
                    <w:ind w:left="20" w:right="0" w:firstLine="0"/>
                    <w:jc w:val="left"/>
                    <w:rPr>
                      <w:sz w:val="14"/>
                    </w:rPr>
                  </w:pPr>
                  <w:r>
                    <w:rPr>
                      <w:color w:val="585858"/>
                      <w:sz w:val="14"/>
                    </w:rPr>
                    <w:t>Per cent</w:t>
                  </w:r>
                </w:p>
              </w:txbxContent>
            </v:textbox>
            <w10:wrap type="none"/>
          </v:shape>
        </w:pict>
      </w:r>
      <w:r>
        <w:rPr>
          <w:color w:val="585858"/>
          <w:sz w:val="14"/>
        </w:rPr>
        <w:t>20</w:t>
      </w:r>
    </w:p>
    <w:p>
      <w:pPr>
        <w:pStyle w:val="BodyText"/>
        <w:spacing w:before="5"/>
        <w:rPr>
          <w:sz w:val="16"/>
        </w:rPr>
      </w:pPr>
    </w:p>
    <w:p>
      <w:pPr>
        <w:spacing w:before="95"/>
        <w:ind w:left="1924" w:right="0" w:firstLine="0"/>
        <w:jc w:val="left"/>
        <w:rPr>
          <w:sz w:val="14"/>
        </w:rPr>
      </w:pPr>
      <w:r>
        <w:rPr/>
        <w:pict>
          <v:line style="position:absolute;mso-position-horizontal-relative:page;mso-position-vertical-relative:paragraph;z-index:15802880" from="155.036499pt,9.259824pt" to="466.674499pt,9.259824pt" stroked="true" strokeweight=".75pt" strokecolor="#b8bcbe">
            <v:stroke dashstyle="solid"/>
            <w10:wrap type="none"/>
          </v:line>
        </w:pict>
      </w:r>
      <w:r>
        <w:rPr>
          <w:color w:val="585858"/>
          <w:sz w:val="14"/>
        </w:rPr>
        <w:t>15</w:t>
      </w:r>
    </w:p>
    <w:p>
      <w:pPr>
        <w:pStyle w:val="BodyText"/>
        <w:spacing w:before="6"/>
        <w:rPr>
          <w:sz w:val="16"/>
        </w:rPr>
      </w:pPr>
    </w:p>
    <w:p>
      <w:pPr>
        <w:spacing w:before="95"/>
        <w:ind w:left="1924" w:right="0" w:firstLine="0"/>
        <w:jc w:val="left"/>
        <w:rPr>
          <w:sz w:val="14"/>
        </w:rPr>
      </w:pPr>
      <w:r>
        <w:rPr/>
        <w:pict>
          <v:line style="position:absolute;mso-position-horizontal-relative:page;mso-position-vertical-relative:paragraph;z-index:15802368" from="155.036499pt,9.30782pt" to="466.674499pt,9.30782pt" stroked="true" strokeweight=".75pt" strokecolor="#b8bcbe">
            <v:stroke dashstyle="solid"/>
            <w10:wrap type="none"/>
          </v:line>
        </w:pict>
      </w:r>
      <w:r>
        <w:rPr>
          <w:color w:val="585858"/>
          <w:sz w:val="14"/>
        </w:rPr>
        <w:t>10</w:t>
      </w:r>
    </w:p>
    <w:p>
      <w:pPr>
        <w:pStyle w:val="BodyText"/>
        <w:spacing w:before="5"/>
        <w:rPr>
          <w:sz w:val="16"/>
        </w:rPr>
      </w:pPr>
    </w:p>
    <w:p>
      <w:pPr>
        <w:spacing w:before="95"/>
        <w:ind w:left="2002" w:right="0" w:firstLine="0"/>
        <w:jc w:val="left"/>
        <w:rPr>
          <w:sz w:val="14"/>
        </w:rPr>
      </w:pPr>
      <w:r>
        <w:rPr/>
        <w:pict>
          <v:line style="position:absolute;mso-position-horizontal-relative:page;mso-position-vertical-relative:paragraph;z-index:15801856" from="155.036499pt,9.115817pt" to="466.674499pt,9.115817pt" stroked="true" strokeweight=".75pt" strokecolor="#b8bcbe">
            <v:stroke dashstyle="solid"/>
            <w10:wrap type="none"/>
          </v:line>
        </w:pict>
      </w:r>
      <w:r>
        <w:rPr>
          <w:color w:val="585858"/>
          <w:w w:val="99"/>
          <w:sz w:val="14"/>
        </w:rPr>
        <w:t>5</w:t>
      </w:r>
    </w:p>
    <w:p>
      <w:pPr>
        <w:pStyle w:val="BodyText"/>
        <w:spacing w:before="6"/>
        <w:rPr>
          <w:sz w:val="16"/>
        </w:rPr>
      </w:pPr>
    </w:p>
    <w:p>
      <w:pPr>
        <w:spacing w:after="0"/>
        <w:rPr>
          <w:sz w:val="16"/>
        </w:rPr>
        <w:sectPr>
          <w:type w:val="continuous"/>
          <w:pgSz w:w="11910" w:h="16840"/>
          <w:pgMar w:top="1580" w:bottom="660" w:left="900" w:right="900"/>
        </w:sectPr>
      </w:pPr>
    </w:p>
    <w:p>
      <w:pPr>
        <w:spacing w:before="95"/>
        <w:ind w:left="2002" w:right="0" w:firstLine="0"/>
        <w:jc w:val="left"/>
        <w:rPr>
          <w:sz w:val="14"/>
        </w:rPr>
      </w:pPr>
      <w:r>
        <w:rPr/>
        <w:pict>
          <v:line style="position:absolute;mso-position-horizontal-relative:page;mso-position-vertical-relative:paragraph;z-index:15804928" from="155.036499pt,9.190914pt" to="466.674499pt,9.190914pt" stroked="true" strokeweight=".75pt" strokecolor="#d9d9d9">
            <v:stroke dashstyle="solid"/>
            <w10:wrap type="none"/>
          </v:line>
        </w:pict>
      </w:r>
      <w:r>
        <w:rPr>
          <w:color w:val="585858"/>
          <w:w w:val="99"/>
          <w:sz w:val="14"/>
        </w:rPr>
        <w:t>0</w:t>
      </w:r>
    </w:p>
    <w:p>
      <w:pPr>
        <w:spacing w:before="5"/>
        <w:ind w:left="2388" w:right="0" w:firstLine="0"/>
        <w:jc w:val="left"/>
        <w:rPr>
          <w:sz w:val="14"/>
        </w:rPr>
      </w:pPr>
      <w:r>
        <w:rPr>
          <w:color w:val="585858"/>
          <w:w w:val="95"/>
          <w:sz w:val="14"/>
        </w:rPr>
        <w:t>2015-16</w:t>
      </w:r>
    </w:p>
    <w:p>
      <w:pPr>
        <w:spacing w:before="0"/>
        <w:ind w:left="2451" w:right="0" w:firstLine="0"/>
        <w:jc w:val="left"/>
        <w:rPr>
          <w:sz w:val="14"/>
        </w:rPr>
      </w:pPr>
      <w:r>
        <w:rPr>
          <w:color w:val="585858"/>
          <w:sz w:val="14"/>
        </w:rPr>
        <w:t>Actual</w:t>
      </w:r>
    </w:p>
    <w:p>
      <w:pPr>
        <w:pStyle w:val="BodyText"/>
        <w:spacing w:before="8"/>
        <w:rPr>
          <w:sz w:val="22"/>
        </w:rPr>
      </w:pPr>
      <w:r>
        <w:rPr/>
        <w:br w:type="column"/>
      </w:r>
      <w:r>
        <w:rPr>
          <w:sz w:val="22"/>
        </w:rPr>
      </w:r>
    </w:p>
    <w:p>
      <w:pPr>
        <w:spacing w:before="0"/>
        <w:ind w:left="336" w:right="0" w:firstLine="0"/>
        <w:jc w:val="left"/>
        <w:rPr>
          <w:sz w:val="14"/>
        </w:rPr>
      </w:pPr>
      <w:r>
        <w:rPr>
          <w:color w:val="585858"/>
          <w:w w:val="95"/>
          <w:sz w:val="14"/>
        </w:rPr>
        <w:t>2016-17</w:t>
      </w:r>
    </w:p>
    <w:p>
      <w:pPr>
        <w:spacing w:before="0"/>
        <w:ind w:left="398" w:right="0" w:firstLine="0"/>
        <w:jc w:val="left"/>
        <w:rPr>
          <w:sz w:val="14"/>
        </w:rPr>
      </w:pPr>
      <w:r>
        <w:rPr>
          <w:color w:val="585858"/>
          <w:sz w:val="14"/>
        </w:rPr>
        <w:t>Actual</w:t>
      </w:r>
    </w:p>
    <w:p>
      <w:pPr>
        <w:pStyle w:val="BodyText"/>
        <w:spacing w:before="8"/>
        <w:rPr>
          <w:sz w:val="22"/>
        </w:rPr>
      </w:pPr>
      <w:r>
        <w:rPr/>
        <w:br w:type="column"/>
      </w:r>
      <w:r>
        <w:rPr>
          <w:sz w:val="22"/>
        </w:rPr>
      </w:r>
    </w:p>
    <w:p>
      <w:pPr>
        <w:spacing w:before="0"/>
        <w:ind w:left="336" w:right="0" w:firstLine="0"/>
        <w:jc w:val="left"/>
        <w:rPr>
          <w:sz w:val="14"/>
        </w:rPr>
      </w:pPr>
      <w:r>
        <w:rPr>
          <w:color w:val="585858"/>
          <w:w w:val="95"/>
          <w:sz w:val="14"/>
        </w:rPr>
        <w:t>2017-18</w:t>
      </w:r>
    </w:p>
    <w:p>
      <w:pPr>
        <w:spacing w:before="0"/>
        <w:ind w:left="398" w:right="0" w:firstLine="0"/>
        <w:jc w:val="left"/>
        <w:rPr>
          <w:sz w:val="14"/>
        </w:rPr>
      </w:pPr>
      <w:r>
        <w:rPr>
          <w:color w:val="585858"/>
          <w:sz w:val="14"/>
        </w:rPr>
        <w:t>Actual</w:t>
      </w:r>
    </w:p>
    <w:p>
      <w:pPr>
        <w:pStyle w:val="BodyText"/>
        <w:spacing w:before="8"/>
        <w:rPr>
          <w:sz w:val="22"/>
        </w:rPr>
      </w:pPr>
      <w:r>
        <w:rPr/>
        <w:br w:type="column"/>
      </w:r>
      <w:r>
        <w:rPr>
          <w:sz w:val="22"/>
        </w:rPr>
      </w:r>
    </w:p>
    <w:p>
      <w:pPr>
        <w:spacing w:before="0"/>
        <w:ind w:left="336" w:right="0" w:firstLine="0"/>
        <w:jc w:val="left"/>
        <w:rPr>
          <w:sz w:val="14"/>
        </w:rPr>
      </w:pPr>
      <w:r>
        <w:rPr>
          <w:color w:val="585858"/>
          <w:w w:val="95"/>
          <w:sz w:val="14"/>
        </w:rPr>
        <w:t>2018-19</w:t>
      </w:r>
    </w:p>
    <w:p>
      <w:pPr>
        <w:spacing w:before="0"/>
        <w:ind w:left="398" w:right="0" w:firstLine="0"/>
        <w:jc w:val="left"/>
        <w:rPr>
          <w:sz w:val="14"/>
        </w:rPr>
      </w:pPr>
      <w:r>
        <w:rPr>
          <w:color w:val="585858"/>
          <w:sz w:val="14"/>
        </w:rPr>
        <w:t>Actual</w:t>
      </w:r>
    </w:p>
    <w:p>
      <w:pPr>
        <w:pStyle w:val="BodyText"/>
        <w:spacing w:before="8"/>
        <w:rPr>
          <w:sz w:val="22"/>
        </w:rPr>
      </w:pPr>
      <w:r>
        <w:rPr/>
        <w:br w:type="column"/>
      </w:r>
      <w:r>
        <w:rPr>
          <w:sz w:val="22"/>
        </w:rPr>
      </w:r>
    </w:p>
    <w:p>
      <w:pPr>
        <w:spacing w:before="0"/>
        <w:ind w:left="336" w:right="0" w:firstLine="0"/>
        <w:jc w:val="left"/>
        <w:rPr>
          <w:sz w:val="14"/>
        </w:rPr>
      </w:pPr>
      <w:r>
        <w:rPr>
          <w:color w:val="585858"/>
          <w:sz w:val="14"/>
        </w:rPr>
        <w:t>2019-20</w:t>
      </w:r>
    </w:p>
    <w:p>
      <w:pPr>
        <w:spacing w:before="0"/>
        <w:ind w:left="321" w:right="0" w:firstLine="0"/>
        <w:jc w:val="left"/>
        <w:rPr>
          <w:sz w:val="14"/>
        </w:rPr>
      </w:pPr>
      <w:r>
        <w:rPr>
          <w:color w:val="585858"/>
          <w:w w:val="95"/>
          <w:sz w:val="14"/>
        </w:rPr>
        <w:t>Forecast</w:t>
      </w:r>
    </w:p>
    <w:p>
      <w:pPr>
        <w:pStyle w:val="BodyText"/>
        <w:spacing w:before="2"/>
      </w:pPr>
      <w:r>
        <w:rPr/>
        <w:br w:type="column"/>
      </w:r>
      <w:r>
        <w:rPr/>
      </w:r>
    </w:p>
    <w:p>
      <w:pPr>
        <w:tabs>
          <w:tab w:pos="704" w:val="left" w:leader="none"/>
        </w:tabs>
        <w:spacing w:line="159" w:lineRule="exact" w:before="0"/>
        <w:ind w:left="0" w:right="1862" w:firstLine="0"/>
        <w:jc w:val="right"/>
        <w:rPr>
          <w:sz w:val="14"/>
        </w:rPr>
      </w:pPr>
      <w:r>
        <w:rPr>
          <w:color w:val="585858"/>
          <w:sz w:val="14"/>
        </w:rPr>
        <w:t>…</w:t>
        <w:tab/>
      </w:r>
      <w:r>
        <w:rPr>
          <w:color w:val="585858"/>
          <w:w w:val="95"/>
          <w:sz w:val="14"/>
        </w:rPr>
        <w:t>2022-23</w:t>
      </w:r>
    </w:p>
    <w:p>
      <w:pPr>
        <w:spacing w:line="159" w:lineRule="exact" w:before="0"/>
        <w:ind w:left="0" w:right="1918" w:firstLine="0"/>
        <w:jc w:val="right"/>
        <w:rPr>
          <w:sz w:val="14"/>
        </w:rPr>
      </w:pPr>
      <w:r>
        <w:rPr>
          <w:color w:val="585858"/>
          <w:sz w:val="14"/>
        </w:rPr>
        <w:t>Target</w:t>
      </w:r>
    </w:p>
    <w:p>
      <w:pPr>
        <w:spacing w:after="0" w:line="159" w:lineRule="exact"/>
        <w:jc w:val="right"/>
        <w:rPr>
          <w:sz w:val="14"/>
        </w:rPr>
        <w:sectPr>
          <w:type w:val="continuous"/>
          <w:pgSz w:w="11910" w:h="16840"/>
          <w:pgMar w:top="1580" w:bottom="660" w:left="900" w:right="900"/>
          <w:cols w:num="6" w:equalWidth="0">
            <w:col w:w="2903" w:space="40"/>
            <w:col w:w="851" w:space="39"/>
            <w:col w:w="851" w:space="39"/>
            <w:col w:w="851" w:space="40"/>
            <w:col w:w="864" w:space="39"/>
            <w:col w:w="3593"/>
          </w:cols>
        </w:sectPr>
      </w:pPr>
    </w:p>
    <w:p>
      <w:pPr>
        <w:pStyle w:val="BodyText"/>
        <w:rPr>
          <w:sz w:val="26"/>
        </w:rPr>
      </w:pPr>
    </w:p>
    <w:p>
      <w:pPr>
        <w:pStyle w:val="Heading2"/>
        <w:spacing w:before="91"/>
      </w:pPr>
      <w:r>
        <w:rPr/>
        <w:t>Performance indicators for this Outcome</w:t>
      </w:r>
    </w:p>
    <w:p>
      <w:pPr>
        <w:pStyle w:val="BodyText"/>
        <w:spacing w:before="9"/>
        <w:rPr>
          <w:b/>
          <w:sz w:val="8"/>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17"/>
        <w:gridCol w:w="802"/>
        <w:gridCol w:w="1122"/>
        <w:gridCol w:w="1213"/>
      </w:tblGrid>
      <w:tr>
        <w:trPr>
          <w:trHeight w:val="284" w:hRule="atLeast"/>
        </w:trPr>
        <w:tc>
          <w:tcPr>
            <w:tcW w:w="6517" w:type="dxa"/>
            <w:vMerge w:val="restart"/>
            <w:shd w:val="clear" w:color="auto" w:fill="00426E"/>
          </w:tcPr>
          <w:p>
            <w:pPr>
              <w:pStyle w:val="TableParagraph"/>
              <w:spacing w:before="176"/>
              <w:ind w:left="110"/>
              <w:rPr>
                <w:b/>
                <w:sz w:val="18"/>
              </w:rPr>
            </w:pPr>
            <w:r>
              <w:rPr>
                <w:b/>
                <w:color w:val="FFFFFF"/>
                <w:sz w:val="18"/>
              </w:rPr>
              <w:t>Outcome Indicators</w:t>
            </w:r>
          </w:p>
        </w:tc>
        <w:tc>
          <w:tcPr>
            <w:tcW w:w="802" w:type="dxa"/>
            <w:vMerge w:val="restart"/>
            <w:shd w:val="clear" w:color="auto" w:fill="00426E"/>
          </w:tcPr>
          <w:p>
            <w:pPr>
              <w:pStyle w:val="TableParagraph"/>
              <w:spacing w:before="176"/>
              <w:ind w:left="131"/>
              <w:rPr>
                <w:b/>
                <w:sz w:val="18"/>
              </w:rPr>
            </w:pPr>
            <w:r>
              <w:rPr>
                <w:b/>
                <w:color w:val="FFFFFF"/>
                <w:sz w:val="18"/>
              </w:rPr>
              <w:t>Units</w:t>
            </w:r>
          </w:p>
        </w:tc>
        <w:tc>
          <w:tcPr>
            <w:tcW w:w="1122" w:type="dxa"/>
            <w:shd w:val="clear" w:color="auto" w:fill="00426E"/>
          </w:tcPr>
          <w:p>
            <w:pPr>
              <w:pStyle w:val="TableParagraph"/>
              <w:spacing w:line="189" w:lineRule="exact" w:before="76"/>
              <w:ind w:right="235"/>
              <w:jc w:val="right"/>
              <w:rPr>
                <w:b/>
                <w:sz w:val="18"/>
              </w:rPr>
            </w:pPr>
            <w:r>
              <w:rPr>
                <w:b/>
                <w:color w:val="FFFFFF"/>
                <w:sz w:val="18"/>
              </w:rPr>
              <w:t>2019-20</w:t>
            </w:r>
          </w:p>
        </w:tc>
        <w:tc>
          <w:tcPr>
            <w:tcW w:w="1213" w:type="dxa"/>
            <w:shd w:val="clear" w:color="auto" w:fill="00426E"/>
          </w:tcPr>
          <w:p>
            <w:pPr>
              <w:pStyle w:val="TableParagraph"/>
              <w:spacing w:line="189" w:lineRule="exact" w:before="76"/>
              <w:ind w:left="285"/>
              <w:rPr>
                <w:b/>
                <w:sz w:val="18"/>
              </w:rPr>
            </w:pPr>
            <w:r>
              <w:rPr>
                <w:b/>
                <w:color w:val="FFFFFF"/>
                <w:sz w:val="18"/>
              </w:rPr>
              <w:t>2020-21</w:t>
            </w:r>
          </w:p>
        </w:tc>
      </w:tr>
      <w:tr>
        <w:trPr>
          <w:trHeight w:val="281" w:hRule="atLeast"/>
        </w:trPr>
        <w:tc>
          <w:tcPr>
            <w:tcW w:w="6517" w:type="dxa"/>
            <w:vMerge/>
            <w:tcBorders>
              <w:top w:val="nil"/>
            </w:tcBorders>
            <w:shd w:val="clear" w:color="auto" w:fill="00426E"/>
          </w:tcPr>
          <w:p>
            <w:pPr>
              <w:rPr>
                <w:sz w:val="2"/>
                <w:szCs w:val="2"/>
              </w:rPr>
            </w:pPr>
          </w:p>
        </w:tc>
        <w:tc>
          <w:tcPr>
            <w:tcW w:w="802" w:type="dxa"/>
            <w:vMerge/>
            <w:tcBorders>
              <w:top w:val="nil"/>
            </w:tcBorders>
            <w:shd w:val="clear" w:color="auto" w:fill="00426E"/>
          </w:tcPr>
          <w:p>
            <w:pPr>
              <w:rPr>
                <w:sz w:val="2"/>
                <w:szCs w:val="2"/>
              </w:rPr>
            </w:pPr>
          </w:p>
        </w:tc>
        <w:tc>
          <w:tcPr>
            <w:tcW w:w="1122" w:type="dxa"/>
            <w:shd w:val="clear" w:color="auto" w:fill="00426E"/>
          </w:tcPr>
          <w:p>
            <w:pPr>
              <w:pStyle w:val="TableParagraph"/>
              <w:spacing w:line="205" w:lineRule="exact"/>
              <w:ind w:right="291"/>
              <w:jc w:val="right"/>
              <w:rPr>
                <w:b/>
                <w:sz w:val="18"/>
              </w:rPr>
            </w:pPr>
            <w:r>
              <w:rPr>
                <w:b/>
                <w:color w:val="FFFFFF"/>
                <w:sz w:val="18"/>
              </w:rPr>
              <w:t>Actual</w:t>
            </w:r>
          </w:p>
        </w:tc>
        <w:tc>
          <w:tcPr>
            <w:tcW w:w="1213" w:type="dxa"/>
            <w:shd w:val="clear" w:color="auto" w:fill="00426E"/>
          </w:tcPr>
          <w:p>
            <w:pPr>
              <w:pStyle w:val="TableParagraph"/>
              <w:spacing w:line="205" w:lineRule="exact"/>
              <w:ind w:left="242"/>
              <w:rPr>
                <w:b/>
                <w:sz w:val="18"/>
              </w:rPr>
            </w:pPr>
            <w:r>
              <w:rPr>
                <w:b/>
                <w:color w:val="FFFFFF"/>
                <w:sz w:val="18"/>
              </w:rPr>
              <w:t>Forecast</w:t>
            </w:r>
          </w:p>
        </w:tc>
      </w:tr>
      <w:tr>
        <w:trPr>
          <w:trHeight w:val="614" w:hRule="atLeast"/>
        </w:trPr>
        <w:tc>
          <w:tcPr>
            <w:tcW w:w="6517" w:type="dxa"/>
          </w:tcPr>
          <w:p>
            <w:pPr>
              <w:pStyle w:val="TableParagraph"/>
              <w:spacing w:before="42"/>
              <w:ind w:left="110"/>
              <w:rPr>
                <w:sz w:val="16"/>
              </w:rPr>
            </w:pPr>
            <w:r>
              <w:rPr>
                <w:sz w:val="16"/>
              </w:rPr>
              <w:t>Number of young people each year who reoffend within 12 months of participation in a Youth Justice Conference or completion of a custodial order or sentence to a supervision order</w:t>
            </w:r>
          </w:p>
        </w:tc>
        <w:tc>
          <w:tcPr>
            <w:tcW w:w="802" w:type="dxa"/>
          </w:tcPr>
          <w:p>
            <w:pPr>
              <w:pStyle w:val="TableParagraph"/>
              <w:rPr>
                <w:b/>
                <w:sz w:val="18"/>
              </w:rPr>
            </w:pPr>
          </w:p>
          <w:p>
            <w:pPr>
              <w:pStyle w:val="TableParagraph"/>
              <w:spacing w:before="9"/>
              <w:rPr>
                <w:b/>
                <w:sz w:val="17"/>
              </w:rPr>
            </w:pPr>
          </w:p>
          <w:p>
            <w:pPr>
              <w:pStyle w:val="TableParagraph"/>
              <w:spacing w:line="183" w:lineRule="exact"/>
              <w:ind w:left="279"/>
              <w:rPr>
                <w:sz w:val="16"/>
              </w:rPr>
            </w:pPr>
            <w:r>
              <w:rPr>
                <w:sz w:val="16"/>
              </w:rPr>
              <w:t>no.</w:t>
            </w:r>
          </w:p>
        </w:tc>
        <w:tc>
          <w:tcPr>
            <w:tcW w:w="1122" w:type="dxa"/>
          </w:tcPr>
          <w:p>
            <w:pPr>
              <w:pStyle w:val="TableParagraph"/>
              <w:rPr>
                <w:b/>
                <w:sz w:val="18"/>
              </w:rPr>
            </w:pPr>
          </w:p>
          <w:p>
            <w:pPr>
              <w:pStyle w:val="TableParagraph"/>
              <w:spacing w:before="9"/>
              <w:rPr>
                <w:b/>
                <w:sz w:val="17"/>
              </w:rPr>
            </w:pPr>
          </w:p>
          <w:p>
            <w:pPr>
              <w:pStyle w:val="TableParagraph"/>
              <w:spacing w:line="183" w:lineRule="exact"/>
              <w:ind w:right="255"/>
              <w:jc w:val="right"/>
              <w:rPr>
                <w:sz w:val="16"/>
              </w:rPr>
            </w:pPr>
            <w:r>
              <w:rPr>
                <w:w w:val="95"/>
                <w:sz w:val="16"/>
              </w:rPr>
              <w:t>1,065</w:t>
            </w:r>
          </w:p>
        </w:tc>
        <w:tc>
          <w:tcPr>
            <w:tcW w:w="1213" w:type="dxa"/>
          </w:tcPr>
          <w:p>
            <w:pPr>
              <w:pStyle w:val="TableParagraph"/>
              <w:rPr>
                <w:b/>
                <w:sz w:val="18"/>
              </w:rPr>
            </w:pPr>
          </w:p>
          <w:p>
            <w:pPr>
              <w:pStyle w:val="TableParagraph"/>
              <w:spacing w:before="9"/>
              <w:rPr>
                <w:b/>
                <w:sz w:val="17"/>
              </w:rPr>
            </w:pPr>
          </w:p>
          <w:p>
            <w:pPr>
              <w:pStyle w:val="TableParagraph"/>
              <w:spacing w:line="183" w:lineRule="exact"/>
              <w:ind w:left="539"/>
              <w:rPr>
                <w:sz w:val="16"/>
              </w:rPr>
            </w:pPr>
            <w:r>
              <w:rPr>
                <w:sz w:val="16"/>
              </w:rPr>
              <w:t>1,032</w:t>
            </w:r>
          </w:p>
        </w:tc>
      </w:tr>
      <w:tr>
        <w:trPr>
          <w:trHeight w:val="412" w:hRule="atLeast"/>
        </w:trPr>
        <w:tc>
          <w:tcPr>
            <w:tcW w:w="6517" w:type="dxa"/>
          </w:tcPr>
          <w:p>
            <w:pPr>
              <w:pStyle w:val="TableParagraph"/>
              <w:spacing w:line="244" w:lineRule="auto" w:before="13"/>
              <w:ind w:left="110" w:right="103"/>
              <w:rPr>
                <w:sz w:val="16"/>
              </w:rPr>
            </w:pPr>
            <w:r>
              <w:rPr>
                <w:sz w:val="16"/>
              </w:rPr>
              <w:t>Proportion of adult offenders receiving a supervised community sentence who have a new proven personal, property or serious drug offence within 12 months of sentence</w:t>
            </w:r>
          </w:p>
        </w:tc>
        <w:tc>
          <w:tcPr>
            <w:tcW w:w="802" w:type="dxa"/>
          </w:tcPr>
          <w:p>
            <w:pPr>
              <w:pStyle w:val="TableParagraph"/>
              <w:spacing w:before="4"/>
              <w:rPr>
                <w:b/>
                <w:sz w:val="17"/>
              </w:rPr>
            </w:pPr>
          </w:p>
          <w:p>
            <w:pPr>
              <w:pStyle w:val="TableParagraph"/>
              <w:ind w:left="318"/>
              <w:rPr>
                <w:sz w:val="16"/>
              </w:rPr>
            </w:pPr>
            <w:r>
              <w:rPr>
                <w:w w:val="99"/>
                <w:sz w:val="16"/>
              </w:rPr>
              <w:t>%</w:t>
            </w:r>
          </w:p>
        </w:tc>
        <w:tc>
          <w:tcPr>
            <w:tcW w:w="1122" w:type="dxa"/>
          </w:tcPr>
          <w:p>
            <w:pPr>
              <w:pStyle w:val="TableParagraph"/>
              <w:spacing w:before="4"/>
              <w:rPr>
                <w:b/>
                <w:sz w:val="17"/>
              </w:rPr>
            </w:pPr>
          </w:p>
          <w:p>
            <w:pPr>
              <w:pStyle w:val="TableParagraph"/>
              <w:ind w:right="250"/>
              <w:jc w:val="right"/>
              <w:rPr>
                <w:sz w:val="16"/>
              </w:rPr>
            </w:pPr>
            <w:r>
              <w:rPr>
                <w:sz w:val="16"/>
              </w:rPr>
              <w:t>12.9</w:t>
            </w:r>
            <w:r>
              <w:rPr>
                <w:sz w:val="16"/>
                <w:vertAlign w:val="superscript"/>
              </w:rPr>
              <w:t>(a)</w:t>
            </w:r>
          </w:p>
        </w:tc>
        <w:tc>
          <w:tcPr>
            <w:tcW w:w="1213" w:type="dxa"/>
          </w:tcPr>
          <w:p>
            <w:pPr>
              <w:pStyle w:val="TableParagraph"/>
              <w:spacing w:before="4"/>
              <w:rPr>
                <w:b/>
                <w:sz w:val="17"/>
              </w:rPr>
            </w:pPr>
          </w:p>
          <w:p>
            <w:pPr>
              <w:pStyle w:val="TableParagraph"/>
              <w:ind w:left="510"/>
              <w:rPr>
                <w:sz w:val="16"/>
              </w:rPr>
            </w:pPr>
            <w:r>
              <w:rPr>
                <w:sz w:val="16"/>
              </w:rPr>
              <w:t>12.7</w:t>
            </w:r>
            <w:r>
              <w:rPr>
                <w:sz w:val="16"/>
                <w:vertAlign w:val="superscript"/>
              </w:rPr>
              <w:t>(c)</w:t>
            </w:r>
          </w:p>
        </w:tc>
      </w:tr>
      <w:tr>
        <w:trPr>
          <w:trHeight w:val="393" w:hRule="atLeast"/>
        </w:trPr>
        <w:tc>
          <w:tcPr>
            <w:tcW w:w="6517" w:type="dxa"/>
          </w:tcPr>
          <w:p>
            <w:pPr>
              <w:pStyle w:val="TableParagraph"/>
              <w:spacing w:line="180" w:lineRule="atLeast" w:before="22"/>
              <w:ind w:left="110"/>
              <w:rPr>
                <w:sz w:val="16"/>
              </w:rPr>
            </w:pPr>
            <w:r>
              <w:rPr>
                <w:sz w:val="16"/>
              </w:rPr>
              <w:t>Proportion of adult offenders released from custody who have a new proven personal, property or serious drug offence in the 12 months following release</w:t>
            </w:r>
          </w:p>
        </w:tc>
        <w:tc>
          <w:tcPr>
            <w:tcW w:w="802" w:type="dxa"/>
          </w:tcPr>
          <w:p>
            <w:pPr>
              <w:pStyle w:val="TableParagraph"/>
              <w:spacing w:before="2"/>
              <w:rPr>
                <w:b/>
                <w:sz w:val="18"/>
              </w:rPr>
            </w:pPr>
          </w:p>
          <w:p>
            <w:pPr>
              <w:pStyle w:val="TableParagraph"/>
              <w:spacing w:line="164" w:lineRule="exact"/>
              <w:ind w:left="318"/>
              <w:rPr>
                <w:sz w:val="16"/>
              </w:rPr>
            </w:pPr>
            <w:r>
              <w:rPr>
                <w:w w:val="99"/>
                <w:sz w:val="16"/>
              </w:rPr>
              <w:t>%</w:t>
            </w:r>
          </w:p>
        </w:tc>
        <w:tc>
          <w:tcPr>
            <w:tcW w:w="1122" w:type="dxa"/>
          </w:tcPr>
          <w:p>
            <w:pPr>
              <w:pStyle w:val="TableParagraph"/>
              <w:spacing w:before="2"/>
              <w:rPr>
                <w:b/>
                <w:sz w:val="18"/>
              </w:rPr>
            </w:pPr>
          </w:p>
          <w:p>
            <w:pPr>
              <w:pStyle w:val="TableParagraph"/>
              <w:spacing w:line="164" w:lineRule="exact"/>
              <w:ind w:right="250"/>
              <w:jc w:val="right"/>
              <w:rPr>
                <w:sz w:val="16"/>
              </w:rPr>
            </w:pPr>
            <w:r>
              <w:rPr>
                <w:sz w:val="16"/>
              </w:rPr>
              <w:t>29.9</w:t>
            </w:r>
            <w:r>
              <w:rPr>
                <w:sz w:val="16"/>
                <w:vertAlign w:val="superscript"/>
              </w:rPr>
              <w:t>(b)</w:t>
            </w:r>
          </w:p>
        </w:tc>
        <w:tc>
          <w:tcPr>
            <w:tcW w:w="1213" w:type="dxa"/>
          </w:tcPr>
          <w:p>
            <w:pPr>
              <w:pStyle w:val="TableParagraph"/>
              <w:spacing w:before="2"/>
              <w:rPr>
                <w:b/>
                <w:sz w:val="18"/>
              </w:rPr>
            </w:pPr>
          </w:p>
          <w:p>
            <w:pPr>
              <w:pStyle w:val="TableParagraph"/>
              <w:spacing w:line="164" w:lineRule="exact"/>
              <w:ind w:left="510"/>
              <w:rPr>
                <w:sz w:val="16"/>
              </w:rPr>
            </w:pPr>
            <w:r>
              <w:rPr>
                <w:sz w:val="16"/>
              </w:rPr>
              <w:t>29.6</w:t>
            </w:r>
            <w:r>
              <w:rPr>
                <w:sz w:val="16"/>
                <w:vertAlign w:val="superscript"/>
              </w:rPr>
              <w:t>(c)</w:t>
            </w:r>
          </w:p>
        </w:tc>
      </w:tr>
    </w:tbl>
    <w:p>
      <w:pPr>
        <w:spacing w:line="183" w:lineRule="exact" w:before="70"/>
        <w:ind w:left="232" w:right="0" w:firstLine="0"/>
        <w:jc w:val="left"/>
        <w:rPr>
          <w:sz w:val="16"/>
        </w:rPr>
      </w:pPr>
      <w:r>
        <w:rPr>
          <w:sz w:val="16"/>
        </w:rPr>
        <w:t>Notes</w:t>
      </w:r>
    </w:p>
    <w:p>
      <w:pPr>
        <w:pStyle w:val="ListParagraph"/>
        <w:numPr>
          <w:ilvl w:val="0"/>
          <w:numId w:val="11"/>
        </w:numPr>
        <w:tabs>
          <w:tab w:pos="589" w:val="left" w:leader="none"/>
        </w:tabs>
        <w:spacing w:line="235" w:lineRule="auto" w:before="3" w:after="0"/>
        <w:ind w:left="588" w:right="306" w:hanging="356"/>
        <w:jc w:val="left"/>
        <w:rPr>
          <w:sz w:val="17"/>
        </w:rPr>
      </w:pPr>
      <w:r>
        <w:rPr>
          <w:sz w:val="17"/>
        </w:rPr>
        <w:t>Adult offenders who received a supervised community sentence between April 2018-March 2019, who committed a proven personal, property or serious drug offence within 12</w:t>
      </w:r>
      <w:r>
        <w:rPr>
          <w:spacing w:val="-5"/>
          <w:sz w:val="17"/>
        </w:rPr>
        <w:t> </w:t>
      </w:r>
      <w:r>
        <w:rPr>
          <w:sz w:val="17"/>
        </w:rPr>
        <w:t>months.</w:t>
      </w:r>
    </w:p>
    <w:p>
      <w:pPr>
        <w:pStyle w:val="ListParagraph"/>
        <w:numPr>
          <w:ilvl w:val="0"/>
          <w:numId w:val="11"/>
        </w:numPr>
        <w:tabs>
          <w:tab w:pos="589" w:val="left" w:leader="none"/>
        </w:tabs>
        <w:spacing w:line="240" w:lineRule="auto" w:before="2" w:after="0"/>
        <w:ind w:left="588" w:right="775" w:hanging="356"/>
        <w:jc w:val="left"/>
        <w:rPr>
          <w:sz w:val="17"/>
        </w:rPr>
      </w:pPr>
      <w:r>
        <w:rPr>
          <w:sz w:val="17"/>
        </w:rPr>
        <w:t>Adult offenders who were released from custody between April 2018-March 2019 who committed a proven personal, property or serious drug offence within 12</w:t>
      </w:r>
      <w:r>
        <w:rPr>
          <w:spacing w:val="3"/>
          <w:sz w:val="17"/>
        </w:rPr>
        <w:t> </w:t>
      </w:r>
      <w:r>
        <w:rPr>
          <w:sz w:val="17"/>
        </w:rPr>
        <w:t>months.</w:t>
      </w:r>
    </w:p>
    <w:p>
      <w:pPr>
        <w:pStyle w:val="ListParagraph"/>
        <w:numPr>
          <w:ilvl w:val="0"/>
          <w:numId w:val="11"/>
        </w:numPr>
        <w:tabs>
          <w:tab w:pos="589" w:val="left" w:leader="none"/>
        </w:tabs>
        <w:spacing w:line="193" w:lineRule="exact" w:before="0" w:after="0"/>
        <w:ind w:left="588" w:right="0" w:hanging="357"/>
        <w:jc w:val="left"/>
        <w:rPr>
          <w:sz w:val="17"/>
        </w:rPr>
      </w:pPr>
      <w:r>
        <w:rPr>
          <w:sz w:val="17"/>
        </w:rPr>
        <w:t>2021 forecasts relate to the annual cohort ending in Q1 2020, due to the inherent lag in measurement of these</w:t>
      </w:r>
      <w:r>
        <w:rPr>
          <w:spacing w:val="-27"/>
          <w:sz w:val="17"/>
        </w:rPr>
        <w:t> </w:t>
      </w:r>
      <w:r>
        <w:rPr>
          <w:sz w:val="17"/>
        </w:rPr>
        <w:t>indicators.</w:t>
      </w:r>
    </w:p>
    <w:p>
      <w:pPr>
        <w:spacing w:after="0" w:line="193" w:lineRule="exact"/>
        <w:jc w:val="left"/>
        <w:rPr>
          <w:sz w:val="17"/>
        </w:rPr>
        <w:sectPr>
          <w:pgSz w:w="11910" w:h="16840"/>
          <w:pgMar w:header="459" w:footer="464" w:top="740" w:bottom="660" w:left="900" w:right="900"/>
        </w:sectPr>
      </w:pPr>
    </w:p>
    <w:p>
      <w:pPr>
        <w:pStyle w:val="BodyText"/>
        <w:spacing w:before="1"/>
        <w:rPr>
          <w:sz w:val="26"/>
        </w:rPr>
      </w:pPr>
    </w:p>
    <w:p>
      <w:pPr>
        <w:pStyle w:val="Heading1"/>
        <w:numPr>
          <w:ilvl w:val="1"/>
          <w:numId w:val="1"/>
        </w:numPr>
        <w:tabs>
          <w:tab w:pos="952" w:val="left" w:leader="none"/>
          <w:tab w:pos="954" w:val="left" w:leader="none"/>
        </w:tabs>
        <w:spacing w:line="240" w:lineRule="auto" w:before="90" w:after="0"/>
        <w:ind w:left="953" w:right="0" w:hanging="722"/>
        <w:jc w:val="left"/>
      </w:pPr>
      <w:r>
        <w:rPr/>
        <w:pict>
          <v:rect style="position:absolute;margin-left:55.200001pt;margin-top:24.351852pt;width:484.8pt;height:.48pt;mso-position-horizontal-relative:page;mso-position-vertical-relative:paragraph;z-index:-15650816;mso-wrap-distance-left:0;mso-wrap-distance-right:0" filled="true" fillcolor="#52c7e9" stroked="false">
            <v:fill type="solid"/>
            <w10:wrap type="topAndBottom"/>
          </v:rect>
        </w:pict>
      </w:r>
      <w:r>
        <w:rPr>
          <w:color w:val="52C7E9"/>
        </w:rPr>
        <w:t>Outcome 7: Safer</w:t>
      </w:r>
      <w:r>
        <w:rPr>
          <w:color w:val="52C7E9"/>
          <w:spacing w:val="-2"/>
        </w:rPr>
        <w:t> </w:t>
      </w:r>
      <w:r>
        <w:rPr>
          <w:color w:val="52C7E9"/>
        </w:rPr>
        <w:t>communities</w:t>
      </w:r>
    </w:p>
    <w:p>
      <w:pPr>
        <w:pStyle w:val="BodyText"/>
        <w:spacing w:before="4"/>
        <w:rPr>
          <w:b/>
          <w:sz w:val="12"/>
        </w:rPr>
      </w:pPr>
    </w:p>
    <w:p>
      <w:pPr>
        <w:pStyle w:val="BodyText"/>
        <w:spacing w:before="93"/>
        <w:ind w:left="232" w:right="3951"/>
      </w:pPr>
      <w:r>
        <w:rPr/>
        <w:pict>
          <v:group style="position:absolute;margin-left:372.480011pt;margin-top:5.116870pt;width:57.15pt;height:106.8pt;mso-position-horizontal-relative:page;mso-position-vertical-relative:paragraph;z-index:15806976" coordorigin="7450,102" coordsize="1143,2136">
            <v:shape style="position:absolute;left:7449;top:102;width:1143;height:2136" coordorigin="7450,102" coordsize="1143,2136" path="m8592,102l7450,102,7450,1158,7450,2238,8592,2238,8592,1158,8592,102xe" filled="true" fillcolor="#f1f1f1" stroked="false">
              <v:path arrowok="t"/>
              <v:fill type="solid"/>
            </v:shape>
            <v:shape style="position:absolute;left:7565;top:222;width:816;height:816" type="#_x0000_t75" alt="H:\Documents\Downloads\BP3 icons-V02-Expense.png" stroked="false">
              <v:imagedata r:id="rId7" o:title=""/>
            </v:shape>
            <v:shape style="position:absolute;left:7565;top:1278;width:827;height:827" type="#_x0000_t75" alt="H:\Documents\Downloads\BP3 icons-V02-Capital Expenditure 03.png" stroked="false">
              <v:imagedata r:id="rId8" o:title=""/>
            </v:shape>
            <w10:wrap type="none"/>
          </v:group>
        </w:pict>
      </w:r>
      <w:r>
        <w:rPr/>
        <w:pict>
          <v:shape style="position:absolute;margin-left:429.920013pt;margin-top:5.116870pt;width:107.95pt;height:106.8pt;mso-position-horizontal-relative:page;mso-position-vertical-relative:paragraph;z-index:158074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8"/>
                    <w:gridCol w:w="1240"/>
                  </w:tblGrid>
                  <w:tr>
                    <w:trPr>
                      <w:trHeight w:val="1064" w:hRule="atLeast"/>
                    </w:trPr>
                    <w:tc>
                      <w:tcPr>
                        <w:tcW w:w="918" w:type="dxa"/>
                        <w:shd w:val="clear" w:color="auto" w:fill="F1F1F1"/>
                      </w:tcPr>
                      <w:p>
                        <w:pPr>
                          <w:pStyle w:val="TableParagraph"/>
                          <w:spacing w:before="10"/>
                          <w:rPr>
                            <w:sz w:val="27"/>
                          </w:rPr>
                        </w:pPr>
                      </w:p>
                      <w:p>
                        <w:pPr>
                          <w:pStyle w:val="TableParagraph"/>
                          <w:spacing w:line="207" w:lineRule="exact"/>
                          <w:ind w:left="300"/>
                          <w:rPr>
                            <w:sz w:val="18"/>
                          </w:rPr>
                        </w:pPr>
                        <w:r>
                          <w:rPr>
                            <w:color w:val="00ABE6"/>
                            <w:sz w:val="18"/>
                          </w:rPr>
                          <w:t>$4.2</w:t>
                        </w:r>
                      </w:p>
                      <w:p>
                        <w:pPr>
                          <w:pStyle w:val="TableParagraph"/>
                          <w:spacing w:line="207" w:lineRule="exact"/>
                          <w:ind w:left="247"/>
                          <w:rPr>
                            <w:sz w:val="18"/>
                          </w:rPr>
                        </w:pPr>
                        <w:r>
                          <w:rPr>
                            <w:color w:val="00ABE6"/>
                            <w:sz w:val="18"/>
                          </w:rPr>
                          <w:t>billion</w:t>
                        </w:r>
                      </w:p>
                    </w:tc>
                    <w:tc>
                      <w:tcPr>
                        <w:tcW w:w="1240" w:type="dxa"/>
                        <w:shd w:val="clear" w:color="auto" w:fill="F1F1F1"/>
                      </w:tcPr>
                      <w:p>
                        <w:pPr>
                          <w:pStyle w:val="TableParagraph"/>
                          <w:spacing w:before="8"/>
                          <w:rPr>
                            <w:sz w:val="18"/>
                          </w:rPr>
                        </w:pPr>
                      </w:p>
                      <w:p>
                        <w:pPr>
                          <w:pStyle w:val="TableParagraph"/>
                          <w:spacing w:line="242" w:lineRule="auto"/>
                          <w:ind w:left="160" w:right="281"/>
                          <w:jc w:val="both"/>
                          <w:rPr>
                            <w:sz w:val="18"/>
                          </w:rPr>
                        </w:pPr>
                        <w:r>
                          <w:rPr>
                            <w:color w:val="00ABE6"/>
                            <w:sz w:val="18"/>
                          </w:rPr>
                          <w:t>Recurrent Expenses 2020-21</w:t>
                        </w:r>
                      </w:p>
                    </w:tc>
                  </w:tr>
                  <w:tr>
                    <w:trPr>
                      <w:trHeight w:val="1071" w:hRule="atLeast"/>
                    </w:trPr>
                    <w:tc>
                      <w:tcPr>
                        <w:tcW w:w="918" w:type="dxa"/>
                        <w:shd w:val="clear" w:color="auto" w:fill="F1F1F1"/>
                      </w:tcPr>
                      <w:p>
                        <w:pPr>
                          <w:pStyle w:val="TableParagraph"/>
                          <w:spacing w:before="11"/>
                          <w:rPr>
                            <w:sz w:val="27"/>
                          </w:rPr>
                        </w:pPr>
                      </w:p>
                      <w:p>
                        <w:pPr>
                          <w:pStyle w:val="TableParagraph"/>
                          <w:ind w:left="200"/>
                          <w:rPr>
                            <w:sz w:val="18"/>
                          </w:rPr>
                        </w:pPr>
                        <w:r>
                          <w:rPr>
                            <w:color w:val="00ABE6"/>
                            <w:sz w:val="18"/>
                          </w:rPr>
                          <w:t>$550.3</w:t>
                        </w:r>
                      </w:p>
                      <w:p>
                        <w:pPr>
                          <w:pStyle w:val="TableParagraph"/>
                          <w:spacing w:before="4"/>
                          <w:ind w:left="223"/>
                          <w:rPr>
                            <w:sz w:val="18"/>
                          </w:rPr>
                        </w:pPr>
                        <w:r>
                          <w:rPr>
                            <w:color w:val="00ABE6"/>
                            <w:sz w:val="18"/>
                          </w:rPr>
                          <w:t>million</w:t>
                        </w:r>
                      </w:p>
                    </w:tc>
                    <w:tc>
                      <w:tcPr>
                        <w:tcW w:w="1240" w:type="dxa"/>
                        <w:shd w:val="clear" w:color="auto" w:fill="F1F1F1"/>
                      </w:tcPr>
                      <w:p>
                        <w:pPr>
                          <w:pStyle w:val="TableParagraph"/>
                          <w:spacing w:before="2"/>
                          <w:rPr>
                            <w:sz w:val="19"/>
                          </w:rPr>
                        </w:pPr>
                      </w:p>
                      <w:p>
                        <w:pPr>
                          <w:pStyle w:val="TableParagraph"/>
                          <w:ind w:left="160" w:right="111"/>
                          <w:rPr>
                            <w:sz w:val="18"/>
                          </w:rPr>
                        </w:pPr>
                        <w:r>
                          <w:rPr>
                            <w:color w:val="00ABE6"/>
                            <w:sz w:val="18"/>
                          </w:rPr>
                          <w:t>Capital Expenditure 2020-21</w:t>
                        </w:r>
                      </w:p>
                    </w:tc>
                  </w:tr>
                </w:tbl>
                <w:p>
                  <w:pPr>
                    <w:pStyle w:val="BodyText"/>
                  </w:pPr>
                </w:p>
              </w:txbxContent>
            </v:textbox>
            <w10:wrap type="none"/>
          </v:shape>
        </w:pict>
      </w:r>
      <w:r>
        <w:rPr/>
        <w:t>This Outcome captures activities relating to preventing, detecting and investigating crime; maintaining social order and community safety; promoting road safety and supporting emergency management.</w:t>
      </w:r>
    </w:p>
    <w:p>
      <w:pPr>
        <w:pStyle w:val="BodyText"/>
        <w:spacing w:before="161"/>
        <w:ind w:left="232" w:right="3734"/>
      </w:pPr>
      <w:r>
        <w:rPr/>
        <w:t>This Outcome is delivered by the NSW Police Force and the NSW Crime Commission, who focus on:</w:t>
      </w:r>
    </w:p>
    <w:p>
      <w:pPr>
        <w:pStyle w:val="ListParagraph"/>
        <w:numPr>
          <w:ilvl w:val="0"/>
          <w:numId w:val="10"/>
        </w:numPr>
        <w:tabs>
          <w:tab w:pos="592" w:val="left" w:leader="none"/>
          <w:tab w:pos="593" w:val="left" w:leader="none"/>
        </w:tabs>
        <w:spacing w:line="235" w:lineRule="auto" w:before="166" w:after="0"/>
        <w:ind w:left="592" w:right="3748" w:hanging="360"/>
        <w:jc w:val="left"/>
        <w:rPr>
          <w:sz w:val="23"/>
        </w:rPr>
      </w:pPr>
      <w:r>
        <w:rPr>
          <w:sz w:val="23"/>
        </w:rPr>
        <w:t>preventing, disrupting and responding to crime, including serious and organised criminal</w:t>
      </w:r>
      <w:r>
        <w:rPr>
          <w:spacing w:val="-5"/>
          <w:sz w:val="23"/>
        </w:rPr>
        <w:t> </w:t>
      </w:r>
      <w:r>
        <w:rPr>
          <w:sz w:val="23"/>
        </w:rPr>
        <w:t>activities</w:t>
      </w:r>
    </w:p>
    <w:p>
      <w:pPr>
        <w:pStyle w:val="ListParagraph"/>
        <w:numPr>
          <w:ilvl w:val="0"/>
          <w:numId w:val="10"/>
        </w:numPr>
        <w:tabs>
          <w:tab w:pos="592" w:val="left" w:leader="none"/>
          <w:tab w:pos="593" w:val="left" w:leader="none"/>
        </w:tabs>
        <w:spacing w:line="240" w:lineRule="auto" w:before="163" w:after="0"/>
        <w:ind w:left="592" w:right="0" w:hanging="361"/>
        <w:jc w:val="left"/>
        <w:rPr>
          <w:sz w:val="23"/>
        </w:rPr>
      </w:pPr>
      <w:r>
        <w:rPr>
          <w:sz w:val="23"/>
        </w:rPr>
        <w:t>monitoring and promoting road</w:t>
      </w:r>
      <w:r>
        <w:rPr>
          <w:spacing w:val="-5"/>
          <w:sz w:val="23"/>
        </w:rPr>
        <w:t> </w:t>
      </w:r>
      <w:r>
        <w:rPr>
          <w:sz w:val="23"/>
        </w:rPr>
        <w:t>safety</w:t>
      </w:r>
    </w:p>
    <w:p>
      <w:pPr>
        <w:pStyle w:val="ListParagraph"/>
        <w:numPr>
          <w:ilvl w:val="0"/>
          <w:numId w:val="10"/>
        </w:numPr>
        <w:tabs>
          <w:tab w:pos="592" w:val="left" w:leader="none"/>
          <w:tab w:pos="593" w:val="left" w:leader="none"/>
        </w:tabs>
        <w:spacing w:line="240" w:lineRule="auto" w:before="157" w:after="0"/>
        <w:ind w:left="592" w:right="0" w:hanging="361"/>
        <w:jc w:val="left"/>
        <w:rPr>
          <w:sz w:val="23"/>
        </w:rPr>
      </w:pPr>
      <w:r>
        <w:rPr>
          <w:sz w:val="23"/>
        </w:rPr>
        <w:t>maintaining social</w:t>
      </w:r>
      <w:r>
        <w:rPr>
          <w:spacing w:val="-2"/>
          <w:sz w:val="23"/>
        </w:rPr>
        <w:t> </w:t>
      </w:r>
      <w:r>
        <w:rPr>
          <w:sz w:val="23"/>
        </w:rPr>
        <w:t>order</w:t>
      </w:r>
    </w:p>
    <w:p>
      <w:pPr>
        <w:pStyle w:val="ListParagraph"/>
        <w:numPr>
          <w:ilvl w:val="0"/>
          <w:numId w:val="10"/>
        </w:numPr>
        <w:tabs>
          <w:tab w:pos="592" w:val="left" w:leader="none"/>
          <w:tab w:pos="593" w:val="left" w:leader="none"/>
        </w:tabs>
        <w:spacing w:line="240" w:lineRule="auto" w:before="152" w:after="0"/>
        <w:ind w:left="592" w:right="0" w:hanging="361"/>
        <w:jc w:val="left"/>
        <w:rPr>
          <w:sz w:val="23"/>
        </w:rPr>
      </w:pPr>
      <w:r>
        <w:rPr>
          <w:sz w:val="23"/>
        </w:rPr>
        <w:t>performing and coordinating emergency and rescue</w:t>
      </w:r>
      <w:r>
        <w:rPr>
          <w:spacing w:val="-9"/>
          <w:sz w:val="23"/>
        </w:rPr>
        <w:t> </w:t>
      </w:r>
      <w:r>
        <w:rPr>
          <w:sz w:val="23"/>
        </w:rPr>
        <w:t>operations</w:t>
      </w:r>
    </w:p>
    <w:p>
      <w:pPr>
        <w:pStyle w:val="ListParagraph"/>
        <w:numPr>
          <w:ilvl w:val="0"/>
          <w:numId w:val="10"/>
        </w:numPr>
        <w:tabs>
          <w:tab w:pos="592" w:val="left" w:leader="none"/>
          <w:tab w:pos="593" w:val="left" w:leader="none"/>
        </w:tabs>
        <w:spacing w:line="240" w:lineRule="auto" w:before="158" w:after="0"/>
        <w:ind w:left="592" w:right="0" w:hanging="361"/>
        <w:jc w:val="left"/>
        <w:rPr>
          <w:sz w:val="23"/>
        </w:rPr>
      </w:pPr>
      <w:r>
        <w:rPr>
          <w:sz w:val="23"/>
        </w:rPr>
        <w:t>confiscating the proceeds of</w:t>
      </w:r>
      <w:r>
        <w:rPr>
          <w:spacing w:val="-9"/>
          <w:sz w:val="23"/>
        </w:rPr>
        <w:t> </w:t>
      </w:r>
      <w:r>
        <w:rPr>
          <w:sz w:val="23"/>
        </w:rPr>
        <w:t>crime.</w:t>
      </w:r>
    </w:p>
    <w:p>
      <w:pPr>
        <w:pStyle w:val="Heading2"/>
        <w:spacing w:before="236"/>
      </w:pPr>
      <w:r>
        <w:rPr/>
        <w:t>2020-21 State Outcome Budget highlights</w:t>
      </w:r>
    </w:p>
    <w:p>
      <w:pPr>
        <w:pStyle w:val="BodyText"/>
        <w:spacing w:before="159"/>
        <w:ind w:left="232" w:right="730"/>
      </w:pPr>
      <w:r>
        <w:rPr/>
        <w:t>In 2020-21, the Stronger Communities Cluster will invest $4.8 billion ($4.2 billion recurrent expenses and $550.3 million capital expenditure) in this Outcome, including:</w:t>
      </w:r>
    </w:p>
    <w:p>
      <w:pPr>
        <w:pStyle w:val="ListParagraph"/>
        <w:numPr>
          <w:ilvl w:val="0"/>
          <w:numId w:val="10"/>
        </w:numPr>
        <w:tabs>
          <w:tab w:pos="592" w:val="left" w:leader="none"/>
          <w:tab w:pos="593" w:val="left" w:leader="none"/>
        </w:tabs>
        <w:spacing w:line="235" w:lineRule="auto" w:before="166" w:after="0"/>
        <w:ind w:left="592" w:right="631" w:hanging="360"/>
        <w:jc w:val="left"/>
        <w:rPr>
          <w:sz w:val="23"/>
        </w:rPr>
      </w:pPr>
      <w:r>
        <w:rPr>
          <w:sz w:val="23"/>
        </w:rPr>
        <w:t>$61.4 million in 2020-21 for police resourcing costs associated with the COVID-19</w:t>
      </w:r>
      <w:r>
        <w:rPr>
          <w:spacing w:val="-36"/>
          <w:sz w:val="23"/>
        </w:rPr>
        <w:t> </w:t>
      </w:r>
      <w:r>
        <w:rPr>
          <w:sz w:val="23"/>
        </w:rPr>
        <w:t>hotel quarantine operations and to support the Victorian border</w:t>
      </w:r>
      <w:r>
        <w:rPr>
          <w:spacing w:val="-16"/>
          <w:sz w:val="23"/>
        </w:rPr>
        <w:t> </w:t>
      </w:r>
      <w:r>
        <w:rPr>
          <w:sz w:val="23"/>
        </w:rPr>
        <w:t>operations</w:t>
      </w:r>
    </w:p>
    <w:p>
      <w:pPr>
        <w:pStyle w:val="ListParagraph"/>
        <w:numPr>
          <w:ilvl w:val="0"/>
          <w:numId w:val="10"/>
        </w:numPr>
        <w:tabs>
          <w:tab w:pos="592" w:val="left" w:leader="none"/>
          <w:tab w:pos="593" w:val="left" w:leader="none"/>
        </w:tabs>
        <w:spacing w:line="235" w:lineRule="auto" w:before="167" w:after="0"/>
        <w:ind w:left="592" w:right="1080" w:hanging="360"/>
        <w:jc w:val="left"/>
        <w:rPr>
          <w:sz w:val="23"/>
        </w:rPr>
      </w:pPr>
      <w:r>
        <w:rPr>
          <w:sz w:val="23"/>
        </w:rPr>
        <w:t>$60.0 million over three years for the Goulburn Police Academy to upgrade</w:t>
      </w:r>
      <w:r>
        <w:rPr>
          <w:spacing w:val="-35"/>
          <w:sz w:val="23"/>
        </w:rPr>
        <w:t> </w:t>
      </w:r>
      <w:r>
        <w:rPr>
          <w:sz w:val="23"/>
        </w:rPr>
        <w:t>training facilities, student rooms and parade</w:t>
      </w:r>
      <w:r>
        <w:rPr>
          <w:spacing w:val="-12"/>
          <w:sz w:val="23"/>
        </w:rPr>
        <w:t> </w:t>
      </w:r>
      <w:r>
        <w:rPr>
          <w:sz w:val="23"/>
        </w:rPr>
        <w:t>ground</w:t>
      </w:r>
    </w:p>
    <w:p>
      <w:pPr>
        <w:pStyle w:val="ListParagraph"/>
        <w:numPr>
          <w:ilvl w:val="0"/>
          <w:numId w:val="10"/>
        </w:numPr>
        <w:tabs>
          <w:tab w:pos="592" w:val="left" w:leader="none"/>
          <w:tab w:pos="593" w:val="left" w:leader="none"/>
        </w:tabs>
        <w:spacing w:line="237" w:lineRule="auto" w:before="166" w:after="0"/>
        <w:ind w:left="592" w:right="313" w:hanging="360"/>
        <w:jc w:val="left"/>
        <w:rPr>
          <w:sz w:val="23"/>
        </w:rPr>
      </w:pPr>
      <w:r>
        <w:rPr>
          <w:sz w:val="23"/>
        </w:rPr>
        <w:t>$41.2 million in 2020-21 for 250 additional police. These will join the 450 police recruited</w:t>
      </w:r>
      <w:r>
        <w:rPr>
          <w:spacing w:val="-45"/>
          <w:sz w:val="23"/>
        </w:rPr>
        <w:t> </w:t>
      </w:r>
      <w:r>
        <w:rPr>
          <w:sz w:val="23"/>
        </w:rPr>
        <w:t>in 2019-20, as part of the State’s commitment to deliver 1,500 new police over four years to enhance the State’s crime fighting capability </w:t>
      </w:r>
      <w:r>
        <w:rPr>
          <w:spacing w:val="-3"/>
          <w:sz w:val="23"/>
        </w:rPr>
        <w:t>and </w:t>
      </w:r>
      <w:r>
        <w:rPr>
          <w:sz w:val="23"/>
        </w:rPr>
        <w:t>keep the community</w:t>
      </w:r>
      <w:r>
        <w:rPr>
          <w:spacing w:val="-14"/>
          <w:sz w:val="23"/>
        </w:rPr>
        <w:t> </w:t>
      </w:r>
      <w:r>
        <w:rPr>
          <w:sz w:val="23"/>
        </w:rPr>
        <w:t>safe</w:t>
      </w:r>
    </w:p>
    <w:p>
      <w:pPr>
        <w:pStyle w:val="ListParagraph"/>
        <w:numPr>
          <w:ilvl w:val="0"/>
          <w:numId w:val="10"/>
        </w:numPr>
        <w:tabs>
          <w:tab w:pos="592" w:val="left" w:leader="none"/>
          <w:tab w:pos="593" w:val="left" w:leader="none"/>
        </w:tabs>
        <w:spacing w:line="235" w:lineRule="auto" w:before="167" w:after="0"/>
        <w:ind w:left="592" w:right="893" w:hanging="360"/>
        <w:jc w:val="left"/>
        <w:rPr>
          <w:sz w:val="23"/>
        </w:rPr>
      </w:pPr>
      <w:r>
        <w:rPr>
          <w:sz w:val="23"/>
        </w:rPr>
        <w:t>$30.4 million to complete the $47.8 million </w:t>
      </w:r>
      <w:r>
        <w:rPr>
          <w:i/>
          <w:sz w:val="23"/>
        </w:rPr>
        <w:t>Future Light Helicopter Program </w:t>
      </w:r>
      <w:r>
        <w:rPr>
          <w:sz w:val="23"/>
        </w:rPr>
        <w:t>replacing PolAir 1, 3 and</w:t>
      </w:r>
      <w:r>
        <w:rPr>
          <w:spacing w:val="-8"/>
          <w:sz w:val="23"/>
        </w:rPr>
        <w:t> </w:t>
      </w:r>
      <w:r>
        <w:rPr>
          <w:sz w:val="23"/>
        </w:rPr>
        <w:t>4</w:t>
      </w:r>
    </w:p>
    <w:p>
      <w:pPr>
        <w:pStyle w:val="ListParagraph"/>
        <w:numPr>
          <w:ilvl w:val="0"/>
          <w:numId w:val="10"/>
        </w:numPr>
        <w:tabs>
          <w:tab w:pos="592" w:val="left" w:leader="none"/>
          <w:tab w:pos="593" w:val="left" w:leader="none"/>
        </w:tabs>
        <w:spacing w:line="235" w:lineRule="auto" w:before="168" w:after="0"/>
        <w:ind w:left="592" w:right="877" w:hanging="360"/>
        <w:jc w:val="left"/>
        <w:rPr>
          <w:sz w:val="23"/>
        </w:rPr>
      </w:pPr>
      <w:r>
        <w:rPr>
          <w:sz w:val="23"/>
        </w:rPr>
        <w:t>$21.0 million over two years to implement the Law Enforcement Monitoring Facility</w:t>
      </w:r>
      <w:r>
        <w:rPr>
          <w:spacing w:val="-38"/>
          <w:sz w:val="23"/>
        </w:rPr>
        <w:t> </w:t>
      </w:r>
      <w:r>
        <w:rPr>
          <w:sz w:val="23"/>
        </w:rPr>
        <w:t>to enable telecommunications interception in criminal</w:t>
      </w:r>
      <w:r>
        <w:rPr>
          <w:spacing w:val="-6"/>
          <w:sz w:val="23"/>
        </w:rPr>
        <w:t> </w:t>
      </w:r>
      <w:r>
        <w:rPr>
          <w:sz w:val="23"/>
        </w:rPr>
        <w:t>investigations</w:t>
      </w:r>
    </w:p>
    <w:p>
      <w:pPr>
        <w:pStyle w:val="ListParagraph"/>
        <w:numPr>
          <w:ilvl w:val="0"/>
          <w:numId w:val="10"/>
        </w:numPr>
        <w:tabs>
          <w:tab w:pos="592" w:val="left" w:leader="none"/>
          <w:tab w:pos="593" w:val="left" w:leader="none"/>
        </w:tabs>
        <w:spacing w:line="240" w:lineRule="auto" w:before="158" w:after="0"/>
        <w:ind w:left="592" w:right="374" w:hanging="360"/>
        <w:jc w:val="left"/>
        <w:rPr>
          <w:sz w:val="23"/>
        </w:rPr>
      </w:pPr>
      <w:r>
        <w:rPr>
          <w:sz w:val="23"/>
        </w:rPr>
        <w:t>$15.0 million in 2020-21 ($37.7 million over two years) for property related capital works program in metropolitan and rural areas. These works include commencement of new or replacement police stations under the Regional Small Station Program, heating ventilation and air conditioning, disaster resilience, facade cladding remediation, female amenities upgrade, solar panel programs, security upgrades and minor</w:t>
      </w:r>
      <w:r>
        <w:rPr>
          <w:spacing w:val="-18"/>
          <w:sz w:val="23"/>
        </w:rPr>
        <w:t> </w:t>
      </w:r>
      <w:r>
        <w:rPr>
          <w:sz w:val="23"/>
        </w:rPr>
        <w:t>works.</w:t>
      </w:r>
    </w:p>
    <w:p>
      <w:pPr>
        <w:spacing w:after="0" w:line="240" w:lineRule="auto"/>
        <w:jc w:val="left"/>
        <w:rPr>
          <w:sz w:val="23"/>
        </w:rPr>
        <w:sectPr>
          <w:pgSz w:w="11910" w:h="16840"/>
          <w:pgMar w:header="459" w:footer="464" w:top="740" w:bottom="660" w:left="900" w:right="900"/>
        </w:sectPr>
      </w:pPr>
    </w:p>
    <w:p>
      <w:pPr>
        <w:pStyle w:val="BodyText"/>
        <w:rPr>
          <w:sz w:val="26"/>
        </w:rPr>
      </w:pPr>
    </w:p>
    <w:p>
      <w:pPr>
        <w:pStyle w:val="Heading2"/>
        <w:spacing w:before="91"/>
      </w:pPr>
      <w:r>
        <w:rPr/>
        <w:t>Key performance insights</w:t>
      </w:r>
    </w:p>
    <w:p>
      <w:pPr>
        <w:pStyle w:val="BodyText"/>
        <w:spacing w:before="164"/>
        <w:ind w:left="232"/>
      </w:pPr>
      <w:r>
        <w:rPr/>
        <w:t>This section provides analysis and insights on key Outcome Indicators for this State Outcome.</w:t>
      </w:r>
    </w:p>
    <w:p>
      <w:pPr>
        <w:pStyle w:val="BodyText"/>
        <w:spacing w:before="5"/>
        <w:rPr>
          <w:sz w:val="20"/>
        </w:rPr>
      </w:pPr>
    </w:p>
    <w:p>
      <w:pPr>
        <w:pStyle w:val="Heading3"/>
      </w:pPr>
      <w:r>
        <w:rPr>
          <w:color w:val="00426E"/>
        </w:rPr>
        <w:t>Rate of violent crime in New South Wales per 100,000 population</w:t>
      </w:r>
    </w:p>
    <w:p>
      <w:pPr>
        <w:pStyle w:val="BodyText"/>
        <w:spacing w:before="163"/>
        <w:ind w:left="232" w:right="448"/>
      </w:pPr>
      <w:r>
        <w:rPr/>
        <w:t>Performance against this indicator has been relatively stable with rates against 12 out of 17 major crime categories stable in New South Wales and four trending down for the 24 months to June 2020. The only crime category experiencing an increase across New South Wales from the last reporting period is sexual assault (up 9.4 per cent).</w:t>
      </w:r>
    </w:p>
    <w:p>
      <w:pPr>
        <w:pStyle w:val="BodyText"/>
        <w:spacing w:before="157"/>
        <w:ind w:left="232" w:right="372"/>
      </w:pPr>
      <w:r>
        <w:rPr/>
        <w:t>The rate of violent crime has stabilised over the last five years following a period of significant decline.</w:t>
      </w:r>
    </w:p>
    <w:p>
      <w:pPr>
        <w:pStyle w:val="BodyText"/>
        <w:spacing w:before="2"/>
        <w:rPr>
          <w:sz w:val="31"/>
        </w:rPr>
      </w:pPr>
    </w:p>
    <w:p>
      <w:pPr>
        <w:spacing w:before="0"/>
        <w:ind w:left="232" w:right="0" w:firstLine="0"/>
        <w:jc w:val="left"/>
        <w:rPr>
          <w:i/>
          <w:sz w:val="22"/>
        </w:rPr>
      </w:pPr>
      <w:r>
        <w:rPr>
          <w:i/>
          <w:color w:val="4F4F4F"/>
          <w:sz w:val="22"/>
        </w:rPr>
        <w:t>Chart 7.18: Rate of violent crime in NSW per 100,000 population</w:t>
      </w:r>
    </w:p>
    <w:p>
      <w:pPr>
        <w:pStyle w:val="BodyText"/>
        <w:spacing w:before="9"/>
        <w:rPr>
          <w:i/>
          <w:sz w:val="13"/>
        </w:rPr>
      </w:pPr>
    </w:p>
    <w:p>
      <w:pPr>
        <w:spacing w:after="0"/>
        <w:rPr>
          <w:sz w:val="13"/>
        </w:rPr>
        <w:sectPr>
          <w:pgSz w:w="11910" w:h="16840"/>
          <w:pgMar w:header="459" w:footer="464" w:top="740" w:bottom="660" w:left="900" w:right="900"/>
        </w:sectPr>
      </w:pPr>
    </w:p>
    <w:p>
      <w:pPr>
        <w:spacing w:before="95"/>
        <w:ind w:left="0" w:right="0" w:firstLine="0"/>
        <w:jc w:val="right"/>
        <w:rPr>
          <w:sz w:val="14"/>
        </w:rPr>
      </w:pPr>
      <w:r>
        <w:rPr/>
        <w:pict>
          <v:line style="position:absolute;mso-position-horizontal-relative:page;mso-position-vertical-relative:paragraph;z-index:15810048" from="154.076599pt,9.212383pt" to="475.424599pt,9.212383pt" stroked="true" strokeweight=".75pt" strokecolor="#b8bcbe">
            <v:stroke dashstyle="solid"/>
            <w10:wrap type="none"/>
          </v:line>
        </w:pict>
      </w:r>
      <w:r>
        <w:rPr>
          <w:color w:val="585858"/>
          <w:sz w:val="14"/>
        </w:rPr>
        <w:t>1034</w:t>
      </w:r>
    </w:p>
    <w:p>
      <w:pPr>
        <w:spacing w:before="140"/>
        <w:ind w:left="0" w:right="0" w:firstLine="0"/>
        <w:jc w:val="right"/>
        <w:rPr>
          <w:sz w:val="14"/>
        </w:rPr>
      </w:pPr>
      <w:r>
        <w:rPr/>
        <w:pict>
          <v:group style="position:absolute;margin-left:154.076599pt;margin-top:6.573497pt;width:321.350pt;height:65.6pt;mso-position-horizontal-relative:page;mso-position-vertical-relative:paragraph;z-index:15809536" coordorigin="3082,131" coordsize="6427,1312">
            <v:shape style="position:absolute;left:3081;top:230;width:6427;height:1205" coordorigin="3082,230" coordsize="6427,1205" path="m3082,1435l9508,1435m3082,1133l9508,1133m3082,830l9508,830m3082,528l9508,528m3082,230l9508,230e" filled="false" stroked="true" strokeweight=".75pt" strokecolor="#b8bcbe">
              <v:path arrowok="t"/>
              <v:stroke dashstyle="solid"/>
            </v:shape>
            <v:line style="position:absolute" from="3724,335" to="5010,154" stroked="true" strokeweight="2.25pt" strokecolor="#00426e">
              <v:stroke dashstyle="solid"/>
            </v:line>
            <v:shape style="position:absolute;left:5009;top:153;width:2571;height:1234" coordorigin="5010,154" coordsize="2571,1234" path="m5010,154l6293,1027,7580,1388e" filled="false" stroked="true" strokeweight="2.25pt" strokecolor="#00426e">
              <v:path arrowok="t"/>
              <v:stroke dashstyle="dash"/>
            </v:shape>
            <w10:wrap type="none"/>
          </v:group>
        </w:pict>
      </w:r>
      <w:r>
        <w:rPr>
          <w:color w:val="585858"/>
          <w:sz w:val="14"/>
        </w:rPr>
        <w:t>1032</w:t>
      </w:r>
    </w:p>
    <w:p>
      <w:pPr>
        <w:spacing w:before="139"/>
        <w:ind w:left="0" w:right="0" w:firstLine="0"/>
        <w:jc w:val="right"/>
        <w:rPr>
          <w:sz w:val="14"/>
        </w:rPr>
      </w:pPr>
      <w:r>
        <w:rPr/>
        <w:pict>
          <v:shape style="position:absolute;margin-left:120.604095pt;margin-top:12.207366pt;width:9.8pt;height:73.8pt;mso-position-horizontal-relative:page;mso-position-vertical-relative:paragraph;z-index:15814144" type="#_x0000_t202" filled="false" stroked="false">
            <v:textbox inset="0,0,0,0" style="layout-flow:vertical;mso-layout-flow-alt:bottom-to-top">
              <w:txbxContent>
                <w:p>
                  <w:pPr>
                    <w:spacing w:before="14"/>
                    <w:ind w:left="20" w:right="0" w:firstLine="0"/>
                    <w:jc w:val="left"/>
                    <w:rPr>
                      <w:sz w:val="14"/>
                    </w:rPr>
                  </w:pPr>
                  <w:r>
                    <w:rPr>
                      <w:color w:val="585858"/>
                      <w:sz w:val="14"/>
                    </w:rPr>
                    <w:t>Crime rate per 100,000</w:t>
                  </w:r>
                </w:p>
              </w:txbxContent>
            </v:textbox>
            <w10:wrap type="none"/>
          </v:shape>
        </w:pict>
      </w:r>
      <w:r>
        <w:rPr>
          <w:color w:val="585858"/>
          <w:sz w:val="14"/>
        </w:rPr>
        <w:t>1030</w:t>
      </w:r>
    </w:p>
    <w:p>
      <w:pPr>
        <w:spacing w:before="140"/>
        <w:ind w:left="0" w:right="0" w:firstLine="0"/>
        <w:jc w:val="right"/>
        <w:rPr>
          <w:sz w:val="14"/>
        </w:rPr>
      </w:pPr>
      <w:r>
        <w:rPr>
          <w:color w:val="585858"/>
          <w:sz w:val="14"/>
        </w:rPr>
        <w:t>1028</w:t>
      </w:r>
    </w:p>
    <w:p>
      <w:pPr>
        <w:spacing w:before="140"/>
        <w:ind w:left="0" w:right="0" w:firstLine="0"/>
        <w:jc w:val="right"/>
        <w:rPr>
          <w:sz w:val="14"/>
        </w:rPr>
      </w:pPr>
      <w:r>
        <w:rPr>
          <w:color w:val="585858"/>
          <w:sz w:val="14"/>
        </w:rPr>
        <w:t>1026</w:t>
      </w:r>
    </w:p>
    <w:p>
      <w:pPr>
        <w:spacing w:before="140"/>
        <w:ind w:left="0" w:right="0" w:firstLine="0"/>
        <w:jc w:val="right"/>
        <w:rPr>
          <w:sz w:val="14"/>
        </w:rPr>
      </w:pPr>
      <w:r>
        <w:rPr>
          <w:color w:val="585858"/>
          <w:sz w:val="14"/>
        </w:rPr>
        <w:t>1024</w:t>
      </w:r>
    </w:p>
    <w:p>
      <w:pPr>
        <w:spacing w:before="140"/>
        <w:ind w:left="0" w:right="0" w:firstLine="0"/>
        <w:jc w:val="right"/>
        <w:rPr>
          <w:sz w:val="14"/>
        </w:rPr>
      </w:pPr>
      <w:r>
        <w:rPr/>
        <w:pict>
          <v:group style="position:absolute;margin-left:154.076599pt;margin-top:6.896987pt;width:321.350pt;height:9.15pt;mso-position-horizontal-relative:page;mso-position-vertical-relative:paragraph;z-index:15809024" coordorigin="3082,138" coordsize="6427,183">
            <v:line style="position:absolute" from="3082,228" to="9508,228" stroked="true" strokeweight=".75pt" strokecolor="#b8bcbe">
              <v:stroke dashstyle="solid"/>
            </v:line>
            <v:shape style="position:absolute;left:8773;top:137;width:183;height:183" coordorigin="8774,138" coordsize="183,183" path="m8865,138l8774,229,8865,320,8956,229,8865,138xe" filled="true" fillcolor="#00426e" stroked="false">
              <v:path arrowok="t"/>
              <v:fill type="solid"/>
            </v:shape>
            <w10:wrap type="none"/>
          </v:group>
        </w:pict>
      </w:r>
      <w:r>
        <w:rPr>
          <w:color w:val="585858"/>
          <w:sz w:val="14"/>
        </w:rPr>
        <w:t>1022</w:t>
      </w:r>
    </w:p>
    <w:p>
      <w:pPr>
        <w:spacing w:before="140"/>
        <w:ind w:left="0" w:right="0" w:firstLine="0"/>
        <w:jc w:val="right"/>
        <w:rPr>
          <w:sz w:val="14"/>
        </w:rPr>
      </w:pPr>
      <w:r>
        <w:rPr/>
        <w:pict>
          <v:line style="position:absolute;mso-position-horizontal-relative:page;mso-position-vertical-relative:paragraph;z-index:15808512" from="154.076599pt,11.474771pt" to="475.424599pt,11.474771pt" stroked="true" strokeweight=".75pt" strokecolor="#b8bcbe">
            <v:stroke dashstyle="solid"/>
            <w10:wrap type="none"/>
          </v:line>
        </w:pict>
      </w:r>
      <w:r>
        <w:rPr>
          <w:color w:val="585858"/>
          <w:sz w:val="14"/>
        </w:rPr>
        <w:t>1020</w:t>
      </w:r>
    </w:p>
    <w:p>
      <w:pPr>
        <w:spacing w:before="140"/>
        <w:ind w:left="0" w:right="0" w:firstLine="0"/>
        <w:jc w:val="right"/>
        <w:rPr>
          <w:sz w:val="14"/>
        </w:rPr>
      </w:pPr>
      <w:r>
        <w:rPr/>
        <w:pict>
          <v:line style="position:absolute;mso-position-horizontal-relative:page;mso-position-vertical-relative:paragraph;z-index:15808000" from="154.076599pt,11.547225pt" to="475.424599pt,11.547225pt" stroked="true" strokeweight=".75pt" strokecolor="#b8bcbe">
            <v:stroke dashstyle="solid"/>
            <w10:wrap type="none"/>
          </v:line>
        </w:pict>
      </w:r>
      <w:r>
        <w:rPr>
          <w:color w:val="585858"/>
          <w:sz w:val="14"/>
        </w:rPr>
        <w:t>1018</w:t>
      </w:r>
    </w:p>
    <w:p>
      <w:pPr>
        <w:spacing w:before="140"/>
        <w:ind w:left="0" w:right="0" w:firstLine="0"/>
        <w:jc w:val="right"/>
        <w:rPr>
          <w:sz w:val="14"/>
        </w:rPr>
      </w:pPr>
      <w:r>
        <w:rPr>
          <w:color w:val="585858"/>
          <w:sz w:val="14"/>
        </w:rPr>
        <w:t>1016</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465" w:right="0" w:firstLine="0"/>
        <w:jc w:val="left"/>
        <w:rPr>
          <w:sz w:val="14"/>
        </w:rPr>
      </w:pPr>
      <w:r>
        <w:rPr/>
        <w:pict>
          <v:line style="position:absolute;mso-position-horizontal-relative:page;mso-position-vertical-relative:paragraph;z-index:15810560" from="154.076599pt,-3.87619pt" to="475.424599pt,-3.87619pt" stroked="true" strokeweight=".75pt" strokecolor="#d9d9d9">
            <v:stroke dashstyle="solid"/>
            <w10:wrap type="none"/>
          </v:line>
        </w:pict>
      </w:r>
      <w:r>
        <w:rPr>
          <w:color w:val="585858"/>
          <w:w w:val="95"/>
          <w:sz w:val="14"/>
        </w:rPr>
        <w:t>2018-19</w:t>
      </w:r>
    </w:p>
    <w:p>
      <w:pPr>
        <w:spacing w:before="0"/>
        <w:ind w:left="527"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731" w:right="0" w:firstLine="0"/>
        <w:jc w:val="left"/>
        <w:rPr>
          <w:sz w:val="14"/>
        </w:rPr>
      </w:pPr>
      <w:r>
        <w:rPr>
          <w:color w:val="585858"/>
          <w:w w:val="95"/>
          <w:sz w:val="14"/>
        </w:rPr>
        <w:t>2019-20</w:t>
      </w:r>
    </w:p>
    <w:p>
      <w:pPr>
        <w:spacing w:before="0"/>
        <w:ind w:left="793" w:right="0" w:firstLine="0"/>
        <w:jc w:val="left"/>
        <w:rPr>
          <w:sz w:val="14"/>
        </w:rPr>
      </w:pPr>
      <w:r>
        <w:rPr>
          <w:color w:val="585858"/>
          <w:sz w:val="14"/>
        </w:rPr>
        <w:t>Actual</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731" w:right="0" w:firstLine="0"/>
        <w:jc w:val="left"/>
        <w:rPr>
          <w:sz w:val="14"/>
        </w:rPr>
      </w:pPr>
      <w:r>
        <w:rPr>
          <w:color w:val="585858"/>
          <w:sz w:val="14"/>
        </w:rPr>
        <w:t>2020-21</w:t>
      </w:r>
    </w:p>
    <w:p>
      <w:pPr>
        <w:spacing w:before="0"/>
        <w:ind w:left="716" w:right="0" w:firstLine="0"/>
        <w:jc w:val="left"/>
        <w:rPr>
          <w:sz w:val="14"/>
        </w:rPr>
      </w:pPr>
      <w:r>
        <w:rPr>
          <w:color w:val="585858"/>
          <w:w w:val="95"/>
          <w:sz w:val="14"/>
        </w:rPr>
        <w:t>Forecast</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717" w:right="0" w:firstLine="0"/>
        <w:jc w:val="left"/>
        <w:rPr>
          <w:sz w:val="14"/>
        </w:rPr>
      </w:pPr>
      <w:r>
        <w:rPr>
          <w:color w:val="585858"/>
          <w:sz w:val="14"/>
        </w:rPr>
        <w:t>2021-22</w:t>
      </w:r>
    </w:p>
    <w:p>
      <w:pPr>
        <w:spacing w:before="0"/>
        <w:ind w:left="702" w:right="0" w:firstLine="0"/>
        <w:jc w:val="left"/>
        <w:rPr>
          <w:sz w:val="14"/>
        </w:rPr>
      </w:pPr>
      <w:r>
        <w:rPr>
          <w:color w:val="585858"/>
          <w:w w:val="95"/>
          <w:sz w:val="14"/>
        </w:rPr>
        <w:t>Forecast</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717" w:right="0" w:firstLine="0"/>
        <w:jc w:val="left"/>
        <w:rPr>
          <w:sz w:val="14"/>
        </w:rPr>
      </w:pPr>
      <w:r>
        <w:rPr>
          <w:color w:val="585858"/>
          <w:sz w:val="14"/>
        </w:rPr>
        <w:t>2022-23</w:t>
      </w:r>
    </w:p>
    <w:p>
      <w:pPr>
        <w:spacing w:before="0"/>
        <w:ind w:left="772" w:right="0" w:firstLine="0"/>
        <w:jc w:val="left"/>
        <w:rPr>
          <w:sz w:val="14"/>
        </w:rPr>
      </w:pPr>
      <w:r>
        <w:rPr>
          <w:color w:val="585858"/>
          <w:sz w:val="14"/>
        </w:rPr>
        <w:t>Target</w:t>
      </w:r>
    </w:p>
    <w:p>
      <w:pPr>
        <w:spacing w:after="0"/>
        <w:jc w:val="left"/>
        <w:rPr>
          <w:sz w:val="14"/>
        </w:rPr>
        <w:sectPr>
          <w:type w:val="continuous"/>
          <w:pgSz w:w="11910" w:h="16840"/>
          <w:pgMar w:top="1580" w:bottom="660" w:left="900" w:right="900"/>
          <w:cols w:num="6" w:equalWidth="0">
            <w:col w:w="2063" w:space="40"/>
            <w:col w:w="979" w:space="39"/>
            <w:col w:w="1246" w:space="40"/>
            <w:col w:w="1260" w:space="39"/>
            <w:col w:w="1246" w:space="39"/>
            <w:col w:w="3119"/>
          </w:cols>
        </w:sectPr>
      </w:pPr>
    </w:p>
    <w:p>
      <w:pPr>
        <w:pStyle w:val="BodyText"/>
        <w:spacing w:before="5"/>
        <w:rPr>
          <w:sz w:val="24"/>
        </w:rPr>
      </w:pPr>
    </w:p>
    <w:p>
      <w:pPr>
        <w:pStyle w:val="Heading3"/>
        <w:spacing w:before="92"/>
      </w:pPr>
      <w:r>
        <w:rPr>
          <w:color w:val="00426E"/>
        </w:rPr>
        <w:t>Rate of property crime in New South Wales per 100,000 population</w:t>
      </w:r>
    </w:p>
    <w:p>
      <w:pPr>
        <w:pStyle w:val="BodyText"/>
        <w:spacing w:before="158"/>
        <w:ind w:left="232" w:right="231"/>
      </w:pPr>
      <w:r>
        <w:rPr/>
        <w:t>Performance against this indicator is generally stable and close to the target, although there has been a temporary downturn in crime rates as a result of COVID-19. In June 2020, property crime rates in addition to recorded incidents of break-ins, car theft and retail theft were considerably lower than the same period in 2019. The rate of property crime per 100,000 population is forecast to return to its pre-COVID-19 level by 2021-22. The 2022-23 target was determined assuming crime rates return to normal.</w:t>
      </w:r>
    </w:p>
    <w:p>
      <w:pPr>
        <w:pStyle w:val="BodyText"/>
        <w:spacing w:before="5"/>
        <w:rPr>
          <w:sz w:val="31"/>
        </w:rPr>
      </w:pPr>
    </w:p>
    <w:p>
      <w:pPr>
        <w:spacing w:before="0"/>
        <w:ind w:left="232" w:right="0" w:firstLine="0"/>
        <w:jc w:val="left"/>
        <w:rPr>
          <w:i/>
          <w:sz w:val="22"/>
        </w:rPr>
      </w:pPr>
      <w:r>
        <w:rPr>
          <w:i/>
          <w:color w:val="4F4F4F"/>
          <w:sz w:val="22"/>
        </w:rPr>
        <w:t>Chart 7.19: Rate of property crime in NSW per 100,000 population</w:t>
      </w:r>
    </w:p>
    <w:p>
      <w:pPr>
        <w:pStyle w:val="BodyText"/>
        <w:spacing w:before="7"/>
        <w:rPr>
          <w:i/>
          <w:sz w:val="13"/>
        </w:rPr>
      </w:pPr>
    </w:p>
    <w:p>
      <w:pPr>
        <w:spacing w:before="95"/>
        <w:ind w:left="1924" w:right="0" w:firstLine="0"/>
        <w:jc w:val="left"/>
        <w:rPr>
          <w:sz w:val="14"/>
        </w:rPr>
      </w:pPr>
      <w:r>
        <w:rPr/>
        <w:pict>
          <v:line style="position:absolute;mso-position-horizontal-relative:page;mso-position-vertical-relative:paragraph;z-index:15813120" from="162.826599pt,9.174598pt" to="466.674599pt,9.174598pt" stroked="true" strokeweight=".75pt" strokecolor="#b8bcbe">
            <v:stroke dashstyle="solid"/>
            <w10:wrap type="none"/>
          </v:line>
        </w:pict>
      </w:r>
      <w:r>
        <w:rPr>
          <w:color w:val="585858"/>
          <w:sz w:val="14"/>
        </w:rPr>
        <w:t>3000</w:t>
      </w:r>
    </w:p>
    <w:p>
      <w:pPr>
        <w:pStyle w:val="BodyText"/>
        <w:spacing w:before="10"/>
        <w:rPr>
          <w:sz w:val="22"/>
        </w:rPr>
      </w:pPr>
    </w:p>
    <w:p>
      <w:pPr>
        <w:spacing w:before="95"/>
        <w:ind w:left="1924" w:right="0" w:firstLine="0"/>
        <w:jc w:val="left"/>
        <w:rPr>
          <w:sz w:val="14"/>
        </w:rPr>
      </w:pPr>
      <w:r>
        <w:rPr/>
        <w:pict>
          <v:group style="position:absolute;margin-left:162.826599pt;margin-top:-3.536777pt;width:303.850pt;height:46.3pt;mso-position-horizontal-relative:page;mso-position-vertical-relative:paragraph;z-index:15812608" coordorigin="3257,-71" coordsize="6077,926">
            <v:shape style="position:absolute;left:3256;top:185;width:6077;height:519" coordorigin="3257,185" coordsize="6077,519" path="m3257,703l9333,703m3257,185l9333,185e" filled="false" stroked="true" strokeweight=".75pt" strokecolor="#b8bcbe">
              <v:path arrowok="t"/>
              <v:stroke dashstyle="solid"/>
            </v:shape>
            <v:line style="position:absolute" from="3864,-48" to="5080,832" stroked="true" strokeweight="2.25pt" strokecolor="#00426e">
              <v:stroke dashstyle="solid"/>
            </v:line>
            <v:shape style="position:absolute;left:5079;top:35;width:2431;height:797" coordorigin="5080,36" coordsize="2431,797" path="m5080,832l6293,713,7510,36e" filled="false" stroked="true" strokeweight="2.25pt" strokecolor="#00426e">
              <v:path arrowok="t"/>
              <v:stroke dashstyle="dash"/>
            </v:shape>
            <v:shape style="position:absolute;left:8636;top:-29;width:183;height:183" coordorigin="8637,-28" coordsize="183,183" path="m8728,-28l8637,63,8728,154,8819,63,8728,-28xe" filled="true" fillcolor="#00426e" stroked="false">
              <v:path arrowok="t"/>
              <v:fill type="solid"/>
            </v:shape>
            <w10:wrap type="none"/>
          </v:group>
        </w:pict>
      </w:r>
      <w:r>
        <w:rPr>
          <w:color w:val="585858"/>
          <w:sz w:val="14"/>
        </w:rPr>
        <w:t>2500</w:t>
      </w:r>
    </w:p>
    <w:p>
      <w:pPr>
        <w:pStyle w:val="BodyText"/>
      </w:pPr>
    </w:p>
    <w:p>
      <w:pPr>
        <w:spacing w:before="95"/>
        <w:ind w:left="1924" w:right="0" w:firstLine="0"/>
        <w:jc w:val="left"/>
        <w:rPr>
          <w:sz w:val="14"/>
        </w:rPr>
      </w:pPr>
      <w:r>
        <w:rPr/>
        <w:pict>
          <v:shape style="position:absolute;margin-left:129.354095pt;margin-top:-1.608652pt;width:9.8pt;height:73.8pt;mso-position-horizontal-relative:page;mso-position-vertical-relative:paragraph;z-index:15814656" type="#_x0000_t202" filled="false" stroked="false">
            <v:textbox inset="0,0,0,0" style="layout-flow:vertical;mso-layout-flow-alt:bottom-to-top">
              <w:txbxContent>
                <w:p>
                  <w:pPr>
                    <w:spacing w:before="14"/>
                    <w:ind w:left="20" w:right="0" w:firstLine="0"/>
                    <w:jc w:val="left"/>
                    <w:rPr>
                      <w:sz w:val="14"/>
                    </w:rPr>
                  </w:pPr>
                  <w:r>
                    <w:rPr>
                      <w:color w:val="585858"/>
                      <w:sz w:val="14"/>
                    </w:rPr>
                    <w:t>Crime rate per 100,000</w:t>
                  </w:r>
                </w:p>
              </w:txbxContent>
            </v:textbox>
            <w10:wrap type="none"/>
          </v:shape>
        </w:pict>
      </w:r>
      <w:r>
        <w:rPr>
          <w:color w:val="585858"/>
          <w:sz w:val="14"/>
        </w:rPr>
        <w:t>2000</w:t>
      </w:r>
    </w:p>
    <w:p>
      <w:pPr>
        <w:pStyle w:val="BodyText"/>
        <w:spacing w:before="10"/>
        <w:rPr>
          <w:sz w:val="22"/>
        </w:rPr>
      </w:pPr>
    </w:p>
    <w:p>
      <w:pPr>
        <w:spacing w:before="95"/>
        <w:ind w:left="1924" w:right="0" w:firstLine="0"/>
        <w:jc w:val="left"/>
        <w:rPr>
          <w:sz w:val="14"/>
        </w:rPr>
      </w:pPr>
      <w:r>
        <w:rPr/>
        <w:pict>
          <v:line style="position:absolute;mso-position-horizontal-relative:page;mso-position-vertical-relative:paragraph;z-index:15812096" from="162.826599pt,9.127560pt" to="466.674599pt,9.127560pt" stroked="true" strokeweight=".75pt" strokecolor="#b8bcbe">
            <v:stroke dashstyle="solid"/>
            <w10:wrap type="none"/>
          </v:line>
        </w:pict>
      </w:r>
      <w:r>
        <w:rPr>
          <w:color w:val="585858"/>
          <w:sz w:val="14"/>
        </w:rPr>
        <w:t>1500</w:t>
      </w:r>
    </w:p>
    <w:p>
      <w:pPr>
        <w:pStyle w:val="BodyText"/>
        <w:spacing w:before="11"/>
        <w:rPr>
          <w:sz w:val="22"/>
        </w:rPr>
      </w:pPr>
    </w:p>
    <w:p>
      <w:pPr>
        <w:spacing w:before="95"/>
        <w:ind w:left="1924" w:right="0" w:firstLine="0"/>
        <w:jc w:val="left"/>
        <w:rPr>
          <w:sz w:val="14"/>
        </w:rPr>
      </w:pPr>
      <w:r>
        <w:rPr/>
        <w:pict>
          <v:line style="position:absolute;mso-position-horizontal-relative:page;mso-position-vertical-relative:paragraph;z-index:15811584" from="162.826599pt,9.06587pt" to="466.674599pt,9.06587pt" stroked="true" strokeweight=".75pt" strokecolor="#b8bcbe">
            <v:stroke dashstyle="solid"/>
            <w10:wrap type="none"/>
          </v:line>
        </w:pict>
      </w:r>
      <w:r>
        <w:rPr>
          <w:color w:val="585858"/>
          <w:sz w:val="14"/>
        </w:rPr>
        <w:t>1000</w:t>
      </w:r>
    </w:p>
    <w:p>
      <w:pPr>
        <w:pStyle w:val="BodyText"/>
        <w:spacing w:before="11"/>
        <w:rPr>
          <w:sz w:val="22"/>
        </w:rPr>
      </w:pPr>
    </w:p>
    <w:p>
      <w:pPr>
        <w:spacing w:before="95"/>
        <w:ind w:left="2002" w:right="0" w:firstLine="0"/>
        <w:jc w:val="left"/>
        <w:rPr>
          <w:sz w:val="14"/>
        </w:rPr>
      </w:pPr>
      <w:r>
        <w:rPr/>
        <w:pict>
          <v:line style="position:absolute;mso-position-horizontal-relative:page;mso-position-vertical-relative:paragraph;z-index:15811072" from="162.826599pt,9.244196pt" to="466.674599pt,9.244196pt" stroked="true" strokeweight=".75pt" strokecolor="#b8bcbe">
            <v:stroke dashstyle="solid"/>
            <w10:wrap type="none"/>
          </v:line>
        </w:pict>
      </w:r>
      <w:r>
        <w:rPr>
          <w:color w:val="585858"/>
          <w:sz w:val="14"/>
        </w:rPr>
        <w:t>500</w:t>
      </w:r>
    </w:p>
    <w:p>
      <w:pPr>
        <w:pStyle w:val="BodyText"/>
        <w:spacing w:before="10"/>
        <w:rPr>
          <w:sz w:val="22"/>
        </w:rPr>
      </w:pPr>
    </w:p>
    <w:p>
      <w:pPr>
        <w:spacing w:after="0"/>
        <w:rPr>
          <w:sz w:val="22"/>
        </w:rPr>
        <w:sectPr>
          <w:type w:val="continuous"/>
          <w:pgSz w:w="11910" w:h="16840"/>
          <w:pgMar w:top="1580" w:bottom="660" w:left="900" w:right="900"/>
        </w:sectPr>
      </w:pPr>
    </w:p>
    <w:p>
      <w:pPr>
        <w:spacing w:before="95"/>
        <w:ind w:left="2158" w:right="0" w:firstLine="0"/>
        <w:jc w:val="left"/>
        <w:rPr>
          <w:sz w:val="14"/>
        </w:rPr>
      </w:pPr>
      <w:r>
        <w:rPr/>
        <w:pict>
          <v:line style="position:absolute;mso-position-horizontal-relative:page;mso-position-vertical-relative:paragraph;z-index:15813632" from="162.826599pt,9.191014pt" to="466.674599pt,9.191014pt" stroked="true" strokeweight=".75pt" strokecolor="#d9d9d9">
            <v:stroke dashstyle="solid"/>
            <w10:wrap type="none"/>
          </v:line>
        </w:pict>
      </w:r>
      <w:r>
        <w:rPr>
          <w:color w:val="585858"/>
          <w:w w:val="99"/>
          <w:sz w:val="14"/>
        </w:rPr>
        <w:t>0</w:t>
      </w:r>
    </w:p>
    <w:p>
      <w:pPr>
        <w:spacing w:before="6"/>
        <w:ind w:left="2707" w:right="0" w:firstLine="0"/>
        <w:jc w:val="left"/>
        <w:rPr>
          <w:sz w:val="14"/>
        </w:rPr>
      </w:pPr>
      <w:r>
        <w:rPr>
          <w:color w:val="585858"/>
          <w:w w:val="95"/>
          <w:sz w:val="14"/>
        </w:rPr>
        <w:t>2018-19</w:t>
      </w:r>
    </w:p>
    <w:p>
      <w:pPr>
        <w:spacing w:before="0"/>
        <w:ind w:left="2769"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661" w:right="0" w:firstLine="0"/>
        <w:jc w:val="left"/>
        <w:rPr>
          <w:sz w:val="14"/>
        </w:rPr>
      </w:pPr>
      <w:r>
        <w:rPr>
          <w:color w:val="585858"/>
          <w:w w:val="95"/>
          <w:sz w:val="14"/>
        </w:rPr>
        <w:t>2019-20</w:t>
      </w:r>
    </w:p>
    <w:p>
      <w:pPr>
        <w:spacing w:before="0"/>
        <w:ind w:left="723"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661" w:right="0" w:firstLine="0"/>
        <w:jc w:val="left"/>
        <w:rPr>
          <w:sz w:val="14"/>
        </w:rPr>
      </w:pPr>
      <w:r>
        <w:rPr>
          <w:color w:val="585858"/>
          <w:sz w:val="14"/>
        </w:rPr>
        <w:t>2020-21</w:t>
      </w:r>
    </w:p>
    <w:p>
      <w:pPr>
        <w:spacing w:before="0"/>
        <w:ind w:left="646" w:right="0" w:firstLine="0"/>
        <w:jc w:val="left"/>
        <w:rPr>
          <w:sz w:val="14"/>
        </w:rPr>
      </w:pPr>
      <w:r>
        <w:rPr>
          <w:color w:val="585858"/>
          <w:w w:val="95"/>
          <w:sz w:val="14"/>
        </w:rPr>
        <w:t>Forecast</w:t>
      </w:r>
    </w:p>
    <w:p>
      <w:pPr>
        <w:pStyle w:val="BodyText"/>
        <w:spacing w:before="9"/>
        <w:rPr>
          <w:sz w:val="22"/>
        </w:rPr>
      </w:pPr>
      <w:r>
        <w:rPr/>
        <w:br w:type="column"/>
      </w:r>
      <w:r>
        <w:rPr>
          <w:sz w:val="22"/>
        </w:rPr>
      </w:r>
    </w:p>
    <w:p>
      <w:pPr>
        <w:spacing w:before="0"/>
        <w:ind w:left="648" w:right="0" w:firstLine="0"/>
        <w:jc w:val="left"/>
        <w:rPr>
          <w:sz w:val="14"/>
        </w:rPr>
      </w:pPr>
      <w:r>
        <w:rPr>
          <w:color w:val="585858"/>
          <w:sz w:val="14"/>
        </w:rPr>
        <w:t>2021-22</w:t>
      </w:r>
    </w:p>
    <w:p>
      <w:pPr>
        <w:spacing w:before="0"/>
        <w:ind w:left="632" w:right="0" w:firstLine="0"/>
        <w:jc w:val="left"/>
        <w:rPr>
          <w:sz w:val="14"/>
        </w:rPr>
      </w:pPr>
      <w:r>
        <w:rPr>
          <w:color w:val="585858"/>
          <w:w w:val="95"/>
          <w:sz w:val="14"/>
        </w:rPr>
        <w:t>Forecast</w:t>
      </w:r>
    </w:p>
    <w:p>
      <w:pPr>
        <w:pStyle w:val="BodyText"/>
        <w:spacing w:before="9"/>
        <w:rPr>
          <w:sz w:val="22"/>
        </w:rPr>
      </w:pPr>
      <w:r>
        <w:rPr/>
        <w:br w:type="column"/>
      </w:r>
      <w:r>
        <w:rPr>
          <w:sz w:val="22"/>
        </w:rPr>
      </w:r>
    </w:p>
    <w:p>
      <w:pPr>
        <w:spacing w:before="0"/>
        <w:ind w:left="648" w:right="0" w:firstLine="0"/>
        <w:jc w:val="left"/>
        <w:rPr>
          <w:sz w:val="14"/>
        </w:rPr>
      </w:pPr>
      <w:r>
        <w:rPr>
          <w:color w:val="585858"/>
          <w:sz w:val="14"/>
        </w:rPr>
        <w:t>2022-23</w:t>
      </w:r>
    </w:p>
    <w:p>
      <w:pPr>
        <w:spacing w:before="0"/>
        <w:ind w:left="702" w:right="0" w:firstLine="0"/>
        <w:jc w:val="left"/>
        <w:rPr>
          <w:sz w:val="14"/>
        </w:rPr>
      </w:pPr>
      <w:r>
        <w:rPr>
          <w:color w:val="585858"/>
          <w:sz w:val="14"/>
        </w:rPr>
        <w:t>Target</w:t>
      </w:r>
    </w:p>
    <w:p>
      <w:pPr>
        <w:spacing w:after="0"/>
        <w:jc w:val="left"/>
        <w:rPr>
          <w:sz w:val="14"/>
        </w:rPr>
        <w:sectPr>
          <w:type w:val="continuous"/>
          <w:pgSz w:w="11910" w:h="16840"/>
          <w:pgMar w:top="1580" w:bottom="660" w:left="900" w:right="900"/>
          <w:cols w:num="5" w:equalWidth="0">
            <w:col w:w="3221" w:space="40"/>
            <w:col w:w="1176" w:space="39"/>
            <w:col w:w="1190" w:space="40"/>
            <w:col w:w="1176" w:space="39"/>
            <w:col w:w="3189"/>
          </w:cols>
        </w:sectPr>
      </w:pPr>
    </w:p>
    <w:p>
      <w:pPr>
        <w:pStyle w:val="BodyText"/>
        <w:spacing w:before="10"/>
        <w:rPr>
          <w:sz w:val="25"/>
        </w:rPr>
      </w:pPr>
    </w:p>
    <w:p>
      <w:pPr>
        <w:pStyle w:val="Heading3"/>
        <w:spacing w:before="92"/>
        <w:ind w:right="884"/>
      </w:pPr>
      <w:r>
        <w:rPr>
          <w:color w:val="00426E"/>
        </w:rPr>
        <w:t>Percentage of people who feel safe walking alone in their neighbourhood at night</w:t>
      </w:r>
    </w:p>
    <w:p>
      <w:pPr>
        <w:pStyle w:val="BodyText"/>
        <w:spacing w:line="242" w:lineRule="auto" w:before="159"/>
        <w:ind w:left="232" w:right="512"/>
      </w:pPr>
      <w:r>
        <w:rPr/>
        <w:t>Performance against this indicator has remained relatively stable over the last five years. Survey data shows that for the period to June 2020, the result (62.9 per cent) was within the target range for this indicator (±3.4).</w:t>
      </w:r>
    </w:p>
    <w:p>
      <w:pPr>
        <w:pStyle w:val="BodyText"/>
        <w:spacing w:before="10"/>
        <w:rPr>
          <w:sz w:val="30"/>
        </w:rPr>
      </w:pPr>
    </w:p>
    <w:p>
      <w:pPr>
        <w:spacing w:before="0"/>
        <w:ind w:left="232" w:right="0" w:firstLine="0"/>
        <w:jc w:val="left"/>
        <w:rPr>
          <w:i/>
          <w:sz w:val="22"/>
        </w:rPr>
      </w:pPr>
      <w:r>
        <w:rPr>
          <w:i/>
          <w:color w:val="4F4F4F"/>
          <w:sz w:val="22"/>
        </w:rPr>
        <w:t>Chart 7.20: Percentage of people who feel safe walking alone in their neighbourhood at night</w:t>
      </w:r>
    </w:p>
    <w:p>
      <w:pPr>
        <w:pStyle w:val="BodyText"/>
        <w:spacing w:before="5"/>
        <w:rPr>
          <w:i/>
          <w:sz w:val="13"/>
        </w:rPr>
      </w:pPr>
    </w:p>
    <w:p>
      <w:pPr>
        <w:spacing w:before="95"/>
        <w:ind w:left="1749" w:right="0" w:firstLine="0"/>
        <w:jc w:val="left"/>
        <w:rPr>
          <w:sz w:val="14"/>
        </w:rPr>
      </w:pPr>
      <w:r>
        <w:rPr/>
        <w:pict>
          <v:line style="position:absolute;mso-position-horizontal-relative:page;mso-position-vertical-relative:paragraph;z-index:15817216" from="146.286499pt,9.183741pt" to="475.424499pt,9.183741pt" stroked="true" strokeweight=".75pt" strokecolor="#b8bcbe">
            <v:stroke dashstyle="solid"/>
            <w10:wrap type="none"/>
          </v:line>
        </w:pict>
      </w:r>
      <w:r>
        <w:rPr>
          <w:color w:val="585858"/>
          <w:sz w:val="14"/>
        </w:rPr>
        <w:t>70</w:t>
      </w:r>
    </w:p>
    <w:p>
      <w:pPr>
        <w:pStyle w:val="BodyText"/>
        <w:rPr>
          <w:sz w:val="17"/>
        </w:rPr>
      </w:pPr>
    </w:p>
    <w:p>
      <w:pPr>
        <w:spacing w:before="95"/>
        <w:ind w:left="1749" w:right="0" w:firstLine="0"/>
        <w:jc w:val="left"/>
        <w:rPr>
          <w:sz w:val="14"/>
        </w:rPr>
      </w:pPr>
      <w:r>
        <w:rPr/>
        <w:pict>
          <v:group style="position:absolute;margin-left:146.286499pt;margin-top:2.195109pt;width:329.15pt;height:29.9pt;mso-position-horizontal-relative:page;mso-position-vertical-relative:paragraph;z-index:15816704" coordorigin="2926,44" coordsize="6583,598">
            <v:shape style="position:absolute;left:2925;top:182;width:6583;height:452" coordorigin="2926,183" coordsize="6583,452" path="m2926,634l9508,634m2926,183l9508,183e" filled="false" stroked="true" strokeweight=".75pt" strokecolor="#b8bcbe">
              <v:path arrowok="t"/>
              <v:stroke dashstyle="solid"/>
            </v:shape>
            <v:line style="position:absolute" from="3584,66" to="4901,373" stroked="true" strokeweight="2.25pt" strokecolor="#00426e">
              <v:stroke dashstyle="solid"/>
            </v:line>
            <v:line style="position:absolute" from="4901,373" to="6217,364" stroked="true" strokeweight="2.25pt" strokecolor="#00426e">
              <v:stroke dashstyle="dash"/>
            </v:line>
            <v:shape style="position:absolute;left:8759;top:453;width:183;height:183" coordorigin="8759,453" coordsize="183,183" path="m8850,453l8759,544,8850,636,8942,544,8850,453xe" filled="true" fillcolor="#00426e" stroked="false">
              <v:path arrowok="t"/>
              <v:fill type="solid"/>
            </v:shape>
            <w10:wrap type="none"/>
          </v:group>
        </w:pict>
      </w:r>
      <w:r>
        <w:rPr>
          <w:color w:val="585858"/>
          <w:sz w:val="14"/>
        </w:rPr>
        <w:t>65</w:t>
      </w:r>
    </w:p>
    <w:p>
      <w:pPr>
        <w:pStyle w:val="BodyText"/>
        <w:rPr>
          <w:sz w:val="17"/>
        </w:rPr>
      </w:pPr>
    </w:p>
    <w:p>
      <w:pPr>
        <w:spacing w:before="95"/>
        <w:ind w:left="1749" w:right="0" w:firstLine="0"/>
        <w:jc w:val="left"/>
        <w:rPr>
          <w:sz w:val="14"/>
        </w:rPr>
      </w:pPr>
      <w:r>
        <w:rPr>
          <w:color w:val="585858"/>
          <w:sz w:val="14"/>
        </w:rPr>
        <w:t>60</w:t>
      </w:r>
    </w:p>
    <w:p>
      <w:pPr>
        <w:pStyle w:val="BodyText"/>
        <w:rPr>
          <w:sz w:val="17"/>
        </w:rPr>
      </w:pPr>
    </w:p>
    <w:p>
      <w:pPr>
        <w:spacing w:before="95"/>
        <w:ind w:left="1749" w:right="0" w:firstLine="0"/>
        <w:jc w:val="left"/>
        <w:rPr>
          <w:sz w:val="14"/>
        </w:rPr>
      </w:pPr>
      <w:r>
        <w:rPr/>
        <w:pict>
          <v:line style="position:absolute;mso-position-horizontal-relative:page;mso-position-vertical-relative:paragraph;z-index:15816192" from="146.286499pt,9.113850pt" to="475.424499pt,9.113850pt" stroked="true" strokeweight=".75pt" strokecolor="#b8bcbe">
            <v:stroke dashstyle="solid"/>
            <w10:wrap type="none"/>
          </v:line>
        </w:pict>
      </w:r>
      <w:r>
        <w:rPr/>
        <w:pict>
          <v:shape style="position:absolute;margin-left:120.604095pt;margin-top:-4.804512pt;width:9.8pt;height:28.15pt;mso-position-horizontal-relative:page;mso-position-vertical-relative:paragraph;z-index:15818240" type="#_x0000_t202" filled="false" stroked="false">
            <v:textbox inset="0,0,0,0" style="layout-flow:vertical;mso-layout-flow-alt:bottom-to-top">
              <w:txbxContent>
                <w:p>
                  <w:pPr>
                    <w:spacing w:before="14"/>
                    <w:ind w:left="20" w:right="0" w:firstLine="0"/>
                    <w:jc w:val="left"/>
                    <w:rPr>
                      <w:sz w:val="14"/>
                    </w:rPr>
                  </w:pPr>
                  <w:r>
                    <w:rPr>
                      <w:color w:val="585858"/>
                      <w:sz w:val="14"/>
                    </w:rPr>
                    <w:t>Per cent</w:t>
                  </w:r>
                </w:p>
              </w:txbxContent>
            </v:textbox>
            <w10:wrap type="none"/>
          </v:shape>
        </w:pict>
      </w:r>
      <w:r>
        <w:rPr>
          <w:color w:val="585858"/>
          <w:sz w:val="14"/>
        </w:rPr>
        <w:t>55</w:t>
      </w:r>
    </w:p>
    <w:p>
      <w:pPr>
        <w:pStyle w:val="BodyText"/>
        <w:rPr>
          <w:sz w:val="17"/>
        </w:rPr>
      </w:pPr>
    </w:p>
    <w:p>
      <w:pPr>
        <w:spacing w:before="95"/>
        <w:ind w:left="1749" w:right="0" w:firstLine="0"/>
        <w:jc w:val="left"/>
        <w:rPr>
          <w:sz w:val="14"/>
        </w:rPr>
      </w:pPr>
      <w:r>
        <w:rPr/>
        <w:pict>
          <v:line style="position:absolute;mso-position-horizontal-relative:page;mso-position-vertical-relative:paragraph;z-index:15815680" from="146.286499pt,9.109519pt" to="475.424499pt,9.109519pt" stroked="true" strokeweight=".75pt" strokecolor="#b8bcbe">
            <v:stroke dashstyle="solid"/>
            <w10:wrap type="none"/>
          </v:line>
        </w:pict>
      </w:r>
      <w:r>
        <w:rPr>
          <w:color w:val="585858"/>
          <w:sz w:val="14"/>
        </w:rPr>
        <w:t>50</w:t>
      </w:r>
    </w:p>
    <w:p>
      <w:pPr>
        <w:pStyle w:val="BodyText"/>
        <w:rPr>
          <w:sz w:val="17"/>
        </w:rPr>
      </w:pPr>
    </w:p>
    <w:p>
      <w:pPr>
        <w:spacing w:before="95"/>
        <w:ind w:left="1749" w:right="0" w:firstLine="0"/>
        <w:jc w:val="left"/>
        <w:rPr>
          <w:sz w:val="14"/>
        </w:rPr>
      </w:pPr>
      <w:r>
        <w:rPr/>
        <w:pict>
          <v:line style="position:absolute;mso-position-horizontal-relative:page;mso-position-vertical-relative:paragraph;z-index:15815168" from="146.286499pt,9.098230pt" to="475.424499pt,9.098230pt" stroked="true" strokeweight=".75pt" strokecolor="#b8bcbe">
            <v:stroke dashstyle="solid"/>
            <w10:wrap type="none"/>
          </v:line>
        </w:pict>
      </w:r>
      <w:r>
        <w:rPr>
          <w:color w:val="585858"/>
          <w:sz w:val="14"/>
        </w:rPr>
        <w:t>45</w:t>
      </w:r>
    </w:p>
    <w:p>
      <w:pPr>
        <w:pStyle w:val="BodyText"/>
        <w:spacing w:before="11"/>
        <w:rPr>
          <w:sz w:val="16"/>
        </w:rPr>
      </w:pPr>
    </w:p>
    <w:p>
      <w:pPr>
        <w:spacing w:after="0"/>
        <w:rPr>
          <w:sz w:val="16"/>
        </w:rPr>
        <w:sectPr>
          <w:pgSz w:w="11910" w:h="16840"/>
          <w:pgMar w:header="459" w:footer="464" w:top="740" w:bottom="660" w:left="900" w:right="900"/>
        </w:sectPr>
      </w:pPr>
    </w:p>
    <w:p>
      <w:pPr>
        <w:spacing w:before="95"/>
        <w:ind w:left="711" w:right="0" w:firstLine="0"/>
        <w:jc w:val="center"/>
        <w:rPr>
          <w:sz w:val="14"/>
        </w:rPr>
      </w:pPr>
      <w:r>
        <w:rPr/>
        <w:pict>
          <v:line style="position:absolute;mso-position-horizontal-relative:page;mso-position-vertical-relative:paragraph;z-index:15817728" from="146.286499pt,9.190899pt" to="475.424499pt,9.190899pt" stroked="true" strokeweight=".75pt" strokecolor="#d9d9d9">
            <v:stroke dashstyle="solid"/>
            <w10:wrap type="none"/>
          </v:line>
        </w:pict>
      </w:r>
      <w:r>
        <w:rPr>
          <w:color w:val="585858"/>
          <w:sz w:val="14"/>
        </w:rPr>
        <w:t>40</w:t>
      </w:r>
    </w:p>
    <w:p>
      <w:pPr>
        <w:spacing w:before="6"/>
        <w:ind w:left="2426" w:right="0" w:firstLine="0"/>
        <w:jc w:val="center"/>
        <w:rPr>
          <w:sz w:val="14"/>
        </w:rPr>
      </w:pPr>
      <w:r>
        <w:rPr>
          <w:color w:val="585858"/>
          <w:w w:val="95"/>
          <w:sz w:val="14"/>
        </w:rPr>
        <w:t>2018-19</w:t>
      </w:r>
    </w:p>
    <w:p>
      <w:pPr>
        <w:spacing w:before="0"/>
        <w:ind w:left="2428" w:right="0" w:firstLine="0"/>
        <w:jc w:val="center"/>
        <w:rPr>
          <w:sz w:val="14"/>
        </w:rPr>
      </w:pPr>
      <w:r>
        <w:rPr>
          <w:color w:val="585858"/>
          <w:sz w:val="14"/>
        </w:rPr>
        <w:t>Actual</w:t>
      </w:r>
    </w:p>
    <w:p>
      <w:pPr>
        <w:pStyle w:val="BodyText"/>
        <w:spacing w:before="9"/>
        <w:rPr>
          <w:sz w:val="22"/>
        </w:rPr>
      </w:pPr>
      <w:r>
        <w:rPr/>
        <w:br w:type="column"/>
      </w:r>
      <w:r>
        <w:rPr>
          <w:sz w:val="22"/>
        </w:rPr>
      </w:r>
    </w:p>
    <w:p>
      <w:pPr>
        <w:spacing w:before="0"/>
        <w:ind w:left="762" w:right="0" w:firstLine="0"/>
        <w:jc w:val="left"/>
        <w:rPr>
          <w:sz w:val="14"/>
        </w:rPr>
      </w:pPr>
      <w:r>
        <w:rPr>
          <w:color w:val="585858"/>
          <w:w w:val="95"/>
          <w:sz w:val="14"/>
        </w:rPr>
        <w:t>2019-20</w:t>
      </w:r>
    </w:p>
    <w:p>
      <w:pPr>
        <w:spacing w:before="0"/>
        <w:ind w:left="825" w:right="0" w:firstLine="0"/>
        <w:jc w:val="left"/>
        <w:rPr>
          <w:sz w:val="14"/>
        </w:rPr>
      </w:pPr>
      <w:r>
        <w:rPr>
          <w:color w:val="585858"/>
          <w:sz w:val="14"/>
        </w:rPr>
        <w:t>Actual</w:t>
      </w:r>
    </w:p>
    <w:p>
      <w:pPr>
        <w:pStyle w:val="BodyText"/>
        <w:spacing w:before="9"/>
        <w:rPr>
          <w:sz w:val="22"/>
        </w:rPr>
      </w:pPr>
      <w:r>
        <w:rPr/>
        <w:br w:type="column"/>
      </w:r>
      <w:r>
        <w:rPr>
          <w:sz w:val="22"/>
        </w:rPr>
      </w:r>
    </w:p>
    <w:p>
      <w:pPr>
        <w:spacing w:before="0"/>
        <w:ind w:left="762" w:right="0" w:firstLine="0"/>
        <w:jc w:val="left"/>
        <w:rPr>
          <w:sz w:val="14"/>
        </w:rPr>
      </w:pPr>
      <w:r>
        <w:rPr>
          <w:color w:val="585858"/>
          <w:sz w:val="14"/>
        </w:rPr>
        <w:t>2020-21</w:t>
      </w:r>
    </w:p>
    <w:p>
      <w:pPr>
        <w:spacing w:before="0"/>
        <w:ind w:left="747" w:right="0" w:firstLine="0"/>
        <w:jc w:val="left"/>
        <w:rPr>
          <w:sz w:val="14"/>
        </w:rPr>
      </w:pPr>
      <w:r>
        <w:rPr>
          <w:color w:val="585858"/>
          <w:w w:val="95"/>
          <w:sz w:val="14"/>
        </w:rPr>
        <w:t>Forecast</w:t>
      </w:r>
    </w:p>
    <w:p>
      <w:pPr>
        <w:pStyle w:val="BodyText"/>
        <w:spacing w:before="9"/>
        <w:rPr>
          <w:sz w:val="22"/>
        </w:rPr>
      </w:pPr>
      <w:r>
        <w:rPr/>
        <w:br w:type="column"/>
      </w:r>
      <w:r>
        <w:rPr>
          <w:sz w:val="22"/>
        </w:rPr>
      </w:r>
    </w:p>
    <w:p>
      <w:pPr>
        <w:tabs>
          <w:tab w:pos="1316" w:val="left" w:leader="none"/>
        </w:tabs>
        <w:spacing w:before="0"/>
        <w:ind w:left="0" w:right="1899" w:firstLine="0"/>
        <w:jc w:val="right"/>
        <w:rPr>
          <w:sz w:val="14"/>
        </w:rPr>
      </w:pPr>
      <w:r>
        <w:rPr>
          <w:color w:val="585858"/>
          <w:sz w:val="14"/>
        </w:rPr>
        <w:t>2021-22</w:t>
        <w:tab/>
      </w:r>
      <w:r>
        <w:rPr>
          <w:color w:val="585858"/>
          <w:w w:val="95"/>
          <w:sz w:val="14"/>
        </w:rPr>
        <w:t>2022-23</w:t>
      </w:r>
    </w:p>
    <w:p>
      <w:pPr>
        <w:spacing w:before="0"/>
        <w:ind w:left="0" w:right="1955" w:firstLine="0"/>
        <w:jc w:val="right"/>
        <w:rPr>
          <w:sz w:val="14"/>
        </w:rPr>
      </w:pPr>
      <w:r>
        <w:rPr>
          <w:color w:val="585858"/>
          <w:sz w:val="14"/>
        </w:rPr>
        <w:t>Target</w:t>
      </w:r>
    </w:p>
    <w:p>
      <w:pPr>
        <w:spacing w:after="0"/>
        <w:jc w:val="right"/>
        <w:rPr>
          <w:sz w:val="14"/>
        </w:rPr>
        <w:sectPr>
          <w:type w:val="continuous"/>
          <w:pgSz w:w="11910" w:h="16840"/>
          <w:pgMar w:top="1580" w:bottom="660" w:left="900" w:right="900"/>
          <w:cols w:num="4" w:equalWidth="0">
            <w:col w:w="2941" w:space="40"/>
            <w:col w:w="1277" w:space="39"/>
            <w:col w:w="1291" w:space="40"/>
            <w:col w:w="4482"/>
          </w:cols>
        </w:sectPr>
      </w:pPr>
    </w:p>
    <w:p>
      <w:pPr>
        <w:pStyle w:val="BodyText"/>
        <w:spacing w:before="5"/>
        <w:rPr>
          <w:sz w:val="24"/>
        </w:rPr>
      </w:pPr>
    </w:p>
    <w:p>
      <w:pPr>
        <w:pStyle w:val="Heading2"/>
        <w:spacing w:before="91"/>
      </w:pPr>
      <w:r>
        <w:rPr/>
        <w:t>Performance indicators for this Outcome</w:t>
      </w:r>
    </w:p>
    <w:p>
      <w:pPr>
        <w:pStyle w:val="BodyText"/>
        <w:spacing w:before="9"/>
        <w:rPr>
          <w:b/>
          <w:sz w:val="8"/>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3"/>
        <w:gridCol w:w="817"/>
        <w:gridCol w:w="1123"/>
        <w:gridCol w:w="1214"/>
      </w:tblGrid>
      <w:tr>
        <w:trPr>
          <w:trHeight w:val="284" w:hRule="atLeast"/>
        </w:trPr>
        <w:tc>
          <w:tcPr>
            <w:tcW w:w="6503" w:type="dxa"/>
            <w:vMerge w:val="restart"/>
            <w:shd w:val="clear" w:color="auto" w:fill="00426E"/>
          </w:tcPr>
          <w:p>
            <w:pPr>
              <w:pStyle w:val="TableParagraph"/>
              <w:spacing w:before="176"/>
              <w:ind w:left="110"/>
              <w:rPr>
                <w:b/>
                <w:sz w:val="18"/>
              </w:rPr>
            </w:pPr>
            <w:r>
              <w:rPr>
                <w:b/>
                <w:color w:val="FFFFFF"/>
                <w:sz w:val="18"/>
              </w:rPr>
              <w:t>Outcome Indicators</w:t>
            </w:r>
          </w:p>
        </w:tc>
        <w:tc>
          <w:tcPr>
            <w:tcW w:w="817" w:type="dxa"/>
            <w:vMerge w:val="restart"/>
            <w:shd w:val="clear" w:color="auto" w:fill="00426E"/>
          </w:tcPr>
          <w:p>
            <w:pPr>
              <w:pStyle w:val="TableParagraph"/>
              <w:spacing w:before="176"/>
              <w:ind w:left="145"/>
              <w:rPr>
                <w:b/>
                <w:sz w:val="18"/>
              </w:rPr>
            </w:pPr>
            <w:r>
              <w:rPr>
                <w:b/>
                <w:color w:val="FFFFFF"/>
                <w:sz w:val="18"/>
              </w:rPr>
              <w:t>Units</w:t>
            </w:r>
          </w:p>
        </w:tc>
        <w:tc>
          <w:tcPr>
            <w:tcW w:w="1123" w:type="dxa"/>
            <w:shd w:val="clear" w:color="auto" w:fill="00426E"/>
          </w:tcPr>
          <w:p>
            <w:pPr>
              <w:pStyle w:val="TableParagraph"/>
              <w:spacing w:line="189" w:lineRule="exact" w:before="76"/>
              <w:ind w:right="237"/>
              <w:jc w:val="right"/>
              <w:rPr>
                <w:b/>
                <w:sz w:val="18"/>
              </w:rPr>
            </w:pPr>
            <w:r>
              <w:rPr>
                <w:b/>
                <w:color w:val="FFFFFF"/>
                <w:sz w:val="18"/>
              </w:rPr>
              <w:t>2019-20</w:t>
            </w:r>
          </w:p>
        </w:tc>
        <w:tc>
          <w:tcPr>
            <w:tcW w:w="1214" w:type="dxa"/>
            <w:shd w:val="clear" w:color="auto" w:fill="00426E"/>
          </w:tcPr>
          <w:p>
            <w:pPr>
              <w:pStyle w:val="TableParagraph"/>
              <w:spacing w:line="189" w:lineRule="exact" w:before="76"/>
              <w:ind w:left="283"/>
              <w:rPr>
                <w:b/>
                <w:sz w:val="18"/>
              </w:rPr>
            </w:pPr>
            <w:r>
              <w:rPr>
                <w:b/>
                <w:color w:val="FFFFFF"/>
                <w:sz w:val="18"/>
              </w:rPr>
              <w:t>2020-21</w:t>
            </w:r>
          </w:p>
        </w:tc>
      </w:tr>
      <w:tr>
        <w:trPr>
          <w:trHeight w:val="281" w:hRule="atLeast"/>
        </w:trPr>
        <w:tc>
          <w:tcPr>
            <w:tcW w:w="6503" w:type="dxa"/>
            <w:vMerge/>
            <w:tcBorders>
              <w:top w:val="nil"/>
            </w:tcBorders>
            <w:shd w:val="clear" w:color="auto" w:fill="00426E"/>
          </w:tcPr>
          <w:p>
            <w:pPr>
              <w:rPr>
                <w:sz w:val="2"/>
                <w:szCs w:val="2"/>
              </w:rPr>
            </w:pPr>
          </w:p>
        </w:tc>
        <w:tc>
          <w:tcPr>
            <w:tcW w:w="817" w:type="dxa"/>
            <w:vMerge/>
            <w:tcBorders>
              <w:top w:val="nil"/>
            </w:tcBorders>
            <w:shd w:val="clear" w:color="auto" w:fill="00426E"/>
          </w:tcPr>
          <w:p>
            <w:pPr>
              <w:rPr>
                <w:sz w:val="2"/>
                <w:szCs w:val="2"/>
              </w:rPr>
            </w:pPr>
          </w:p>
        </w:tc>
        <w:tc>
          <w:tcPr>
            <w:tcW w:w="1123" w:type="dxa"/>
            <w:shd w:val="clear" w:color="auto" w:fill="00426E"/>
          </w:tcPr>
          <w:p>
            <w:pPr>
              <w:pStyle w:val="TableParagraph"/>
              <w:spacing w:line="205" w:lineRule="exact"/>
              <w:ind w:right="293"/>
              <w:jc w:val="right"/>
              <w:rPr>
                <w:b/>
                <w:sz w:val="18"/>
              </w:rPr>
            </w:pPr>
            <w:r>
              <w:rPr>
                <w:b/>
                <w:color w:val="FFFFFF"/>
                <w:sz w:val="18"/>
              </w:rPr>
              <w:t>Actual</w:t>
            </w:r>
          </w:p>
        </w:tc>
        <w:tc>
          <w:tcPr>
            <w:tcW w:w="1214" w:type="dxa"/>
            <w:shd w:val="clear" w:color="auto" w:fill="00426E"/>
          </w:tcPr>
          <w:p>
            <w:pPr>
              <w:pStyle w:val="TableParagraph"/>
              <w:spacing w:line="205" w:lineRule="exact"/>
              <w:ind w:left="240"/>
              <w:rPr>
                <w:b/>
                <w:sz w:val="18"/>
              </w:rPr>
            </w:pPr>
            <w:r>
              <w:rPr>
                <w:b/>
                <w:color w:val="FFFFFF"/>
                <w:sz w:val="18"/>
              </w:rPr>
              <w:t>Forecast</w:t>
            </w:r>
          </w:p>
        </w:tc>
      </w:tr>
      <w:tr>
        <w:trPr>
          <w:trHeight w:val="348" w:hRule="atLeast"/>
        </w:trPr>
        <w:tc>
          <w:tcPr>
            <w:tcW w:w="6503" w:type="dxa"/>
          </w:tcPr>
          <w:p>
            <w:pPr>
              <w:pStyle w:val="TableParagraph"/>
              <w:spacing w:before="114"/>
              <w:ind w:left="110"/>
              <w:rPr>
                <w:sz w:val="16"/>
              </w:rPr>
            </w:pPr>
            <w:r>
              <w:rPr>
                <w:sz w:val="16"/>
              </w:rPr>
              <w:t>Percentage of people who feel safe walking alone in their neighbourhood at night</w:t>
            </w:r>
          </w:p>
        </w:tc>
        <w:tc>
          <w:tcPr>
            <w:tcW w:w="817" w:type="dxa"/>
          </w:tcPr>
          <w:p>
            <w:pPr>
              <w:pStyle w:val="TableParagraph"/>
              <w:spacing w:before="114"/>
              <w:ind w:left="332"/>
              <w:rPr>
                <w:sz w:val="16"/>
              </w:rPr>
            </w:pPr>
            <w:r>
              <w:rPr>
                <w:w w:val="99"/>
                <w:sz w:val="16"/>
              </w:rPr>
              <w:t>%</w:t>
            </w:r>
          </w:p>
        </w:tc>
        <w:tc>
          <w:tcPr>
            <w:tcW w:w="1123" w:type="dxa"/>
          </w:tcPr>
          <w:p>
            <w:pPr>
              <w:pStyle w:val="TableParagraph"/>
              <w:spacing w:before="114"/>
              <w:ind w:right="255"/>
              <w:jc w:val="right"/>
              <w:rPr>
                <w:sz w:val="16"/>
              </w:rPr>
            </w:pPr>
            <w:r>
              <w:rPr>
                <w:w w:val="95"/>
                <w:sz w:val="16"/>
              </w:rPr>
              <w:t>62.9</w:t>
            </w:r>
          </w:p>
        </w:tc>
        <w:tc>
          <w:tcPr>
            <w:tcW w:w="1214" w:type="dxa"/>
          </w:tcPr>
          <w:p>
            <w:pPr>
              <w:pStyle w:val="TableParagraph"/>
              <w:spacing w:before="114"/>
              <w:ind w:right="279"/>
              <w:jc w:val="right"/>
              <w:rPr>
                <w:sz w:val="16"/>
              </w:rPr>
            </w:pPr>
            <w:r>
              <w:rPr>
                <w:w w:val="95"/>
                <w:sz w:val="16"/>
              </w:rPr>
              <w:t>63.0</w:t>
            </w:r>
          </w:p>
        </w:tc>
      </w:tr>
      <w:tr>
        <w:trPr>
          <w:trHeight w:val="434" w:hRule="atLeast"/>
        </w:trPr>
        <w:tc>
          <w:tcPr>
            <w:tcW w:w="6503" w:type="dxa"/>
          </w:tcPr>
          <w:p>
            <w:pPr>
              <w:pStyle w:val="TableParagraph"/>
              <w:spacing w:before="44"/>
              <w:ind w:left="110"/>
              <w:rPr>
                <w:sz w:val="16"/>
              </w:rPr>
            </w:pPr>
            <w:r>
              <w:rPr>
                <w:sz w:val="16"/>
              </w:rPr>
              <w:t>Rate of domestic violence related assault incidents recorded by police involving grievous bodily harm</w:t>
            </w:r>
          </w:p>
        </w:tc>
        <w:tc>
          <w:tcPr>
            <w:tcW w:w="817" w:type="dxa"/>
          </w:tcPr>
          <w:p>
            <w:pPr>
              <w:pStyle w:val="TableParagraph"/>
              <w:spacing w:before="7"/>
              <w:rPr>
                <w:b/>
                <w:sz w:val="19"/>
              </w:rPr>
            </w:pPr>
          </w:p>
          <w:p>
            <w:pPr>
              <w:pStyle w:val="TableParagraph"/>
              <w:spacing w:before="1"/>
              <w:ind w:left="293"/>
              <w:rPr>
                <w:sz w:val="16"/>
              </w:rPr>
            </w:pPr>
            <w:r>
              <w:rPr>
                <w:sz w:val="16"/>
              </w:rPr>
              <w:t>no.</w:t>
            </w:r>
          </w:p>
        </w:tc>
        <w:tc>
          <w:tcPr>
            <w:tcW w:w="1123" w:type="dxa"/>
          </w:tcPr>
          <w:p>
            <w:pPr>
              <w:pStyle w:val="TableParagraph"/>
              <w:spacing w:before="7"/>
              <w:rPr>
                <w:b/>
                <w:sz w:val="19"/>
              </w:rPr>
            </w:pPr>
          </w:p>
          <w:p>
            <w:pPr>
              <w:pStyle w:val="TableParagraph"/>
              <w:spacing w:before="1"/>
              <w:ind w:right="255"/>
              <w:jc w:val="right"/>
              <w:rPr>
                <w:sz w:val="16"/>
              </w:rPr>
            </w:pPr>
            <w:r>
              <w:rPr>
                <w:w w:val="95"/>
                <w:sz w:val="16"/>
              </w:rPr>
              <w:t>4.6</w:t>
            </w:r>
          </w:p>
        </w:tc>
        <w:tc>
          <w:tcPr>
            <w:tcW w:w="1214" w:type="dxa"/>
          </w:tcPr>
          <w:p>
            <w:pPr>
              <w:pStyle w:val="TableParagraph"/>
              <w:spacing w:before="7"/>
              <w:rPr>
                <w:b/>
                <w:sz w:val="19"/>
              </w:rPr>
            </w:pPr>
          </w:p>
          <w:p>
            <w:pPr>
              <w:pStyle w:val="TableParagraph"/>
              <w:spacing w:before="1"/>
              <w:ind w:right="279"/>
              <w:jc w:val="right"/>
              <w:rPr>
                <w:sz w:val="16"/>
              </w:rPr>
            </w:pPr>
            <w:r>
              <w:rPr>
                <w:w w:val="95"/>
                <w:sz w:val="16"/>
              </w:rPr>
              <w:t>4.6</w:t>
            </w:r>
          </w:p>
        </w:tc>
      </w:tr>
      <w:tr>
        <w:trPr>
          <w:trHeight w:val="225" w:hRule="atLeast"/>
        </w:trPr>
        <w:tc>
          <w:tcPr>
            <w:tcW w:w="6503" w:type="dxa"/>
          </w:tcPr>
          <w:p>
            <w:pPr>
              <w:pStyle w:val="TableParagraph"/>
              <w:spacing w:before="17"/>
              <w:ind w:left="110"/>
              <w:rPr>
                <w:sz w:val="16"/>
              </w:rPr>
            </w:pPr>
            <w:r>
              <w:rPr>
                <w:sz w:val="16"/>
              </w:rPr>
              <w:t>Rate of property crime in NSW per 100,000 population</w:t>
            </w:r>
          </w:p>
        </w:tc>
        <w:tc>
          <w:tcPr>
            <w:tcW w:w="817" w:type="dxa"/>
          </w:tcPr>
          <w:p>
            <w:pPr>
              <w:pStyle w:val="TableParagraph"/>
              <w:spacing w:before="17"/>
              <w:ind w:left="293"/>
              <w:rPr>
                <w:sz w:val="16"/>
              </w:rPr>
            </w:pPr>
            <w:r>
              <w:rPr>
                <w:sz w:val="16"/>
              </w:rPr>
              <w:t>no.</w:t>
            </w:r>
          </w:p>
        </w:tc>
        <w:tc>
          <w:tcPr>
            <w:tcW w:w="1123" w:type="dxa"/>
          </w:tcPr>
          <w:p>
            <w:pPr>
              <w:pStyle w:val="TableParagraph"/>
              <w:spacing w:before="17"/>
              <w:ind w:right="257"/>
              <w:jc w:val="right"/>
              <w:rPr>
                <w:sz w:val="16"/>
              </w:rPr>
            </w:pPr>
            <w:r>
              <w:rPr>
                <w:w w:val="95"/>
                <w:sz w:val="16"/>
              </w:rPr>
              <w:t>1,876</w:t>
            </w:r>
          </w:p>
        </w:tc>
        <w:tc>
          <w:tcPr>
            <w:tcW w:w="1214" w:type="dxa"/>
          </w:tcPr>
          <w:p>
            <w:pPr>
              <w:pStyle w:val="TableParagraph"/>
              <w:spacing w:before="17"/>
              <w:ind w:left="537"/>
              <w:rPr>
                <w:sz w:val="16"/>
              </w:rPr>
            </w:pPr>
            <w:r>
              <w:rPr>
                <w:sz w:val="16"/>
              </w:rPr>
              <w:t>1,991</w:t>
            </w:r>
          </w:p>
        </w:tc>
      </w:tr>
      <w:tr>
        <w:trPr>
          <w:trHeight w:val="225" w:hRule="atLeast"/>
        </w:trPr>
        <w:tc>
          <w:tcPr>
            <w:tcW w:w="6503" w:type="dxa"/>
          </w:tcPr>
          <w:p>
            <w:pPr>
              <w:pStyle w:val="TableParagraph"/>
              <w:spacing w:before="17"/>
              <w:ind w:left="110"/>
              <w:rPr>
                <w:sz w:val="16"/>
              </w:rPr>
            </w:pPr>
            <w:r>
              <w:rPr>
                <w:sz w:val="16"/>
              </w:rPr>
              <w:t>Rate of recorded incidents of fraud in NSW per 100,000 population</w:t>
            </w:r>
          </w:p>
        </w:tc>
        <w:tc>
          <w:tcPr>
            <w:tcW w:w="817" w:type="dxa"/>
          </w:tcPr>
          <w:p>
            <w:pPr>
              <w:pStyle w:val="TableParagraph"/>
              <w:spacing w:before="17"/>
              <w:ind w:left="293"/>
              <w:rPr>
                <w:sz w:val="16"/>
              </w:rPr>
            </w:pPr>
            <w:r>
              <w:rPr>
                <w:sz w:val="16"/>
              </w:rPr>
              <w:t>no.</w:t>
            </w:r>
          </w:p>
        </w:tc>
        <w:tc>
          <w:tcPr>
            <w:tcW w:w="1123" w:type="dxa"/>
          </w:tcPr>
          <w:p>
            <w:pPr>
              <w:pStyle w:val="TableParagraph"/>
              <w:spacing w:before="17"/>
              <w:ind w:right="255"/>
              <w:jc w:val="right"/>
              <w:rPr>
                <w:sz w:val="16"/>
              </w:rPr>
            </w:pPr>
            <w:r>
              <w:rPr>
                <w:w w:val="95"/>
                <w:sz w:val="16"/>
              </w:rPr>
              <w:t>637</w:t>
            </w:r>
          </w:p>
        </w:tc>
        <w:tc>
          <w:tcPr>
            <w:tcW w:w="1214" w:type="dxa"/>
          </w:tcPr>
          <w:p>
            <w:pPr>
              <w:pStyle w:val="TableParagraph"/>
              <w:spacing w:before="17"/>
              <w:ind w:right="278"/>
              <w:jc w:val="right"/>
              <w:rPr>
                <w:sz w:val="16"/>
              </w:rPr>
            </w:pPr>
            <w:r>
              <w:rPr>
                <w:w w:val="95"/>
                <w:sz w:val="16"/>
              </w:rPr>
              <w:t>650</w:t>
            </w:r>
          </w:p>
        </w:tc>
      </w:tr>
      <w:tr>
        <w:trPr>
          <w:trHeight w:val="201" w:hRule="atLeast"/>
        </w:trPr>
        <w:tc>
          <w:tcPr>
            <w:tcW w:w="6503" w:type="dxa"/>
          </w:tcPr>
          <w:p>
            <w:pPr>
              <w:pStyle w:val="TableParagraph"/>
              <w:spacing w:line="164" w:lineRule="exact" w:before="17"/>
              <w:ind w:left="110"/>
              <w:rPr>
                <w:sz w:val="16"/>
              </w:rPr>
            </w:pPr>
            <w:r>
              <w:rPr>
                <w:sz w:val="16"/>
              </w:rPr>
              <w:t>Rate of violent crime in NSW per 100,000 population</w:t>
            </w:r>
          </w:p>
        </w:tc>
        <w:tc>
          <w:tcPr>
            <w:tcW w:w="817" w:type="dxa"/>
          </w:tcPr>
          <w:p>
            <w:pPr>
              <w:pStyle w:val="TableParagraph"/>
              <w:spacing w:line="164" w:lineRule="exact" w:before="17"/>
              <w:ind w:left="293"/>
              <w:rPr>
                <w:sz w:val="16"/>
              </w:rPr>
            </w:pPr>
            <w:r>
              <w:rPr>
                <w:sz w:val="16"/>
              </w:rPr>
              <w:t>no.</w:t>
            </w:r>
          </w:p>
        </w:tc>
        <w:tc>
          <w:tcPr>
            <w:tcW w:w="1123" w:type="dxa"/>
          </w:tcPr>
          <w:p>
            <w:pPr>
              <w:pStyle w:val="TableParagraph"/>
              <w:spacing w:line="164" w:lineRule="exact" w:before="17"/>
              <w:ind w:right="257"/>
              <w:jc w:val="right"/>
              <w:rPr>
                <w:sz w:val="16"/>
              </w:rPr>
            </w:pPr>
            <w:r>
              <w:rPr>
                <w:w w:val="95"/>
                <w:sz w:val="16"/>
              </w:rPr>
              <w:t>1,033</w:t>
            </w:r>
          </w:p>
        </w:tc>
        <w:tc>
          <w:tcPr>
            <w:tcW w:w="1214" w:type="dxa"/>
          </w:tcPr>
          <w:p>
            <w:pPr>
              <w:pStyle w:val="TableParagraph"/>
              <w:spacing w:line="164" w:lineRule="exact" w:before="17"/>
              <w:ind w:left="537"/>
              <w:rPr>
                <w:sz w:val="16"/>
              </w:rPr>
            </w:pPr>
            <w:r>
              <w:rPr>
                <w:sz w:val="16"/>
              </w:rPr>
              <w:t>1,027</w:t>
            </w:r>
          </w:p>
        </w:tc>
      </w:tr>
    </w:tbl>
    <w:sectPr>
      <w:type w:val="continuous"/>
      <w:pgSz w:w="11910" w:h="16840"/>
      <w:pgMar w:top="1580" w:bottom="66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00001pt;margin-top:804.719971pt;width:484.8pt;height:.48pt;mso-position-horizontal-relative:page;mso-position-vertical-relative:page;z-index:-170752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5.639999pt;margin-top:808.183899pt;width:122.25pt;height:12.2pt;mso-position-horizontal-relative:page;mso-position-vertical-relative:page;z-index:-17074688" type="#_x0000_t202" filled="false" stroked="false">
          <v:textbox inset="0,0,0,0">
            <w:txbxContent>
              <w:p>
                <w:pPr>
                  <w:spacing w:before="16"/>
                  <w:ind w:left="20" w:right="0" w:firstLine="0"/>
                  <w:jc w:val="left"/>
                  <w:rPr>
                    <w:sz w:val="18"/>
                  </w:rPr>
                </w:pPr>
                <w:r>
                  <w:rPr>
                    <w:sz w:val="18"/>
                  </w:rPr>
                  <w:t>Outcomes Statement 2020-21</w:t>
                </w:r>
              </w:p>
            </w:txbxContent>
          </v:textbox>
          <w10:wrap type="none"/>
        </v:shape>
      </w:pict>
    </w:r>
    <w:r>
      <w:rPr/>
      <w:pict>
        <v:shape style="position:absolute;margin-left:521.954712pt;margin-top:808.183899pt;width:19.9pt;height:12.2pt;mso-position-horizontal-relative:page;mso-position-vertical-relative:page;z-index:-17074176" type="#_x0000_t202" filled="false" stroked="false">
          <v:textbox inset="0,0,0,0">
            <w:txbxContent>
              <w:p>
                <w:pPr>
                  <w:spacing w:before="16"/>
                  <w:ind w:left="20" w:right="0" w:firstLine="0"/>
                  <w:jc w:val="left"/>
                  <w:rPr>
                    <w:sz w:val="18"/>
                  </w:rPr>
                </w:pPr>
                <w:r>
                  <w:rPr>
                    <w:sz w:val="18"/>
                  </w:rPr>
                  <w:t>7- </w:t>
                </w:r>
                <w:r>
                  <w:rPr/>
                  <w:fldChar w:fldCharType="begin"/>
                </w:r>
                <w:r>
                  <w:rPr>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00001pt;margin-top:804.719971pt;width:484.8pt;height:.48pt;mso-position-horizontal-relative:page;mso-position-vertical-relative:page;z-index:-17073664" filled="true" fillcolor="#000000" stroked="false">
          <v:fill type="solid"/>
          <w10:wrap type="none"/>
        </v:rect>
      </w:pict>
    </w:r>
    <w:r>
      <w:rPr/>
      <w:pict>
        <v:shape style="position:absolute;margin-left:55.639999pt;margin-top:808.183899pt;width:22.3pt;height:12.2pt;mso-position-horizontal-relative:page;mso-position-vertical-relative:page;z-index:-17073152" type="#_x0000_t202" filled="false" stroked="false">
          <v:textbox inset="0,0,0,0">
            <w:txbxContent>
              <w:p>
                <w:pPr>
                  <w:spacing w:before="16"/>
                  <w:ind w:left="20" w:right="0" w:firstLine="0"/>
                  <w:jc w:val="left"/>
                  <w:rPr>
                    <w:sz w:val="18"/>
                  </w:rPr>
                </w:pPr>
                <w:r>
                  <w:rPr>
                    <w:sz w:val="18"/>
                  </w:rPr>
                  <w:t>7 - </w:t>
                </w:r>
                <w:r>
                  <w:rPr/>
                  <w:fldChar w:fldCharType="begin"/>
                </w:r>
                <w:r>
                  <w:rPr>
                    <w:sz w:val="18"/>
                  </w:rPr>
                  <w:instrText> PAGE </w:instrText>
                </w:r>
                <w:r>
                  <w:rPr/>
                  <w:fldChar w:fldCharType="separate"/>
                </w:r>
                <w:r>
                  <w:rPr/>
                  <w:t>2</w:t>
                </w:r>
                <w:r>
                  <w:rPr/>
                  <w:fldChar w:fldCharType="end"/>
                </w:r>
              </w:p>
            </w:txbxContent>
          </v:textbox>
          <w10:wrap type="none"/>
        </v:shape>
      </w:pict>
    </w:r>
    <w:r>
      <w:rPr/>
      <w:pict>
        <v:shape style="position:absolute;margin-left:417.558075pt;margin-top:808.183899pt;width:122.25pt;height:12.2pt;mso-position-horizontal-relative:page;mso-position-vertical-relative:page;z-index:-17072640" type="#_x0000_t202" filled="false" stroked="false">
          <v:textbox inset="0,0,0,0">
            <w:txbxContent>
              <w:p>
                <w:pPr>
                  <w:spacing w:before="16"/>
                  <w:ind w:left="20" w:right="0" w:firstLine="0"/>
                  <w:jc w:val="left"/>
                  <w:rPr>
                    <w:sz w:val="18"/>
                  </w:rPr>
                </w:pPr>
                <w:r>
                  <w:rPr>
                    <w:sz w:val="18"/>
                  </w:rPr>
                  <w:t>Outcomes Statement 2020-21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00001pt;margin-top:804.719971pt;width:484.8pt;height:.48pt;mso-position-horizontal-relative:page;mso-position-vertical-relative:page;z-index:-17070592" filled="true" fillcolor="#000000" stroked="false">
          <v:fill type="solid"/>
          <w10:wrap type="none"/>
        </v:rect>
      </w:pict>
    </w:r>
    <w:r>
      <w:rPr/>
      <w:pict>
        <v:shape style="position:absolute;margin-left:55.639999pt;margin-top:808.183899pt;width:122.25pt;height:12.2pt;mso-position-horizontal-relative:page;mso-position-vertical-relative:page;z-index:-17070080" type="#_x0000_t202" filled="false" stroked="false">
          <v:textbox inset="0,0,0,0">
            <w:txbxContent>
              <w:p>
                <w:pPr>
                  <w:spacing w:before="16"/>
                  <w:ind w:left="20" w:right="0" w:firstLine="0"/>
                  <w:jc w:val="left"/>
                  <w:rPr>
                    <w:sz w:val="18"/>
                  </w:rPr>
                </w:pPr>
                <w:r>
                  <w:rPr>
                    <w:sz w:val="18"/>
                  </w:rPr>
                  <w:t>Outcomes Statement 2020-21</w:t>
                </w:r>
              </w:p>
            </w:txbxContent>
          </v:textbox>
          <w10:wrap type="none"/>
        </v:shape>
      </w:pict>
    </w:r>
    <w:r>
      <w:rPr/>
      <w:pict>
        <v:shape style="position:absolute;margin-left:514.512817pt;margin-top:808.183899pt;width:27.35pt;height:12.2pt;mso-position-horizontal-relative:page;mso-position-vertical-relative:page;z-index:-17069568" type="#_x0000_t202" filled="false" stroked="false">
          <v:textbox inset="0,0,0,0">
            <w:txbxContent>
              <w:p>
                <w:pPr>
                  <w:spacing w:before="16"/>
                  <w:ind w:left="20" w:right="0" w:firstLine="0"/>
                  <w:jc w:val="left"/>
                  <w:rPr>
                    <w:sz w:val="18"/>
                  </w:rPr>
                </w:pPr>
                <w:r>
                  <w:rPr>
                    <w:sz w:val="18"/>
                  </w:rPr>
                  <w:t>7 - </w:t>
                </w:r>
                <w:r>
                  <w:rPr/>
                  <w:fldChar w:fldCharType="begin"/>
                </w:r>
                <w:r>
                  <w:rPr>
                    <w:sz w:val="18"/>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00001pt;margin-top:804.719971pt;width:484.8pt;height:.48pt;mso-position-horizontal-relative:page;mso-position-vertical-relative:page;z-index:-17069056" filled="true" fillcolor="#000000" stroked="false">
          <v:fill type="solid"/>
          <w10:wrap type="none"/>
        </v:rect>
      </w:pict>
    </w:r>
    <w:r>
      <w:rPr/>
      <w:pict>
        <v:shape style="position:absolute;margin-left:55.639999pt;margin-top:808.183899pt;width:27.3pt;height:12.2pt;mso-position-horizontal-relative:page;mso-position-vertical-relative:page;z-index:-17068544" type="#_x0000_t202" filled="false" stroked="false">
          <v:textbox inset="0,0,0,0">
            <w:txbxContent>
              <w:p>
                <w:pPr>
                  <w:spacing w:before="16"/>
                  <w:ind w:left="20" w:right="0" w:firstLine="0"/>
                  <w:jc w:val="left"/>
                  <w:rPr>
                    <w:sz w:val="18"/>
                  </w:rPr>
                </w:pPr>
                <w:r>
                  <w:rPr>
                    <w:sz w:val="18"/>
                  </w:rPr>
                  <w:t>7 - </w:t>
                </w:r>
                <w:r>
                  <w:rPr/>
                  <w:fldChar w:fldCharType="begin"/>
                </w:r>
                <w:r>
                  <w:rPr>
                    <w:sz w:val="18"/>
                  </w:rPr>
                  <w:instrText> PAGE </w:instrText>
                </w:r>
                <w:r>
                  <w:rPr/>
                  <w:fldChar w:fldCharType="separate"/>
                </w:r>
                <w:r>
                  <w:rPr/>
                  <w:t>10</w:t>
                </w:r>
                <w:r>
                  <w:rPr/>
                  <w:fldChar w:fldCharType="end"/>
                </w:r>
              </w:p>
            </w:txbxContent>
          </v:textbox>
          <w10:wrap type="none"/>
        </v:shape>
      </w:pict>
    </w:r>
    <w:r>
      <w:rPr/>
      <w:pict>
        <v:shape style="position:absolute;margin-left:417.558075pt;margin-top:808.183899pt;width:122.25pt;height:12.2pt;mso-position-horizontal-relative:page;mso-position-vertical-relative:page;z-index:-17068032" type="#_x0000_t202" filled="false" stroked="false">
          <v:textbox inset="0,0,0,0">
            <w:txbxContent>
              <w:p>
                <w:pPr>
                  <w:spacing w:before="16"/>
                  <w:ind w:left="20" w:right="0" w:firstLine="0"/>
                  <w:jc w:val="left"/>
                  <w:rPr>
                    <w:sz w:val="18"/>
                  </w:rPr>
                </w:pPr>
                <w:r>
                  <w:rPr>
                    <w:sz w:val="18"/>
                  </w:rPr>
                  <w:t>Outcomes Statement 2020-21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7.079987pt;margin-top:21.94389pt;width:122.7pt;height:12.2pt;mso-position-horizontal-relative:page;mso-position-vertical-relative:page;z-index:-17072128" type="#_x0000_t202" filled="false" stroked="false">
          <v:textbox inset="0,0,0,0">
            <w:txbxContent>
              <w:p>
                <w:pPr>
                  <w:spacing w:before="16"/>
                  <w:ind w:left="20" w:right="0" w:firstLine="0"/>
                  <w:jc w:val="left"/>
                  <w:rPr>
                    <w:sz w:val="18"/>
                  </w:rPr>
                </w:pPr>
                <w:r>
                  <w:rPr>
                    <w:sz w:val="18"/>
                  </w:rPr>
                  <w:t>Stronger Communities Cluster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00001pt;margin-top:36.718983pt;width:484.8pt;height:.481pt;mso-position-horizontal-relative:page;mso-position-vertical-relative:page;z-index:-17071616" filled="true" fillcolor="#000000" stroked="false">
          <v:fill type="solid"/>
          <w10:wrap type="none"/>
        </v:rect>
      </w:pict>
    </w:r>
    <w:r>
      <w:rPr/>
      <w:pict>
        <v:shape style="position:absolute;margin-left:55.639999pt;margin-top:21.94389pt;width:122.7pt;height:12.2pt;mso-position-horizontal-relative:page;mso-position-vertical-relative:page;z-index:-17071104" type="#_x0000_t202" filled="false" stroked="false">
          <v:textbox inset="0,0,0,0">
            <w:txbxContent>
              <w:p>
                <w:pPr>
                  <w:spacing w:before="16"/>
                  <w:ind w:left="20" w:right="0" w:firstLine="0"/>
                  <w:jc w:val="left"/>
                  <w:rPr>
                    <w:sz w:val="18"/>
                  </w:rPr>
                </w:pPr>
                <w:r>
                  <w:rPr>
                    <w:sz w:val="18"/>
                  </w:rPr>
                  <w:t>Stronger Communities Cluster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00001pt;margin-top:36.718983pt;width:484.8pt;height:.481pt;mso-position-horizontal-relative:page;mso-position-vertical-relative:page;z-index:-17067520" filled="true" fillcolor="#000000" stroked="false">
          <v:fill type="solid"/>
          <w10:wrap type="none"/>
        </v:rect>
      </w:pict>
    </w:r>
    <w:r>
      <w:rPr/>
      <w:pict>
        <v:shape style="position:absolute;margin-left:417.079987pt;margin-top:21.94389pt;width:122.7pt;height:12.2pt;mso-position-horizontal-relative:page;mso-position-vertical-relative:page;z-index:-17067008" type="#_x0000_t202" filled="false" stroked="false">
          <v:textbox inset="0,0,0,0">
            <w:txbxContent>
              <w:p>
                <w:pPr>
                  <w:spacing w:before="16"/>
                  <w:ind w:left="20" w:right="0" w:firstLine="0"/>
                  <w:jc w:val="left"/>
                  <w:rPr>
                    <w:sz w:val="18"/>
                  </w:rPr>
                </w:pPr>
                <w:r>
                  <w:rPr>
                    <w:sz w:val="18"/>
                  </w:rPr>
                  <w:t>Stronger Communities Cluster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00001pt;margin-top:36.718983pt;width:484.8pt;height:.481pt;mso-position-horizontal-relative:page;mso-position-vertical-relative:page;z-index:-17066496" filled="true" fillcolor="#000000" stroked="false">
          <v:fill type="solid"/>
          <w10:wrap type="none"/>
        </v:rect>
      </w:pict>
    </w:r>
    <w:r>
      <w:rPr/>
      <w:pict>
        <v:shape style="position:absolute;margin-left:55.639999pt;margin-top:21.94389pt;width:122.7pt;height:12.2pt;mso-position-horizontal-relative:page;mso-position-vertical-relative:page;z-index:-17065984" type="#_x0000_t202" filled="false" stroked="false">
          <v:textbox inset="0,0,0,0">
            <w:txbxContent>
              <w:p>
                <w:pPr>
                  <w:spacing w:before="16"/>
                  <w:ind w:left="20" w:right="0" w:firstLine="0"/>
                  <w:jc w:val="left"/>
                  <w:rPr>
                    <w:sz w:val="18"/>
                  </w:rPr>
                </w:pPr>
                <w:r>
                  <w:rPr>
                    <w:sz w:val="18"/>
                  </w:rPr>
                  <w:t>Stronger Communities Cluster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lowerLetter"/>
      <w:lvlText w:val="(%1)"/>
      <w:lvlJc w:val="left"/>
      <w:pPr>
        <w:ind w:left="588" w:hanging="356"/>
        <w:jc w:val="left"/>
      </w:pPr>
      <w:rPr>
        <w:rFonts w:hint="default" w:ascii="Arial" w:hAnsi="Arial" w:eastAsia="Arial" w:cs="Arial"/>
        <w:spacing w:val="0"/>
        <w:w w:val="98"/>
        <w:sz w:val="17"/>
        <w:szCs w:val="17"/>
        <w:lang w:val="en-au" w:eastAsia="en-US" w:bidi="ar-SA"/>
      </w:rPr>
    </w:lvl>
    <w:lvl w:ilvl="1">
      <w:start w:val="0"/>
      <w:numFmt w:val="bullet"/>
      <w:lvlText w:val="•"/>
      <w:lvlJc w:val="left"/>
      <w:pPr>
        <w:ind w:left="1532" w:hanging="356"/>
      </w:pPr>
      <w:rPr>
        <w:rFonts w:hint="default"/>
        <w:lang w:val="en-au" w:eastAsia="en-US" w:bidi="ar-SA"/>
      </w:rPr>
    </w:lvl>
    <w:lvl w:ilvl="2">
      <w:start w:val="0"/>
      <w:numFmt w:val="bullet"/>
      <w:lvlText w:val="•"/>
      <w:lvlJc w:val="left"/>
      <w:pPr>
        <w:ind w:left="2485" w:hanging="356"/>
      </w:pPr>
      <w:rPr>
        <w:rFonts w:hint="default"/>
        <w:lang w:val="en-au" w:eastAsia="en-US" w:bidi="ar-SA"/>
      </w:rPr>
    </w:lvl>
    <w:lvl w:ilvl="3">
      <w:start w:val="0"/>
      <w:numFmt w:val="bullet"/>
      <w:lvlText w:val="•"/>
      <w:lvlJc w:val="left"/>
      <w:pPr>
        <w:ind w:left="3438" w:hanging="356"/>
      </w:pPr>
      <w:rPr>
        <w:rFonts w:hint="default"/>
        <w:lang w:val="en-au" w:eastAsia="en-US" w:bidi="ar-SA"/>
      </w:rPr>
    </w:lvl>
    <w:lvl w:ilvl="4">
      <w:start w:val="0"/>
      <w:numFmt w:val="bullet"/>
      <w:lvlText w:val="•"/>
      <w:lvlJc w:val="left"/>
      <w:pPr>
        <w:ind w:left="4391" w:hanging="356"/>
      </w:pPr>
      <w:rPr>
        <w:rFonts w:hint="default"/>
        <w:lang w:val="en-au" w:eastAsia="en-US" w:bidi="ar-SA"/>
      </w:rPr>
    </w:lvl>
    <w:lvl w:ilvl="5">
      <w:start w:val="0"/>
      <w:numFmt w:val="bullet"/>
      <w:lvlText w:val="•"/>
      <w:lvlJc w:val="left"/>
      <w:pPr>
        <w:ind w:left="5344" w:hanging="356"/>
      </w:pPr>
      <w:rPr>
        <w:rFonts w:hint="default"/>
        <w:lang w:val="en-au" w:eastAsia="en-US" w:bidi="ar-SA"/>
      </w:rPr>
    </w:lvl>
    <w:lvl w:ilvl="6">
      <w:start w:val="0"/>
      <w:numFmt w:val="bullet"/>
      <w:lvlText w:val="•"/>
      <w:lvlJc w:val="left"/>
      <w:pPr>
        <w:ind w:left="6297" w:hanging="356"/>
      </w:pPr>
      <w:rPr>
        <w:rFonts w:hint="default"/>
        <w:lang w:val="en-au" w:eastAsia="en-US" w:bidi="ar-SA"/>
      </w:rPr>
    </w:lvl>
    <w:lvl w:ilvl="7">
      <w:start w:val="0"/>
      <w:numFmt w:val="bullet"/>
      <w:lvlText w:val="•"/>
      <w:lvlJc w:val="left"/>
      <w:pPr>
        <w:ind w:left="7250" w:hanging="356"/>
      </w:pPr>
      <w:rPr>
        <w:rFonts w:hint="default"/>
        <w:lang w:val="en-au" w:eastAsia="en-US" w:bidi="ar-SA"/>
      </w:rPr>
    </w:lvl>
    <w:lvl w:ilvl="8">
      <w:start w:val="0"/>
      <w:numFmt w:val="bullet"/>
      <w:lvlText w:val="•"/>
      <w:lvlJc w:val="left"/>
      <w:pPr>
        <w:ind w:left="8203" w:hanging="356"/>
      </w:pPr>
      <w:rPr>
        <w:rFonts w:hint="default"/>
        <w:lang w:val="en-au" w:eastAsia="en-US" w:bidi="ar-SA"/>
      </w:rPr>
    </w:lvl>
  </w:abstractNum>
  <w:abstractNum w:abstractNumId="9">
    <w:multiLevelType w:val="hybridMultilevel"/>
    <w:lvl w:ilvl="0">
      <w:start w:val="0"/>
      <w:numFmt w:val="bullet"/>
      <w:lvlText w:val=""/>
      <w:lvlJc w:val="left"/>
      <w:pPr>
        <w:ind w:left="592" w:hanging="360"/>
      </w:pPr>
      <w:rPr>
        <w:rFonts w:hint="default" w:ascii="Symbol" w:hAnsi="Symbol" w:eastAsia="Symbol" w:cs="Symbol"/>
        <w:w w:val="100"/>
        <w:sz w:val="24"/>
        <w:szCs w:val="24"/>
        <w:lang w:val="en-au" w:eastAsia="en-US" w:bidi="ar-SA"/>
      </w:rPr>
    </w:lvl>
    <w:lvl w:ilvl="1">
      <w:start w:val="0"/>
      <w:numFmt w:val="bullet"/>
      <w:lvlText w:val="•"/>
      <w:lvlJc w:val="left"/>
      <w:pPr>
        <w:ind w:left="1550" w:hanging="360"/>
      </w:pPr>
      <w:rPr>
        <w:rFonts w:hint="default"/>
        <w:lang w:val="en-au" w:eastAsia="en-US" w:bidi="ar-SA"/>
      </w:rPr>
    </w:lvl>
    <w:lvl w:ilvl="2">
      <w:start w:val="0"/>
      <w:numFmt w:val="bullet"/>
      <w:lvlText w:val="•"/>
      <w:lvlJc w:val="left"/>
      <w:pPr>
        <w:ind w:left="2501" w:hanging="360"/>
      </w:pPr>
      <w:rPr>
        <w:rFonts w:hint="default"/>
        <w:lang w:val="en-au" w:eastAsia="en-US" w:bidi="ar-SA"/>
      </w:rPr>
    </w:lvl>
    <w:lvl w:ilvl="3">
      <w:start w:val="0"/>
      <w:numFmt w:val="bullet"/>
      <w:lvlText w:val="•"/>
      <w:lvlJc w:val="left"/>
      <w:pPr>
        <w:ind w:left="3452" w:hanging="360"/>
      </w:pPr>
      <w:rPr>
        <w:rFonts w:hint="default"/>
        <w:lang w:val="en-au" w:eastAsia="en-US" w:bidi="ar-SA"/>
      </w:rPr>
    </w:lvl>
    <w:lvl w:ilvl="4">
      <w:start w:val="0"/>
      <w:numFmt w:val="bullet"/>
      <w:lvlText w:val="•"/>
      <w:lvlJc w:val="left"/>
      <w:pPr>
        <w:ind w:left="4403" w:hanging="360"/>
      </w:pPr>
      <w:rPr>
        <w:rFonts w:hint="default"/>
        <w:lang w:val="en-au" w:eastAsia="en-US" w:bidi="ar-SA"/>
      </w:rPr>
    </w:lvl>
    <w:lvl w:ilvl="5">
      <w:start w:val="0"/>
      <w:numFmt w:val="bullet"/>
      <w:lvlText w:val="•"/>
      <w:lvlJc w:val="left"/>
      <w:pPr>
        <w:ind w:left="5354" w:hanging="360"/>
      </w:pPr>
      <w:rPr>
        <w:rFonts w:hint="default"/>
        <w:lang w:val="en-au" w:eastAsia="en-US" w:bidi="ar-SA"/>
      </w:rPr>
    </w:lvl>
    <w:lvl w:ilvl="6">
      <w:start w:val="0"/>
      <w:numFmt w:val="bullet"/>
      <w:lvlText w:val="•"/>
      <w:lvlJc w:val="left"/>
      <w:pPr>
        <w:ind w:left="6305" w:hanging="360"/>
      </w:pPr>
      <w:rPr>
        <w:rFonts w:hint="default"/>
        <w:lang w:val="en-au" w:eastAsia="en-US" w:bidi="ar-SA"/>
      </w:rPr>
    </w:lvl>
    <w:lvl w:ilvl="7">
      <w:start w:val="0"/>
      <w:numFmt w:val="bullet"/>
      <w:lvlText w:val="•"/>
      <w:lvlJc w:val="left"/>
      <w:pPr>
        <w:ind w:left="7256" w:hanging="360"/>
      </w:pPr>
      <w:rPr>
        <w:rFonts w:hint="default"/>
        <w:lang w:val="en-au" w:eastAsia="en-US" w:bidi="ar-SA"/>
      </w:rPr>
    </w:lvl>
    <w:lvl w:ilvl="8">
      <w:start w:val="0"/>
      <w:numFmt w:val="bullet"/>
      <w:lvlText w:val="•"/>
      <w:lvlJc w:val="left"/>
      <w:pPr>
        <w:ind w:left="8207" w:hanging="360"/>
      </w:pPr>
      <w:rPr>
        <w:rFonts w:hint="default"/>
        <w:lang w:val="en-au" w:eastAsia="en-US" w:bidi="ar-SA"/>
      </w:rPr>
    </w:lvl>
  </w:abstractNum>
  <w:abstractNum w:abstractNumId="8">
    <w:multiLevelType w:val="hybridMultilevel"/>
    <w:lvl w:ilvl="0">
      <w:start w:val="1"/>
      <w:numFmt w:val="lowerLetter"/>
      <w:lvlText w:val="(%1)"/>
      <w:lvlJc w:val="left"/>
      <w:pPr>
        <w:ind w:left="587" w:hanging="356"/>
        <w:jc w:val="left"/>
      </w:pPr>
      <w:rPr>
        <w:rFonts w:hint="default" w:ascii="Arial" w:hAnsi="Arial" w:eastAsia="Arial" w:cs="Arial"/>
        <w:spacing w:val="0"/>
        <w:w w:val="98"/>
        <w:sz w:val="17"/>
        <w:szCs w:val="17"/>
        <w:lang w:val="en-au" w:eastAsia="en-US" w:bidi="ar-SA"/>
      </w:rPr>
    </w:lvl>
    <w:lvl w:ilvl="1">
      <w:start w:val="0"/>
      <w:numFmt w:val="bullet"/>
      <w:lvlText w:val="•"/>
      <w:lvlJc w:val="left"/>
      <w:pPr>
        <w:ind w:left="1019" w:hanging="361"/>
      </w:pPr>
      <w:rPr>
        <w:rFonts w:hint="default" w:ascii="Arial" w:hAnsi="Arial" w:eastAsia="Arial" w:cs="Arial"/>
        <w:w w:val="98"/>
        <w:sz w:val="17"/>
        <w:szCs w:val="17"/>
        <w:lang w:val="en-au" w:eastAsia="en-US" w:bidi="ar-SA"/>
      </w:rPr>
    </w:lvl>
    <w:lvl w:ilvl="2">
      <w:start w:val="0"/>
      <w:numFmt w:val="bullet"/>
      <w:lvlText w:val="•"/>
      <w:lvlJc w:val="left"/>
      <w:pPr>
        <w:ind w:left="2029" w:hanging="361"/>
      </w:pPr>
      <w:rPr>
        <w:rFonts w:hint="default"/>
        <w:lang w:val="en-au" w:eastAsia="en-US" w:bidi="ar-SA"/>
      </w:rPr>
    </w:lvl>
    <w:lvl w:ilvl="3">
      <w:start w:val="0"/>
      <w:numFmt w:val="bullet"/>
      <w:lvlText w:val="•"/>
      <w:lvlJc w:val="left"/>
      <w:pPr>
        <w:ind w:left="3039" w:hanging="361"/>
      </w:pPr>
      <w:rPr>
        <w:rFonts w:hint="default"/>
        <w:lang w:val="en-au" w:eastAsia="en-US" w:bidi="ar-SA"/>
      </w:rPr>
    </w:lvl>
    <w:lvl w:ilvl="4">
      <w:start w:val="0"/>
      <w:numFmt w:val="bullet"/>
      <w:lvlText w:val="•"/>
      <w:lvlJc w:val="left"/>
      <w:pPr>
        <w:ind w:left="4049" w:hanging="361"/>
      </w:pPr>
      <w:rPr>
        <w:rFonts w:hint="default"/>
        <w:lang w:val="en-au" w:eastAsia="en-US" w:bidi="ar-SA"/>
      </w:rPr>
    </w:lvl>
    <w:lvl w:ilvl="5">
      <w:start w:val="0"/>
      <w:numFmt w:val="bullet"/>
      <w:lvlText w:val="•"/>
      <w:lvlJc w:val="left"/>
      <w:pPr>
        <w:ind w:left="5059" w:hanging="361"/>
      </w:pPr>
      <w:rPr>
        <w:rFonts w:hint="default"/>
        <w:lang w:val="en-au" w:eastAsia="en-US" w:bidi="ar-SA"/>
      </w:rPr>
    </w:lvl>
    <w:lvl w:ilvl="6">
      <w:start w:val="0"/>
      <w:numFmt w:val="bullet"/>
      <w:lvlText w:val="•"/>
      <w:lvlJc w:val="left"/>
      <w:pPr>
        <w:ind w:left="6069" w:hanging="361"/>
      </w:pPr>
      <w:rPr>
        <w:rFonts w:hint="default"/>
        <w:lang w:val="en-au" w:eastAsia="en-US" w:bidi="ar-SA"/>
      </w:rPr>
    </w:lvl>
    <w:lvl w:ilvl="7">
      <w:start w:val="0"/>
      <w:numFmt w:val="bullet"/>
      <w:lvlText w:val="•"/>
      <w:lvlJc w:val="left"/>
      <w:pPr>
        <w:ind w:left="7079" w:hanging="361"/>
      </w:pPr>
      <w:rPr>
        <w:rFonts w:hint="default"/>
        <w:lang w:val="en-au" w:eastAsia="en-US" w:bidi="ar-SA"/>
      </w:rPr>
    </w:lvl>
    <w:lvl w:ilvl="8">
      <w:start w:val="0"/>
      <w:numFmt w:val="bullet"/>
      <w:lvlText w:val="•"/>
      <w:lvlJc w:val="left"/>
      <w:pPr>
        <w:ind w:left="8089" w:hanging="361"/>
      </w:pPr>
      <w:rPr>
        <w:rFonts w:hint="default"/>
        <w:lang w:val="en-au" w:eastAsia="en-US" w:bidi="ar-SA"/>
      </w:rPr>
    </w:lvl>
  </w:abstractNum>
  <w:abstractNum w:abstractNumId="7">
    <w:multiLevelType w:val="hybridMultilevel"/>
    <w:lvl w:ilvl="0">
      <w:start w:val="0"/>
      <w:numFmt w:val="bullet"/>
      <w:lvlText w:val=""/>
      <w:lvlJc w:val="left"/>
      <w:pPr>
        <w:ind w:left="461" w:hanging="360"/>
      </w:pPr>
      <w:rPr>
        <w:rFonts w:hint="default" w:ascii="Symbol" w:hAnsi="Symbol" w:eastAsia="Symbol" w:cs="Symbol"/>
        <w:w w:val="100"/>
        <w:sz w:val="20"/>
        <w:szCs w:val="20"/>
        <w:lang w:val="en-au" w:eastAsia="en-US" w:bidi="ar-SA"/>
      </w:rPr>
    </w:lvl>
    <w:lvl w:ilvl="1">
      <w:start w:val="0"/>
      <w:numFmt w:val="bullet"/>
      <w:lvlText w:val="•"/>
      <w:lvlJc w:val="left"/>
      <w:pPr>
        <w:ind w:left="866" w:hanging="360"/>
      </w:pPr>
      <w:rPr>
        <w:rFonts w:hint="default"/>
        <w:lang w:val="en-au" w:eastAsia="en-US" w:bidi="ar-SA"/>
      </w:rPr>
    </w:lvl>
    <w:lvl w:ilvl="2">
      <w:start w:val="0"/>
      <w:numFmt w:val="bullet"/>
      <w:lvlText w:val="•"/>
      <w:lvlJc w:val="left"/>
      <w:pPr>
        <w:ind w:left="1273" w:hanging="360"/>
      </w:pPr>
      <w:rPr>
        <w:rFonts w:hint="default"/>
        <w:lang w:val="en-au" w:eastAsia="en-US" w:bidi="ar-SA"/>
      </w:rPr>
    </w:lvl>
    <w:lvl w:ilvl="3">
      <w:start w:val="0"/>
      <w:numFmt w:val="bullet"/>
      <w:lvlText w:val="•"/>
      <w:lvlJc w:val="left"/>
      <w:pPr>
        <w:ind w:left="1679" w:hanging="360"/>
      </w:pPr>
      <w:rPr>
        <w:rFonts w:hint="default"/>
        <w:lang w:val="en-au" w:eastAsia="en-US" w:bidi="ar-SA"/>
      </w:rPr>
    </w:lvl>
    <w:lvl w:ilvl="4">
      <w:start w:val="0"/>
      <w:numFmt w:val="bullet"/>
      <w:lvlText w:val="•"/>
      <w:lvlJc w:val="left"/>
      <w:pPr>
        <w:ind w:left="2086" w:hanging="360"/>
      </w:pPr>
      <w:rPr>
        <w:rFonts w:hint="default"/>
        <w:lang w:val="en-au" w:eastAsia="en-US" w:bidi="ar-SA"/>
      </w:rPr>
    </w:lvl>
    <w:lvl w:ilvl="5">
      <w:start w:val="0"/>
      <w:numFmt w:val="bullet"/>
      <w:lvlText w:val="•"/>
      <w:lvlJc w:val="left"/>
      <w:pPr>
        <w:ind w:left="2493" w:hanging="360"/>
      </w:pPr>
      <w:rPr>
        <w:rFonts w:hint="default"/>
        <w:lang w:val="en-au" w:eastAsia="en-US" w:bidi="ar-SA"/>
      </w:rPr>
    </w:lvl>
    <w:lvl w:ilvl="6">
      <w:start w:val="0"/>
      <w:numFmt w:val="bullet"/>
      <w:lvlText w:val="•"/>
      <w:lvlJc w:val="left"/>
      <w:pPr>
        <w:ind w:left="2899" w:hanging="360"/>
      </w:pPr>
      <w:rPr>
        <w:rFonts w:hint="default"/>
        <w:lang w:val="en-au" w:eastAsia="en-US" w:bidi="ar-SA"/>
      </w:rPr>
    </w:lvl>
    <w:lvl w:ilvl="7">
      <w:start w:val="0"/>
      <w:numFmt w:val="bullet"/>
      <w:lvlText w:val="•"/>
      <w:lvlJc w:val="left"/>
      <w:pPr>
        <w:ind w:left="3306" w:hanging="360"/>
      </w:pPr>
      <w:rPr>
        <w:rFonts w:hint="default"/>
        <w:lang w:val="en-au" w:eastAsia="en-US" w:bidi="ar-SA"/>
      </w:rPr>
    </w:lvl>
    <w:lvl w:ilvl="8">
      <w:start w:val="0"/>
      <w:numFmt w:val="bullet"/>
      <w:lvlText w:val="•"/>
      <w:lvlJc w:val="left"/>
      <w:pPr>
        <w:ind w:left="3712" w:hanging="360"/>
      </w:pPr>
      <w:rPr>
        <w:rFonts w:hint="default"/>
        <w:lang w:val="en-au" w:eastAsia="en-US" w:bidi="ar-SA"/>
      </w:rPr>
    </w:lvl>
  </w:abstractNum>
  <w:abstractNum w:abstractNumId="6">
    <w:multiLevelType w:val="hybridMultilevel"/>
    <w:lvl w:ilvl="0">
      <w:start w:val="0"/>
      <w:numFmt w:val="bullet"/>
      <w:lvlText w:val=""/>
      <w:lvlJc w:val="left"/>
      <w:pPr>
        <w:ind w:left="466" w:hanging="360"/>
      </w:pPr>
      <w:rPr>
        <w:rFonts w:hint="default" w:ascii="Symbol" w:hAnsi="Symbol" w:eastAsia="Symbol" w:cs="Symbol"/>
        <w:w w:val="100"/>
        <w:sz w:val="20"/>
        <w:szCs w:val="20"/>
        <w:lang w:val="en-au" w:eastAsia="en-US" w:bidi="ar-SA"/>
      </w:rPr>
    </w:lvl>
    <w:lvl w:ilvl="1">
      <w:start w:val="0"/>
      <w:numFmt w:val="bullet"/>
      <w:lvlText w:val="•"/>
      <w:lvlJc w:val="left"/>
      <w:pPr>
        <w:ind w:left="867" w:hanging="360"/>
      </w:pPr>
      <w:rPr>
        <w:rFonts w:hint="default"/>
        <w:lang w:val="en-au" w:eastAsia="en-US" w:bidi="ar-SA"/>
      </w:rPr>
    </w:lvl>
    <w:lvl w:ilvl="2">
      <w:start w:val="0"/>
      <w:numFmt w:val="bullet"/>
      <w:lvlText w:val="•"/>
      <w:lvlJc w:val="left"/>
      <w:pPr>
        <w:ind w:left="1274" w:hanging="360"/>
      </w:pPr>
      <w:rPr>
        <w:rFonts w:hint="default"/>
        <w:lang w:val="en-au" w:eastAsia="en-US" w:bidi="ar-SA"/>
      </w:rPr>
    </w:lvl>
    <w:lvl w:ilvl="3">
      <w:start w:val="0"/>
      <w:numFmt w:val="bullet"/>
      <w:lvlText w:val="•"/>
      <w:lvlJc w:val="left"/>
      <w:pPr>
        <w:ind w:left="1681" w:hanging="360"/>
      </w:pPr>
      <w:rPr>
        <w:rFonts w:hint="default"/>
        <w:lang w:val="en-au" w:eastAsia="en-US" w:bidi="ar-SA"/>
      </w:rPr>
    </w:lvl>
    <w:lvl w:ilvl="4">
      <w:start w:val="0"/>
      <w:numFmt w:val="bullet"/>
      <w:lvlText w:val="•"/>
      <w:lvlJc w:val="left"/>
      <w:pPr>
        <w:ind w:left="2088" w:hanging="360"/>
      </w:pPr>
      <w:rPr>
        <w:rFonts w:hint="default"/>
        <w:lang w:val="en-au" w:eastAsia="en-US" w:bidi="ar-SA"/>
      </w:rPr>
    </w:lvl>
    <w:lvl w:ilvl="5">
      <w:start w:val="0"/>
      <w:numFmt w:val="bullet"/>
      <w:lvlText w:val="•"/>
      <w:lvlJc w:val="left"/>
      <w:pPr>
        <w:ind w:left="2495" w:hanging="360"/>
      </w:pPr>
      <w:rPr>
        <w:rFonts w:hint="default"/>
        <w:lang w:val="en-au" w:eastAsia="en-US" w:bidi="ar-SA"/>
      </w:rPr>
    </w:lvl>
    <w:lvl w:ilvl="6">
      <w:start w:val="0"/>
      <w:numFmt w:val="bullet"/>
      <w:lvlText w:val="•"/>
      <w:lvlJc w:val="left"/>
      <w:pPr>
        <w:ind w:left="2902" w:hanging="360"/>
      </w:pPr>
      <w:rPr>
        <w:rFonts w:hint="default"/>
        <w:lang w:val="en-au" w:eastAsia="en-US" w:bidi="ar-SA"/>
      </w:rPr>
    </w:lvl>
    <w:lvl w:ilvl="7">
      <w:start w:val="0"/>
      <w:numFmt w:val="bullet"/>
      <w:lvlText w:val="•"/>
      <w:lvlJc w:val="left"/>
      <w:pPr>
        <w:ind w:left="3309" w:hanging="360"/>
      </w:pPr>
      <w:rPr>
        <w:rFonts w:hint="default"/>
        <w:lang w:val="en-au" w:eastAsia="en-US" w:bidi="ar-SA"/>
      </w:rPr>
    </w:lvl>
    <w:lvl w:ilvl="8">
      <w:start w:val="0"/>
      <w:numFmt w:val="bullet"/>
      <w:lvlText w:val="•"/>
      <w:lvlJc w:val="left"/>
      <w:pPr>
        <w:ind w:left="3716" w:hanging="360"/>
      </w:pPr>
      <w:rPr>
        <w:rFonts w:hint="default"/>
        <w:lang w:val="en-au" w:eastAsia="en-US" w:bidi="ar-SA"/>
      </w:rPr>
    </w:lvl>
  </w:abstractNum>
  <w:abstractNum w:abstractNumId="5">
    <w:multiLevelType w:val="hybridMultilevel"/>
    <w:lvl w:ilvl="0">
      <w:start w:val="0"/>
      <w:numFmt w:val="bullet"/>
      <w:lvlText w:val=""/>
      <w:lvlJc w:val="left"/>
      <w:pPr>
        <w:ind w:left="466" w:hanging="360"/>
      </w:pPr>
      <w:rPr>
        <w:rFonts w:hint="default" w:ascii="Symbol" w:hAnsi="Symbol" w:eastAsia="Symbol" w:cs="Symbol"/>
        <w:w w:val="100"/>
        <w:sz w:val="20"/>
        <w:szCs w:val="20"/>
        <w:lang w:val="en-au" w:eastAsia="en-US" w:bidi="ar-SA"/>
      </w:rPr>
    </w:lvl>
    <w:lvl w:ilvl="1">
      <w:start w:val="0"/>
      <w:numFmt w:val="bullet"/>
      <w:lvlText w:val="•"/>
      <w:lvlJc w:val="left"/>
      <w:pPr>
        <w:ind w:left="867" w:hanging="360"/>
      </w:pPr>
      <w:rPr>
        <w:rFonts w:hint="default"/>
        <w:lang w:val="en-au" w:eastAsia="en-US" w:bidi="ar-SA"/>
      </w:rPr>
    </w:lvl>
    <w:lvl w:ilvl="2">
      <w:start w:val="0"/>
      <w:numFmt w:val="bullet"/>
      <w:lvlText w:val="•"/>
      <w:lvlJc w:val="left"/>
      <w:pPr>
        <w:ind w:left="1274" w:hanging="360"/>
      </w:pPr>
      <w:rPr>
        <w:rFonts w:hint="default"/>
        <w:lang w:val="en-au" w:eastAsia="en-US" w:bidi="ar-SA"/>
      </w:rPr>
    </w:lvl>
    <w:lvl w:ilvl="3">
      <w:start w:val="0"/>
      <w:numFmt w:val="bullet"/>
      <w:lvlText w:val="•"/>
      <w:lvlJc w:val="left"/>
      <w:pPr>
        <w:ind w:left="1681" w:hanging="360"/>
      </w:pPr>
      <w:rPr>
        <w:rFonts w:hint="default"/>
        <w:lang w:val="en-au" w:eastAsia="en-US" w:bidi="ar-SA"/>
      </w:rPr>
    </w:lvl>
    <w:lvl w:ilvl="4">
      <w:start w:val="0"/>
      <w:numFmt w:val="bullet"/>
      <w:lvlText w:val="•"/>
      <w:lvlJc w:val="left"/>
      <w:pPr>
        <w:ind w:left="2088" w:hanging="360"/>
      </w:pPr>
      <w:rPr>
        <w:rFonts w:hint="default"/>
        <w:lang w:val="en-au" w:eastAsia="en-US" w:bidi="ar-SA"/>
      </w:rPr>
    </w:lvl>
    <w:lvl w:ilvl="5">
      <w:start w:val="0"/>
      <w:numFmt w:val="bullet"/>
      <w:lvlText w:val="•"/>
      <w:lvlJc w:val="left"/>
      <w:pPr>
        <w:ind w:left="2495" w:hanging="360"/>
      </w:pPr>
      <w:rPr>
        <w:rFonts w:hint="default"/>
        <w:lang w:val="en-au" w:eastAsia="en-US" w:bidi="ar-SA"/>
      </w:rPr>
    </w:lvl>
    <w:lvl w:ilvl="6">
      <w:start w:val="0"/>
      <w:numFmt w:val="bullet"/>
      <w:lvlText w:val="•"/>
      <w:lvlJc w:val="left"/>
      <w:pPr>
        <w:ind w:left="2902" w:hanging="360"/>
      </w:pPr>
      <w:rPr>
        <w:rFonts w:hint="default"/>
        <w:lang w:val="en-au" w:eastAsia="en-US" w:bidi="ar-SA"/>
      </w:rPr>
    </w:lvl>
    <w:lvl w:ilvl="7">
      <w:start w:val="0"/>
      <w:numFmt w:val="bullet"/>
      <w:lvlText w:val="•"/>
      <w:lvlJc w:val="left"/>
      <w:pPr>
        <w:ind w:left="3309" w:hanging="360"/>
      </w:pPr>
      <w:rPr>
        <w:rFonts w:hint="default"/>
        <w:lang w:val="en-au" w:eastAsia="en-US" w:bidi="ar-SA"/>
      </w:rPr>
    </w:lvl>
    <w:lvl w:ilvl="8">
      <w:start w:val="0"/>
      <w:numFmt w:val="bullet"/>
      <w:lvlText w:val="•"/>
      <w:lvlJc w:val="left"/>
      <w:pPr>
        <w:ind w:left="3716" w:hanging="360"/>
      </w:pPr>
      <w:rPr>
        <w:rFonts w:hint="default"/>
        <w:lang w:val="en-au" w:eastAsia="en-US" w:bidi="ar-SA"/>
      </w:rPr>
    </w:lvl>
  </w:abstractNum>
  <w:abstractNum w:abstractNumId="4">
    <w:multiLevelType w:val="hybridMultilevel"/>
    <w:lvl w:ilvl="0">
      <w:start w:val="0"/>
      <w:numFmt w:val="bullet"/>
      <w:lvlText w:val=""/>
      <w:lvlJc w:val="left"/>
      <w:pPr>
        <w:ind w:left="466" w:hanging="360"/>
      </w:pPr>
      <w:rPr>
        <w:rFonts w:hint="default" w:ascii="Symbol" w:hAnsi="Symbol" w:eastAsia="Symbol" w:cs="Symbol"/>
        <w:w w:val="100"/>
        <w:sz w:val="20"/>
        <w:szCs w:val="20"/>
        <w:lang w:val="en-au" w:eastAsia="en-US" w:bidi="ar-SA"/>
      </w:rPr>
    </w:lvl>
    <w:lvl w:ilvl="1">
      <w:start w:val="0"/>
      <w:numFmt w:val="bullet"/>
      <w:lvlText w:val="•"/>
      <w:lvlJc w:val="left"/>
      <w:pPr>
        <w:ind w:left="867" w:hanging="360"/>
      </w:pPr>
      <w:rPr>
        <w:rFonts w:hint="default"/>
        <w:lang w:val="en-au" w:eastAsia="en-US" w:bidi="ar-SA"/>
      </w:rPr>
    </w:lvl>
    <w:lvl w:ilvl="2">
      <w:start w:val="0"/>
      <w:numFmt w:val="bullet"/>
      <w:lvlText w:val="•"/>
      <w:lvlJc w:val="left"/>
      <w:pPr>
        <w:ind w:left="1274" w:hanging="360"/>
      </w:pPr>
      <w:rPr>
        <w:rFonts w:hint="default"/>
        <w:lang w:val="en-au" w:eastAsia="en-US" w:bidi="ar-SA"/>
      </w:rPr>
    </w:lvl>
    <w:lvl w:ilvl="3">
      <w:start w:val="0"/>
      <w:numFmt w:val="bullet"/>
      <w:lvlText w:val="•"/>
      <w:lvlJc w:val="left"/>
      <w:pPr>
        <w:ind w:left="1681" w:hanging="360"/>
      </w:pPr>
      <w:rPr>
        <w:rFonts w:hint="default"/>
        <w:lang w:val="en-au" w:eastAsia="en-US" w:bidi="ar-SA"/>
      </w:rPr>
    </w:lvl>
    <w:lvl w:ilvl="4">
      <w:start w:val="0"/>
      <w:numFmt w:val="bullet"/>
      <w:lvlText w:val="•"/>
      <w:lvlJc w:val="left"/>
      <w:pPr>
        <w:ind w:left="2088" w:hanging="360"/>
      </w:pPr>
      <w:rPr>
        <w:rFonts w:hint="default"/>
        <w:lang w:val="en-au" w:eastAsia="en-US" w:bidi="ar-SA"/>
      </w:rPr>
    </w:lvl>
    <w:lvl w:ilvl="5">
      <w:start w:val="0"/>
      <w:numFmt w:val="bullet"/>
      <w:lvlText w:val="•"/>
      <w:lvlJc w:val="left"/>
      <w:pPr>
        <w:ind w:left="2495" w:hanging="360"/>
      </w:pPr>
      <w:rPr>
        <w:rFonts w:hint="default"/>
        <w:lang w:val="en-au" w:eastAsia="en-US" w:bidi="ar-SA"/>
      </w:rPr>
    </w:lvl>
    <w:lvl w:ilvl="6">
      <w:start w:val="0"/>
      <w:numFmt w:val="bullet"/>
      <w:lvlText w:val="•"/>
      <w:lvlJc w:val="left"/>
      <w:pPr>
        <w:ind w:left="2902" w:hanging="360"/>
      </w:pPr>
      <w:rPr>
        <w:rFonts w:hint="default"/>
        <w:lang w:val="en-au" w:eastAsia="en-US" w:bidi="ar-SA"/>
      </w:rPr>
    </w:lvl>
    <w:lvl w:ilvl="7">
      <w:start w:val="0"/>
      <w:numFmt w:val="bullet"/>
      <w:lvlText w:val="•"/>
      <w:lvlJc w:val="left"/>
      <w:pPr>
        <w:ind w:left="3309" w:hanging="360"/>
      </w:pPr>
      <w:rPr>
        <w:rFonts w:hint="default"/>
        <w:lang w:val="en-au" w:eastAsia="en-US" w:bidi="ar-SA"/>
      </w:rPr>
    </w:lvl>
    <w:lvl w:ilvl="8">
      <w:start w:val="0"/>
      <w:numFmt w:val="bullet"/>
      <w:lvlText w:val="•"/>
      <w:lvlJc w:val="left"/>
      <w:pPr>
        <w:ind w:left="3716" w:hanging="360"/>
      </w:pPr>
      <w:rPr>
        <w:rFonts w:hint="default"/>
        <w:lang w:val="en-au" w:eastAsia="en-US" w:bidi="ar-SA"/>
      </w:rPr>
    </w:lvl>
  </w:abstractNum>
  <w:abstractNum w:abstractNumId="3">
    <w:multiLevelType w:val="hybridMultilevel"/>
    <w:lvl w:ilvl="0">
      <w:start w:val="0"/>
      <w:numFmt w:val="bullet"/>
      <w:lvlText w:val=""/>
      <w:lvlJc w:val="left"/>
      <w:pPr>
        <w:ind w:left="461" w:hanging="360"/>
      </w:pPr>
      <w:rPr>
        <w:rFonts w:hint="default" w:ascii="Symbol" w:hAnsi="Symbol" w:eastAsia="Symbol" w:cs="Symbol"/>
        <w:w w:val="100"/>
        <w:sz w:val="20"/>
        <w:szCs w:val="20"/>
        <w:lang w:val="en-au" w:eastAsia="en-US" w:bidi="ar-SA"/>
      </w:rPr>
    </w:lvl>
    <w:lvl w:ilvl="1">
      <w:start w:val="0"/>
      <w:numFmt w:val="bullet"/>
      <w:lvlText w:val="•"/>
      <w:lvlJc w:val="left"/>
      <w:pPr>
        <w:ind w:left="866" w:hanging="360"/>
      </w:pPr>
      <w:rPr>
        <w:rFonts w:hint="default"/>
        <w:lang w:val="en-au" w:eastAsia="en-US" w:bidi="ar-SA"/>
      </w:rPr>
    </w:lvl>
    <w:lvl w:ilvl="2">
      <w:start w:val="0"/>
      <w:numFmt w:val="bullet"/>
      <w:lvlText w:val="•"/>
      <w:lvlJc w:val="left"/>
      <w:pPr>
        <w:ind w:left="1273" w:hanging="360"/>
      </w:pPr>
      <w:rPr>
        <w:rFonts w:hint="default"/>
        <w:lang w:val="en-au" w:eastAsia="en-US" w:bidi="ar-SA"/>
      </w:rPr>
    </w:lvl>
    <w:lvl w:ilvl="3">
      <w:start w:val="0"/>
      <w:numFmt w:val="bullet"/>
      <w:lvlText w:val="•"/>
      <w:lvlJc w:val="left"/>
      <w:pPr>
        <w:ind w:left="1679" w:hanging="360"/>
      </w:pPr>
      <w:rPr>
        <w:rFonts w:hint="default"/>
        <w:lang w:val="en-au" w:eastAsia="en-US" w:bidi="ar-SA"/>
      </w:rPr>
    </w:lvl>
    <w:lvl w:ilvl="4">
      <w:start w:val="0"/>
      <w:numFmt w:val="bullet"/>
      <w:lvlText w:val="•"/>
      <w:lvlJc w:val="left"/>
      <w:pPr>
        <w:ind w:left="2086" w:hanging="360"/>
      </w:pPr>
      <w:rPr>
        <w:rFonts w:hint="default"/>
        <w:lang w:val="en-au" w:eastAsia="en-US" w:bidi="ar-SA"/>
      </w:rPr>
    </w:lvl>
    <w:lvl w:ilvl="5">
      <w:start w:val="0"/>
      <w:numFmt w:val="bullet"/>
      <w:lvlText w:val="•"/>
      <w:lvlJc w:val="left"/>
      <w:pPr>
        <w:ind w:left="2493" w:hanging="360"/>
      </w:pPr>
      <w:rPr>
        <w:rFonts w:hint="default"/>
        <w:lang w:val="en-au" w:eastAsia="en-US" w:bidi="ar-SA"/>
      </w:rPr>
    </w:lvl>
    <w:lvl w:ilvl="6">
      <w:start w:val="0"/>
      <w:numFmt w:val="bullet"/>
      <w:lvlText w:val="•"/>
      <w:lvlJc w:val="left"/>
      <w:pPr>
        <w:ind w:left="2899" w:hanging="360"/>
      </w:pPr>
      <w:rPr>
        <w:rFonts w:hint="default"/>
        <w:lang w:val="en-au" w:eastAsia="en-US" w:bidi="ar-SA"/>
      </w:rPr>
    </w:lvl>
    <w:lvl w:ilvl="7">
      <w:start w:val="0"/>
      <w:numFmt w:val="bullet"/>
      <w:lvlText w:val="•"/>
      <w:lvlJc w:val="left"/>
      <w:pPr>
        <w:ind w:left="3306" w:hanging="360"/>
      </w:pPr>
      <w:rPr>
        <w:rFonts w:hint="default"/>
        <w:lang w:val="en-au" w:eastAsia="en-US" w:bidi="ar-SA"/>
      </w:rPr>
    </w:lvl>
    <w:lvl w:ilvl="8">
      <w:start w:val="0"/>
      <w:numFmt w:val="bullet"/>
      <w:lvlText w:val="•"/>
      <w:lvlJc w:val="left"/>
      <w:pPr>
        <w:ind w:left="3712" w:hanging="360"/>
      </w:pPr>
      <w:rPr>
        <w:rFonts w:hint="default"/>
        <w:lang w:val="en-au" w:eastAsia="en-US" w:bidi="ar-SA"/>
      </w:rPr>
    </w:lvl>
  </w:abstractNum>
  <w:abstractNum w:abstractNumId="2">
    <w:multiLevelType w:val="hybridMultilevel"/>
    <w:lvl w:ilvl="0">
      <w:start w:val="0"/>
      <w:numFmt w:val="bullet"/>
      <w:lvlText w:val=""/>
      <w:lvlJc w:val="left"/>
      <w:pPr>
        <w:ind w:left="466" w:hanging="360"/>
      </w:pPr>
      <w:rPr>
        <w:rFonts w:hint="default" w:ascii="Symbol" w:hAnsi="Symbol" w:eastAsia="Symbol" w:cs="Symbol"/>
        <w:w w:val="100"/>
        <w:sz w:val="20"/>
        <w:szCs w:val="20"/>
        <w:lang w:val="en-au" w:eastAsia="en-US" w:bidi="ar-SA"/>
      </w:rPr>
    </w:lvl>
    <w:lvl w:ilvl="1">
      <w:start w:val="0"/>
      <w:numFmt w:val="bullet"/>
      <w:lvlText w:val="•"/>
      <w:lvlJc w:val="left"/>
      <w:pPr>
        <w:ind w:left="867" w:hanging="360"/>
      </w:pPr>
      <w:rPr>
        <w:rFonts w:hint="default"/>
        <w:lang w:val="en-au" w:eastAsia="en-US" w:bidi="ar-SA"/>
      </w:rPr>
    </w:lvl>
    <w:lvl w:ilvl="2">
      <w:start w:val="0"/>
      <w:numFmt w:val="bullet"/>
      <w:lvlText w:val="•"/>
      <w:lvlJc w:val="left"/>
      <w:pPr>
        <w:ind w:left="1274" w:hanging="360"/>
      </w:pPr>
      <w:rPr>
        <w:rFonts w:hint="default"/>
        <w:lang w:val="en-au" w:eastAsia="en-US" w:bidi="ar-SA"/>
      </w:rPr>
    </w:lvl>
    <w:lvl w:ilvl="3">
      <w:start w:val="0"/>
      <w:numFmt w:val="bullet"/>
      <w:lvlText w:val="•"/>
      <w:lvlJc w:val="left"/>
      <w:pPr>
        <w:ind w:left="1681" w:hanging="360"/>
      </w:pPr>
      <w:rPr>
        <w:rFonts w:hint="default"/>
        <w:lang w:val="en-au" w:eastAsia="en-US" w:bidi="ar-SA"/>
      </w:rPr>
    </w:lvl>
    <w:lvl w:ilvl="4">
      <w:start w:val="0"/>
      <w:numFmt w:val="bullet"/>
      <w:lvlText w:val="•"/>
      <w:lvlJc w:val="left"/>
      <w:pPr>
        <w:ind w:left="2088" w:hanging="360"/>
      </w:pPr>
      <w:rPr>
        <w:rFonts w:hint="default"/>
        <w:lang w:val="en-au" w:eastAsia="en-US" w:bidi="ar-SA"/>
      </w:rPr>
    </w:lvl>
    <w:lvl w:ilvl="5">
      <w:start w:val="0"/>
      <w:numFmt w:val="bullet"/>
      <w:lvlText w:val="•"/>
      <w:lvlJc w:val="left"/>
      <w:pPr>
        <w:ind w:left="2495" w:hanging="360"/>
      </w:pPr>
      <w:rPr>
        <w:rFonts w:hint="default"/>
        <w:lang w:val="en-au" w:eastAsia="en-US" w:bidi="ar-SA"/>
      </w:rPr>
    </w:lvl>
    <w:lvl w:ilvl="6">
      <w:start w:val="0"/>
      <w:numFmt w:val="bullet"/>
      <w:lvlText w:val="•"/>
      <w:lvlJc w:val="left"/>
      <w:pPr>
        <w:ind w:left="2902" w:hanging="360"/>
      </w:pPr>
      <w:rPr>
        <w:rFonts w:hint="default"/>
        <w:lang w:val="en-au" w:eastAsia="en-US" w:bidi="ar-SA"/>
      </w:rPr>
    </w:lvl>
    <w:lvl w:ilvl="7">
      <w:start w:val="0"/>
      <w:numFmt w:val="bullet"/>
      <w:lvlText w:val="•"/>
      <w:lvlJc w:val="left"/>
      <w:pPr>
        <w:ind w:left="3309" w:hanging="360"/>
      </w:pPr>
      <w:rPr>
        <w:rFonts w:hint="default"/>
        <w:lang w:val="en-au" w:eastAsia="en-US" w:bidi="ar-SA"/>
      </w:rPr>
    </w:lvl>
    <w:lvl w:ilvl="8">
      <w:start w:val="0"/>
      <w:numFmt w:val="bullet"/>
      <w:lvlText w:val="•"/>
      <w:lvlJc w:val="left"/>
      <w:pPr>
        <w:ind w:left="3716" w:hanging="360"/>
      </w:pPr>
      <w:rPr>
        <w:rFonts w:hint="default"/>
        <w:lang w:val="en-au" w:eastAsia="en-US" w:bidi="ar-SA"/>
      </w:rPr>
    </w:lvl>
  </w:abstractNum>
  <w:abstractNum w:abstractNumId="1">
    <w:multiLevelType w:val="hybridMultilevel"/>
    <w:lvl w:ilvl="0">
      <w:start w:val="0"/>
      <w:numFmt w:val="bullet"/>
      <w:lvlText w:val=""/>
      <w:lvlJc w:val="left"/>
      <w:pPr>
        <w:ind w:left="466" w:hanging="360"/>
      </w:pPr>
      <w:rPr>
        <w:rFonts w:hint="default" w:ascii="Symbol" w:hAnsi="Symbol" w:eastAsia="Symbol" w:cs="Symbol"/>
        <w:w w:val="100"/>
        <w:sz w:val="20"/>
        <w:szCs w:val="20"/>
        <w:lang w:val="en-au" w:eastAsia="en-US" w:bidi="ar-SA"/>
      </w:rPr>
    </w:lvl>
    <w:lvl w:ilvl="1">
      <w:start w:val="0"/>
      <w:numFmt w:val="bullet"/>
      <w:lvlText w:val="•"/>
      <w:lvlJc w:val="left"/>
      <w:pPr>
        <w:ind w:left="867" w:hanging="360"/>
      </w:pPr>
      <w:rPr>
        <w:rFonts w:hint="default"/>
        <w:lang w:val="en-au" w:eastAsia="en-US" w:bidi="ar-SA"/>
      </w:rPr>
    </w:lvl>
    <w:lvl w:ilvl="2">
      <w:start w:val="0"/>
      <w:numFmt w:val="bullet"/>
      <w:lvlText w:val="•"/>
      <w:lvlJc w:val="left"/>
      <w:pPr>
        <w:ind w:left="1274" w:hanging="360"/>
      </w:pPr>
      <w:rPr>
        <w:rFonts w:hint="default"/>
        <w:lang w:val="en-au" w:eastAsia="en-US" w:bidi="ar-SA"/>
      </w:rPr>
    </w:lvl>
    <w:lvl w:ilvl="3">
      <w:start w:val="0"/>
      <w:numFmt w:val="bullet"/>
      <w:lvlText w:val="•"/>
      <w:lvlJc w:val="left"/>
      <w:pPr>
        <w:ind w:left="1681" w:hanging="360"/>
      </w:pPr>
      <w:rPr>
        <w:rFonts w:hint="default"/>
        <w:lang w:val="en-au" w:eastAsia="en-US" w:bidi="ar-SA"/>
      </w:rPr>
    </w:lvl>
    <w:lvl w:ilvl="4">
      <w:start w:val="0"/>
      <w:numFmt w:val="bullet"/>
      <w:lvlText w:val="•"/>
      <w:lvlJc w:val="left"/>
      <w:pPr>
        <w:ind w:left="2088" w:hanging="360"/>
      </w:pPr>
      <w:rPr>
        <w:rFonts w:hint="default"/>
        <w:lang w:val="en-au" w:eastAsia="en-US" w:bidi="ar-SA"/>
      </w:rPr>
    </w:lvl>
    <w:lvl w:ilvl="5">
      <w:start w:val="0"/>
      <w:numFmt w:val="bullet"/>
      <w:lvlText w:val="•"/>
      <w:lvlJc w:val="left"/>
      <w:pPr>
        <w:ind w:left="2495" w:hanging="360"/>
      </w:pPr>
      <w:rPr>
        <w:rFonts w:hint="default"/>
        <w:lang w:val="en-au" w:eastAsia="en-US" w:bidi="ar-SA"/>
      </w:rPr>
    </w:lvl>
    <w:lvl w:ilvl="6">
      <w:start w:val="0"/>
      <w:numFmt w:val="bullet"/>
      <w:lvlText w:val="•"/>
      <w:lvlJc w:val="left"/>
      <w:pPr>
        <w:ind w:left="2902" w:hanging="360"/>
      </w:pPr>
      <w:rPr>
        <w:rFonts w:hint="default"/>
        <w:lang w:val="en-au" w:eastAsia="en-US" w:bidi="ar-SA"/>
      </w:rPr>
    </w:lvl>
    <w:lvl w:ilvl="7">
      <w:start w:val="0"/>
      <w:numFmt w:val="bullet"/>
      <w:lvlText w:val="•"/>
      <w:lvlJc w:val="left"/>
      <w:pPr>
        <w:ind w:left="3309" w:hanging="360"/>
      </w:pPr>
      <w:rPr>
        <w:rFonts w:hint="default"/>
        <w:lang w:val="en-au" w:eastAsia="en-US" w:bidi="ar-SA"/>
      </w:rPr>
    </w:lvl>
    <w:lvl w:ilvl="8">
      <w:start w:val="0"/>
      <w:numFmt w:val="bullet"/>
      <w:lvlText w:val="•"/>
      <w:lvlJc w:val="left"/>
      <w:pPr>
        <w:ind w:left="3716" w:hanging="360"/>
      </w:pPr>
      <w:rPr>
        <w:rFonts w:hint="default"/>
        <w:lang w:val="en-au" w:eastAsia="en-US" w:bidi="ar-SA"/>
      </w:rPr>
    </w:lvl>
  </w:abstractNum>
  <w:abstractNum w:abstractNumId="0">
    <w:multiLevelType w:val="hybridMultilevel"/>
    <w:lvl w:ilvl="0">
      <w:start w:val="7"/>
      <w:numFmt w:val="decimal"/>
      <w:lvlText w:val="%1."/>
      <w:lvlJc w:val="left"/>
      <w:pPr>
        <w:ind w:left="952" w:hanging="720"/>
        <w:jc w:val="left"/>
      </w:pPr>
      <w:rPr>
        <w:rFonts w:hint="default" w:ascii="Arial" w:hAnsi="Arial" w:eastAsia="Arial" w:cs="Arial"/>
        <w:color w:val="1D3178"/>
        <w:spacing w:val="-1"/>
        <w:w w:val="99"/>
        <w:sz w:val="40"/>
        <w:szCs w:val="40"/>
        <w:lang w:val="en-au" w:eastAsia="en-US" w:bidi="ar-SA"/>
      </w:rPr>
    </w:lvl>
    <w:lvl w:ilvl="1">
      <w:start w:val="1"/>
      <w:numFmt w:val="decimal"/>
      <w:lvlText w:val="%1.%2"/>
      <w:lvlJc w:val="left"/>
      <w:pPr>
        <w:ind w:left="953" w:hanging="721"/>
        <w:jc w:val="left"/>
      </w:pPr>
      <w:rPr>
        <w:rFonts w:hint="default" w:ascii="Arial" w:hAnsi="Arial" w:eastAsia="Arial" w:cs="Arial"/>
        <w:b/>
        <w:bCs/>
        <w:color w:val="52C7E9"/>
        <w:spacing w:val="-2"/>
        <w:w w:val="99"/>
        <w:sz w:val="28"/>
        <w:szCs w:val="28"/>
        <w:lang w:val="en-au" w:eastAsia="en-US" w:bidi="ar-SA"/>
      </w:rPr>
    </w:lvl>
    <w:lvl w:ilvl="2">
      <w:start w:val="1"/>
      <w:numFmt w:val="lowerLetter"/>
      <w:lvlText w:val="(%3)"/>
      <w:lvlJc w:val="left"/>
      <w:pPr>
        <w:ind w:left="703" w:hanging="360"/>
        <w:jc w:val="left"/>
      </w:pPr>
      <w:rPr>
        <w:rFonts w:hint="default" w:ascii="Arial" w:hAnsi="Arial" w:eastAsia="Arial" w:cs="Arial"/>
        <w:spacing w:val="-2"/>
        <w:w w:val="99"/>
        <w:sz w:val="16"/>
        <w:szCs w:val="16"/>
        <w:lang w:val="en-au" w:eastAsia="en-US" w:bidi="ar-SA"/>
      </w:rPr>
    </w:lvl>
    <w:lvl w:ilvl="3">
      <w:start w:val="0"/>
      <w:numFmt w:val="bullet"/>
      <w:lvlText w:val="•"/>
      <w:lvlJc w:val="left"/>
      <w:pPr>
        <w:ind w:left="2993" w:hanging="360"/>
      </w:pPr>
      <w:rPr>
        <w:rFonts w:hint="default"/>
        <w:lang w:val="en-au" w:eastAsia="en-US" w:bidi="ar-SA"/>
      </w:rPr>
    </w:lvl>
    <w:lvl w:ilvl="4">
      <w:start w:val="0"/>
      <w:numFmt w:val="bullet"/>
      <w:lvlText w:val="•"/>
      <w:lvlJc w:val="left"/>
      <w:pPr>
        <w:ind w:left="4009" w:hanging="360"/>
      </w:pPr>
      <w:rPr>
        <w:rFonts w:hint="default"/>
        <w:lang w:val="en-au" w:eastAsia="en-US" w:bidi="ar-SA"/>
      </w:rPr>
    </w:lvl>
    <w:lvl w:ilvl="5">
      <w:start w:val="0"/>
      <w:numFmt w:val="bullet"/>
      <w:lvlText w:val="•"/>
      <w:lvlJc w:val="left"/>
      <w:pPr>
        <w:ind w:left="5026" w:hanging="360"/>
      </w:pPr>
      <w:rPr>
        <w:rFonts w:hint="default"/>
        <w:lang w:val="en-au" w:eastAsia="en-US" w:bidi="ar-SA"/>
      </w:rPr>
    </w:lvl>
    <w:lvl w:ilvl="6">
      <w:start w:val="0"/>
      <w:numFmt w:val="bullet"/>
      <w:lvlText w:val="•"/>
      <w:lvlJc w:val="left"/>
      <w:pPr>
        <w:ind w:left="6042" w:hanging="360"/>
      </w:pPr>
      <w:rPr>
        <w:rFonts w:hint="default"/>
        <w:lang w:val="en-au" w:eastAsia="en-US" w:bidi="ar-SA"/>
      </w:rPr>
    </w:lvl>
    <w:lvl w:ilvl="7">
      <w:start w:val="0"/>
      <w:numFmt w:val="bullet"/>
      <w:lvlText w:val="•"/>
      <w:lvlJc w:val="left"/>
      <w:pPr>
        <w:ind w:left="7059" w:hanging="360"/>
      </w:pPr>
      <w:rPr>
        <w:rFonts w:hint="default"/>
        <w:lang w:val="en-au" w:eastAsia="en-US" w:bidi="ar-SA"/>
      </w:rPr>
    </w:lvl>
    <w:lvl w:ilvl="8">
      <w:start w:val="0"/>
      <w:numFmt w:val="bullet"/>
      <w:lvlText w:val="•"/>
      <w:lvlJc w:val="left"/>
      <w:pPr>
        <w:ind w:left="8075" w:hanging="360"/>
      </w:pPr>
      <w:rPr>
        <w:rFonts w:hint="default"/>
        <w:lang w:val="en-au"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rPr>
      <w:rFonts w:ascii="Arial" w:hAnsi="Arial" w:eastAsia="Arial" w:cs="Arial"/>
      <w:sz w:val="23"/>
      <w:szCs w:val="23"/>
      <w:lang w:val="en-au" w:eastAsia="en-US" w:bidi="ar-SA"/>
    </w:rPr>
  </w:style>
  <w:style w:styleId="Heading1" w:type="paragraph">
    <w:name w:val="Heading 1"/>
    <w:basedOn w:val="Normal"/>
    <w:uiPriority w:val="1"/>
    <w:qFormat/>
    <w:pPr>
      <w:spacing w:before="90"/>
      <w:ind w:left="953" w:hanging="722"/>
      <w:outlineLvl w:val="1"/>
    </w:pPr>
    <w:rPr>
      <w:rFonts w:ascii="Arial" w:hAnsi="Arial" w:eastAsia="Arial" w:cs="Arial"/>
      <w:b/>
      <w:bCs/>
      <w:sz w:val="28"/>
      <w:szCs w:val="28"/>
      <w:lang w:val="en-au" w:eastAsia="en-US" w:bidi="ar-SA"/>
    </w:rPr>
  </w:style>
  <w:style w:styleId="Heading2" w:type="paragraph">
    <w:name w:val="Heading 2"/>
    <w:basedOn w:val="Normal"/>
    <w:uiPriority w:val="1"/>
    <w:qFormat/>
    <w:pPr>
      <w:spacing w:before="90"/>
      <w:ind w:left="232"/>
      <w:outlineLvl w:val="2"/>
    </w:pPr>
    <w:rPr>
      <w:rFonts w:ascii="Arial" w:hAnsi="Arial" w:eastAsia="Arial" w:cs="Arial"/>
      <w:b/>
      <w:bCs/>
      <w:sz w:val="27"/>
      <w:szCs w:val="27"/>
      <w:lang w:val="en-au" w:eastAsia="en-US" w:bidi="ar-SA"/>
    </w:rPr>
  </w:style>
  <w:style w:styleId="Heading3" w:type="paragraph">
    <w:name w:val="Heading 3"/>
    <w:basedOn w:val="Normal"/>
    <w:uiPriority w:val="1"/>
    <w:qFormat/>
    <w:pPr>
      <w:ind w:left="232"/>
      <w:outlineLvl w:val="3"/>
    </w:pPr>
    <w:rPr>
      <w:rFonts w:ascii="Arial" w:hAnsi="Arial" w:eastAsia="Arial" w:cs="Arial"/>
      <w:b/>
      <w:bCs/>
      <w:sz w:val="25"/>
      <w:szCs w:val="25"/>
      <w:lang w:val="en-au" w:eastAsia="en-US" w:bidi="ar-SA"/>
    </w:rPr>
  </w:style>
  <w:style w:styleId="Title" w:type="paragraph">
    <w:name w:val="Title"/>
    <w:basedOn w:val="Normal"/>
    <w:uiPriority w:val="1"/>
    <w:qFormat/>
    <w:pPr>
      <w:spacing w:before="133"/>
      <w:ind w:left="952" w:hanging="721"/>
    </w:pPr>
    <w:rPr>
      <w:rFonts w:ascii="Arial" w:hAnsi="Arial" w:eastAsia="Arial" w:cs="Arial"/>
      <w:sz w:val="40"/>
      <w:szCs w:val="40"/>
      <w:lang w:val="en-au" w:eastAsia="en-US" w:bidi="ar-SA"/>
    </w:rPr>
  </w:style>
  <w:style w:styleId="ListParagraph" w:type="paragraph">
    <w:name w:val="List Paragraph"/>
    <w:basedOn w:val="Normal"/>
    <w:uiPriority w:val="1"/>
    <w:qFormat/>
    <w:pPr>
      <w:spacing w:before="90"/>
      <w:ind w:left="592" w:hanging="360"/>
    </w:pPr>
    <w:rPr>
      <w:rFonts w:ascii="Arial" w:hAnsi="Arial" w:eastAsia="Arial" w:cs="Arial"/>
      <w:lang w:val="en-au" w:eastAsia="en-US" w:bidi="ar-SA"/>
    </w:rPr>
  </w:style>
  <w:style w:styleId="TableParagraph" w:type="paragraph">
    <w:name w:val="Table Paragraph"/>
    <w:basedOn w:val="Normal"/>
    <w:uiPriority w:val="1"/>
    <w:qFormat/>
    <w:pPr/>
    <w:rPr>
      <w:rFonts w:ascii="Arial" w:hAnsi="Arial" w:eastAsia="Arial" w:cs="Arial"/>
      <w:lang w:val="en-a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Treasury</dc:creator>
  <cp:keywords>The Treasury</cp:keywords>
  <dc:title>2020-21 Budget - Budget Paper No. 2 - Outcomes Statements - 07 Stronger Communities Cluster</dc:title>
  <dcterms:created xsi:type="dcterms:W3CDTF">2020-11-16T22:40:39Z</dcterms:created>
  <dcterms:modified xsi:type="dcterms:W3CDTF">2020-11-16T22:40:39Z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19 for Word</vt:lpwstr>
  </property>
  <property fmtid="{D5CDD505-2E9C-101B-9397-08002B2CF9AE}" pid="4" name="LastSaved">
    <vt:filetime>2020-11-16T00:00:00Z</vt:filetime>
  </property>
</Properties>
</file>