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4.xml" ContentType="application/vnd.ms-office.classificationlabel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3.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F884" w14:textId="4A75A2A4" w:rsidR="00857816" w:rsidRDefault="005C4200" w:rsidP="00D50BB3">
      <w:pPr>
        <w:pStyle w:val="Heading1"/>
        <w:spacing w:before="480" w:after="480"/>
        <w:jc w:val="both"/>
      </w:pPr>
      <w:r>
        <w:t>3</w:t>
      </w:r>
      <w:r w:rsidR="00643F8B" w:rsidRPr="00857816">
        <w:t>.</w:t>
      </w:r>
      <w:r w:rsidR="00643F8B" w:rsidRPr="00857816">
        <w:tab/>
        <w:t>Fiscal Strategy and Outlook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Caption w:val="Chapter 3 - FISCAL STRATEGY AND OUTLOOK - Focus box"/>
      </w:tblPr>
      <w:tblGrid>
        <w:gridCol w:w="9628"/>
      </w:tblGrid>
      <w:tr w:rsidR="00FC24AA" w14:paraId="0A9FEC85" w14:textId="77777777" w:rsidTr="00CD672D">
        <w:trPr>
          <w:trHeight w:val="1147"/>
        </w:trPr>
        <w:tc>
          <w:tcPr>
            <w:tcW w:w="9628" w:type="dxa"/>
            <w:shd w:val="pct5" w:color="auto" w:fill="auto"/>
          </w:tcPr>
          <w:p w14:paraId="39A1DDB4" w14:textId="3CB1F8EF" w:rsidR="00E666F9" w:rsidRDefault="00BF2FD5" w:rsidP="00E77A0A">
            <w:pPr>
              <w:pStyle w:val="Bullet1inabox"/>
            </w:pPr>
            <w:r>
              <w:t xml:space="preserve">The COVID-19 pandemic </w:t>
            </w:r>
            <w:r w:rsidR="008F3F45">
              <w:t xml:space="preserve">has </w:t>
            </w:r>
            <w:r w:rsidR="00B750B5">
              <w:t xml:space="preserve">placed significant pressure on the Government’s fiscal </w:t>
            </w:r>
            <w:r w:rsidR="006E06D4">
              <w:t xml:space="preserve">and economic </w:t>
            </w:r>
            <w:r w:rsidR="00B750B5">
              <w:t>outlook</w:t>
            </w:r>
            <w:r w:rsidR="000177DF">
              <w:t>.</w:t>
            </w:r>
            <w:r w:rsidR="006E06D4">
              <w:t xml:space="preserve"> </w:t>
            </w:r>
            <w:r w:rsidR="00A946D1">
              <w:t xml:space="preserve">The Government </w:t>
            </w:r>
            <w:r w:rsidR="00645079">
              <w:t xml:space="preserve">acted decisively to </w:t>
            </w:r>
            <w:r w:rsidR="00A241FC">
              <w:t>implement</w:t>
            </w:r>
            <w:r w:rsidR="00317DF9">
              <w:t xml:space="preserve"> a</w:t>
            </w:r>
            <w:r w:rsidR="007348B1">
              <w:t xml:space="preserve"> successful</w:t>
            </w:r>
            <w:r w:rsidR="00317DF9">
              <w:t xml:space="preserve"> health response </w:t>
            </w:r>
            <w:r w:rsidR="008D58B9">
              <w:t xml:space="preserve">and </w:t>
            </w:r>
            <w:r w:rsidR="00072A4C">
              <w:t xml:space="preserve">to </w:t>
            </w:r>
            <w:r w:rsidR="008E7A27">
              <w:t xml:space="preserve">support businesses </w:t>
            </w:r>
            <w:r w:rsidR="005566BD">
              <w:t xml:space="preserve">and the community </w:t>
            </w:r>
            <w:r w:rsidR="008D58B9">
              <w:t>throughout this pandemic.</w:t>
            </w:r>
            <w:r w:rsidR="008F3F45">
              <w:t xml:space="preserve"> </w:t>
            </w:r>
          </w:p>
          <w:p w14:paraId="1EC40378" w14:textId="7A64BB2D" w:rsidR="00FA6948" w:rsidRDefault="004223EA" w:rsidP="00E77A0A">
            <w:pPr>
              <w:pStyle w:val="Bullet1inabox"/>
              <w:rPr>
                <w:lang w:eastAsia="en-US"/>
              </w:rPr>
            </w:pPr>
            <w:r w:rsidRPr="002B38BB">
              <w:t xml:space="preserve">The Government’s strong fiscal position coming into the crisis </w:t>
            </w:r>
            <w:r w:rsidR="00072A4C" w:rsidRPr="002B38BB">
              <w:t>allowed</w:t>
            </w:r>
            <w:r w:rsidR="00947AB2" w:rsidRPr="002B38BB">
              <w:t xml:space="preserve"> significant response and recovery measures to be taken, </w:t>
            </w:r>
            <w:r w:rsidR="00483239" w:rsidRPr="002B38BB">
              <w:t xml:space="preserve">with </w:t>
            </w:r>
            <w:r w:rsidR="00A134B5" w:rsidRPr="002B38BB">
              <w:t xml:space="preserve">the average </w:t>
            </w:r>
            <w:r w:rsidR="00483239" w:rsidRPr="002B38BB">
              <w:t xml:space="preserve">surplus </w:t>
            </w:r>
            <w:r w:rsidR="00C83041" w:rsidRPr="002B38BB">
              <w:t>since 2011-12</w:t>
            </w:r>
            <w:r w:rsidR="009851E5" w:rsidRPr="002B38BB">
              <w:t xml:space="preserve"> </w:t>
            </w:r>
            <w:r w:rsidR="00A134B5" w:rsidRPr="002B38BB">
              <w:t xml:space="preserve">exceeding </w:t>
            </w:r>
            <w:r w:rsidR="00483239" w:rsidRPr="00734358">
              <w:t>$2 billion</w:t>
            </w:r>
            <w:r w:rsidR="00483239" w:rsidRPr="002B38BB">
              <w:t xml:space="preserve"> </w:t>
            </w:r>
            <w:r w:rsidR="00947AB2" w:rsidRPr="002B38BB">
              <w:t xml:space="preserve">per annum </w:t>
            </w:r>
            <w:r w:rsidR="00287C36" w:rsidRPr="002B38BB">
              <w:t xml:space="preserve">and negative </w:t>
            </w:r>
            <w:r w:rsidR="00A74519" w:rsidRPr="002B38BB">
              <w:t xml:space="preserve">net debt of </w:t>
            </w:r>
            <w:r w:rsidR="00E05CE9" w:rsidRPr="00734358">
              <w:t>$1</w:t>
            </w:r>
            <w:r w:rsidR="00FA6948" w:rsidRPr="00734358">
              <w:t>0.4 billion</w:t>
            </w:r>
            <w:r w:rsidR="00FA6948" w:rsidRPr="002B38BB">
              <w:t xml:space="preserve"> at June 2019. </w:t>
            </w:r>
          </w:p>
          <w:p w14:paraId="20FF8463" w14:textId="056D99C6" w:rsidR="00275867" w:rsidRDefault="00DF15B5" w:rsidP="00E77A0A">
            <w:pPr>
              <w:pStyle w:val="Bullet1inabox"/>
              <w:rPr>
                <w:lang w:eastAsia="en-US"/>
              </w:rPr>
            </w:pPr>
            <w:r>
              <w:rPr>
                <w:lang w:eastAsia="en-US"/>
              </w:rPr>
              <w:t>The 20</w:t>
            </w:r>
            <w:r w:rsidR="008C4B20">
              <w:rPr>
                <w:lang w:eastAsia="en-US"/>
              </w:rPr>
              <w:t>20-21</w:t>
            </w:r>
            <w:r>
              <w:rPr>
                <w:lang w:eastAsia="en-US"/>
              </w:rPr>
              <w:t xml:space="preserve"> Budget </w:t>
            </w:r>
            <w:r w:rsidR="007040AD">
              <w:rPr>
                <w:lang w:eastAsia="en-US"/>
              </w:rPr>
              <w:t>is</w:t>
            </w:r>
            <w:r w:rsidR="00FA6948">
              <w:rPr>
                <w:lang w:eastAsia="en-US"/>
              </w:rPr>
              <w:t xml:space="preserve"> </w:t>
            </w:r>
            <w:r w:rsidR="00FD7D36">
              <w:rPr>
                <w:lang w:eastAsia="en-US"/>
              </w:rPr>
              <w:t xml:space="preserve">the </w:t>
            </w:r>
            <w:r w:rsidR="007040AD">
              <w:rPr>
                <w:lang w:eastAsia="en-US"/>
              </w:rPr>
              <w:t xml:space="preserve">first major update </w:t>
            </w:r>
            <w:r w:rsidR="00FE654C">
              <w:rPr>
                <w:lang w:eastAsia="en-US"/>
              </w:rPr>
              <w:t>to capture the</w:t>
            </w:r>
            <w:r w:rsidR="00FD7D36">
              <w:rPr>
                <w:lang w:eastAsia="en-US"/>
              </w:rPr>
              <w:t xml:space="preserve"> impact</w:t>
            </w:r>
            <w:r w:rsidR="00947AB2">
              <w:rPr>
                <w:lang w:eastAsia="en-US"/>
              </w:rPr>
              <w:t>s</w:t>
            </w:r>
            <w:r w:rsidR="00FD7D36">
              <w:rPr>
                <w:lang w:eastAsia="en-US"/>
              </w:rPr>
              <w:t xml:space="preserve"> </w:t>
            </w:r>
            <w:r w:rsidR="00E27A03">
              <w:rPr>
                <w:lang w:eastAsia="en-US"/>
              </w:rPr>
              <w:t xml:space="preserve">of </w:t>
            </w:r>
            <w:r w:rsidR="007E686B">
              <w:rPr>
                <w:lang w:eastAsia="en-US"/>
              </w:rPr>
              <w:t>COVID-19</w:t>
            </w:r>
            <w:r w:rsidR="00947AB2">
              <w:rPr>
                <w:lang w:eastAsia="en-US"/>
              </w:rPr>
              <w:t xml:space="preserve"> and the </w:t>
            </w:r>
            <w:r w:rsidR="00947AB2" w:rsidRPr="002B38BB">
              <w:t xml:space="preserve">2019-20 </w:t>
            </w:r>
            <w:r w:rsidR="005F3D41" w:rsidRPr="002B38BB">
              <w:t>s</w:t>
            </w:r>
            <w:r w:rsidR="00947AB2" w:rsidRPr="002B38BB">
              <w:t>ummer bushfires</w:t>
            </w:r>
            <w:r w:rsidR="007E686B" w:rsidRPr="002B38BB" w:rsidDel="00592F58">
              <w:t xml:space="preserve"> </w:t>
            </w:r>
            <w:r w:rsidR="00FD7D36" w:rsidRPr="002B38BB">
              <w:t>on the State’s fiscal position</w:t>
            </w:r>
            <w:r w:rsidR="007E686B" w:rsidRPr="002B38BB">
              <w:t xml:space="preserve">, </w:t>
            </w:r>
            <w:r w:rsidR="00275867" w:rsidRPr="002B38BB">
              <w:t>including:</w:t>
            </w:r>
          </w:p>
          <w:p w14:paraId="674354D6" w14:textId="4D2F9679" w:rsidR="00415EEE" w:rsidRDefault="00160E34" w:rsidP="00A12ACF">
            <w:pPr>
              <w:pStyle w:val="Bullet2inabox"/>
              <w:rPr>
                <w:lang w:eastAsia="en-US"/>
              </w:rPr>
            </w:pPr>
            <w:r w:rsidRPr="00734358">
              <w:t>$</w:t>
            </w:r>
            <w:r w:rsidR="00807904">
              <w:t>17.6</w:t>
            </w:r>
            <w:r w:rsidRPr="00734358">
              <w:t xml:space="preserve"> billion</w:t>
            </w:r>
            <w:r w:rsidRPr="002B38BB">
              <w:t xml:space="preserve"> in </w:t>
            </w:r>
            <w:r w:rsidRPr="00A12ACF">
              <w:t>revenue</w:t>
            </w:r>
            <w:r w:rsidRPr="002B38BB">
              <w:t xml:space="preserve"> loss</w:t>
            </w:r>
            <w:r w:rsidR="001931B5" w:rsidRPr="002B38BB">
              <w:t>es</w:t>
            </w:r>
            <w:r w:rsidRPr="002B38BB">
              <w:t xml:space="preserve"> over the five years to 2023-24 </w:t>
            </w:r>
          </w:p>
          <w:p w14:paraId="6CCC2E0F" w14:textId="45707446" w:rsidR="00415EEE" w:rsidRDefault="009570B4" w:rsidP="00A12ACF">
            <w:pPr>
              <w:pStyle w:val="Bullet2inabox"/>
              <w:rPr>
                <w:lang w:eastAsia="en-US"/>
              </w:rPr>
            </w:pPr>
            <w:r>
              <w:t>a</w:t>
            </w:r>
            <w:r w:rsidR="000B4F8D">
              <w:t xml:space="preserve">round </w:t>
            </w:r>
            <w:r w:rsidR="00C573D1" w:rsidRPr="00734358">
              <w:t>$</w:t>
            </w:r>
            <w:r w:rsidR="0078640D" w:rsidRPr="00734358">
              <w:t>2</w:t>
            </w:r>
            <w:r w:rsidR="000B4F8D">
              <w:t>9</w:t>
            </w:r>
            <w:r w:rsidR="00C573D1" w:rsidRPr="00734358">
              <w:t xml:space="preserve"> billion</w:t>
            </w:r>
            <w:r w:rsidR="00C573D1" w:rsidRPr="002B38BB">
              <w:t xml:space="preserve"> in </w:t>
            </w:r>
            <w:r w:rsidR="00B45719" w:rsidRPr="00A12ACF">
              <w:t>COVID</w:t>
            </w:r>
            <w:r w:rsidR="00B45719" w:rsidRPr="002B38BB">
              <w:t xml:space="preserve">-19 </w:t>
            </w:r>
            <w:r w:rsidR="00E1364B" w:rsidRPr="002B38BB">
              <w:t>response</w:t>
            </w:r>
            <w:r w:rsidR="0F2F4C44">
              <w:t>,</w:t>
            </w:r>
            <w:r w:rsidR="00D2082A">
              <w:t xml:space="preserve"> </w:t>
            </w:r>
            <w:r w:rsidR="00E1364B" w:rsidRPr="002B38BB">
              <w:t xml:space="preserve">recovery </w:t>
            </w:r>
            <w:r w:rsidR="1E7FE8B3">
              <w:t xml:space="preserve">and reform </w:t>
            </w:r>
            <w:r w:rsidR="00E1364B" w:rsidRPr="002B38BB">
              <w:t xml:space="preserve">measures </w:t>
            </w:r>
          </w:p>
          <w:p w14:paraId="6B9C0DF4" w14:textId="59A1BE1F" w:rsidR="00DF15B5" w:rsidRDefault="00813514" w:rsidP="00A12ACF">
            <w:pPr>
              <w:pStyle w:val="Bullet2inabox"/>
              <w:rPr>
                <w:lang w:eastAsia="en-US"/>
              </w:rPr>
            </w:pPr>
            <w:r w:rsidRPr="00734358">
              <w:t>$</w:t>
            </w:r>
            <w:r w:rsidR="008F792B">
              <w:t>4.4</w:t>
            </w:r>
            <w:r w:rsidRPr="00734358">
              <w:t xml:space="preserve"> billion</w:t>
            </w:r>
            <w:r w:rsidRPr="002B38BB">
              <w:t xml:space="preserve"> </w:t>
            </w:r>
            <w:r w:rsidR="00275867" w:rsidRPr="002B38BB">
              <w:t>in</w:t>
            </w:r>
            <w:r w:rsidRPr="002B38BB">
              <w:t xml:space="preserve"> </w:t>
            </w:r>
            <w:r w:rsidR="00E1364B" w:rsidRPr="002B38BB">
              <w:t>bushfire response and recovery measures.</w:t>
            </w:r>
            <w:r w:rsidR="00376FE3" w:rsidRPr="002B38BB">
              <w:t xml:space="preserve"> </w:t>
            </w:r>
          </w:p>
          <w:p w14:paraId="2ED1ACCE" w14:textId="3591465E" w:rsidR="00C5585B" w:rsidRDefault="00AA6B8E" w:rsidP="00E77A0A">
            <w:pPr>
              <w:pStyle w:val="Bullet1inabox"/>
              <w:rPr>
                <w:lang w:eastAsia="en-US"/>
              </w:rPr>
            </w:pPr>
            <w:r>
              <w:rPr>
                <w:lang w:eastAsia="en-US"/>
              </w:rPr>
              <w:t xml:space="preserve">The </w:t>
            </w:r>
            <w:r w:rsidR="00DF15B5">
              <w:rPr>
                <w:lang w:eastAsia="en-US"/>
              </w:rPr>
              <w:t>Government</w:t>
            </w:r>
            <w:r w:rsidR="0076095B">
              <w:rPr>
                <w:lang w:eastAsia="en-US"/>
              </w:rPr>
              <w:t>’s immediate priority is</w:t>
            </w:r>
            <w:r w:rsidR="00DF15B5" w:rsidRPr="00183063" w:rsidDel="0076095B">
              <w:rPr>
                <w:lang w:eastAsia="en-US"/>
              </w:rPr>
              <w:t xml:space="preserve"> </w:t>
            </w:r>
            <w:r w:rsidR="00D531C0">
              <w:rPr>
                <w:lang w:eastAsia="en-US"/>
              </w:rPr>
              <w:t>to</w:t>
            </w:r>
            <w:r w:rsidR="003D49CA">
              <w:rPr>
                <w:lang w:eastAsia="en-US"/>
              </w:rPr>
              <w:t xml:space="preserve"> continue</w:t>
            </w:r>
            <w:r w:rsidR="009D0041" w:rsidDel="0076095B">
              <w:rPr>
                <w:lang w:eastAsia="en-US"/>
              </w:rPr>
              <w:t xml:space="preserve"> </w:t>
            </w:r>
            <w:r w:rsidR="00D531C0">
              <w:rPr>
                <w:lang w:eastAsia="en-US"/>
              </w:rPr>
              <w:t xml:space="preserve">to support </w:t>
            </w:r>
            <w:r w:rsidR="0076095B">
              <w:rPr>
                <w:lang w:eastAsia="en-US"/>
              </w:rPr>
              <w:t>the NSW economy</w:t>
            </w:r>
            <w:r w:rsidR="006E6731">
              <w:rPr>
                <w:lang w:eastAsia="en-US"/>
              </w:rPr>
              <w:t xml:space="preserve"> </w:t>
            </w:r>
            <w:r w:rsidR="00E1364B">
              <w:rPr>
                <w:lang w:eastAsia="en-US"/>
              </w:rPr>
              <w:t>by</w:t>
            </w:r>
            <w:r w:rsidR="005C3966">
              <w:rPr>
                <w:lang w:eastAsia="en-US"/>
              </w:rPr>
              <w:t xml:space="preserve"> delivering </w:t>
            </w:r>
            <w:r w:rsidR="009D0041">
              <w:rPr>
                <w:lang w:eastAsia="en-US"/>
              </w:rPr>
              <w:t>job</w:t>
            </w:r>
            <w:r w:rsidR="007233F7">
              <w:rPr>
                <w:lang w:eastAsia="en-US"/>
              </w:rPr>
              <w:t>-</w:t>
            </w:r>
            <w:r w:rsidR="009D0041">
              <w:rPr>
                <w:lang w:eastAsia="en-US"/>
              </w:rPr>
              <w:t>creati</w:t>
            </w:r>
            <w:r w:rsidR="002D5759">
              <w:rPr>
                <w:lang w:eastAsia="en-US"/>
              </w:rPr>
              <w:t xml:space="preserve">ng </w:t>
            </w:r>
            <w:r w:rsidR="004E52B8">
              <w:rPr>
                <w:lang w:eastAsia="en-US"/>
              </w:rPr>
              <w:t>initiatives</w:t>
            </w:r>
            <w:r w:rsidR="002D5759" w:rsidRPr="00734358">
              <w:t>,</w:t>
            </w:r>
            <w:r w:rsidR="002D5759" w:rsidRPr="00AE2665">
              <w:rPr>
                <w:lang w:eastAsia="en-US"/>
              </w:rPr>
              <w:t xml:space="preserve"> </w:t>
            </w:r>
            <w:r w:rsidR="009D0041" w:rsidRPr="00734358">
              <w:t>productivity</w:t>
            </w:r>
            <w:r w:rsidR="007233F7" w:rsidRPr="00734358">
              <w:t>-</w:t>
            </w:r>
            <w:r w:rsidR="000B28F3" w:rsidRPr="00734358">
              <w:t>enabl</w:t>
            </w:r>
            <w:r w:rsidR="00126D21" w:rsidRPr="00734358">
              <w:t>ing reforms</w:t>
            </w:r>
            <w:r w:rsidR="00126D21">
              <w:rPr>
                <w:lang w:eastAsia="en-US"/>
              </w:rPr>
              <w:t xml:space="preserve"> </w:t>
            </w:r>
            <w:r w:rsidR="00062159">
              <w:rPr>
                <w:lang w:eastAsia="en-US"/>
              </w:rPr>
              <w:t xml:space="preserve">and </w:t>
            </w:r>
            <w:r w:rsidR="001F22FB">
              <w:rPr>
                <w:lang w:eastAsia="en-US"/>
              </w:rPr>
              <w:t>a</w:t>
            </w:r>
            <w:r w:rsidR="00062159">
              <w:rPr>
                <w:lang w:eastAsia="en-US"/>
              </w:rPr>
              <w:t xml:space="preserve"> record</w:t>
            </w:r>
            <w:r w:rsidR="00653FAC">
              <w:rPr>
                <w:lang w:eastAsia="en-US"/>
              </w:rPr>
              <w:t xml:space="preserve"> </w:t>
            </w:r>
            <w:r w:rsidR="00653FAC" w:rsidRPr="00734358">
              <w:t>$</w:t>
            </w:r>
            <w:r w:rsidR="00D00516" w:rsidRPr="00734358">
              <w:t>107.1</w:t>
            </w:r>
            <w:r w:rsidR="00361C38">
              <w:t> </w:t>
            </w:r>
            <w:r w:rsidR="00653FAC" w:rsidRPr="00734358">
              <w:t>billion</w:t>
            </w:r>
            <w:r w:rsidR="00653FAC">
              <w:rPr>
                <w:lang w:eastAsia="en-US"/>
              </w:rPr>
              <w:t xml:space="preserve"> </w:t>
            </w:r>
            <w:r w:rsidR="00653FAC" w:rsidRPr="00183063">
              <w:rPr>
                <w:lang w:eastAsia="en-US"/>
              </w:rPr>
              <w:t>infrastructure program</w:t>
            </w:r>
            <w:r w:rsidR="00BC705D">
              <w:rPr>
                <w:lang w:eastAsia="en-US"/>
              </w:rPr>
              <w:t xml:space="preserve">. </w:t>
            </w:r>
            <w:r w:rsidR="001C470F">
              <w:rPr>
                <w:lang w:eastAsia="en-US"/>
              </w:rPr>
              <w:t xml:space="preserve">By ensuring stimulus </w:t>
            </w:r>
            <w:r w:rsidR="00EE4B79" w:rsidRPr="00AE2665">
              <w:rPr>
                <w:lang w:eastAsia="en-US"/>
              </w:rPr>
              <w:t xml:space="preserve">measures </w:t>
            </w:r>
            <w:r w:rsidR="008346BE">
              <w:rPr>
                <w:lang w:eastAsia="en-US"/>
              </w:rPr>
              <w:t>are</w:t>
            </w:r>
            <w:r w:rsidR="00AD1503" w:rsidRPr="00AE2665">
              <w:rPr>
                <w:lang w:eastAsia="en-US"/>
              </w:rPr>
              <w:t xml:space="preserve"> targeted</w:t>
            </w:r>
            <w:r w:rsidR="00542E61">
              <w:rPr>
                <w:lang w:eastAsia="en-US"/>
              </w:rPr>
              <w:t xml:space="preserve"> </w:t>
            </w:r>
            <w:r w:rsidR="003E509B">
              <w:rPr>
                <w:lang w:eastAsia="en-US"/>
              </w:rPr>
              <w:t xml:space="preserve">and timed </w:t>
            </w:r>
            <w:r w:rsidR="00542E61">
              <w:rPr>
                <w:lang w:eastAsia="en-US"/>
              </w:rPr>
              <w:t xml:space="preserve">to when </w:t>
            </w:r>
            <w:r w:rsidR="00733AFA">
              <w:rPr>
                <w:lang w:eastAsia="en-US"/>
              </w:rPr>
              <w:t>they are</w:t>
            </w:r>
            <w:r w:rsidR="00542E61">
              <w:rPr>
                <w:lang w:eastAsia="en-US"/>
              </w:rPr>
              <w:t xml:space="preserve"> needed most</w:t>
            </w:r>
            <w:r w:rsidR="00316823">
              <w:rPr>
                <w:lang w:eastAsia="en-US"/>
              </w:rPr>
              <w:t xml:space="preserve"> </w:t>
            </w:r>
            <w:r w:rsidR="004D05A7">
              <w:rPr>
                <w:lang w:eastAsia="en-US"/>
              </w:rPr>
              <w:t>(</w:t>
            </w:r>
            <w:r w:rsidR="00E55CA9">
              <w:rPr>
                <w:lang w:eastAsia="en-US"/>
              </w:rPr>
              <w:t>i.</w:t>
            </w:r>
            <w:r w:rsidR="004D05A7">
              <w:rPr>
                <w:lang w:eastAsia="en-US"/>
              </w:rPr>
              <w:t>e.</w:t>
            </w:r>
            <w:r w:rsidR="00657179">
              <w:rPr>
                <w:lang w:eastAsia="en-US"/>
              </w:rPr>
              <w:t xml:space="preserve"> 2020-21 and 2021-22</w:t>
            </w:r>
            <w:r w:rsidR="005116DE">
              <w:rPr>
                <w:lang w:eastAsia="en-US"/>
              </w:rPr>
              <w:t>)</w:t>
            </w:r>
            <w:r w:rsidR="00316823">
              <w:rPr>
                <w:lang w:eastAsia="en-US"/>
              </w:rPr>
              <w:t xml:space="preserve"> and </w:t>
            </w:r>
            <w:r w:rsidR="00733AFA">
              <w:rPr>
                <w:lang w:eastAsia="en-US"/>
              </w:rPr>
              <w:t>are</w:t>
            </w:r>
            <w:r w:rsidR="00316823">
              <w:rPr>
                <w:lang w:eastAsia="en-US"/>
              </w:rPr>
              <w:t xml:space="preserve"> limited in </w:t>
            </w:r>
            <w:r w:rsidR="001C470F">
              <w:rPr>
                <w:lang w:eastAsia="en-US"/>
              </w:rPr>
              <w:t xml:space="preserve">duration, the Government </w:t>
            </w:r>
            <w:proofErr w:type="gramStart"/>
            <w:r w:rsidR="001C470F">
              <w:rPr>
                <w:lang w:eastAsia="en-US"/>
              </w:rPr>
              <w:t>is able to</w:t>
            </w:r>
            <w:proofErr w:type="gramEnd"/>
            <w:r w:rsidR="001C470F">
              <w:rPr>
                <w:lang w:eastAsia="en-US"/>
              </w:rPr>
              <w:t xml:space="preserve"> support the </w:t>
            </w:r>
            <w:r w:rsidR="00FF17F9">
              <w:rPr>
                <w:lang w:eastAsia="en-US"/>
              </w:rPr>
              <w:t>community and</w:t>
            </w:r>
            <w:r w:rsidR="001C470F">
              <w:rPr>
                <w:lang w:eastAsia="en-US"/>
              </w:rPr>
              <w:t xml:space="preserve"> economy while maintaining fiscal discipline</w:t>
            </w:r>
            <w:r w:rsidR="00316823">
              <w:rPr>
                <w:lang w:eastAsia="en-US"/>
              </w:rPr>
              <w:t xml:space="preserve"> over the medium term</w:t>
            </w:r>
            <w:r w:rsidR="001C470F" w:rsidRPr="00AE2665">
              <w:rPr>
                <w:lang w:eastAsia="en-US"/>
              </w:rPr>
              <w:t>.</w:t>
            </w:r>
          </w:p>
          <w:p w14:paraId="1B3DA893" w14:textId="7CFD0845" w:rsidR="00EB0684" w:rsidRDefault="00C95B96" w:rsidP="00E77A0A">
            <w:pPr>
              <w:pStyle w:val="Bullet1inabox"/>
              <w:rPr>
                <w:lang w:eastAsia="en-US"/>
              </w:rPr>
            </w:pPr>
            <w:r>
              <w:rPr>
                <w:lang w:eastAsia="en-US"/>
              </w:rPr>
              <w:t xml:space="preserve">The 2020-21 Budget </w:t>
            </w:r>
            <w:r w:rsidR="00AC1AB5">
              <w:rPr>
                <w:lang w:eastAsia="en-US"/>
              </w:rPr>
              <w:t>lays out</w:t>
            </w:r>
            <w:r w:rsidR="003027CF">
              <w:rPr>
                <w:lang w:eastAsia="en-US"/>
              </w:rPr>
              <w:t xml:space="preserve"> the Government’s medium-term fiscal strategy</w:t>
            </w:r>
            <w:r w:rsidR="00FA4031">
              <w:rPr>
                <w:lang w:eastAsia="en-US"/>
              </w:rPr>
              <w:t>,</w:t>
            </w:r>
            <w:r w:rsidR="000D6749">
              <w:rPr>
                <w:lang w:eastAsia="en-US"/>
              </w:rPr>
              <w:t xml:space="preserve"> which is </w:t>
            </w:r>
            <w:r w:rsidR="00FA4031">
              <w:rPr>
                <w:lang w:eastAsia="en-US"/>
              </w:rPr>
              <w:t xml:space="preserve">to </w:t>
            </w:r>
            <w:r w:rsidR="00496095">
              <w:rPr>
                <w:lang w:eastAsia="en-US"/>
              </w:rPr>
              <w:t xml:space="preserve">ensure the </w:t>
            </w:r>
            <w:r w:rsidR="008F686E">
              <w:rPr>
                <w:lang w:eastAsia="en-US"/>
              </w:rPr>
              <w:t>State</w:t>
            </w:r>
            <w:r w:rsidR="00396BDF">
              <w:rPr>
                <w:lang w:eastAsia="en-US"/>
              </w:rPr>
              <w:t>’s finances</w:t>
            </w:r>
            <w:r w:rsidR="00D232F6">
              <w:rPr>
                <w:lang w:eastAsia="en-US"/>
              </w:rPr>
              <w:t xml:space="preserve"> </w:t>
            </w:r>
            <w:r w:rsidR="00496095">
              <w:rPr>
                <w:lang w:eastAsia="en-US"/>
              </w:rPr>
              <w:t>remain</w:t>
            </w:r>
            <w:r w:rsidR="00D232F6" w:rsidDel="00396BDF">
              <w:rPr>
                <w:lang w:eastAsia="en-US"/>
              </w:rPr>
              <w:t xml:space="preserve"> </w:t>
            </w:r>
            <w:r w:rsidR="00370552">
              <w:rPr>
                <w:lang w:eastAsia="en-US"/>
              </w:rPr>
              <w:t xml:space="preserve">sustainable and </w:t>
            </w:r>
            <w:r w:rsidR="00396BDF">
              <w:rPr>
                <w:lang w:eastAsia="en-US"/>
              </w:rPr>
              <w:t xml:space="preserve">to begin </w:t>
            </w:r>
            <w:r w:rsidR="00FA4031">
              <w:rPr>
                <w:lang w:eastAsia="en-US"/>
              </w:rPr>
              <w:t>rebuild</w:t>
            </w:r>
            <w:r w:rsidR="00396BDF">
              <w:rPr>
                <w:lang w:eastAsia="en-US"/>
              </w:rPr>
              <w:t>ing</w:t>
            </w:r>
            <w:r w:rsidR="00FA4031">
              <w:rPr>
                <w:lang w:eastAsia="en-US"/>
              </w:rPr>
              <w:t xml:space="preserve"> fiscal capacity </w:t>
            </w:r>
            <w:r w:rsidR="00EE25EC">
              <w:rPr>
                <w:lang w:eastAsia="en-US"/>
              </w:rPr>
              <w:t>to</w:t>
            </w:r>
            <w:r w:rsidR="00EE25EC" w:rsidDel="00543564">
              <w:rPr>
                <w:lang w:eastAsia="en-US"/>
              </w:rPr>
              <w:t xml:space="preserve"> </w:t>
            </w:r>
            <w:r w:rsidR="00EE25EC">
              <w:rPr>
                <w:lang w:eastAsia="en-US"/>
              </w:rPr>
              <w:t>r</w:t>
            </w:r>
            <w:r w:rsidR="00FA4031">
              <w:rPr>
                <w:lang w:eastAsia="en-US"/>
              </w:rPr>
              <w:t xml:space="preserve">espond to </w:t>
            </w:r>
            <w:r w:rsidR="00A475D2">
              <w:rPr>
                <w:lang w:eastAsia="en-US"/>
              </w:rPr>
              <w:t xml:space="preserve">any </w:t>
            </w:r>
            <w:r w:rsidR="00FA4031">
              <w:rPr>
                <w:lang w:eastAsia="en-US"/>
              </w:rPr>
              <w:t>future</w:t>
            </w:r>
            <w:r w:rsidR="00543564">
              <w:rPr>
                <w:lang w:eastAsia="en-US"/>
              </w:rPr>
              <w:t xml:space="preserve"> natural disasters or</w:t>
            </w:r>
            <w:r w:rsidR="00FA4031">
              <w:rPr>
                <w:lang w:eastAsia="en-US"/>
              </w:rPr>
              <w:t xml:space="preserve"> economic shocks</w:t>
            </w:r>
            <w:r w:rsidR="008E7F76">
              <w:rPr>
                <w:lang w:eastAsia="en-US"/>
              </w:rPr>
              <w:t xml:space="preserve">. </w:t>
            </w:r>
          </w:p>
          <w:p w14:paraId="47640451" w14:textId="2A84C3A1" w:rsidR="000630BA" w:rsidRDefault="004F2389" w:rsidP="00E77A0A">
            <w:pPr>
              <w:pStyle w:val="Bullet1inabox"/>
              <w:rPr>
                <w:lang w:eastAsia="en-US"/>
              </w:rPr>
            </w:pPr>
            <w:r>
              <w:rPr>
                <w:lang w:eastAsia="en-US"/>
              </w:rPr>
              <w:t>T</w:t>
            </w:r>
            <w:r w:rsidR="00F41C08">
              <w:rPr>
                <w:lang w:eastAsia="en-US"/>
              </w:rPr>
              <w:t xml:space="preserve">he Government has already begun </w:t>
            </w:r>
            <w:r w:rsidR="00F36412">
              <w:rPr>
                <w:lang w:eastAsia="en-US"/>
              </w:rPr>
              <w:t xml:space="preserve">reinforcing </w:t>
            </w:r>
            <w:r w:rsidR="002C3603">
              <w:rPr>
                <w:lang w:eastAsia="en-US"/>
              </w:rPr>
              <w:t>its operating position</w:t>
            </w:r>
            <w:r>
              <w:rPr>
                <w:lang w:eastAsia="en-US"/>
              </w:rPr>
              <w:t xml:space="preserve"> and reinvesting these savings into stimulus and support measures</w:t>
            </w:r>
            <w:r w:rsidR="004D007E">
              <w:rPr>
                <w:lang w:eastAsia="en-US"/>
              </w:rPr>
              <w:t>. T</w:t>
            </w:r>
            <w:r w:rsidR="002C3603">
              <w:rPr>
                <w:lang w:eastAsia="en-US"/>
              </w:rPr>
              <w:t>his Budget includ</w:t>
            </w:r>
            <w:r w:rsidR="008015C3">
              <w:rPr>
                <w:lang w:eastAsia="en-US"/>
              </w:rPr>
              <w:t>es</w:t>
            </w:r>
            <w:r w:rsidR="002C3603">
              <w:rPr>
                <w:lang w:eastAsia="en-US"/>
              </w:rPr>
              <w:t xml:space="preserve"> </w:t>
            </w:r>
            <w:r w:rsidR="009A0943">
              <w:rPr>
                <w:lang w:eastAsia="en-US"/>
              </w:rPr>
              <w:t xml:space="preserve">a new wages policy of 1.5 per cent </w:t>
            </w:r>
            <w:r w:rsidR="007F1991">
              <w:rPr>
                <w:lang w:eastAsia="en-US"/>
              </w:rPr>
              <w:t>over the forward estimates and the Industrial Relations Commission’s de</w:t>
            </w:r>
            <w:r w:rsidR="007F463D">
              <w:rPr>
                <w:lang w:eastAsia="en-US"/>
              </w:rPr>
              <w:t>termination</w:t>
            </w:r>
            <w:r w:rsidR="007F1991">
              <w:rPr>
                <w:lang w:eastAsia="en-US"/>
              </w:rPr>
              <w:t xml:space="preserve"> to limit public servant wage increases to 0.3 per cent in 2020-21 for 170,000 employees, delivering $4.3</w:t>
            </w:r>
            <w:r w:rsidR="00C7318C">
              <w:rPr>
                <w:lang w:eastAsia="en-US"/>
              </w:rPr>
              <w:t> </w:t>
            </w:r>
            <w:r w:rsidR="007F1991">
              <w:rPr>
                <w:lang w:eastAsia="en-US"/>
              </w:rPr>
              <w:t>b</w:t>
            </w:r>
            <w:r w:rsidR="00C7318C">
              <w:rPr>
                <w:lang w:eastAsia="en-US"/>
              </w:rPr>
              <w:t>illio</w:t>
            </w:r>
            <w:r w:rsidR="007F1991">
              <w:rPr>
                <w:lang w:eastAsia="en-US"/>
              </w:rPr>
              <w:t>n in savings over the next four years</w:t>
            </w:r>
            <w:r w:rsidR="001272B3">
              <w:rPr>
                <w:lang w:eastAsia="en-US"/>
              </w:rPr>
              <w:t xml:space="preserve">. </w:t>
            </w:r>
          </w:p>
          <w:p w14:paraId="077974BC" w14:textId="04BF6A71" w:rsidR="002C3603" w:rsidRDefault="001272B3" w:rsidP="00E77A0A">
            <w:pPr>
              <w:pStyle w:val="Bullet1inabox"/>
              <w:rPr>
                <w:lang w:eastAsia="en-US"/>
              </w:rPr>
            </w:pPr>
            <w:r>
              <w:rPr>
                <w:lang w:eastAsia="en-US"/>
              </w:rPr>
              <w:t>Th</w:t>
            </w:r>
            <w:r w:rsidR="003B2EC9">
              <w:rPr>
                <w:lang w:eastAsia="en-US"/>
              </w:rPr>
              <w:t>is</w:t>
            </w:r>
            <w:r>
              <w:rPr>
                <w:lang w:eastAsia="en-US"/>
              </w:rPr>
              <w:t xml:space="preserve"> </w:t>
            </w:r>
            <w:r w:rsidR="003B2EC9">
              <w:rPr>
                <w:lang w:eastAsia="en-US"/>
              </w:rPr>
              <w:t>Budget</w:t>
            </w:r>
            <w:r>
              <w:rPr>
                <w:lang w:eastAsia="en-US"/>
              </w:rPr>
              <w:t xml:space="preserve"> is </w:t>
            </w:r>
            <w:r w:rsidR="00557AE4">
              <w:rPr>
                <w:lang w:eastAsia="en-US"/>
              </w:rPr>
              <w:t>driv</w:t>
            </w:r>
            <w:r w:rsidR="003B2EC9">
              <w:rPr>
                <w:lang w:eastAsia="en-US"/>
              </w:rPr>
              <w:t>ing</w:t>
            </w:r>
            <w:r w:rsidR="00557AE4">
              <w:rPr>
                <w:lang w:eastAsia="en-US"/>
              </w:rPr>
              <w:t xml:space="preserve"> more efficient </w:t>
            </w:r>
            <w:r w:rsidR="0012633A">
              <w:rPr>
                <w:lang w:eastAsia="en-US"/>
              </w:rPr>
              <w:t xml:space="preserve">procurement </w:t>
            </w:r>
            <w:r w:rsidR="00557AE4">
              <w:rPr>
                <w:lang w:eastAsia="en-US"/>
              </w:rPr>
              <w:t>spending</w:t>
            </w:r>
            <w:r w:rsidR="003B2EC9">
              <w:rPr>
                <w:lang w:eastAsia="en-US"/>
              </w:rPr>
              <w:t>, with</w:t>
            </w:r>
            <w:r w:rsidR="003A0800">
              <w:rPr>
                <w:lang w:eastAsia="en-US"/>
              </w:rPr>
              <w:t xml:space="preserve"> saving</w:t>
            </w:r>
            <w:r w:rsidR="003B2EC9">
              <w:rPr>
                <w:lang w:eastAsia="en-US"/>
              </w:rPr>
              <w:t>s of</w:t>
            </w:r>
            <w:r w:rsidR="003A0800">
              <w:rPr>
                <w:lang w:eastAsia="en-US"/>
              </w:rPr>
              <w:t xml:space="preserve"> $</w:t>
            </w:r>
            <w:r w:rsidR="006F785F">
              <w:rPr>
                <w:lang w:eastAsia="en-US"/>
              </w:rPr>
              <w:t>729 </w:t>
            </w:r>
            <w:r w:rsidR="003A0800">
              <w:rPr>
                <w:lang w:eastAsia="en-US"/>
              </w:rPr>
              <w:t>million over the next four years</w:t>
            </w:r>
            <w:r w:rsidR="00557AE4">
              <w:rPr>
                <w:lang w:eastAsia="en-US"/>
              </w:rPr>
              <w:t xml:space="preserve">. </w:t>
            </w:r>
            <w:r w:rsidR="006E6731">
              <w:rPr>
                <w:lang w:eastAsia="en-US"/>
              </w:rPr>
              <w:t>A program</w:t>
            </w:r>
            <w:r w:rsidR="003A0800">
              <w:rPr>
                <w:lang w:eastAsia="en-US"/>
              </w:rPr>
              <w:t xml:space="preserve"> of w</w:t>
            </w:r>
            <w:r w:rsidR="008C3CD4" w:rsidRPr="008C3CD4">
              <w:rPr>
                <w:lang w:eastAsia="en-US"/>
              </w:rPr>
              <w:t xml:space="preserve">ork </w:t>
            </w:r>
            <w:r w:rsidR="008C3CD4">
              <w:rPr>
                <w:lang w:eastAsia="en-US"/>
              </w:rPr>
              <w:t xml:space="preserve">is also </w:t>
            </w:r>
            <w:r w:rsidR="008C3CD4" w:rsidRPr="008C3CD4">
              <w:rPr>
                <w:lang w:eastAsia="en-US"/>
              </w:rPr>
              <w:t xml:space="preserve">underway </w:t>
            </w:r>
            <w:r w:rsidR="00876169">
              <w:rPr>
                <w:lang w:eastAsia="en-US"/>
              </w:rPr>
              <w:t>t</w:t>
            </w:r>
            <w:r w:rsidR="008C3CD4" w:rsidRPr="008C3CD4">
              <w:rPr>
                <w:lang w:eastAsia="en-US"/>
              </w:rPr>
              <w:t>o ensur</w:t>
            </w:r>
            <w:r w:rsidR="00B7503D">
              <w:rPr>
                <w:lang w:eastAsia="en-US"/>
              </w:rPr>
              <w:t>e</w:t>
            </w:r>
            <w:r w:rsidR="008C3CD4" w:rsidRPr="008C3CD4">
              <w:rPr>
                <w:lang w:eastAsia="en-US"/>
              </w:rPr>
              <w:t xml:space="preserve"> Government </w:t>
            </w:r>
            <w:r w:rsidR="00CF1B73">
              <w:rPr>
                <w:lang w:eastAsia="en-US"/>
              </w:rPr>
              <w:t xml:space="preserve">is </w:t>
            </w:r>
            <w:r w:rsidR="008B5E50">
              <w:rPr>
                <w:lang w:eastAsia="en-US"/>
              </w:rPr>
              <w:t xml:space="preserve">to </w:t>
            </w:r>
            <w:r w:rsidR="00CF1B73">
              <w:rPr>
                <w:lang w:eastAsia="en-US"/>
              </w:rPr>
              <w:t xml:space="preserve">deliver outcomes </w:t>
            </w:r>
            <w:r w:rsidR="000627CB">
              <w:rPr>
                <w:lang w:eastAsia="en-US"/>
              </w:rPr>
              <w:t>using</w:t>
            </w:r>
            <w:r w:rsidR="00CF1B73">
              <w:rPr>
                <w:lang w:eastAsia="en-US"/>
              </w:rPr>
              <w:t xml:space="preserve"> taxpayer dollars in an efficient and effec</w:t>
            </w:r>
            <w:r w:rsidR="00147A90">
              <w:rPr>
                <w:lang w:eastAsia="en-US"/>
              </w:rPr>
              <w:t>tive manner.</w:t>
            </w:r>
            <w:r w:rsidR="008C3CD4" w:rsidRPr="008C3CD4">
              <w:rPr>
                <w:lang w:eastAsia="en-US"/>
              </w:rPr>
              <w:t xml:space="preserve"> </w:t>
            </w:r>
          </w:p>
          <w:p w14:paraId="329D0DF3" w14:textId="5FD5CEF6" w:rsidR="008C3CD4" w:rsidRDefault="008C3CD4" w:rsidP="00E77A0A">
            <w:pPr>
              <w:pStyle w:val="Bullet1inabox"/>
              <w:rPr>
                <w:lang w:eastAsia="en-US"/>
              </w:rPr>
            </w:pPr>
            <w:r>
              <w:rPr>
                <w:lang w:eastAsia="en-US"/>
              </w:rPr>
              <w:t xml:space="preserve">The Government’s operating position is projected to improve over the forward estimates to a </w:t>
            </w:r>
            <w:r w:rsidRPr="00734358">
              <w:t>$</w:t>
            </w:r>
            <w:r w:rsidR="4AD0E6F9">
              <w:t>0.5</w:t>
            </w:r>
            <w:r w:rsidRPr="00734358">
              <w:t xml:space="preserve"> billion</w:t>
            </w:r>
            <w:r w:rsidR="00147A90" w:rsidRPr="00734358">
              <w:t xml:space="preserve"> deficit</w:t>
            </w:r>
            <w:r w:rsidRPr="00734358">
              <w:t xml:space="preserve"> in 2023-24</w:t>
            </w:r>
            <w:r w:rsidR="3B3CED67">
              <w:t xml:space="preserve"> with a</w:t>
            </w:r>
            <w:r w:rsidR="00147A90">
              <w:rPr>
                <w:lang w:eastAsia="en-US"/>
              </w:rPr>
              <w:t xml:space="preserve"> return to surplus by </w:t>
            </w:r>
            <w:r w:rsidR="00476848">
              <w:rPr>
                <w:lang w:eastAsia="en-US"/>
              </w:rPr>
              <w:t>2024-25,</w:t>
            </w:r>
            <w:r>
              <w:rPr>
                <w:lang w:eastAsia="en-US"/>
              </w:rPr>
              <w:t xml:space="preserve"> </w:t>
            </w:r>
            <w:r w:rsidR="00476848">
              <w:rPr>
                <w:lang w:eastAsia="en-US"/>
              </w:rPr>
              <w:t>b</w:t>
            </w:r>
            <w:r>
              <w:rPr>
                <w:lang w:eastAsia="en-US"/>
              </w:rPr>
              <w:t xml:space="preserve">ased on </w:t>
            </w:r>
            <w:r w:rsidR="00476848">
              <w:rPr>
                <w:lang w:eastAsia="en-US"/>
              </w:rPr>
              <w:t xml:space="preserve">the </w:t>
            </w:r>
            <w:r>
              <w:rPr>
                <w:lang w:eastAsia="en-US"/>
              </w:rPr>
              <w:t>current</w:t>
            </w:r>
            <w:r w:rsidR="00476848">
              <w:rPr>
                <w:lang w:eastAsia="en-US"/>
              </w:rPr>
              <w:t xml:space="preserve"> economic, revenue and expense</w:t>
            </w:r>
            <w:r>
              <w:rPr>
                <w:lang w:eastAsia="en-US"/>
              </w:rPr>
              <w:t xml:space="preserve"> forecasts</w:t>
            </w:r>
            <w:r w:rsidDel="00476848">
              <w:rPr>
                <w:lang w:eastAsia="en-US"/>
              </w:rPr>
              <w:t>.</w:t>
            </w:r>
          </w:p>
          <w:p w14:paraId="53735565" w14:textId="1912D583" w:rsidR="004C1358" w:rsidRPr="000524C5" w:rsidRDefault="00362ACC" w:rsidP="00E77A0A">
            <w:pPr>
              <w:pStyle w:val="Bullet1inabox"/>
            </w:pPr>
            <w:r>
              <w:rPr>
                <w:lang w:eastAsia="en-US"/>
              </w:rPr>
              <w:t xml:space="preserve">Net debt is </w:t>
            </w:r>
            <w:r w:rsidR="0062395A">
              <w:rPr>
                <w:lang w:eastAsia="en-US"/>
              </w:rPr>
              <w:t>projected</w:t>
            </w:r>
            <w:r>
              <w:rPr>
                <w:lang w:eastAsia="en-US"/>
              </w:rPr>
              <w:t xml:space="preserve"> to </w:t>
            </w:r>
            <w:r w:rsidR="00BB1E9A">
              <w:rPr>
                <w:lang w:eastAsia="en-US"/>
              </w:rPr>
              <w:t xml:space="preserve">increase to </w:t>
            </w:r>
            <w:r w:rsidR="00CC2566">
              <w:rPr>
                <w:lang w:eastAsia="en-US"/>
              </w:rPr>
              <w:t xml:space="preserve">14.7 per cent of GSP </w:t>
            </w:r>
            <w:r w:rsidR="007048EA">
              <w:rPr>
                <w:lang w:eastAsia="en-US"/>
              </w:rPr>
              <w:t>by</w:t>
            </w:r>
            <w:r w:rsidR="00BB1E9A" w:rsidRPr="00715C5A">
              <w:t xml:space="preserve"> June 202</w:t>
            </w:r>
            <w:r w:rsidR="00CB125D" w:rsidRPr="00715C5A">
              <w:t>4</w:t>
            </w:r>
            <w:r w:rsidR="00CB125D">
              <w:rPr>
                <w:lang w:eastAsia="en-US"/>
              </w:rPr>
              <w:t xml:space="preserve"> </w:t>
            </w:r>
            <w:r>
              <w:rPr>
                <w:lang w:eastAsia="en-US"/>
              </w:rPr>
              <w:t>driven by</w:t>
            </w:r>
            <w:r w:rsidR="00CB125D" w:rsidDel="00362ACC">
              <w:rPr>
                <w:lang w:eastAsia="en-US"/>
              </w:rPr>
              <w:t xml:space="preserve"> </w:t>
            </w:r>
            <w:r w:rsidR="00CB125D">
              <w:rPr>
                <w:lang w:eastAsia="en-US"/>
              </w:rPr>
              <w:t>the impact of revenue write-downs</w:t>
            </w:r>
            <w:r w:rsidR="00A30E73">
              <w:rPr>
                <w:lang w:eastAsia="en-US"/>
              </w:rPr>
              <w:t xml:space="preserve">, stimulus measures, </w:t>
            </w:r>
            <w:r w:rsidR="00CB125D">
              <w:rPr>
                <w:lang w:eastAsia="en-US"/>
              </w:rPr>
              <w:t xml:space="preserve">and </w:t>
            </w:r>
            <w:r w:rsidR="00A30E73">
              <w:rPr>
                <w:lang w:eastAsia="en-US"/>
              </w:rPr>
              <w:t>infrastructure investment</w:t>
            </w:r>
            <w:r w:rsidR="00CB125D">
              <w:rPr>
                <w:lang w:eastAsia="en-US"/>
              </w:rPr>
              <w:t xml:space="preserve"> to support the community and the economy.</w:t>
            </w:r>
            <w:r w:rsidR="00916D32">
              <w:rPr>
                <w:lang w:eastAsia="en-US"/>
              </w:rPr>
              <w:t xml:space="preserve"> </w:t>
            </w:r>
            <w:r w:rsidR="00F72DF4">
              <w:rPr>
                <w:lang w:eastAsia="en-US"/>
              </w:rPr>
              <w:t xml:space="preserve">With the Government </w:t>
            </w:r>
            <w:r w:rsidR="009C3E34">
              <w:rPr>
                <w:lang w:eastAsia="en-US"/>
              </w:rPr>
              <w:t xml:space="preserve">continuing its innovative balance sheet reform including </w:t>
            </w:r>
            <w:r w:rsidR="00A9218E">
              <w:rPr>
                <w:lang w:eastAsia="en-US"/>
              </w:rPr>
              <w:t>further ass</w:t>
            </w:r>
            <w:r w:rsidR="00E36D39">
              <w:rPr>
                <w:lang w:eastAsia="en-US"/>
              </w:rPr>
              <w:t>et recycling</w:t>
            </w:r>
            <w:r w:rsidR="00417AEB">
              <w:rPr>
                <w:lang w:eastAsia="en-US"/>
              </w:rPr>
              <w:t xml:space="preserve">, </w:t>
            </w:r>
            <w:r w:rsidR="009A55C9">
              <w:rPr>
                <w:lang w:eastAsia="en-US"/>
              </w:rPr>
              <w:t xml:space="preserve">net debt will </w:t>
            </w:r>
            <w:r w:rsidR="00BD36BA">
              <w:rPr>
                <w:lang w:eastAsia="en-US"/>
              </w:rPr>
              <w:t>decrease towards</w:t>
            </w:r>
            <w:r w:rsidR="004A0B69">
              <w:rPr>
                <w:lang w:eastAsia="en-US"/>
              </w:rPr>
              <w:t xml:space="preserve"> 7</w:t>
            </w:r>
            <w:r w:rsidR="00FD226C">
              <w:rPr>
                <w:lang w:eastAsia="en-US"/>
              </w:rPr>
              <w:t> </w:t>
            </w:r>
            <w:r w:rsidR="004A0B69">
              <w:rPr>
                <w:lang w:eastAsia="en-US"/>
              </w:rPr>
              <w:t>per cent of GSP over the medium</w:t>
            </w:r>
            <w:r w:rsidR="00A379E3">
              <w:rPr>
                <w:lang w:eastAsia="en-US"/>
              </w:rPr>
              <w:t xml:space="preserve"> </w:t>
            </w:r>
            <w:r w:rsidR="004A0B69">
              <w:rPr>
                <w:lang w:eastAsia="en-US"/>
              </w:rPr>
              <w:t>ter</w:t>
            </w:r>
            <w:r w:rsidR="00A379E3">
              <w:rPr>
                <w:lang w:eastAsia="en-US"/>
              </w:rPr>
              <w:t>m.</w:t>
            </w:r>
            <w:r w:rsidR="00690AB6">
              <w:rPr>
                <w:lang w:eastAsia="en-US"/>
              </w:rPr>
              <w:t xml:space="preserve"> </w:t>
            </w:r>
          </w:p>
        </w:tc>
      </w:tr>
    </w:tbl>
    <w:p w14:paraId="7B2FE2A7" w14:textId="77777777" w:rsidR="00A12ACF" w:rsidRDefault="00A12ACF" w:rsidP="00A12ACF"/>
    <w:p w14:paraId="4D12BFA8" w14:textId="77777777" w:rsidR="00A12ACF" w:rsidRDefault="00A12ACF" w:rsidP="00A12ACF">
      <w:pPr>
        <w:rPr>
          <w:lang w:val="en-AU"/>
        </w:rPr>
      </w:pPr>
      <w:r>
        <w:br w:type="page"/>
      </w:r>
    </w:p>
    <w:p w14:paraId="66E84F81" w14:textId="6B4A11E4" w:rsidR="004874E7" w:rsidRPr="00857816" w:rsidRDefault="00C47F0B" w:rsidP="0036463B">
      <w:pPr>
        <w:pStyle w:val="31Heading2"/>
        <w:spacing w:before="100" w:beforeAutospacing="1"/>
        <w:ind w:left="357" w:right="-227" w:hanging="357"/>
      </w:pPr>
      <w:r>
        <w:lastRenderedPageBreak/>
        <w:t>Supporting the economy through</w:t>
      </w:r>
      <w:r w:rsidR="00030540">
        <w:t xml:space="preserve"> </w:t>
      </w:r>
      <w:r w:rsidR="00212FFF">
        <w:t>an extraordinary fiscal challenge</w:t>
      </w:r>
    </w:p>
    <w:p w14:paraId="2F8981C7" w14:textId="5142995E" w:rsidR="00EF1A7C" w:rsidRDefault="008E6440" w:rsidP="00BA6A86">
      <w:pPr>
        <w:pStyle w:val="BodyText"/>
      </w:pPr>
      <w:r>
        <w:t xml:space="preserve">Over the past year, </w:t>
      </w:r>
      <w:r w:rsidR="00DB1D68">
        <w:t xml:space="preserve">New South Wales </w:t>
      </w:r>
      <w:r w:rsidR="00672198">
        <w:t>ha</w:t>
      </w:r>
      <w:r>
        <w:t xml:space="preserve">s faced </w:t>
      </w:r>
      <w:r w:rsidR="00792A3F">
        <w:t xml:space="preserve">unprecedented challenges </w:t>
      </w:r>
      <w:r>
        <w:t>with continued</w:t>
      </w:r>
      <w:r w:rsidR="007B1441">
        <w:t xml:space="preserve"> drought, </w:t>
      </w:r>
      <w:r w:rsidR="00601FBA">
        <w:t xml:space="preserve">2019 </w:t>
      </w:r>
      <w:r w:rsidR="00FB1ED8">
        <w:t>s</w:t>
      </w:r>
      <w:r w:rsidR="00601FBA">
        <w:t>ummer b</w:t>
      </w:r>
      <w:r>
        <w:t xml:space="preserve">ushfires </w:t>
      </w:r>
      <w:r w:rsidR="007B1441">
        <w:t xml:space="preserve">and </w:t>
      </w:r>
      <w:r>
        <w:t xml:space="preserve">the </w:t>
      </w:r>
      <w:r w:rsidR="007B1441">
        <w:t>COVID-19</w:t>
      </w:r>
      <w:r>
        <w:t xml:space="preserve"> pandemic</w:t>
      </w:r>
      <w:r w:rsidR="007B1441">
        <w:t xml:space="preserve">. </w:t>
      </w:r>
    </w:p>
    <w:p w14:paraId="5ADF14FA" w14:textId="0AED91B3" w:rsidR="000068F0" w:rsidRDefault="006B6973" w:rsidP="00BA6A86">
      <w:pPr>
        <w:pStyle w:val="BodyText"/>
      </w:pPr>
      <w:r>
        <w:t xml:space="preserve">To support NSW business and </w:t>
      </w:r>
      <w:r w:rsidR="00AE3D0C">
        <w:t xml:space="preserve">the </w:t>
      </w:r>
      <w:r>
        <w:t xml:space="preserve">community through the shutdown, the Government </w:t>
      </w:r>
      <w:r w:rsidR="001816D8">
        <w:t xml:space="preserve">is responding with around </w:t>
      </w:r>
      <w:r w:rsidRPr="00734358">
        <w:t>$</w:t>
      </w:r>
      <w:r w:rsidR="006E539A" w:rsidRPr="00734358">
        <w:t>2</w:t>
      </w:r>
      <w:r w:rsidR="001816D8">
        <w:t>9</w:t>
      </w:r>
      <w:r w:rsidRPr="00734358">
        <w:t xml:space="preserve"> bill</w:t>
      </w:r>
      <w:r w:rsidR="0038792E" w:rsidRPr="00734358">
        <w:t>i</w:t>
      </w:r>
      <w:r w:rsidRPr="00734358">
        <w:t>on</w:t>
      </w:r>
      <w:r>
        <w:t xml:space="preserve"> in </w:t>
      </w:r>
      <w:r w:rsidR="00E2709F">
        <w:t xml:space="preserve">economic </w:t>
      </w:r>
      <w:r w:rsidR="008E6C6E">
        <w:t>response</w:t>
      </w:r>
      <w:r w:rsidR="008F78A9">
        <w:t>,</w:t>
      </w:r>
      <w:r w:rsidR="008E6C6E">
        <w:t xml:space="preserve"> recover</w:t>
      </w:r>
      <w:r w:rsidR="008B0988">
        <w:t>y</w:t>
      </w:r>
      <w:r>
        <w:t xml:space="preserve"> </w:t>
      </w:r>
      <w:r w:rsidR="003F0CAC">
        <w:t xml:space="preserve">and reform </w:t>
      </w:r>
      <w:r>
        <w:t xml:space="preserve">measures including </w:t>
      </w:r>
      <w:r w:rsidR="001F5949">
        <w:t xml:space="preserve">$3.0 billion in additional health support measures to respond to the COVID-19 health crisis, </w:t>
      </w:r>
      <w:r>
        <w:t xml:space="preserve">tax </w:t>
      </w:r>
      <w:r w:rsidR="00382A30">
        <w:t>deferrals</w:t>
      </w:r>
      <w:r w:rsidR="000068F0">
        <w:t xml:space="preserve"> and waivers</w:t>
      </w:r>
      <w:r w:rsidR="00045800">
        <w:t>, fee</w:t>
      </w:r>
      <w:r w:rsidR="00382A30">
        <w:t xml:space="preserve"> waivers, cash grants</w:t>
      </w:r>
      <w:r w:rsidR="00B90C5B">
        <w:t xml:space="preserve">, additional cleaners, and accelerated capital investments. </w:t>
      </w:r>
    </w:p>
    <w:p w14:paraId="5E6FA396" w14:textId="05A88A2F" w:rsidR="00B003A1" w:rsidRDefault="008C2276" w:rsidP="00B003A1">
      <w:pPr>
        <w:autoSpaceDE w:val="0"/>
        <w:autoSpaceDN w:val="0"/>
      </w:pPr>
      <w:r w:rsidRPr="004245E7">
        <w:rPr>
          <w:rFonts w:ascii="Arial" w:hAnsi="Arial" w:cs="Arial"/>
          <w:sz w:val="23"/>
          <w:szCs w:val="22"/>
          <w:lang w:val="en-AU"/>
        </w:rPr>
        <w:t xml:space="preserve">With </w:t>
      </w:r>
      <w:r w:rsidR="00625982" w:rsidRPr="004245E7">
        <w:rPr>
          <w:rFonts w:ascii="Arial" w:hAnsi="Arial" w:cs="Arial"/>
          <w:sz w:val="23"/>
          <w:szCs w:val="22"/>
          <w:lang w:val="en-AU"/>
        </w:rPr>
        <w:t xml:space="preserve">low rates of </w:t>
      </w:r>
      <w:r w:rsidRPr="004245E7">
        <w:rPr>
          <w:rFonts w:ascii="Arial" w:hAnsi="Arial" w:cs="Arial"/>
          <w:sz w:val="23"/>
          <w:szCs w:val="22"/>
          <w:lang w:val="en-AU"/>
        </w:rPr>
        <w:t>COVID</w:t>
      </w:r>
      <w:r>
        <w:t>-</w:t>
      </w:r>
      <w:r w:rsidRPr="0021616B">
        <w:rPr>
          <w:rFonts w:ascii="Arial" w:hAnsi="Arial" w:cs="Arial"/>
          <w:sz w:val="23"/>
          <w:szCs w:val="22"/>
          <w:lang w:val="en-AU"/>
        </w:rPr>
        <w:t>19</w:t>
      </w:r>
      <w:r w:rsidR="00855513" w:rsidRPr="0021616B">
        <w:rPr>
          <w:rFonts w:ascii="Arial" w:hAnsi="Arial" w:cs="Arial"/>
          <w:sz w:val="23"/>
          <w:szCs w:val="22"/>
          <w:lang w:val="en-AU"/>
        </w:rPr>
        <w:t xml:space="preserve"> </w:t>
      </w:r>
      <w:r w:rsidR="00402D06" w:rsidRPr="0021616B">
        <w:rPr>
          <w:rFonts w:ascii="Arial" w:hAnsi="Arial" w:cs="Arial"/>
          <w:sz w:val="23"/>
          <w:szCs w:val="22"/>
          <w:lang w:val="en-AU"/>
        </w:rPr>
        <w:t xml:space="preserve">community transmission </w:t>
      </w:r>
      <w:r w:rsidR="00AE3D0C" w:rsidRPr="0021616B">
        <w:rPr>
          <w:rFonts w:ascii="Arial" w:hAnsi="Arial" w:cs="Arial"/>
          <w:sz w:val="23"/>
          <w:szCs w:val="22"/>
          <w:lang w:val="en-AU"/>
        </w:rPr>
        <w:t>across the State</w:t>
      </w:r>
      <w:r w:rsidR="00855513" w:rsidRPr="0021616B">
        <w:rPr>
          <w:rFonts w:ascii="Arial" w:hAnsi="Arial" w:cs="Arial"/>
          <w:sz w:val="23"/>
          <w:szCs w:val="22"/>
          <w:lang w:val="en-AU"/>
        </w:rPr>
        <w:t xml:space="preserve">, the </w:t>
      </w:r>
      <w:r w:rsidR="009A57F5" w:rsidRPr="0021616B">
        <w:rPr>
          <w:rFonts w:ascii="Arial" w:hAnsi="Arial" w:cs="Arial"/>
          <w:sz w:val="23"/>
          <w:szCs w:val="22"/>
          <w:lang w:val="en-AU"/>
        </w:rPr>
        <w:t xml:space="preserve">NSW </w:t>
      </w:r>
      <w:r w:rsidR="00855513" w:rsidRPr="0021616B">
        <w:rPr>
          <w:rFonts w:ascii="Arial" w:hAnsi="Arial" w:cs="Arial"/>
          <w:sz w:val="23"/>
          <w:szCs w:val="22"/>
          <w:lang w:val="en-AU"/>
        </w:rPr>
        <w:t>Government</w:t>
      </w:r>
      <w:r w:rsidR="001A5100" w:rsidRPr="0021616B">
        <w:rPr>
          <w:rFonts w:ascii="Arial" w:hAnsi="Arial" w:cs="Arial"/>
          <w:sz w:val="23"/>
          <w:szCs w:val="22"/>
          <w:lang w:val="en-AU"/>
        </w:rPr>
        <w:t xml:space="preserve"> is shifting from response to recovery. </w:t>
      </w:r>
      <w:r w:rsidR="008D4E15" w:rsidRPr="0021616B">
        <w:rPr>
          <w:rFonts w:ascii="Arial" w:hAnsi="Arial" w:cs="Arial"/>
          <w:sz w:val="23"/>
          <w:szCs w:val="22"/>
          <w:lang w:val="en-AU"/>
        </w:rPr>
        <w:t xml:space="preserve">In the short-term, the Government’s fiscal strategy is to continue to </w:t>
      </w:r>
      <w:r w:rsidR="00A70FE4">
        <w:rPr>
          <w:rFonts w:ascii="Arial" w:hAnsi="Arial" w:cs="Arial"/>
          <w:sz w:val="23"/>
          <w:szCs w:val="22"/>
          <w:lang w:val="en-AU"/>
        </w:rPr>
        <w:t xml:space="preserve">support the economy </w:t>
      </w:r>
      <w:r w:rsidR="008D4E15" w:rsidRPr="0021616B">
        <w:rPr>
          <w:rFonts w:ascii="Arial" w:hAnsi="Arial" w:cs="Arial"/>
          <w:sz w:val="23"/>
          <w:szCs w:val="22"/>
          <w:lang w:val="en-AU"/>
        </w:rPr>
        <w:t xml:space="preserve">to help boost employment and confidence. </w:t>
      </w:r>
      <w:r w:rsidR="001A5100" w:rsidRPr="0021616B">
        <w:rPr>
          <w:rFonts w:ascii="Arial" w:hAnsi="Arial" w:cs="Arial"/>
          <w:sz w:val="23"/>
          <w:szCs w:val="22"/>
          <w:lang w:val="en-AU"/>
        </w:rPr>
        <w:t>The 2020-21 Budget sees further investments in infrastructure</w:t>
      </w:r>
      <w:r w:rsidR="008E11F3">
        <w:rPr>
          <w:rFonts w:ascii="Arial" w:hAnsi="Arial" w:cs="Arial"/>
          <w:sz w:val="23"/>
          <w:szCs w:val="22"/>
          <w:lang w:val="en-AU"/>
        </w:rPr>
        <w:t>,</w:t>
      </w:r>
      <w:r w:rsidR="00FF7523" w:rsidDel="008E11F3">
        <w:rPr>
          <w:rFonts w:ascii="Arial" w:hAnsi="Arial" w:cs="Arial"/>
          <w:sz w:val="23"/>
          <w:szCs w:val="22"/>
          <w:lang w:val="en-AU"/>
        </w:rPr>
        <w:t xml:space="preserve"> </w:t>
      </w:r>
      <w:r w:rsidR="00774F0B" w:rsidRPr="004C7FFA">
        <w:rPr>
          <w:rFonts w:ascii="Arial" w:hAnsi="Arial" w:cs="Arial"/>
          <w:sz w:val="23"/>
          <w:szCs w:val="22"/>
          <w:lang w:val="en-AU"/>
        </w:rPr>
        <w:t>fiscal stimulus to support job recovery</w:t>
      </w:r>
      <w:r w:rsidR="00B43A4A" w:rsidRPr="004C7FFA">
        <w:rPr>
          <w:rFonts w:ascii="Arial" w:hAnsi="Arial" w:cs="Arial"/>
          <w:sz w:val="23"/>
          <w:szCs w:val="22"/>
          <w:lang w:val="en-AU"/>
        </w:rPr>
        <w:t xml:space="preserve">, </w:t>
      </w:r>
      <w:r w:rsidR="00774F0B" w:rsidRPr="004C7FFA">
        <w:rPr>
          <w:rFonts w:ascii="Arial" w:hAnsi="Arial" w:cs="Arial"/>
          <w:sz w:val="23"/>
          <w:szCs w:val="22"/>
          <w:lang w:val="en-AU"/>
        </w:rPr>
        <w:t>and productivity reform to help grow the NSW economy</w:t>
      </w:r>
      <w:r w:rsidR="00B43A4A" w:rsidRPr="004C7FFA">
        <w:rPr>
          <w:rFonts w:ascii="Arial" w:hAnsi="Arial" w:cs="Arial"/>
          <w:sz w:val="23"/>
          <w:szCs w:val="22"/>
          <w:lang w:val="en-AU"/>
        </w:rPr>
        <w:t xml:space="preserve"> </w:t>
      </w:r>
      <w:r w:rsidR="00D07F9C" w:rsidRPr="004C7FFA">
        <w:rPr>
          <w:rFonts w:ascii="Arial" w:hAnsi="Arial" w:cs="Arial"/>
          <w:sz w:val="23"/>
          <w:szCs w:val="22"/>
          <w:lang w:val="en-AU"/>
        </w:rPr>
        <w:t>longer-term</w:t>
      </w:r>
      <w:r w:rsidR="00B43A4A" w:rsidRPr="004C7FFA">
        <w:rPr>
          <w:rFonts w:ascii="Arial" w:hAnsi="Arial" w:cs="Arial"/>
          <w:sz w:val="23"/>
          <w:szCs w:val="22"/>
          <w:lang w:val="en-AU"/>
        </w:rPr>
        <w:t>.</w:t>
      </w:r>
      <w:r w:rsidR="00B43A4A">
        <w:t xml:space="preserve"> </w:t>
      </w:r>
      <w:r w:rsidR="00111FA4">
        <w:t xml:space="preserve"> </w:t>
      </w:r>
    </w:p>
    <w:p w14:paraId="197630FE" w14:textId="56FB2411" w:rsidR="00D62685" w:rsidRPr="00B003A1" w:rsidRDefault="009C3087" w:rsidP="00104F92">
      <w:pPr>
        <w:autoSpaceDE w:val="0"/>
        <w:autoSpaceDN w:val="0"/>
        <w:spacing w:before="160" w:after="120"/>
        <w:rPr>
          <w:rFonts w:ascii="Arial" w:hAnsi="Arial" w:cs="Arial"/>
          <w:sz w:val="23"/>
          <w:szCs w:val="22"/>
          <w:lang w:val="en-AU"/>
        </w:rPr>
      </w:pPr>
      <w:r w:rsidRPr="001A35C2">
        <w:rPr>
          <w:rFonts w:ascii="Arial" w:hAnsi="Arial" w:cs="Arial"/>
          <w:sz w:val="23"/>
          <w:szCs w:val="22"/>
          <w:lang w:val="en-AU"/>
        </w:rPr>
        <w:t>The NSW Government</w:t>
      </w:r>
      <w:r w:rsidR="00B0641C" w:rsidRPr="001A35C2">
        <w:rPr>
          <w:rFonts w:ascii="Arial" w:hAnsi="Arial" w:cs="Arial"/>
          <w:sz w:val="23"/>
          <w:szCs w:val="22"/>
          <w:lang w:val="en-AU"/>
        </w:rPr>
        <w:t>’s</w:t>
      </w:r>
      <w:r w:rsidR="009676C3" w:rsidRPr="001A35C2">
        <w:rPr>
          <w:rFonts w:ascii="Arial" w:hAnsi="Arial" w:cs="Arial"/>
          <w:sz w:val="23"/>
          <w:szCs w:val="22"/>
          <w:lang w:val="en-AU"/>
        </w:rPr>
        <w:t xml:space="preserve"> infrastructure program is now </w:t>
      </w:r>
      <w:r w:rsidR="0062395A">
        <w:rPr>
          <w:rFonts w:ascii="Arial" w:hAnsi="Arial" w:cs="Arial"/>
          <w:sz w:val="23"/>
          <w:szCs w:val="22"/>
          <w:lang w:val="en-AU"/>
        </w:rPr>
        <w:t>projected</w:t>
      </w:r>
      <w:r w:rsidR="009676C3" w:rsidRPr="001A35C2">
        <w:rPr>
          <w:rFonts w:ascii="Arial" w:hAnsi="Arial" w:cs="Arial"/>
          <w:sz w:val="23"/>
          <w:szCs w:val="22"/>
          <w:lang w:val="en-AU"/>
        </w:rPr>
        <w:t xml:space="preserve"> to </w:t>
      </w:r>
      <w:r w:rsidR="005A028C" w:rsidRPr="001A35C2">
        <w:rPr>
          <w:rFonts w:ascii="Arial" w:hAnsi="Arial" w:cs="Arial"/>
          <w:sz w:val="23"/>
          <w:szCs w:val="22"/>
          <w:lang w:val="en-AU"/>
        </w:rPr>
        <w:t>hit</w:t>
      </w:r>
      <w:r w:rsidR="009676C3" w:rsidRPr="001A35C2">
        <w:rPr>
          <w:rFonts w:ascii="Arial" w:hAnsi="Arial" w:cs="Arial"/>
          <w:sz w:val="23"/>
          <w:szCs w:val="22"/>
          <w:lang w:val="en-AU"/>
        </w:rPr>
        <w:t xml:space="preserve"> </w:t>
      </w:r>
      <w:r w:rsidR="008406C9" w:rsidRPr="001A35C2">
        <w:rPr>
          <w:rFonts w:ascii="Arial" w:hAnsi="Arial" w:cs="Arial"/>
          <w:sz w:val="23"/>
          <w:szCs w:val="22"/>
          <w:lang w:val="en-AU"/>
        </w:rPr>
        <w:t xml:space="preserve">a record </w:t>
      </w:r>
      <w:r w:rsidR="009676C3" w:rsidRPr="001A35C2">
        <w:rPr>
          <w:rFonts w:ascii="Arial" w:hAnsi="Arial" w:cs="Arial"/>
          <w:sz w:val="23"/>
          <w:szCs w:val="22"/>
          <w:lang w:val="en-AU"/>
        </w:rPr>
        <w:t>$</w:t>
      </w:r>
      <w:r w:rsidR="00E316C7" w:rsidRPr="001A35C2">
        <w:rPr>
          <w:rFonts w:ascii="Arial" w:hAnsi="Arial" w:cs="Arial"/>
          <w:sz w:val="23"/>
          <w:szCs w:val="22"/>
          <w:lang w:val="en-AU"/>
        </w:rPr>
        <w:t>107.1</w:t>
      </w:r>
      <w:r w:rsidR="009676C3" w:rsidRPr="001A35C2">
        <w:rPr>
          <w:rFonts w:ascii="Arial" w:hAnsi="Arial" w:cs="Arial"/>
          <w:sz w:val="23"/>
          <w:szCs w:val="22"/>
          <w:lang w:val="en-AU"/>
        </w:rPr>
        <w:t xml:space="preserve"> billion over the four years to 2023-24</w:t>
      </w:r>
      <w:r w:rsidR="00245D82" w:rsidRPr="001A35C2">
        <w:rPr>
          <w:rFonts w:ascii="Arial" w:hAnsi="Arial" w:cs="Arial"/>
          <w:sz w:val="23"/>
          <w:szCs w:val="22"/>
          <w:lang w:val="en-AU"/>
        </w:rPr>
        <w:t xml:space="preserve">, which will help support employment </w:t>
      </w:r>
      <w:r w:rsidR="006A4C31">
        <w:rPr>
          <w:rFonts w:ascii="Arial" w:hAnsi="Arial" w:cs="Arial"/>
          <w:sz w:val="23"/>
          <w:szCs w:val="22"/>
          <w:lang w:val="en-AU"/>
        </w:rPr>
        <w:t xml:space="preserve">and economic growth </w:t>
      </w:r>
      <w:r w:rsidR="00245D82" w:rsidRPr="001A35C2">
        <w:rPr>
          <w:rFonts w:ascii="Arial" w:hAnsi="Arial" w:cs="Arial"/>
          <w:sz w:val="23"/>
          <w:szCs w:val="22"/>
          <w:lang w:val="en-AU"/>
        </w:rPr>
        <w:t>over the medium-term</w:t>
      </w:r>
      <w:r w:rsidR="006A4C31">
        <w:rPr>
          <w:rFonts w:ascii="Arial" w:hAnsi="Arial" w:cs="Arial"/>
          <w:sz w:val="23"/>
          <w:szCs w:val="22"/>
          <w:lang w:val="en-AU"/>
        </w:rPr>
        <w:t xml:space="preserve"> </w:t>
      </w:r>
      <w:r w:rsidR="006A4C31" w:rsidRPr="00B003A1">
        <w:rPr>
          <w:rFonts w:ascii="Arial" w:hAnsi="Arial" w:cs="Arial"/>
          <w:sz w:val="23"/>
          <w:szCs w:val="22"/>
          <w:lang w:val="en-AU"/>
        </w:rPr>
        <w:t>(see Chapter 2 for details on how public investment is contributing to economic growth)</w:t>
      </w:r>
      <w:r w:rsidR="00245D82" w:rsidRPr="001A35C2">
        <w:rPr>
          <w:rFonts w:ascii="Arial" w:hAnsi="Arial" w:cs="Arial"/>
          <w:sz w:val="23"/>
          <w:szCs w:val="22"/>
          <w:lang w:val="en-AU"/>
        </w:rPr>
        <w:t xml:space="preserve">. </w:t>
      </w:r>
      <w:r w:rsidR="009676C3" w:rsidRPr="001A35C2">
        <w:rPr>
          <w:rFonts w:ascii="Arial" w:hAnsi="Arial" w:cs="Arial"/>
          <w:sz w:val="23"/>
          <w:szCs w:val="22"/>
          <w:lang w:val="en-AU"/>
        </w:rPr>
        <w:t xml:space="preserve"> </w:t>
      </w:r>
      <w:r w:rsidR="00A26E83" w:rsidRPr="001A35C2">
        <w:rPr>
          <w:rFonts w:ascii="Arial" w:hAnsi="Arial" w:cs="Arial"/>
          <w:sz w:val="23"/>
          <w:szCs w:val="22"/>
          <w:lang w:val="en-AU"/>
        </w:rPr>
        <w:t>With investments such as Sydney M</w:t>
      </w:r>
      <w:r w:rsidR="00E23F77" w:rsidRPr="001A35C2">
        <w:rPr>
          <w:rFonts w:ascii="Arial" w:hAnsi="Arial" w:cs="Arial"/>
          <w:sz w:val="23"/>
          <w:szCs w:val="22"/>
          <w:lang w:val="en-AU"/>
        </w:rPr>
        <w:t xml:space="preserve">etro West </w:t>
      </w:r>
      <w:r w:rsidR="005334F2" w:rsidRPr="001A35C2">
        <w:rPr>
          <w:rFonts w:ascii="Arial" w:hAnsi="Arial" w:cs="Arial"/>
          <w:sz w:val="23"/>
          <w:szCs w:val="22"/>
          <w:lang w:val="en-AU"/>
        </w:rPr>
        <w:t>and</w:t>
      </w:r>
      <w:r w:rsidR="005334F2">
        <w:rPr>
          <w:rFonts w:ascii="Arial" w:hAnsi="Arial" w:cs="Arial"/>
          <w:sz w:val="23"/>
          <w:szCs w:val="22"/>
          <w:lang w:val="en-AU"/>
        </w:rPr>
        <w:t xml:space="preserve"> </w:t>
      </w:r>
      <w:r w:rsidR="000E4CCC">
        <w:rPr>
          <w:rFonts w:ascii="Arial" w:hAnsi="Arial" w:cs="Arial"/>
          <w:sz w:val="23"/>
          <w:szCs w:val="22"/>
          <w:lang w:val="en-AU"/>
        </w:rPr>
        <w:t xml:space="preserve">redevelopment </w:t>
      </w:r>
      <w:r w:rsidR="000B29F4">
        <w:rPr>
          <w:rFonts w:ascii="Arial" w:hAnsi="Arial" w:cs="Arial"/>
          <w:sz w:val="23"/>
          <w:szCs w:val="22"/>
          <w:lang w:val="en-AU"/>
        </w:rPr>
        <w:t>of the Royal Prince Alfred H</w:t>
      </w:r>
      <w:r w:rsidR="001A35C2" w:rsidRPr="001A35C2">
        <w:rPr>
          <w:rFonts w:ascii="Arial" w:hAnsi="Arial" w:cs="Arial"/>
          <w:sz w:val="23"/>
          <w:szCs w:val="22"/>
          <w:lang w:val="en-AU"/>
        </w:rPr>
        <w:t>ospital</w:t>
      </w:r>
      <w:r w:rsidR="000133F1">
        <w:rPr>
          <w:rFonts w:ascii="Arial" w:hAnsi="Arial" w:cs="Arial"/>
          <w:sz w:val="23"/>
          <w:szCs w:val="22"/>
          <w:lang w:val="en-AU"/>
        </w:rPr>
        <w:t>, Shoalhaven</w:t>
      </w:r>
      <w:r w:rsidR="00EB6C5F">
        <w:rPr>
          <w:rFonts w:ascii="Arial" w:hAnsi="Arial" w:cs="Arial"/>
          <w:sz w:val="23"/>
          <w:szCs w:val="22"/>
          <w:lang w:val="en-AU"/>
        </w:rPr>
        <w:t xml:space="preserve"> Hospital and Shellharbour </w:t>
      </w:r>
      <w:r w:rsidR="000E4CCC">
        <w:rPr>
          <w:rFonts w:ascii="Arial" w:hAnsi="Arial" w:cs="Arial"/>
          <w:sz w:val="23"/>
          <w:szCs w:val="22"/>
          <w:lang w:val="en-AU"/>
        </w:rPr>
        <w:t>H</w:t>
      </w:r>
      <w:r w:rsidR="00EB6C5F">
        <w:rPr>
          <w:rFonts w:ascii="Arial" w:hAnsi="Arial" w:cs="Arial"/>
          <w:sz w:val="23"/>
          <w:szCs w:val="22"/>
          <w:lang w:val="en-AU"/>
        </w:rPr>
        <w:t>ospital</w:t>
      </w:r>
      <w:r w:rsidR="005334F2" w:rsidRPr="00B003A1">
        <w:rPr>
          <w:rFonts w:ascii="Arial" w:hAnsi="Arial" w:cs="Arial"/>
          <w:sz w:val="23"/>
          <w:szCs w:val="22"/>
          <w:lang w:val="en-AU"/>
        </w:rPr>
        <w:t xml:space="preserve">, </w:t>
      </w:r>
      <w:r w:rsidR="001C1443" w:rsidRPr="00B003A1">
        <w:rPr>
          <w:rFonts w:ascii="Arial" w:hAnsi="Arial" w:cs="Arial"/>
          <w:sz w:val="23"/>
          <w:szCs w:val="22"/>
          <w:lang w:val="en-AU"/>
        </w:rPr>
        <w:t xml:space="preserve">the Government continues to </w:t>
      </w:r>
      <w:r w:rsidR="00B23002" w:rsidRPr="00B003A1">
        <w:rPr>
          <w:rFonts w:ascii="Arial" w:hAnsi="Arial" w:cs="Arial"/>
          <w:sz w:val="23"/>
          <w:szCs w:val="22"/>
          <w:lang w:val="en-AU"/>
        </w:rPr>
        <w:t xml:space="preserve">build </w:t>
      </w:r>
      <w:r w:rsidR="00DB0A9E" w:rsidRPr="00B003A1">
        <w:rPr>
          <w:rFonts w:ascii="Arial" w:hAnsi="Arial" w:cs="Arial"/>
          <w:sz w:val="23"/>
          <w:szCs w:val="22"/>
          <w:lang w:val="en-AU"/>
        </w:rPr>
        <w:t>the key economic</w:t>
      </w:r>
      <w:r w:rsidR="00003FD0" w:rsidRPr="00B003A1">
        <w:rPr>
          <w:rFonts w:ascii="Arial" w:hAnsi="Arial" w:cs="Arial"/>
          <w:sz w:val="23"/>
          <w:szCs w:val="22"/>
          <w:lang w:val="en-AU"/>
        </w:rPr>
        <w:t xml:space="preserve"> and social infrastructure </w:t>
      </w:r>
      <w:r w:rsidR="00834170" w:rsidRPr="00B003A1">
        <w:rPr>
          <w:rFonts w:ascii="Arial" w:hAnsi="Arial" w:cs="Arial"/>
          <w:sz w:val="23"/>
          <w:szCs w:val="22"/>
          <w:lang w:val="en-AU"/>
        </w:rPr>
        <w:t xml:space="preserve">needed </w:t>
      </w:r>
      <w:r w:rsidR="00003FD0" w:rsidRPr="00B003A1">
        <w:rPr>
          <w:rFonts w:ascii="Arial" w:hAnsi="Arial" w:cs="Arial"/>
          <w:sz w:val="23"/>
          <w:szCs w:val="22"/>
          <w:lang w:val="en-AU"/>
        </w:rPr>
        <w:t>to support the future growth of New South Wales</w:t>
      </w:r>
      <w:r w:rsidR="00D03590" w:rsidRPr="00B003A1">
        <w:rPr>
          <w:rFonts w:ascii="Arial" w:hAnsi="Arial" w:cs="Arial"/>
          <w:sz w:val="23"/>
          <w:szCs w:val="22"/>
          <w:lang w:val="en-AU"/>
        </w:rPr>
        <w:t xml:space="preserve">. </w:t>
      </w:r>
    </w:p>
    <w:p w14:paraId="4C05DF1B" w14:textId="7FA03FCD" w:rsidR="004067FE" w:rsidRDefault="00702E2F">
      <w:pPr>
        <w:pStyle w:val="BodyText"/>
      </w:pPr>
      <w:r>
        <w:t>Over the medium term</w:t>
      </w:r>
      <w:r w:rsidR="002B6280">
        <w:t>,</w:t>
      </w:r>
      <w:r>
        <w:t xml:space="preserve"> the </w:t>
      </w:r>
      <w:r w:rsidR="00C51389">
        <w:t>Government will</w:t>
      </w:r>
      <w:r>
        <w:t xml:space="preserve"> </w:t>
      </w:r>
      <w:r w:rsidR="00C75F2F">
        <w:t>shift its focus</w:t>
      </w:r>
      <w:r w:rsidR="001456BF">
        <w:t xml:space="preserve"> </w:t>
      </w:r>
      <w:r w:rsidR="00717629">
        <w:t xml:space="preserve">from </w:t>
      </w:r>
      <w:r w:rsidR="00871CE1">
        <w:t xml:space="preserve">economic response to </w:t>
      </w:r>
      <w:r w:rsidR="00C75F2F">
        <w:t>re</w:t>
      </w:r>
      <w:r w:rsidR="00644553">
        <w:t>building</w:t>
      </w:r>
      <w:r w:rsidR="00C75F2F">
        <w:t xml:space="preserve"> fiscal capacity</w:t>
      </w:r>
      <w:r w:rsidR="000C2C02">
        <w:t xml:space="preserve"> </w:t>
      </w:r>
      <w:r w:rsidR="00402686">
        <w:t>through its fiscal reinforcement program (see Box 3.1)</w:t>
      </w:r>
      <w:r w:rsidR="000C2C02">
        <w:t xml:space="preserve"> to </w:t>
      </w:r>
      <w:r w:rsidR="47D9264E">
        <w:t xml:space="preserve">restore capacity to </w:t>
      </w:r>
      <w:r w:rsidR="000C2C02">
        <w:t xml:space="preserve">respond to possible future </w:t>
      </w:r>
      <w:r w:rsidR="00543BA2">
        <w:t xml:space="preserve">natural disasters or </w:t>
      </w:r>
      <w:r w:rsidR="000C2C02">
        <w:t xml:space="preserve">economic shocks. </w:t>
      </w:r>
      <w:r w:rsidR="00922C6F">
        <w:t xml:space="preserve">As the New South Wales economy recovers, the Government’s fiscal </w:t>
      </w:r>
      <w:r w:rsidR="003E6834">
        <w:t>objective is to</w:t>
      </w:r>
      <w:r w:rsidR="00CB6BF1">
        <w:t xml:space="preserve"> </w:t>
      </w:r>
      <w:r w:rsidR="00270DE7">
        <w:t>repair the operating position</w:t>
      </w:r>
      <w:r w:rsidR="003C56E5">
        <w:t xml:space="preserve"> by returning the </w:t>
      </w:r>
      <w:r w:rsidR="00803FC9">
        <w:t xml:space="preserve">budget to surplus by 2024-25 and rebuilding balance sheet capacity by bringing net debt down towards </w:t>
      </w:r>
      <w:r w:rsidR="00922C6F">
        <w:t>7 per cent of GSP over the medium-term</w:t>
      </w:r>
      <w:r w:rsidR="00C46A12">
        <w:t xml:space="preserve">. </w:t>
      </w:r>
      <w:r w:rsidR="00AB6CAE">
        <w:t>H</w:t>
      </w:r>
      <w:r>
        <w:t xml:space="preserve">aving </w:t>
      </w:r>
      <w:r w:rsidR="004E5C0E">
        <w:t>surplus</w:t>
      </w:r>
      <w:r w:rsidR="00B773CE">
        <w:t>es</w:t>
      </w:r>
      <w:r w:rsidR="004E5C0E">
        <w:t xml:space="preserve"> and </w:t>
      </w:r>
      <w:r w:rsidR="0000173E">
        <w:t xml:space="preserve">a strong </w:t>
      </w:r>
      <w:r>
        <w:t xml:space="preserve">balance sheet </w:t>
      </w:r>
      <w:r w:rsidR="00922D71">
        <w:t xml:space="preserve">has allowed </w:t>
      </w:r>
      <w:r w:rsidR="004E5C0E">
        <w:t xml:space="preserve">a </w:t>
      </w:r>
      <w:r w:rsidR="00E22B6F">
        <w:t xml:space="preserve">fast </w:t>
      </w:r>
      <w:r w:rsidDel="004E5C0E">
        <w:t xml:space="preserve">and </w:t>
      </w:r>
      <w:r>
        <w:t>effective</w:t>
      </w:r>
      <w:r w:rsidR="004E5C0E">
        <w:t xml:space="preserve"> response to </w:t>
      </w:r>
      <w:r w:rsidR="009C4B33">
        <w:t xml:space="preserve">the </w:t>
      </w:r>
      <w:r w:rsidR="00645960">
        <w:t xml:space="preserve">extraordinary events </w:t>
      </w:r>
      <w:r w:rsidR="009C4B33">
        <w:t xml:space="preserve">of </w:t>
      </w:r>
      <w:r w:rsidR="00645960">
        <w:t>the 2019</w:t>
      </w:r>
      <w:r w:rsidR="0000173E">
        <w:t xml:space="preserve"> summer</w:t>
      </w:r>
      <w:r w:rsidR="00645960">
        <w:t xml:space="preserve"> </w:t>
      </w:r>
      <w:r w:rsidR="004E5C0E">
        <w:t xml:space="preserve">bushfires and </w:t>
      </w:r>
      <w:r w:rsidR="0000173E">
        <w:t xml:space="preserve">the </w:t>
      </w:r>
      <w:r w:rsidR="004E5C0E">
        <w:t>COVID-19</w:t>
      </w:r>
      <w:r w:rsidR="0000173E">
        <w:t xml:space="preserve"> pandemic</w:t>
      </w:r>
      <w:r w:rsidR="004E5C0E">
        <w:t xml:space="preserve">. </w:t>
      </w:r>
    </w:p>
    <w:p w14:paraId="6259571E" w14:textId="2B6F6325" w:rsidR="0074636D" w:rsidRDefault="003C7B7E" w:rsidP="00C53996">
      <w:pPr>
        <w:pStyle w:val="BodyText"/>
      </w:pPr>
      <w:r>
        <w:t xml:space="preserve">The outcomes budgeting framework will be used to drive a more efficient and effective public </w:t>
      </w:r>
      <w:r w:rsidR="000755C2">
        <w:t xml:space="preserve">sector </w:t>
      </w:r>
      <w:r w:rsidR="00CC0B42">
        <w:t>t</w:t>
      </w:r>
      <w:r w:rsidR="001B7957">
        <w:t xml:space="preserve">o help repair the </w:t>
      </w:r>
      <w:r w:rsidR="00E116C4">
        <w:t xml:space="preserve">State’s </w:t>
      </w:r>
      <w:r w:rsidR="00153D76">
        <w:t>operating</w:t>
      </w:r>
      <w:r w:rsidR="001B7957">
        <w:t xml:space="preserve"> position</w:t>
      </w:r>
      <w:r w:rsidR="0039115D">
        <w:t xml:space="preserve"> over the medium-term</w:t>
      </w:r>
      <w:r w:rsidR="00F03A3E">
        <w:t xml:space="preserve"> while </w:t>
      </w:r>
      <w:r w:rsidR="00CC0B42">
        <w:t xml:space="preserve">also </w:t>
      </w:r>
      <w:r w:rsidR="00F03A3E">
        <w:t>supporting the economy</w:t>
      </w:r>
      <w:r w:rsidR="00153D76">
        <w:t xml:space="preserve">. </w:t>
      </w:r>
      <w:r w:rsidR="00F02190">
        <w:t>The key focus will be</w:t>
      </w:r>
      <w:r w:rsidR="000B020E">
        <w:t xml:space="preserve"> on </w:t>
      </w:r>
      <w:r w:rsidR="006869C9">
        <w:t>value</w:t>
      </w:r>
      <w:r w:rsidR="00DA63A2">
        <w:t>-</w:t>
      </w:r>
      <w:r w:rsidR="006869C9">
        <w:t>for</w:t>
      </w:r>
      <w:r w:rsidR="00DA63A2">
        <w:t>-</w:t>
      </w:r>
      <w:r w:rsidR="006869C9">
        <w:t>money spending</w:t>
      </w:r>
      <w:r w:rsidR="00D96572">
        <w:t xml:space="preserve"> to ensure</w:t>
      </w:r>
      <w:r w:rsidR="006869C9">
        <w:t xml:space="preserve"> the Government </w:t>
      </w:r>
      <w:r w:rsidR="672F3ECA">
        <w:t>continues to deploy taxpayer dollars as efficiently and effectively as possible</w:t>
      </w:r>
      <w:r w:rsidR="00B773CE">
        <w:t>.</w:t>
      </w:r>
    </w:p>
    <w:p w14:paraId="785280DE" w14:textId="54B55397" w:rsidR="00286022" w:rsidRDefault="0074636D" w:rsidP="00394FDE">
      <w:pPr>
        <w:pStyle w:val="BodyText"/>
      </w:pPr>
      <w:r>
        <w:t xml:space="preserve">The Government will also </w:t>
      </w:r>
      <w:r w:rsidR="00D42572">
        <w:t xml:space="preserve">continue </w:t>
      </w:r>
      <w:r w:rsidR="00F03A3E">
        <w:t>its</w:t>
      </w:r>
      <w:r w:rsidR="0039115D">
        <w:t xml:space="preserve"> successful asset recycling program</w:t>
      </w:r>
      <w:r w:rsidR="00EA521B">
        <w:t xml:space="preserve"> to </w:t>
      </w:r>
      <w:r w:rsidR="007D2B0C">
        <w:t xml:space="preserve">unlock </w:t>
      </w:r>
      <w:r w:rsidR="00973ABB">
        <w:t xml:space="preserve">the </w:t>
      </w:r>
      <w:r w:rsidR="007D2B0C">
        <w:t xml:space="preserve">value </w:t>
      </w:r>
      <w:r w:rsidR="00C54808">
        <w:t xml:space="preserve">from the </w:t>
      </w:r>
      <w:r w:rsidR="007D2B0C">
        <w:t>State</w:t>
      </w:r>
      <w:r w:rsidR="00703D27">
        <w:t>’s balance sheet, allowing</w:t>
      </w:r>
      <w:r w:rsidR="00A23EF2">
        <w:t xml:space="preserve"> the</w:t>
      </w:r>
      <w:r w:rsidR="007D2B0C">
        <w:t xml:space="preserve"> record investment in</w:t>
      </w:r>
      <w:r w:rsidR="00EA521B">
        <w:t xml:space="preserve"> productive infrastructure</w:t>
      </w:r>
      <w:r w:rsidR="00703D27">
        <w:t xml:space="preserve"> to continue</w:t>
      </w:r>
      <w:r w:rsidR="00E237D0">
        <w:t xml:space="preserve">. Asset recycling allows the State to </w:t>
      </w:r>
      <w:r w:rsidR="00703D27">
        <w:t>build the</w:t>
      </w:r>
      <w:r w:rsidR="00EB2DC8">
        <w:t xml:space="preserve"> world-class infrastructure</w:t>
      </w:r>
      <w:r w:rsidR="00EA521B">
        <w:t xml:space="preserve"> </w:t>
      </w:r>
      <w:r w:rsidR="00703D27">
        <w:t>need</w:t>
      </w:r>
      <w:r w:rsidR="00D95039">
        <w:t>ed</w:t>
      </w:r>
      <w:r w:rsidR="00703D27">
        <w:t xml:space="preserve"> </w:t>
      </w:r>
      <w:r w:rsidR="00EA521B">
        <w:t xml:space="preserve">while </w:t>
      </w:r>
      <w:r w:rsidR="00BD37E1">
        <w:t xml:space="preserve">rebuilding balance sheet capacity </w:t>
      </w:r>
      <w:r w:rsidR="007D06BB">
        <w:t xml:space="preserve">over the medium term </w:t>
      </w:r>
      <w:r w:rsidR="002C06EB">
        <w:t xml:space="preserve">(see </w:t>
      </w:r>
      <w:r w:rsidR="002C06EB" w:rsidRPr="00734358">
        <w:t>Box 3.4</w:t>
      </w:r>
      <w:r w:rsidR="002C06EB">
        <w:t>)</w:t>
      </w:r>
      <w:r w:rsidR="00EA521B">
        <w:t xml:space="preserve">. </w:t>
      </w:r>
      <w:r w:rsidR="00703D27">
        <w:t xml:space="preserve">Other reforms that help </w:t>
      </w:r>
      <w:r w:rsidR="00DB41DF">
        <w:t>support this approach ha</w:t>
      </w:r>
      <w:r w:rsidR="00703D27">
        <w:t>ve</w:t>
      </w:r>
      <w:r w:rsidR="00DB41DF">
        <w:t xml:space="preserve"> been</w:t>
      </w:r>
      <w:r w:rsidR="002D429C" w:rsidDel="00703D27">
        <w:t xml:space="preserve"> </w:t>
      </w:r>
      <w:r w:rsidR="003A64C5">
        <w:t xml:space="preserve">to establish </w:t>
      </w:r>
      <w:r w:rsidR="00C31530">
        <w:t>the NSW Generations Fund in late 2018</w:t>
      </w:r>
      <w:r w:rsidR="00B2582D">
        <w:t xml:space="preserve"> </w:t>
      </w:r>
      <w:r w:rsidR="00A54DDA">
        <w:t>(</w:t>
      </w:r>
      <w:r w:rsidR="00014A46">
        <w:t xml:space="preserve">see </w:t>
      </w:r>
      <w:r w:rsidR="00014A46" w:rsidRPr="00734358">
        <w:t>Box 3.</w:t>
      </w:r>
      <w:r w:rsidR="002A67D4" w:rsidRPr="00734358">
        <w:t>2</w:t>
      </w:r>
      <w:r w:rsidR="00014A46">
        <w:t>)</w:t>
      </w:r>
      <w:r w:rsidR="00A54DDA" w:rsidDel="00980EC7">
        <w:t xml:space="preserve"> </w:t>
      </w:r>
      <w:r w:rsidR="00A54DDA">
        <w:t xml:space="preserve">and </w:t>
      </w:r>
      <w:r w:rsidR="00146FEF">
        <w:t>maximising the value of</w:t>
      </w:r>
      <w:r w:rsidR="00937E1D">
        <w:t xml:space="preserve"> every</w:t>
      </w:r>
      <w:r w:rsidR="00A54DDA">
        <w:t xml:space="preserve"> dollar on the </w:t>
      </w:r>
      <w:r w:rsidR="000A7765">
        <w:t>State’s</w:t>
      </w:r>
      <w:r w:rsidR="00A54DDA">
        <w:t xml:space="preserve"> balance sheet</w:t>
      </w:r>
      <w:r w:rsidR="00202D37">
        <w:t>.</w:t>
      </w:r>
      <w:r w:rsidR="00970FEE" w:rsidRPr="00734358">
        <w:t xml:space="preserve"> </w:t>
      </w:r>
    </w:p>
    <w:p w14:paraId="59D97B4F" w14:textId="4B549CC0" w:rsidR="00D71235" w:rsidRPr="0072112A" w:rsidRDefault="00D71235" w:rsidP="00D71235">
      <w:pPr>
        <w:pStyle w:val="BodyText"/>
      </w:pPr>
      <w:r>
        <w:t xml:space="preserve">Announced in this Budget, but not included until the transaction is finalised, is the sale of the State’s residual 49 per cent share of WestConnex. Additionally, this Budget announces a scoping study into Lotteries Duties. </w:t>
      </w:r>
    </w:p>
    <w:p w14:paraId="4A7A88A8" w14:textId="77777777" w:rsidR="00D71235" w:rsidRDefault="00D71235" w:rsidP="00394FDE">
      <w:pPr>
        <w:pStyle w:val="BodyText"/>
      </w:pPr>
    </w:p>
    <w:tbl>
      <w:tblPr>
        <w:tblW w:w="9639" w:type="dxa"/>
        <w:shd w:val="clear" w:color="auto" w:fill="F2F2F2" w:themeFill="background1" w:themeFillShade="F2"/>
        <w:tblLayout w:type="fixed"/>
        <w:tblLook w:val="04A0" w:firstRow="1" w:lastRow="0" w:firstColumn="1" w:lastColumn="0" w:noHBand="0" w:noVBand="1"/>
        <w:tblCaption w:val="Box 3.1: Reinforcing the State’s sound financial management "/>
        <w:tblDescription w:val="Box 3.1: Reinforcing the State’s sound financial management "/>
      </w:tblPr>
      <w:tblGrid>
        <w:gridCol w:w="9639"/>
      </w:tblGrid>
      <w:tr w:rsidR="00B65185" w:rsidRPr="001437DC" w14:paraId="6AA795F0" w14:textId="77777777" w:rsidTr="00DA1F7D">
        <w:trPr>
          <w:trHeight w:val="7655"/>
        </w:trPr>
        <w:tc>
          <w:tcPr>
            <w:tcW w:w="9639" w:type="dxa"/>
            <w:shd w:val="clear" w:color="auto" w:fill="F2F2F2" w:themeFill="background1" w:themeFillShade="F2"/>
            <w:hideMark/>
          </w:tcPr>
          <w:p w14:paraId="31542A17" w14:textId="1573FC50" w:rsidR="00B65185" w:rsidRPr="003A181B" w:rsidRDefault="00B65185" w:rsidP="00DC3F55">
            <w:pPr>
              <w:pStyle w:val="Box31BoxHeading"/>
              <w:tabs>
                <w:tab w:val="left" w:pos="1029"/>
                <w:tab w:val="left" w:pos="1100"/>
              </w:tabs>
              <w:spacing w:line="240" w:lineRule="atLeast"/>
              <w:ind w:left="357" w:hanging="357"/>
            </w:pPr>
            <w:bookmarkStart w:id="0" w:name="_Hlk55901905"/>
            <w:r w:rsidRPr="003A181B">
              <w:lastRenderedPageBreak/>
              <w:t xml:space="preserve">Reinforcing the State’s sound financial management </w:t>
            </w:r>
          </w:p>
          <w:p w14:paraId="04DF7878" w14:textId="77777777" w:rsidR="00B65185" w:rsidRPr="00FB544D" w:rsidRDefault="00B65185" w:rsidP="00DC3F55">
            <w:pPr>
              <w:pStyle w:val="BodyTextBox"/>
              <w:rPr>
                <w:lang w:val="en-AU"/>
              </w:rPr>
            </w:pPr>
            <w:r w:rsidRPr="00FB544D">
              <w:rPr>
                <w:lang w:val="en-AU"/>
              </w:rPr>
              <w:t xml:space="preserve">This Government has a strong record of responsible financial management. </w:t>
            </w:r>
          </w:p>
          <w:p w14:paraId="0C1D4B58" w14:textId="77777777" w:rsidR="00B65185" w:rsidRPr="00FB544D" w:rsidRDefault="00B65185" w:rsidP="00DC3F55">
            <w:pPr>
              <w:pStyle w:val="BodyTextBox"/>
              <w:rPr>
                <w:lang w:val="en-AU"/>
              </w:rPr>
            </w:pPr>
            <w:r w:rsidRPr="00FB544D">
              <w:rPr>
                <w:lang w:val="en-AU"/>
              </w:rPr>
              <w:t xml:space="preserve">From 2011, the Government has brought expenses back under control after a decade of expense growth averaging well above revenue growth. </w:t>
            </w:r>
          </w:p>
          <w:p w14:paraId="5AE027D7" w14:textId="77777777" w:rsidR="00B65185" w:rsidRPr="00FB544D" w:rsidRDefault="00B65185" w:rsidP="00DC3F55">
            <w:pPr>
              <w:pStyle w:val="BodyTextBox"/>
              <w:rPr>
                <w:lang w:val="en-AU"/>
              </w:rPr>
            </w:pPr>
            <w:r w:rsidRPr="00FB544D">
              <w:rPr>
                <w:lang w:val="en-AU"/>
              </w:rPr>
              <w:t xml:space="preserve">The Government also embarked on an ambitious decade of balance sheet reform, including centralising cash management, asset recycling, and investment optimisation through innovative funds such as the NSW Generations Fund (NGF) and the NSW Infrastructure Future Fund. </w:t>
            </w:r>
          </w:p>
          <w:p w14:paraId="646537C6" w14:textId="0558E3B1" w:rsidR="00B65185" w:rsidRPr="007B5704" w:rsidRDefault="00B65185" w:rsidP="00734358">
            <w:pPr>
              <w:pStyle w:val="BodyTextBox"/>
            </w:pPr>
            <w:r w:rsidRPr="00734358">
              <w:rPr>
                <w:lang w:val="en-AU"/>
              </w:rPr>
              <w:t xml:space="preserve">This Budget sees the </w:t>
            </w:r>
            <w:r w:rsidRPr="41D0934F">
              <w:rPr>
                <w:lang w:val="en-AU"/>
              </w:rPr>
              <w:t>Government</w:t>
            </w:r>
            <w:r w:rsidRPr="00FB544D">
              <w:t xml:space="preserve"> continuing to build on its strong record of financial management with a program of fiscal reinforcement</w:t>
            </w:r>
            <w:r>
              <w:t xml:space="preserve"> which identifies </w:t>
            </w:r>
            <w:r w:rsidRPr="00FB544D">
              <w:t>$12 billion in savings over the four years to 2023-24 to help mitigate the impacts of COVID-19 and bushfires</w:t>
            </w:r>
            <w:r>
              <w:t>.</w:t>
            </w:r>
            <w:r w:rsidRPr="00734358">
              <w:rPr>
                <w:lang w:val="en-AU"/>
              </w:rPr>
              <w:t xml:space="preserve"> </w:t>
            </w:r>
          </w:p>
          <w:p w14:paraId="1A198A83" w14:textId="264E9EDA" w:rsidR="00B65185" w:rsidRPr="00FB544D" w:rsidRDefault="00B65185" w:rsidP="00DC3F55">
            <w:pPr>
              <w:pStyle w:val="BodyTextBox"/>
              <w:rPr>
                <w:lang w:val="en-AU"/>
              </w:rPr>
            </w:pPr>
            <w:r w:rsidRPr="00FB544D">
              <w:rPr>
                <w:lang w:val="en-AU"/>
              </w:rPr>
              <w:t>This program will give the Government more fiscal capacity to respond to future shocks, while ensuring any measures undertaken have minimal economic impact.</w:t>
            </w:r>
          </w:p>
          <w:p w14:paraId="60E3866D" w14:textId="52B3E3B8" w:rsidR="00B65185" w:rsidRPr="00FB544D" w:rsidRDefault="00B65185" w:rsidP="00734358">
            <w:pPr>
              <w:pStyle w:val="BodyTextBox"/>
            </w:pPr>
            <w:r w:rsidRPr="005E6F92">
              <w:rPr>
                <w:lang w:val="en-AU"/>
              </w:rPr>
              <w:t>To help support the operating position, this Budget</w:t>
            </w:r>
            <w:r w:rsidR="00006F20">
              <w:rPr>
                <w:lang w:val="en-AU"/>
              </w:rPr>
              <w:t xml:space="preserve"> includes $5.6 billion of expense savings (see</w:t>
            </w:r>
            <w:r w:rsidR="00DC5700">
              <w:rPr>
                <w:lang w:val="en-AU"/>
              </w:rPr>
              <w:t xml:space="preserve"> Box </w:t>
            </w:r>
            <w:r>
              <w:rPr>
                <w:lang w:val="en-AU"/>
              </w:rPr>
              <w:t>5</w:t>
            </w:r>
            <w:r w:rsidR="00DC5700">
              <w:rPr>
                <w:lang w:val="en-AU"/>
              </w:rPr>
              <w:t>.5)</w:t>
            </w:r>
            <w:r w:rsidR="00007074">
              <w:rPr>
                <w:lang w:val="en-AU"/>
              </w:rPr>
              <w:t xml:space="preserve"> including</w:t>
            </w:r>
            <w:r>
              <w:t>:</w:t>
            </w:r>
            <w:r w:rsidRPr="00FB544D">
              <w:t xml:space="preserve"> </w:t>
            </w:r>
          </w:p>
          <w:p w14:paraId="02C31081" w14:textId="57A9A06F" w:rsidR="00B65185" w:rsidRPr="00FB544D" w:rsidRDefault="00F925A2" w:rsidP="00007074">
            <w:pPr>
              <w:pStyle w:val="Bullet1inabox"/>
            </w:pPr>
            <w:r>
              <w:t>$4.3 billion from lower wages growth for public sector workers</w:t>
            </w:r>
            <w:r w:rsidR="00B65185" w:rsidRPr="00FB544D">
              <w:t xml:space="preserve"> </w:t>
            </w:r>
          </w:p>
          <w:p w14:paraId="105CD139" w14:textId="1316DDFA" w:rsidR="00B65185" w:rsidRPr="00FB544D" w:rsidRDefault="00132947" w:rsidP="00E77A0A">
            <w:pPr>
              <w:pStyle w:val="Bullet1inabox"/>
            </w:pPr>
            <w:r>
              <w:t>$729 million from additional procurement savings</w:t>
            </w:r>
            <w:r w:rsidR="00B65185">
              <w:t>.</w:t>
            </w:r>
          </w:p>
          <w:p w14:paraId="53D33F91" w14:textId="6763D6E6" w:rsidR="00B65185" w:rsidRPr="00A00BA9" w:rsidRDefault="00B65185" w:rsidP="00734358">
            <w:pPr>
              <w:pStyle w:val="BodyTextBox"/>
            </w:pPr>
            <w:r w:rsidRPr="70457605">
              <w:rPr>
                <w:lang w:val="en-AU"/>
              </w:rPr>
              <w:t xml:space="preserve">To help </w:t>
            </w:r>
            <w:r w:rsidR="00A00BA9" w:rsidRPr="70457605">
              <w:rPr>
                <w:lang w:val="en-AU"/>
              </w:rPr>
              <w:t xml:space="preserve">rebuild balance sheet capacity and bring net debt down towards 7 per cent of GSP over the medium </w:t>
            </w:r>
            <w:r w:rsidRPr="70457605" w:rsidDel="00B65185">
              <w:rPr>
                <w:lang w:val="en-AU"/>
              </w:rPr>
              <w:t>term</w:t>
            </w:r>
            <w:r w:rsidRPr="70457605">
              <w:rPr>
                <w:lang w:val="en-AU"/>
              </w:rPr>
              <w:t>, this Budget will:</w:t>
            </w:r>
          </w:p>
          <w:p w14:paraId="6A3A6F92" w14:textId="3AD62A54" w:rsidR="00B65185" w:rsidRPr="00FB544D" w:rsidRDefault="00B65185" w:rsidP="00E77A0A">
            <w:pPr>
              <w:pStyle w:val="Bullet1inabox"/>
            </w:pPr>
            <w:r w:rsidRPr="00FB544D">
              <w:t xml:space="preserve">continue the Government’s successful program of asset recycling. This will include the sale of the Government’s </w:t>
            </w:r>
            <w:r w:rsidR="00775AD3">
              <w:t>residual</w:t>
            </w:r>
            <w:r w:rsidRPr="00FB544D">
              <w:t xml:space="preserve"> 49 per cent share of WestConnex</w:t>
            </w:r>
          </w:p>
          <w:p w14:paraId="5ED72255" w14:textId="4522B726" w:rsidR="00B65185" w:rsidRPr="00FB544D" w:rsidRDefault="00B65185" w:rsidP="00E77A0A">
            <w:pPr>
              <w:pStyle w:val="Bullet1inabox"/>
            </w:pPr>
            <w:r>
              <w:t xml:space="preserve">re-anchor the State’s superannuation target to 2040 </w:t>
            </w:r>
            <w:r w:rsidR="00A82A19">
              <w:t>which will reduce net debt by $5.1</w:t>
            </w:r>
            <w:r w:rsidR="002E4DC4">
              <w:t> </w:t>
            </w:r>
            <w:r w:rsidR="00A82A19">
              <w:t>billion over four years to 2023-24</w:t>
            </w:r>
          </w:p>
          <w:p w14:paraId="340CD080" w14:textId="31FA37A3" w:rsidR="00B65185" w:rsidRPr="00214B36" w:rsidRDefault="002A67D4" w:rsidP="00E77A0A">
            <w:pPr>
              <w:pStyle w:val="Bullet1inabox"/>
              <w:rPr>
                <w:b/>
              </w:rPr>
            </w:pPr>
            <w:r>
              <w:t>r</w:t>
            </w:r>
            <w:r w:rsidR="00B65185" w:rsidRPr="00FB544D">
              <w:t>e</w:t>
            </w:r>
            <w:r>
              <w:t>-</w:t>
            </w:r>
            <w:r w:rsidR="00B65185" w:rsidRPr="00FB544D">
              <w:t>direct</w:t>
            </w:r>
            <w:r w:rsidR="00B65185">
              <w:t xml:space="preserve"> surplus cash, </w:t>
            </w:r>
            <w:r w:rsidR="00B65185" w:rsidRPr="00FB544D">
              <w:t xml:space="preserve">State Owned Corporation dividends and mining royalties into the NGF. This redirection of income from the State’s natural resources will </w:t>
            </w:r>
            <w:r w:rsidR="003215E0">
              <w:t>improve</w:t>
            </w:r>
            <w:r w:rsidR="00B65185" w:rsidRPr="00FB544D">
              <w:t xml:space="preserve"> intergenerational equity by ensuring future generations also see the financial benefit from royalties.</w:t>
            </w:r>
            <w:r w:rsidR="00B65185">
              <w:t xml:space="preserve"> The overall budget benefit of these measures is $1.0 billion over four years to 2023-24</w:t>
            </w:r>
            <w:r w:rsidR="00CB1F42">
              <w:t>.</w:t>
            </w:r>
          </w:p>
        </w:tc>
      </w:tr>
      <w:bookmarkEnd w:id="0"/>
    </w:tbl>
    <w:p w14:paraId="3734F3DD" w14:textId="14DC780E" w:rsidR="0037407B" w:rsidRDefault="0037407B" w:rsidP="0018733B">
      <w:pPr>
        <w:pStyle w:val="BodyText"/>
        <w:rPr>
          <w:rFonts w:ascii="Times New Roman" w:hAnsi="Times New Roman" w:cs="Times New Roman"/>
          <w:sz w:val="20"/>
          <w:szCs w:val="20"/>
          <w:lang w:val="en-US"/>
        </w:rPr>
      </w:pPr>
    </w:p>
    <w:p w14:paraId="68F673C5" w14:textId="77777777" w:rsidR="0037407B" w:rsidRDefault="0037407B">
      <w:pPr>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Box 3.2: The NSW Generations Fund protects future generations from the greatest fiscal challenge since the Great Depression "/>
        <w:tblDescription w:val="Box 3.2: The NSW Generations Fund protects future generations from the greatest fiscal challenge since the Great Depression "/>
      </w:tblPr>
      <w:tblGrid>
        <w:gridCol w:w="9638"/>
      </w:tblGrid>
      <w:tr w:rsidR="00EF2F2D" w14:paraId="43CD62E4" w14:textId="77777777" w:rsidTr="00272689">
        <w:tc>
          <w:tcPr>
            <w:tcW w:w="9638" w:type="dxa"/>
            <w:shd w:val="clear" w:color="auto" w:fill="F2F2F2" w:themeFill="background1" w:themeFillShade="F2"/>
          </w:tcPr>
          <w:p w14:paraId="3FB3AF9F" w14:textId="4DF1C2FD" w:rsidR="00D15D9B" w:rsidRDefault="37D25083" w:rsidP="00E654E5">
            <w:pPr>
              <w:pStyle w:val="Box31BoxHeading"/>
              <w:ind w:left="1171" w:hanging="1171"/>
            </w:pPr>
            <w:r>
              <w:lastRenderedPageBreak/>
              <w:t>The N</w:t>
            </w:r>
            <w:r w:rsidR="001E579F">
              <w:t xml:space="preserve">SW </w:t>
            </w:r>
            <w:r>
              <w:t>G</w:t>
            </w:r>
            <w:r w:rsidR="001E579F">
              <w:t xml:space="preserve">enerations </w:t>
            </w:r>
            <w:r>
              <w:t>F</w:t>
            </w:r>
            <w:r w:rsidR="001E579F">
              <w:t>und</w:t>
            </w:r>
            <w:r w:rsidR="00014A46" w:rsidRPr="00B47036" w:rsidDel="003B5F36">
              <w:t xml:space="preserve"> </w:t>
            </w:r>
            <w:r w:rsidR="0004409C" w:rsidRPr="00B47036">
              <w:t>protect</w:t>
            </w:r>
            <w:r w:rsidR="003B5F36" w:rsidRPr="00B47036">
              <w:t>s</w:t>
            </w:r>
            <w:r w:rsidR="0004409C" w:rsidRPr="00B47036">
              <w:t xml:space="preserve"> future generations from</w:t>
            </w:r>
            <w:r w:rsidR="00014A46">
              <w:t xml:space="preserve"> </w:t>
            </w:r>
            <w:r w:rsidR="00E27811">
              <w:t xml:space="preserve">the </w:t>
            </w:r>
            <w:r w:rsidR="00014A46">
              <w:t xml:space="preserve">greatest fiscal challenge </w:t>
            </w:r>
            <w:r w:rsidR="004B10F1">
              <w:t>since the Great Depression</w:t>
            </w:r>
            <w:r w:rsidR="00014A46">
              <w:t xml:space="preserve"> </w:t>
            </w:r>
          </w:p>
          <w:p w14:paraId="2BDA96F4" w14:textId="7F632B28" w:rsidR="00AD1C4B" w:rsidRDefault="008362BA" w:rsidP="0098201B">
            <w:pPr>
              <w:pStyle w:val="BodyTextBox"/>
              <w:rPr>
                <w:lang w:val="en-AU"/>
              </w:rPr>
            </w:pPr>
            <w:r>
              <w:rPr>
                <w:lang w:val="en-AU"/>
              </w:rPr>
              <w:t xml:space="preserve">The </w:t>
            </w:r>
            <w:r w:rsidR="000C2F2A">
              <w:rPr>
                <w:lang w:val="en-AU"/>
              </w:rPr>
              <w:t>New South Wales</w:t>
            </w:r>
            <w:r w:rsidR="00606A65">
              <w:rPr>
                <w:lang w:val="en-AU"/>
              </w:rPr>
              <w:t xml:space="preserve"> balance sheet </w:t>
            </w:r>
            <w:r w:rsidR="000C2F2A">
              <w:rPr>
                <w:lang w:val="en-AU"/>
              </w:rPr>
              <w:t>was well</w:t>
            </w:r>
            <w:r w:rsidR="00F8241E">
              <w:rPr>
                <w:lang w:val="en-AU"/>
              </w:rPr>
              <w:t>-</w:t>
            </w:r>
            <w:r w:rsidR="000C2F2A">
              <w:rPr>
                <w:lang w:val="en-AU"/>
              </w:rPr>
              <w:t>positioned to meet the extraordinary fiscal chal</w:t>
            </w:r>
            <w:r w:rsidR="00587AF6">
              <w:rPr>
                <w:lang w:val="en-AU"/>
              </w:rPr>
              <w:t xml:space="preserve">lenges of </w:t>
            </w:r>
            <w:r w:rsidR="003B5F36">
              <w:rPr>
                <w:lang w:val="en-AU"/>
              </w:rPr>
              <w:t>2019-20</w:t>
            </w:r>
            <w:r w:rsidR="002E325C">
              <w:rPr>
                <w:lang w:val="en-AU"/>
              </w:rPr>
              <w:t xml:space="preserve">. </w:t>
            </w:r>
            <w:r w:rsidR="002A231B">
              <w:rPr>
                <w:lang w:val="en-AU"/>
              </w:rPr>
              <w:t>With innovative balance sheet reform, such as t</w:t>
            </w:r>
            <w:r w:rsidR="00DD5355">
              <w:rPr>
                <w:lang w:val="en-AU"/>
              </w:rPr>
              <w:t xml:space="preserve">he </w:t>
            </w:r>
            <w:r w:rsidR="00AD1C4B" w:rsidRPr="009807CC">
              <w:rPr>
                <w:lang w:val="en-AU"/>
              </w:rPr>
              <w:t>NGF</w:t>
            </w:r>
            <w:r w:rsidR="002A231B">
              <w:rPr>
                <w:lang w:val="en-AU"/>
              </w:rPr>
              <w:t>, this Government is</w:t>
            </w:r>
            <w:r w:rsidR="00B85DB3">
              <w:rPr>
                <w:lang w:val="en-AU"/>
              </w:rPr>
              <w:t xml:space="preserve"> ensur</w:t>
            </w:r>
            <w:r w:rsidR="002A231B">
              <w:rPr>
                <w:lang w:val="en-AU"/>
              </w:rPr>
              <w:t>ing</w:t>
            </w:r>
            <w:r w:rsidR="00B85DB3">
              <w:rPr>
                <w:lang w:val="en-AU"/>
              </w:rPr>
              <w:t xml:space="preserve"> that future </w:t>
            </w:r>
            <w:r>
              <w:rPr>
                <w:lang w:val="en-AU"/>
              </w:rPr>
              <w:t xml:space="preserve">taxpayers </w:t>
            </w:r>
            <w:r w:rsidR="00B85DB3">
              <w:rPr>
                <w:lang w:val="en-AU"/>
              </w:rPr>
              <w:t xml:space="preserve">are </w:t>
            </w:r>
            <w:r>
              <w:rPr>
                <w:lang w:val="en-AU"/>
              </w:rPr>
              <w:t xml:space="preserve">not </w:t>
            </w:r>
            <w:r w:rsidDel="009E0684">
              <w:rPr>
                <w:lang w:val="en-AU"/>
              </w:rPr>
              <w:t>burden</w:t>
            </w:r>
            <w:r w:rsidR="00FB305D" w:rsidDel="009E0684">
              <w:rPr>
                <w:lang w:val="en-AU"/>
              </w:rPr>
              <w:t>ed</w:t>
            </w:r>
            <w:r w:rsidDel="009E0684">
              <w:rPr>
                <w:lang w:val="en-AU"/>
              </w:rPr>
              <w:t xml:space="preserve"> </w:t>
            </w:r>
            <w:r w:rsidR="00C06BF5">
              <w:rPr>
                <w:lang w:val="en-AU"/>
              </w:rPr>
              <w:t xml:space="preserve">with repaying debt at the expense of </w:t>
            </w:r>
            <w:r w:rsidR="0072469A">
              <w:rPr>
                <w:lang w:val="en-AU"/>
              </w:rPr>
              <w:t xml:space="preserve">current </w:t>
            </w:r>
            <w:r w:rsidR="00C06BF5">
              <w:rPr>
                <w:lang w:val="en-AU"/>
              </w:rPr>
              <w:t>public services and infrastructure our State needs.</w:t>
            </w:r>
            <w:r w:rsidR="003316BC">
              <w:rPr>
                <w:lang w:val="en-AU"/>
              </w:rPr>
              <w:t xml:space="preserve"> </w:t>
            </w:r>
          </w:p>
          <w:p w14:paraId="517C6C5F" w14:textId="5435E80E" w:rsidR="00225616" w:rsidRPr="004D7A5B" w:rsidRDefault="00225616" w:rsidP="00225616">
            <w:pPr>
              <w:pStyle w:val="BodyTextBox"/>
              <w:rPr>
                <w:lang w:val="en-AU"/>
              </w:rPr>
            </w:pPr>
            <w:r w:rsidRPr="009807CC">
              <w:rPr>
                <w:lang w:val="en-AU"/>
              </w:rPr>
              <w:t>To </w:t>
            </w:r>
            <w:r>
              <w:rPr>
                <w:lang w:val="en-AU"/>
              </w:rPr>
              <w:t>ensur</w:t>
            </w:r>
            <w:r w:rsidR="00DC3EBD">
              <w:rPr>
                <w:lang w:val="en-AU"/>
              </w:rPr>
              <w:t>e</w:t>
            </w:r>
            <w:r>
              <w:rPr>
                <w:lang w:val="en-AU"/>
              </w:rPr>
              <w:t xml:space="preserve"> future generations </w:t>
            </w:r>
            <w:r w:rsidR="00276949">
              <w:rPr>
                <w:lang w:val="en-AU"/>
              </w:rPr>
              <w:t xml:space="preserve">continue to </w:t>
            </w:r>
            <w:r>
              <w:rPr>
                <w:lang w:val="en-AU"/>
              </w:rPr>
              <w:t xml:space="preserve">benefit from </w:t>
            </w:r>
            <w:r w:rsidRPr="7F4A4D56">
              <w:rPr>
                <w:lang w:val="en-AU"/>
              </w:rPr>
              <w:t>th</w:t>
            </w:r>
            <w:r w:rsidR="00102ED2">
              <w:rPr>
                <w:lang w:val="en-AU"/>
              </w:rPr>
              <w:t>e</w:t>
            </w:r>
            <w:r>
              <w:rPr>
                <w:lang w:val="en-AU"/>
              </w:rPr>
              <w:t xml:space="preserve"> Government’s disciplined financial management,</w:t>
            </w:r>
            <w:r w:rsidRPr="008373A2">
              <w:rPr>
                <w:lang w:val="en-AU"/>
              </w:rPr>
              <w:t xml:space="preserve"> </w:t>
            </w:r>
            <w:r>
              <w:rPr>
                <w:lang w:val="en-AU"/>
              </w:rPr>
              <w:t xml:space="preserve">the </w:t>
            </w:r>
            <w:r w:rsidRPr="008373A2">
              <w:rPr>
                <w:lang w:val="en-AU"/>
              </w:rPr>
              <w:t>NGF</w:t>
            </w:r>
            <w:r>
              <w:rPr>
                <w:lang w:val="en-AU"/>
              </w:rPr>
              <w:t xml:space="preserve"> </w:t>
            </w:r>
            <w:r w:rsidR="007A26D0">
              <w:rPr>
                <w:lang w:val="en-AU"/>
              </w:rPr>
              <w:t xml:space="preserve">is </w:t>
            </w:r>
            <w:r w:rsidR="00646D37">
              <w:rPr>
                <w:lang w:val="en-AU"/>
              </w:rPr>
              <w:t>projected</w:t>
            </w:r>
            <w:r w:rsidR="007A26D0">
              <w:rPr>
                <w:lang w:val="en-AU"/>
              </w:rPr>
              <w:t xml:space="preserve"> to</w:t>
            </w:r>
            <w:r>
              <w:rPr>
                <w:lang w:val="en-AU"/>
              </w:rPr>
              <w:t xml:space="preserve"> grow</w:t>
            </w:r>
            <w:r w:rsidRPr="008373A2">
              <w:rPr>
                <w:lang w:val="en-AU"/>
              </w:rPr>
              <w:t xml:space="preserve"> to </w:t>
            </w:r>
            <w:r w:rsidR="00297C0C">
              <w:rPr>
                <w:lang w:val="en-AU"/>
              </w:rPr>
              <w:t xml:space="preserve">more than </w:t>
            </w:r>
            <w:r w:rsidRPr="008F026E">
              <w:rPr>
                <w:lang w:val="en-AU"/>
              </w:rPr>
              <w:t>$</w:t>
            </w:r>
            <w:r w:rsidR="007A26D0">
              <w:rPr>
                <w:lang w:val="en-AU"/>
              </w:rPr>
              <w:t>70</w:t>
            </w:r>
            <w:r>
              <w:rPr>
                <w:lang w:val="en-AU"/>
              </w:rPr>
              <w:t xml:space="preserve"> billion</w:t>
            </w:r>
            <w:r w:rsidRPr="008373A2">
              <w:rPr>
                <w:lang w:val="en-AU"/>
              </w:rPr>
              <w:t xml:space="preserve"> over the next decade</w:t>
            </w:r>
            <w:r>
              <w:rPr>
                <w:lang w:val="en-AU"/>
              </w:rPr>
              <w:t xml:space="preserve"> from measures </w:t>
            </w:r>
            <w:r w:rsidRPr="7F4A4D56">
              <w:rPr>
                <w:lang w:val="en-AU"/>
              </w:rPr>
              <w:t>includ</w:t>
            </w:r>
            <w:r w:rsidR="00A92DA2">
              <w:rPr>
                <w:lang w:val="en-AU"/>
              </w:rPr>
              <w:t>ing</w:t>
            </w:r>
            <w:r>
              <w:rPr>
                <w:lang w:val="en-AU"/>
              </w:rPr>
              <w:t xml:space="preserve"> </w:t>
            </w:r>
            <w:r w:rsidR="00DE0A7D">
              <w:rPr>
                <w:lang w:val="en-AU"/>
              </w:rPr>
              <w:t xml:space="preserve">directing </w:t>
            </w:r>
            <w:r w:rsidR="001D5769">
              <w:rPr>
                <w:lang w:val="en-AU"/>
              </w:rPr>
              <w:t xml:space="preserve">future </w:t>
            </w:r>
            <w:r w:rsidRPr="004D7A5B">
              <w:rPr>
                <w:lang w:val="en-AU"/>
              </w:rPr>
              <w:t xml:space="preserve">dividends from State Owned Corporations and </w:t>
            </w:r>
            <w:r w:rsidR="00F94F2D">
              <w:rPr>
                <w:lang w:val="en-AU"/>
              </w:rPr>
              <w:t>mining</w:t>
            </w:r>
            <w:r w:rsidRPr="004D7A5B">
              <w:rPr>
                <w:lang w:val="en-AU"/>
              </w:rPr>
              <w:t xml:space="preserve"> royalties</w:t>
            </w:r>
            <w:r w:rsidR="00DE0A7D">
              <w:rPr>
                <w:lang w:val="en-AU"/>
              </w:rPr>
              <w:t xml:space="preserve"> to the NGF</w:t>
            </w:r>
            <w:r w:rsidRPr="004D7A5B">
              <w:rPr>
                <w:lang w:val="en-AU"/>
              </w:rPr>
              <w:t>.</w:t>
            </w:r>
            <w:r w:rsidR="003E324B">
              <w:rPr>
                <w:lang w:val="en-AU"/>
              </w:rPr>
              <w:t xml:space="preserve"> </w:t>
            </w:r>
          </w:p>
          <w:p w14:paraId="6FDB0E31" w14:textId="730C5C33" w:rsidR="00E355AC" w:rsidRDefault="004217ED" w:rsidP="0007755D">
            <w:pPr>
              <w:pStyle w:val="BodyTextBox"/>
              <w:rPr>
                <w:lang w:val="en-AU"/>
              </w:rPr>
            </w:pPr>
            <w:r>
              <w:rPr>
                <w:lang w:val="en-AU"/>
              </w:rPr>
              <w:t>Mining</w:t>
            </w:r>
            <w:r w:rsidR="0007755D" w:rsidRPr="004D7A5B">
              <w:rPr>
                <w:lang w:val="en-AU"/>
              </w:rPr>
              <w:t xml:space="preserve"> r</w:t>
            </w:r>
            <w:r w:rsidR="0086699A" w:rsidRPr="004D7A5B">
              <w:rPr>
                <w:lang w:val="en-AU"/>
              </w:rPr>
              <w:t>oyalties</w:t>
            </w:r>
            <w:r w:rsidR="0007755D" w:rsidRPr="004D7A5B">
              <w:rPr>
                <w:lang w:val="en-AU"/>
              </w:rPr>
              <w:t xml:space="preserve"> </w:t>
            </w:r>
            <w:r w:rsidR="00DD4415">
              <w:rPr>
                <w:lang w:val="en-AU"/>
              </w:rPr>
              <w:t>are</w:t>
            </w:r>
            <w:r w:rsidR="0007755D" w:rsidRPr="004D7A5B">
              <w:rPr>
                <w:lang w:val="en-AU"/>
              </w:rPr>
              <w:t xml:space="preserve"> very important for NSW, but these markets are changing. Demand for coal is shifting as the global economy transitions away from fossil fuels. By redirecting </w:t>
            </w:r>
            <w:r w:rsidR="00C80837">
              <w:rPr>
                <w:lang w:val="en-AU"/>
              </w:rPr>
              <w:t>these</w:t>
            </w:r>
            <w:r w:rsidR="0007755D" w:rsidRPr="004D7A5B">
              <w:rPr>
                <w:lang w:val="en-AU"/>
              </w:rPr>
              <w:t xml:space="preserve"> </w:t>
            </w:r>
            <w:r w:rsidR="00C15081">
              <w:rPr>
                <w:lang w:val="en-AU"/>
              </w:rPr>
              <w:t>royalties</w:t>
            </w:r>
            <w:r w:rsidR="00C15081" w:rsidRPr="004D7A5B">
              <w:rPr>
                <w:lang w:val="en-AU"/>
              </w:rPr>
              <w:t xml:space="preserve"> </w:t>
            </w:r>
            <w:r w:rsidR="0007755D" w:rsidRPr="004D7A5B">
              <w:rPr>
                <w:lang w:val="en-AU"/>
              </w:rPr>
              <w:t xml:space="preserve">into our State’s sovereign wealth fund, </w:t>
            </w:r>
            <w:r w:rsidR="00B36B46">
              <w:rPr>
                <w:lang w:val="en-AU"/>
              </w:rPr>
              <w:t xml:space="preserve">the Government is </w:t>
            </w:r>
            <w:r w:rsidR="0007755D" w:rsidRPr="004D7A5B">
              <w:rPr>
                <w:lang w:val="en-AU"/>
              </w:rPr>
              <w:t xml:space="preserve">ensuring that future </w:t>
            </w:r>
            <w:r w:rsidR="00A67CAA">
              <w:rPr>
                <w:lang w:val="en-AU"/>
              </w:rPr>
              <w:t>generations can benefit from the sale of today’s non</w:t>
            </w:r>
            <w:r w:rsidR="00A67CAA">
              <w:rPr>
                <w:lang w:val="en-AU"/>
              </w:rPr>
              <w:noBreakHyphen/>
              <w:t>renewable resources</w:t>
            </w:r>
            <w:r w:rsidR="003022B1">
              <w:rPr>
                <w:lang w:val="en-AU"/>
              </w:rPr>
              <w:t xml:space="preserve">. </w:t>
            </w:r>
          </w:p>
          <w:p w14:paraId="70AFD797" w14:textId="7C06F8B4" w:rsidR="004A7EF1" w:rsidRDefault="00E45966" w:rsidP="0007755D">
            <w:pPr>
              <w:pStyle w:val="BodyTextBox"/>
              <w:rPr>
                <w:lang w:val="en-AU"/>
              </w:rPr>
            </w:pPr>
            <w:r>
              <w:rPr>
                <w:lang w:val="en-AU"/>
              </w:rPr>
              <w:t xml:space="preserve">The Government’s investment strategy for the NGF remains sound. </w:t>
            </w:r>
            <w:r w:rsidR="004A7EF1">
              <w:rPr>
                <w:lang w:val="en-AU"/>
              </w:rPr>
              <w:t>Even with</w:t>
            </w:r>
            <w:r w:rsidR="004A7EF1" w:rsidRPr="008373A2">
              <w:rPr>
                <w:lang w:val="en-AU"/>
              </w:rPr>
              <w:t xml:space="preserve"> </w:t>
            </w:r>
            <w:r w:rsidR="004A7EF1">
              <w:rPr>
                <w:lang w:val="en-AU"/>
              </w:rPr>
              <w:t xml:space="preserve">recent </w:t>
            </w:r>
            <w:r w:rsidR="004A7EF1" w:rsidRPr="008373A2">
              <w:rPr>
                <w:lang w:val="en-AU"/>
              </w:rPr>
              <w:t>market volatilit</w:t>
            </w:r>
            <w:r w:rsidR="004A7EF1">
              <w:rPr>
                <w:lang w:val="en-AU"/>
              </w:rPr>
              <w:t>y</w:t>
            </w:r>
            <w:r w:rsidR="004A7EF1" w:rsidRPr="008373A2">
              <w:rPr>
                <w:lang w:val="en-AU"/>
              </w:rPr>
              <w:t xml:space="preserve">, the NGF remains </w:t>
            </w:r>
            <w:r w:rsidR="004A7EF1">
              <w:rPr>
                <w:lang w:val="en-AU"/>
              </w:rPr>
              <w:t>well-</w:t>
            </w:r>
            <w:r w:rsidR="004A7EF1" w:rsidRPr="008373A2">
              <w:rPr>
                <w:lang w:val="en-AU"/>
              </w:rPr>
              <w:t xml:space="preserve">positioned to deliver its return objective of CPI + 4.5 per cent over the </w:t>
            </w:r>
            <w:r w:rsidR="004A7EF1">
              <w:rPr>
                <w:lang w:val="en-AU"/>
              </w:rPr>
              <w:t>medium</w:t>
            </w:r>
            <w:r w:rsidR="004A7EF1" w:rsidRPr="008373A2">
              <w:rPr>
                <w:lang w:val="en-AU"/>
              </w:rPr>
              <w:t xml:space="preserve"> term. </w:t>
            </w:r>
          </w:p>
          <w:p w14:paraId="36C8B3FE" w14:textId="3C39FA2D" w:rsidR="00AB2B49" w:rsidRPr="008373A2" w:rsidRDefault="00AB2B49" w:rsidP="0098201B">
            <w:pPr>
              <w:pStyle w:val="BodyTextBox"/>
              <w:rPr>
                <w:lang w:val="en-AU"/>
              </w:rPr>
            </w:pPr>
            <w:r w:rsidRPr="00AB2B49">
              <w:rPr>
                <w:lang w:val="en-AU"/>
              </w:rPr>
              <w:t xml:space="preserve">The NGF supports the State’s triple-A credit rating, allowing debt to be maintained at sustainable levels over the long term. Without the NGF, the State </w:t>
            </w:r>
            <w:r w:rsidR="00420C61">
              <w:rPr>
                <w:lang w:val="en-AU"/>
              </w:rPr>
              <w:t xml:space="preserve">net debt position </w:t>
            </w:r>
            <w:r w:rsidR="00450DD3">
              <w:rPr>
                <w:lang w:val="en-AU"/>
              </w:rPr>
              <w:t>would</w:t>
            </w:r>
            <w:r w:rsidRPr="00AB2B49">
              <w:rPr>
                <w:lang w:val="en-AU"/>
              </w:rPr>
              <w:t xml:space="preserve"> be </w:t>
            </w:r>
            <w:r w:rsidRPr="00287234">
              <w:rPr>
                <w:lang w:val="en-AU"/>
              </w:rPr>
              <w:t>$</w:t>
            </w:r>
            <w:r w:rsidR="00287234" w:rsidRPr="00287234">
              <w:rPr>
                <w:lang w:val="en-AU"/>
              </w:rPr>
              <w:t>19</w:t>
            </w:r>
            <w:r w:rsidRPr="00287234">
              <w:rPr>
                <w:lang w:val="en-AU"/>
              </w:rPr>
              <w:t xml:space="preserve"> billion</w:t>
            </w:r>
            <w:r w:rsidRPr="00AB2B49">
              <w:rPr>
                <w:lang w:val="en-AU"/>
              </w:rPr>
              <w:t xml:space="preserve"> worse off by the end of the decade, and future generations of taxpayers would be the ones to carry this burden with higher taxes or lower levels of service delivery and infrastructure investment.</w:t>
            </w:r>
          </w:p>
          <w:p w14:paraId="502857C4" w14:textId="7C9A0B75" w:rsidR="00EF2F2D" w:rsidRPr="00734358" w:rsidRDefault="00AD1C4B">
            <w:pPr>
              <w:pStyle w:val="Chart31"/>
              <w:ind w:left="1172" w:hanging="1172"/>
            </w:pPr>
            <w:r w:rsidRPr="00734358">
              <w:t xml:space="preserve">NGF </w:t>
            </w:r>
            <w:r w:rsidR="00904F23" w:rsidRPr="00734358">
              <w:t xml:space="preserve">Projected </w:t>
            </w:r>
            <w:r w:rsidRPr="00734358">
              <w:t xml:space="preserve">Fund Balance </w:t>
            </w:r>
          </w:p>
          <w:p w14:paraId="2C7C9E30" w14:textId="1CFB6D88" w:rsidR="00EF2F2D" w:rsidRPr="00A52CAB" w:rsidRDefault="00272689" w:rsidP="00ED2371">
            <w:pPr>
              <w:pStyle w:val="Chart31"/>
              <w:numPr>
                <w:ilvl w:val="0"/>
                <w:numId w:val="0"/>
              </w:numPr>
              <w:rPr>
                <w:i w:val="0"/>
                <w:highlight w:val="yellow"/>
              </w:rPr>
            </w:pPr>
            <w:r>
              <w:rPr>
                <w:noProof/>
              </w:rPr>
              <w:drawing>
                <wp:inline distT="0" distB="0" distL="0" distR="0" wp14:anchorId="74A5BF56" wp14:editId="2CE40FC8">
                  <wp:extent cx="6120130" cy="2083435"/>
                  <wp:effectExtent l="0" t="0" r="0" b="0"/>
                  <wp:docPr id="1" name="Chart 1" descr="Chart 3.1:  NGF Projected Fund Balance ">
                    <a:extLst xmlns:a="http://schemas.openxmlformats.org/drawingml/2006/main">
                      <a:ext uri="{FF2B5EF4-FFF2-40B4-BE49-F238E27FC236}">
                        <a16:creationId xmlns:a16="http://schemas.microsoft.com/office/drawing/2014/main" id="{57255BEA-2AB3-4E67-8EC8-714638DB47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3D420250" w14:textId="191A72B6" w:rsidR="00F3738B" w:rsidRDefault="00F3738B" w:rsidP="00DF771F"/>
    <w:p w14:paraId="23D33AD7" w14:textId="6F250725" w:rsidR="004C141D" w:rsidRDefault="0056535D">
      <w:pPr>
        <w:pStyle w:val="BodyText"/>
      </w:pPr>
      <w:r>
        <w:t>The</w:t>
      </w:r>
      <w:r w:rsidR="00637EE2">
        <w:t xml:space="preserve"> anchor of the Government’s fiscal strategy </w:t>
      </w:r>
      <w:r w:rsidR="00FD0802">
        <w:t xml:space="preserve">is </w:t>
      </w:r>
      <w:r w:rsidR="00637EE2">
        <w:t xml:space="preserve">the </w:t>
      </w:r>
      <w:r w:rsidR="00637EE2">
        <w:rPr>
          <w:i/>
          <w:iCs/>
        </w:rPr>
        <w:t>Fiscal Responsibility Act 2012</w:t>
      </w:r>
      <w:r w:rsidR="00A563B2">
        <w:rPr>
          <w:i/>
          <w:iCs/>
        </w:rPr>
        <w:t xml:space="preserve"> </w:t>
      </w:r>
      <w:r w:rsidR="00A563B2">
        <w:t>(FRA)</w:t>
      </w:r>
      <w:r>
        <w:t xml:space="preserve">. </w:t>
      </w:r>
      <w:r w:rsidR="00815388">
        <w:t>The FRA</w:t>
      </w:r>
      <w:r>
        <w:t xml:space="preserve"> </w:t>
      </w:r>
      <w:r w:rsidR="00342934">
        <w:t xml:space="preserve">establishes the Government’s commitment to </w:t>
      </w:r>
      <w:r w:rsidR="00815388">
        <w:t xml:space="preserve">manage </w:t>
      </w:r>
      <w:proofErr w:type="gramStart"/>
      <w:r w:rsidR="00983224">
        <w:t>t</w:t>
      </w:r>
      <w:r w:rsidR="00E03577">
        <w:t>axpayer</w:t>
      </w:r>
      <w:r w:rsidR="00077E00">
        <w:t>s</w:t>
      </w:r>
      <w:proofErr w:type="gramEnd"/>
      <w:r w:rsidR="00E03577">
        <w:t xml:space="preserve"> money in a </w:t>
      </w:r>
      <w:r w:rsidR="00FB0BBF">
        <w:t>prudent manner</w:t>
      </w:r>
      <w:r w:rsidR="00E901AC">
        <w:t>,</w:t>
      </w:r>
      <w:r w:rsidR="00FB0BBF">
        <w:t xml:space="preserve"> by </w:t>
      </w:r>
      <w:r w:rsidR="00077E00">
        <w:t xml:space="preserve">mandating </w:t>
      </w:r>
      <w:r w:rsidR="00FB0BBF">
        <w:t xml:space="preserve">the State maintains a fiscal position </w:t>
      </w:r>
      <w:r w:rsidR="00C141D7">
        <w:t xml:space="preserve">in line </w:t>
      </w:r>
      <w:r w:rsidR="00E901AC">
        <w:t>with</w:t>
      </w:r>
      <w:r w:rsidR="00874343">
        <w:t xml:space="preserve"> </w:t>
      </w:r>
      <w:r w:rsidR="00077E00">
        <w:t>the highest credit rating possible</w:t>
      </w:r>
      <w:r w:rsidR="007B14AE">
        <w:t>.</w:t>
      </w:r>
    </w:p>
    <w:p w14:paraId="30829A67" w14:textId="2B572B42" w:rsidR="006240C5" w:rsidRPr="006240C5" w:rsidRDefault="00256849" w:rsidP="006240C5">
      <w:pPr>
        <w:pStyle w:val="BodyText"/>
      </w:pPr>
      <w:r>
        <w:t xml:space="preserve">The fiscal discipline inherent in managing to the FRA will help provide fiscal capacity for the </w:t>
      </w:r>
      <w:r w:rsidR="007048EA">
        <w:t>S</w:t>
      </w:r>
      <w:r>
        <w:t xml:space="preserve">tate to respond to future crises such as the extraordinary events of this year that included </w:t>
      </w:r>
      <w:r w:rsidR="004C141D" w:rsidRPr="004C141D">
        <w:t>drought, bushfires and a pandemic</w:t>
      </w:r>
      <w:r>
        <w:t xml:space="preserve">. </w:t>
      </w:r>
      <w:r w:rsidR="004C141D" w:rsidRPr="004C141D">
        <w:t xml:space="preserve"> </w:t>
      </w:r>
    </w:p>
    <w:p w14:paraId="2178B266" w14:textId="77777777" w:rsidR="0018733B" w:rsidRPr="0018733B" w:rsidRDefault="0018733B" w:rsidP="0018733B">
      <w:pPr>
        <w:pStyle w:val="BodyText"/>
      </w:pPr>
    </w:p>
    <w:p w14:paraId="05CF2AC2" w14:textId="77777777" w:rsidR="00272689" w:rsidRDefault="00272689">
      <w:pPr>
        <w:pStyle w:val="BodyText"/>
      </w:pPr>
    </w:p>
    <w:p w14:paraId="3D2DCBF1" w14:textId="5AE842AB" w:rsidR="00CD672D" w:rsidRDefault="00CD672D">
      <w:pPr>
        <w:spacing w:after="200" w:line="276" w:lineRule="auto"/>
      </w:pPr>
      <w:r>
        <w:br w:type="page"/>
      </w:r>
    </w:p>
    <w:tbl>
      <w:tblPr>
        <w:tblW w:w="9639" w:type="dxa"/>
        <w:shd w:val="clear" w:color="auto" w:fill="F2F2F2" w:themeFill="background1" w:themeFillShade="F2"/>
        <w:tblLayout w:type="fixed"/>
        <w:tblLook w:val="04A0" w:firstRow="1" w:lastRow="0" w:firstColumn="1" w:lastColumn="0" w:noHBand="0" w:noVBand="1"/>
        <w:tblCaption w:val="Box 3.3: NSW triple-A credit rating and sound financial management has allowed it to respond to the economic crisis and return the budget to sustainability"/>
        <w:tblDescription w:val="Box 3.3: NSW triple-A credit rating and sound financial management has allowed it to respond to the economic crisis and return the budget to sustainability"/>
      </w:tblPr>
      <w:tblGrid>
        <w:gridCol w:w="9639"/>
      </w:tblGrid>
      <w:tr w:rsidR="00E61614" w:rsidRPr="0012207E" w14:paraId="1362E296" w14:textId="77777777" w:rsidTr="001A08B8">
        <w:trPr>
          <w:trHeight w:val="360"/>
        </w:trPr>
        <w:tc>
          <w:tcPr>
            <w:tcW w:w="9639" w:type="dxa"/>
            <w:shd w:val="clear" w:color="auto" w:fill="F2F2F2" w:themeFill="background1" w:themeFillShade="F2"/>
          </w:tcPr>
          <w:p w14:paraId="6AB5BF21" w14:textId="77777777" w:rsidR="005F5A3A" w:rsidRPr="007E7832" w:rsidRDefault="005F5A3A" w:rsidP="005F5A3A">
            <w:pPr>
              <w:pStyle w:val="Box31BoxHeading"/>
              <w:ind w:left="1171" w:hanging="1171"/>
            </w:pPr>
            <w:bookmarkStart w:id="1" w:name="_Hlk53002972"/>
            <w:r>
              <w:lastRenderedPageBreak/>
              <w:t>NSW triple-A credit rating and sound</w:t>
            </w:r>
            <w:r w:rsidRPr="007E7832">
              <w:t xml:space="preserve"> fi</w:t>
            </w:r>
            <w:r>
              <w:t xml:space="preserve">nancial </w:t>
            </w:r>
            <w:r w:rsidRPr="007E7832">
              <w:t xml:space="preserve">management </w:t>
            </w:r>
            <w:r>
              <w:t xml:space="preserve">has allowed it to respond to the </w:t>
            </w:r>
            <w:r w:rsidRPr="007E7832">
              <w:t>economic crisis</w:t>
            </w:r>
            <w:r>
              <w:t xml:space="preserve"> and return the budget to sustainability</w:t>
            </w:r>
          </w:p>
          <w:p w14:paraId="63BBB3B8" w14:textId="03FF3703" w:rsidR="00EF5DB8" w:rsidRDefault="00620CB7" w:rsidP="0098201B">
            <w:pPr>
              <w:pStyle w:val="BodyTextBox"/>
              <w:rPr>
                <w:lang w:val="en-AU"/>
              </w:rPr>
            </w:pPr>
            <w:r>
              <w:rPr>
                <w:lang w:val="en-AU"/>
              </w:rPr>
              <w:t xml:space="preserve">Prior to COVID-19, </w:t>
            </w:r>
            <w:r w:rsidR="00EF5DB8" w:rsidRPr="00EF5DB8">
              <w:rPr>
                <w:lang w:val="en-AU"/>
              </w:rPr>
              <w:t xml:space="preserve">New South Wales is </w:t>
            </w:r>
            <w:r w:rsidR="00EF5DB8" w:rsidRPr="00734358">
              <w:rPr>
                <w:lang w:val="en-AU"/>
              </w:rPr>
              <w:t>one of only two Australian states</w:t>
            </w:r>
            <w:r w:rsidR="00EF5DB8" w:rsidRPr="00EF5DB8">
              <w:rPr>
                <w:lang w:val="en-AU"/>
              </w:rPr>
              <w:t xml:space="preserve"> and one of f</w:t>
            </w:r>
            <w:r w:rsidR="000D4CB1">
              <w:rPr>
                <w:lang w:val="en-AU"/>
              </w:rPr>
              <w:t>our</w:t>
            </w:r>
            <w:r w:rsidR="00EF5DB8" w:rsidRPr="00EF5DB8">
              <w:rPr>
                <w:lang w:val="en-AU"/>
              </w:rPr>
              <w:t xml:space="preserve"> international sub</w:t>
            </w:r>
            <w:r w:rsidR="00DE708F">
              <w:rPr>
                <w:lang w:val="en-AU"/>
              </w:rPr>
              <w:t>-</w:t>
            </w:r>
            <w:r w:rsidR="00EF5DB8" w:rsidRPr="00EF5DB8">
              <w:rPr>
                <w:lang w:val="en-AU"/>
              </w:rPr>
              <w:t>sovereigns rated triple-A by both major credit rating agencies.</w:t>
            </w:r>
          </w:p>
          <w:p w14:paraId="6DFA2760" w14:textId="02717F2B" w:rsidR="006C762A" w:rsidRDefault="00EC1860" w:rsidP="0098201B">
            <w:pPr>
              <w:pStyle w:val="BodyTextBox"/>
              <w:rPr>
                <w:lang w:val="en-AU"/>
              </w:rPr>
            </w:pPr>
            <w:r>
              <w:rPr>
                <w:lang w:val="en-AU"/>
              </w:rPr>
              <w:t>The State’s triple-A credit rating was reaffirmed by b</w:t>
            </w:r>
            <w:r w:rsidR="00E61614">
              <w:rPr>
                <w:lang w:val="en-AU"/>
              </w:rPr>
              <w:t>oth major global credit rating agencies, Moody’s and S</w:t>
            </w:r>
            <w:r w:rsidR="00C75479">
              <w:rPr>
                <w:lang w:val="en-AU"/>
              </w:rPr>
              <w:t>&amp;P</w:t>
            </w:r>
            <w:r w:rsidR="00F82F94">
              <w:rPr>
                <w:lang w:val="en-AU"/>
              </w:rPr>
              <w:t xml:space="preserve"> Global</w:t>
            </w:r>
            <w:r w:rsidR="00E61614">
              <w:rPr>
                <w:lang w:val="en-AU"/>
              </w:rPr>
              <w:t>,</w:t>
            </w:r>
            <w:r w:rsidR="006E66EA" w:rsidDel="00EC1860">
              <w:rPr>
                <w:lang w:val="en-AU"/>
              </w:rPr>
              <w:t xml:space="preserve"> </w:t>
            </w:r>
            <w:r w:rsidR="00E61614">
              <w:rPr>
                <w:lang w:val="en-AU"/>
              </w:rPr>
              <w:t>in September 2</w:t>
            </w:r>
            <w:r w:rsidR="00E61614" w:rsidRPr="00AB0FFE">
              <w:rPr>
                <w:lang w:val="en-AU"/>
              </w:rPr>
              <w:t>01</w:t>
            </w:r>
            <w:r w:rsidR="00AB0FFE" w:rsidRPr="00AB0FFE">
              <w:rPr>
                <w:lang w:val="en-AU"/>
              </w:rPr>
              <w:t>9</w:t>
            </w:r>
            <w:r w:rsidR="00714EFA">
              <w:rPr>
                <w:lang w:val="en-AU"/>
              </w:rPr>
              <w:t xml:space="preserve">. </w:t>
            </w:r>
            <w:r>
              <w:rPr>
                <w:lang w:val="en-AU"/>
              </w:rPr>
              <w:t xml:space="preserve">This rating </w:t>
            </w:r>
            <w:r w:rsidR="00271949">
              <w:rPr>
                <w:lang w:val="en-AU"/>
              </w:rPr>
              <w:t>is</w:t>
            </w:r>
            <w:r w:rsidR="00E61614">
              <w:rPr>
                <w:lang w:val="en-AU"/>
              </w:rPr>
              <w:t xml:space="preserve"> the </w:t>
            </w:r>
            <w:r w:rsidR="00271949">
              <w:rPr>
                <w:lang w:val="en-AU"/>
              </w:rPr>
              <w:t>highest</w:t>
            </w:r>
            <w:r w:rsidR="00E61614">
              <w:rPr>
                <w:lang w:val="en-AU"/>
              </w:rPr>
              <w:t xml:space="preserve"> possible </w:t>
            </w:r>
            <w:r w:rsidR="00271949">
              <w:rPr>
                <w:lang w:val="en-AU"/>
              </w:rPr>
              <w:t>that can be assigned by ratings agencies and generally</w:t>
            </w:r>
            <w:r w:rsidR="008F4A21">
              <w:rPr>
                <w:lang w:val="en-AU"/>
              </w:rPr>
              <w:t xml:space="preserve"> leads to the State paying </w:t>
            </w:r>
            <w:r w:rsidR="00271949">
              <w:rPr>
                <w:lang w:val="en-AU"/>
              </w:rPr>
              <w:t>lower relative</w:t>
            </w:r>
            <w:r w:rsidR="008F4A21">
              <w:rPr>
                <w:lang w:val="en-AU"/>
              </w:rPr>
              <w:t xml:space="preserve"> levels of interest. </w:t>
            </w:r>
            <w:r w:rsidR="00BB58DE" w:rsidDel="008F4A21">
              <w:rPr>
                <w:lang w:val="en-AU"/>
              </w:rPr>
              <w:t xml:space="preserve"> </w:t>
            </w:r>
          </w:p>
          <w:p w14:paraId="4D179BE6" w14:textId="4E808B4D" w:rsidR="009E47A9" w:rsidRDefault="001939FC" w:rsidP="0098201B">
            <w:pPr>
              <w:pStyle w:val="BodyTextBox"/>
              <w:rPr>
                <w:lang w:val="en-AU"/>
              </w:rPr>
            </w:pPr>
            <w:r>
              <w:rPr>
                <w:szCs w:val="22"/>
                <w:lang w:val="en-AU"/>
              </w:rPr>
              <w:t xml:space="preserve">In April 2020, </w:t>
            </w:r>
            <w:r w:rsidR="0027560F">
              <w:rPr>
                <w:lang w:val="en-AU"/>
              </w:rPr>
              <w:t>S&amp;P Globa</w:t>
            </w:r>
            <w:r w:rsidR="00653337">
              <w:rPr>
                <w:lang w:val="en-AU"/>
              </w:rPr>
              <w:t>l placed Australia</w:t>
            </w:r>
            <w:r w:rsidR="00C64D98">
              <w:rPr>
                <w:lang w:val="en-AU"/>
              </w:rPr>
              <w:t>’s</w:t>
            </w:r>
            <w:r w:rsidR="00653337">
              <w:rPr>
                <w:lang w:val="en-AU"/>
              </w:rPr>
              <w:t xml:space="preserve"> </w:t>
            </w:r>
            <w:r w:rsidR="00C64D98">
              <w:rPr>
                <w:lang w:val="en-AU"/>
              </w:rPr>
              <w:t xml:space="preserve">triple-A credit rating </w:t>
            </w:r>
            <w:r w:rsidR="00653337">
              <w:rPr>
                <w:lang w:val="en-AU"/>
              </w:rPr>
              <w:t>on negative outlook</w:t>
            </w:r>
            <w:r w:rsidR="00596B82">
              <w:rPr>
                <w:lang w:val="en-AU"/>
              </w:rPr>
              <w:t xml:space="preserve">. This </w:t>
            </w:r>
            <w:r w:rsidR="00A139A9">
              <w:rPr>
                <w:lang w:val="en-AU"/>
              </w:rPr>
              <w:t xml:space="preserve">automatically flows through to </w:t>
            </w:r>
            <w:r w:rsidR="00B32EF0">
              <w:rPr>
                <w:lang w:val="en-AU"/>
              </w:rPr>
              <w:t xml:space="preserve">the </w:t>
            </w:r>
            <w:r w:rsidR="00A139A9">
              <w:rPr>
                <w:lang w:val="en-AU"/>
              </w:rPr>
              <w:t xml:space="preserve">NSW credit rating as </w:t>
            </w:r>
            <w:r w:rsidR="003B2B56">
              <w:rPr>
                <w:lang w:val="en-AU"/>
              </w:rPr>
              <w:t xml:space="preserve">the </w:t>
            </w:r>
            <w:r w:rsidR="00A139A9">
              <w:rPr>
                <w:lang w:val="en-AU"/>
              </w:rPr>
              <w:t xml:space="preserve">States cannot have a higher rating than the Commonwealth. </w:t>
            </w:r>
            <w:r>
              <w:rPr>
                <w:lang w:val="en-AU"/>
              </w:rPr>
              <w:t xml:space="preserve">By extension, if </w:t>
            </w:r>
            <w:r w:rsidR="00A139A9">
              <w:rPr>
                <w:lang w:val="en-AU"/>
              </w:rPr>
              <w:t xml:space="preserve">the Commonwealth is downgraded this </w:t>
            </w:r>
            <w:r>
              <w:rPr>
                <w:lang w:val="en-AU"/>
              </w:rPr>
              <w:t xml:space="preserve">would </w:t>
            </w:r>
            <w:r w:rsidR="00A139A9">
              <w:rPr>
                <w:lang w:val="en-AU"/>
              </w:rPr>
              <w:t xml:space="preserve">flow through to </w:t>
            </w:r>
            <w:r>
              <w:rPr>
                <w:lang w:val="en-AU"/>
              </w:rPr>
              <w:t>New South Wales</w:t>
            </w:r>
            <w:r w:rsidR="00694DAB">
              <w:rPr>
                <w:lang w:val="en-AU"/>
              </w:rPr>
              <w:t xml:space="preserve"> if this were to occur</w:t>
            </w:r>
            <w:r w:rsidR="00A139A9">
              <w:rPr>
                <w:lang w:val="en-AU"/>
              </w:rPr>
              <w:t>.</w:t>
            </w:r>
            <w:r w:rsidR="003A6E6C">
              <w:rPr>
                <w:lang w:val="en-AU"/>
              </w:rPr>
              <w:t xml:space="preserve"> </w:t>
            </w:r>
            <w:r w:rsidR="004D0903">
              <w:rPr>
                <w:lang w:val="en-AU"/>
              </w:rPr>
              <w:t xml:space="preserve">The NSW </w:t>
            </w:r>
            <w:r w:rsidR="009E47A9">
              <w:rPr>
                <w:lang w:val="en-AU"/>
              </w:rPr>
              <w:t>Government</w:t>
            </w:r>
            <w:r w:rsidR="00BA747D">
              <w:rPr>
                <w:lang w:val="en-AU"/>
              </w:rPr>
              <w:t xml:space="preserve"> will do what it takes to </w:t>
            </w:r>
            <w:r w:rsidR="00DE2CD6">
              <w:rPr>
                <w:lang w:val="en-AU"/>
              </w:rPr>
              <w:t xml:space="preserve">maintain a fiscal position </w:t>
            </w:r>
            <w:r w:rsidR="00BA747D">
              <w:rPr>
                <w:lang w:val="en-AU"/>
              </w:rPr>
              <w:t xml:space="preserve">consistent with a triple-A credit rating over the medium term while </w:t>
            </w:r>
            <w:r w:rsidR="004608F4">
              <w:rPr>
                <w:lang w:val="en-AU"/>
              </w:rPr>
              <w:t>responding to the economic situation with temporary and targeted support measures in the short term.</w:t>
            </w:r>
            <w:r w:rsidR="00EE571A">
              <w:rPr>
                <w:lang w:val="en-AU"/>
              </w:rPr>
              <w:t xml:space="preserve"> </w:t>
            </w:r>
          </w:p>
          <w:p w14:paraId="09034E31" w14:textId="78DDE488" w:rsidR="00E61614" w:rsidRDefault="009E47A9" w:rsidP="0098201B">
            <w:pPr>
              <w:pStyle w:val="BodyTextBox"/>
              <w:rPr>
                <w:lang w:val="en-AU"/>
              </w:rPr>
            </w:pPr>
            <w:r>
              <w:rPr>
                <w:lang w:val="en-AU"/>
              </w:rPr>
              <w:t xml:space="preserve">By </w:t>
            </w:r>
            <w:r w:rsidR="654E9945" w:rsidRPr="371E5A4B">
              <w:rPr>
                <w:lang w:val="en-AU"/>
              </w:rPr>
              <w:t>maintaining discipline on expense growth</w:t>
            </w:r>
            <w:r w:rsidR="00812D17">
              <w:rPr>
                <w:lang w:val="en-AU"/>
              </w:rPr>
              <w:t>, t</w:t>
            </w:r>
            <w:r w:rsidR="00604C1F">
              <w:rPr>
                <w:lang w:val="en-AU"/>
              </w:rPr>
              <w:t xml:space="preserve">he Government will return the operating position to surplus </w:t>
            </w:r>
            <w:r w:rsidR="00604C1F" w:rsidRPr="002E5A2D">
              <w:rPr>
                <w:lang w:val="en-AU"/>
              </w:rPr>
              <w:t xml:space="preserve">once the economic </w:t>
            </w:r>
            <w:r w:rsidR="00841BC2" w:rsidRPr="002E5A2D">
              <w:rPr>
                <w:lang w:val="en-AU"/>
              </w:rPr>
              <w:t xml:space="preserve">crisis has </w:t>
            </w:r>
            <w:r w:rsidR="00CF2417" w:rsidRPr="002E5A2D">
              <w:rPr>
                <w:lang w:val="en-AU"/>
              </w:rPr>
              <w:t>eased</w:t>
            </w:r>
            <w:r w:rsidR="00841BC2" w:rsidRPr="002E5A2D">
              <w:rPr>
                <w:lang w:val="en-AU"/>
              </w:rPr>
              <w:t xml:space="preserve"> </w:t>
            </w:r>
            <w:r w:rsidR="00841BC2" w:rsidRPr="00734358">
              <w:rPr>
                <w:lang w:val="en-AU"/>
              </w:rPr>
              <w:t>(see Chart 3.</w:t>
            </w:r>
            <w:r w:rsidR="00D44186" w:rsidRPr="00734358">
              <w:rPr>
                <w:lang w:val="en-AU"/>
              </w:rPr>
              <w:t>2</w:t>
            </w:r>
            <w:r w:rsidR="00841BC2" w:rsidRPr="00734358">
              <w:rPr>
                <w:lang w:val="en-AU"/>
              </w:rPr>
              <w:t>)</w:t>
            </w:r>
            <w:r w:rsidR="00693EF0" w:rsidRPr="002E5A2D">
              <w:rPr>
                <w:lang w:val="en-AU"/>
              </w:rPr>
              <w:t>. In addition, a</w:t>
            </w:r>
            <w:r w:rsidR="00841BC2" w:rsidRPr="002E5A2D">
              <w:rPr>
                <w:lang w:val="en-AU"/>
              </w:rPr>
              <w:t xml:space="preserve"> </w:t>
            </w:r>
            <w:r w:rsidR="00E72DBF" w:rsidRPr="002E5A2D">
              <w:rPr>
                <w:lang w:val="en-AU"/>
              </w:rPr>
              <w:t>continu</w:t>
            </w:r>
            <w:r w:rsidR="00693EF0" w:rsidRPr="002E5A2D">
              <w:rPr>
                <w:lang w:val="en-AU"/>
              </w:rPr>
              <w:t>ation of the Government’s</w:t>
            </w:r>
            <w:r w:rsidR="00E72DBF" w:rsidRPr="002E5A2D" w:rsidDel="00693EF0">
              <w:rPr>
                <w:lang w:val="en-AU"/>
              </w:rPr>
              <w:t xml:space="preserve"> </w:t>
            </w:r>
            <w:r w:rsidR="00E72DBF" w:rsidRPr="002E5A2D">
              <w:rPr>
                <w:lang w:val="en-AU"/>
              </w:rPr>
              <w:t>successful asset recycling strategy</w:t>
            </w:r>
            <w:r w:rsidR="00656311" w:rsidRPr="002E5A2D">
              <w:rPr>
                <w:lang w:val="en-AU"/>
              </w:rPr>
              <w:t xml:space="preserve"> </w:t>
            </w:r>
            <w:r w:rsidR="00841BC2" w:rsidRPr="002E5A2D">
              <w:rPr>
                <w:lang w:val="en-AU"/>
              </w:rPr>
              <w:t xml:space="preserve">will </w:t>
            </w:r>
            <w:r w:rsidR="001D0642" w:rsidRPr="002E5A2D">
              <w:rPr>
                <w:lang w:val="en-AU"/>
              </w:rPr>
              <w:t xml:space="preserve">rebuild balance sheet capacity by bringing </w:t>
            </w:r>
            <w:r w:rsidR="00847771" w:rsidRPr="002E5A2D">
              <w:rPr>
                <w:lang w:val="en-AU"/>
              </w:rPr>
              <w:t xml:space="preserve">net debt </w:t>
            </w:r>
            <w:r w:rsidR="001D0642" w:rsidRPr="002E5A2D">
              <w:rPr>
                <w:lang w:val="en-AU"/>
              </w:rPr>
              <w:t xml:space="preserve">down towards 7 per cent of GSP over the medium term </w:t>
            </w:r>
            <w:r w:rsidR="00190E75" w:rsidRPr="00734358">
              <w:rPr>
                <w:lang w:val="en-AU"/>
              </w:rPr>
              <w:t>(see Box 3.4)</w:t>
            </w:r>
            <w:r w:rsidR="00A61FA7">
              <w:rPr>
                <w:lang w:val="en-AU"/>
              </w:rPr>
              <w:t xml:space="preserve">. </w:t>
            </w:r>
          </w:p>
          <w:p w14:paraId="07EEA835" w14:textId="50A90AEA" w:rsidR="004822B7" w:rsidRPr="000E6607" w:rsidRDefault="00F83C11" w:rsidP="000E6607">
            <w:pPr>
              <w:pStyle w:val="Chart31"/>
              <w:tabs>
                <w:tab w:val="left" w:pos="1180"/>
              </w:tabs>
              <w:rPr>
                <w:vertAlign w:val="superscript"/>
              </w:rPr>
            </w:pPr>
            <w:r>
              <w:rPr>
                <w:noProof/>
              </w:rPr>
              <mc:AlternateContent>
                <mc:Choice Requires="wpg">
                  <w:drawing>
                    <wp:anchor distT="0" distB="0" distL="114300" distR="114300" simplePos="0" relativeHeight="251659264" behindDoc="0" locked="0" layoutInCell="1" allowOverlap="1" wp14:anchorId="3E40A3AA" wp14:editId="17A14099">
                      <wp:simplePos x="0" y="0"/>
                      <wp:positionH relativeFrom="column">
                        <wp:posOffset>40851</wp:posOffset>
                      </wp:positionH>
                      <wp:positionV relativeFrom="paragraph">
                        <wp:posOffset>348827</wp:posOffset>
                      </wp:positionV>
                      <wp:extent cx="5897033" cy="2540000"/>
                      <wp:effectExtent l="0" t="0" r="0" b="0"/>
                      <wp:wrapNone/>
                      <wp:docPr id="8" name="Group 6" descr="Chart 3.2:  Medium term projection for general government operating position over GSP1"/>
                      <wp:cNvGraphicFramePr/>
                      <a:graphic xmlns:a="http://schemas.openxmlformats.org/drawingml/2006/main">
                        <a:graphicData uri="http://schemas.microsoft.com/office/word/2010/wordprocessingGroup">
                          <wpg:wgp>
                            <wpg:cNvGrpSpPr/>
                            <wpg:grpSpPr>
                              <a:xfrm>
                                <a:off x="0" y="0"/>
                                <a:ext cx="5897033" cy="2540000"/>
                                <a:chOff x="0" y="0"/>
                                <a:chExt cx="8666449" cy="3578418"/>
                              </a:xfrm>
                            </wpg:grpSpPr>
                            <wpg:graphicFrame>
                              <wpg:cNvPr id="9" name="Chart 9"/>
                              <wpg:cNvFrPr/>
                              <wpg:xfrm>
                                <a:off x="0" y="0"/>
                                <a:ext cx="8666449" cy="3578418"/>
                              </wpg:xfrm>
                              <a:graphic>
                                <a:graphicData uri="http://schemas.openxmlformats.org/drawingml/2006/chart">
                                  <c:chart xmlns:c="http://schemas.openxmlformats.org/drawingml/2006/chart" xmlns:r="http://schemas.openxmlformats.org/officeDocument/2006/relationships" r:id="rId12"/>
                                </a:graphicData>
                              </a:graphic>
                            </wpg:graphicFrame>
                            <wps:wsp>
                              <wps:cNvPr id="11" name="Straight Arrow Connector 11"/>
                              <wps:cNvCnPr/>
                              <wps:spPr>
                                <a:xfrm flipH="1">
                                  <a:off x="4724074" y="739539"/>
                                  <a:ext cx="43539" cy="324570"/>
                                </a:xfrm>
                                <a:prstGeom prst="straightConnector1">
                                  <a:avLst/>
                                </a:prstGeom>
                                <a:ln>
                                  <a:solidFill>
                                    <a:sysClr val="windowText" lastClr="00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F768EC5" id="Group 6" o:spid="_x0000_s1026" alt="Chart 3.2:  Medium term projection for general government operating position over GSP1" style="position:absolute;margin-left:3.2pt;margin-top:27.45pt;width:464.35pt;height:200pt;z-index:251659264;mso-width-relative:margin;mso-height-relative:margin" coordsize="86664,35784"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9" o:spid="_x0000_s1027" type="#_x0000_t75" style="position:absolute;left:2329;top:1202;width:82600;height:33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">
                        <v:imagedata r:id="rId13" o:title=""/>
                        <o:lock v:ext="edit" aspectratio="f"/>
                      </v:shape>
                      <v:shapetype id="_x0000_t32" coordsize="21600,21600" o:spt="32" o:oned="t" path="m,l21600,21600e" filled="f">
                        <v:path arrowok="t" fillok="f" o:connecttype="none"/>
                        <o:lock v:ext="edit" shapetype="t"/>
                      </v:shapetype>
                      <v:shape id="Straight Arrow Connector 11" o:spid="_x0000_s1028" type="#_x0000_t32" style="position:absolute;left:47240;top:7395;width:436;height:32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" strokecolor="windowText">
                        <v:stroke endarrow="block"/>
                      </v:shape>
                    </v:group>
                  </w:pict>
                </mc:Fallback>
              </mc:AlternateContent>
            </w:r>
            <w:r w:rsidR="00190E75" w:rsidRPr="00504785">
              <w:t>Medium</w:t>
            </w:r>
            <w:r w:rsidR="00FD6149">
              <w:t xml:space="preserve"> term projection</w:t>
            </w:r>
            <w:r w:rsidR="00190E75" w:rsidRPr="00504785">
              <w:t xml:space="preserve"> for general government operating </w:t>
            </w:r>
            <w:r w:rsidR="00DB70E4" w:rsidRPr="00504785">
              <w:t>position</w:t>
            </w:r>
            <w:r w:rsidR="00360F4C" w:rsidRPr="00504785">
              <w:t xml:space="preserve"> over</w:t>
            </w:r>
            <w:r w:rsidR="00360F4C">
              <w:t xml:space="preserve"> GSP</w:t>
            </w:r>
            <w:r w:rsidR="003F767A" w:rsidRPr="00DA1F7D">
              <w:rPr>
                <w:vertAlign w:val="superscript"/>
              </w:rPr>
              <w:t>1</w:t>
            </w:r>
            <w:r>
              <w:rPr>
                <w:vertAlign w:val="superscript"/>
              </w:rPr>
              <w:br/>
            </w:r>
          </w:p>
          <w:p w14:paraId="1D42B144" w14:textId="6BA334D9" w:rsidR="00A95AB0" w:rsidRDefault="00A95AB0" w:rsidP="00DA1F7D">
            <w:pPr>
              <w:pStyle w:val="Chart31"/>
              <w:numPr>
                <w:ilvl w:val="0"/>
                <w:numId w:val="0"/>
              </w:numPr>
              <w:rPr>
                <w:i w:val="0"/>
              </w:rPr>
            </w:pPr>
          </w:p>
          <w:p w14:paraId="6F2F4A16" w14:textId="043A2582" w:rsidR="00A95AB0" w:rsidRDefault="00A95AB0" w:rsidP="00DA1F7D">
            <w:pPr>
              <w:pStyle w:val="Chart31"/>
              <w:numPr>
                <w:ilvl w:val="0"/>
                <w:numId w:val="0"/>
              </w:numPr>
              <w:rPr>
                <w:i w:val="0"/>
              </w:rPr>
            </w:pPr>
          </w:p>
          <w:p w14:paraId="45BD94EA" w14:textId="1506A0B0" w:rsidR="00A95AB0" w:rsidRDefault="00A95AB0" w:rsidP="00DA1F7D">
            <w:pPr>
              <w:pStyle w:val="Chart31"/>
              <w:numPr>
                <w:ilvl w:val="0"/>
                <w:numId w:val="0"/>
              </w:numPr>
              <w:rPr>
                <w:i w:val="0"/>
              </w:rPr>
            </w:pPr>
          </w:p>
          <w:p w14:paraId="3A4F44F2" w14:textId="0E14DCEC" w:rsidR="00A95AB0" w:rsidRDefault="00A95AB0" w:rsidP="00DA1F7D">
            <w:pPr>
              <w:pStyle w:val="Chart31"/>
              <w:numPr>
                <w:ilvl w:val="0"/>
                <w:numId w:val="0"/>
              </w:numPr>
              <w:rPr>
                <w:i w:val="0"/>
              </w:rPr>
            </w:pPr>
          </w:p>
          <w:p w14:paraId="516BF784" w14:textId="36035C1E" w:rsidR="00A95AB0" w:rsidRDefault="00A95AB0" w:rsidP="00DA1F7D">
            <w:pPr>
              <w:pStyle w:val="Chart31"/>
              <w:numPr>
                <w:ilvl w:val="0"/>
                <w:numId w:val="0"/>
              </w:numPr>
              <w:rPr>
                <w:i w:val="0"/>
              </w:rPr>
            </w:pPr>
          </w:p>
          <w:p w14:paraId="39F1CA95" w14:textId="0BF58E40" w:rsidR="00A95AB0" w:rsidRDefault="00A95AB0" w:rsidP="00DA1F7D">
            <w:pPr>
              <w:pStyle w:val="Chart31"/>
              <w:numPr>
                <w:ilvl w:val="0"/>
                <w:numId w:val="0"/>
              </w:numPr>
              <w:rPr>
                <w:i w:val="0"/>
              </w:rPr>
            </w:pPr>
          </w:p>
          <w:p w14:paraId="16CC5AC1" w14:textId="7FA79B15" w:rsidR="00A95AB0" w:rsidRPr="00DA1F7D" w:rsidRDefault="00F83C11" w:rsidP="00F83C11">
            <w:pPr>
              <w:pStyle w:val="Chart31"/>
              <w:numPr>
                <w:ilvl w:val="0"/>
                <w:numId w:val="0"/>
              </w:numPr>
              <w:tabs>
                <w:tab w:val="left" w:pos="493"/>
              </w:tabs>
              <w:rPr>
                <w:i w:val="0"/>
              </w:rPr>
            </w:pPr>
            <w:r>
              <w:rPr>
                <w:i w:val="0"/>
              </w:rPr>
              <w:br/>
            </w:r>
          </w:p>
          <w:p w14:paraId="03168E6F" w14:textId="345A1AD6" w:rsidR="00E61614" w:rsidRPr="000F2C9E" w:rsidRDefault="003F767A" w:rsidP="00DA1F7D">
            <w:pPr>
              <w:pStyle w:val="Chart31"/>
              <w:numPr>
                <w:ilvl w:val="0"/>
                <w:numId w:val="0"/>
              </w:numPr>
              <w:ind w:left="357"/>
            </w:pPr>
            <w:r w:rsidRPr="00DA1F7D">
              <w:rPr>
                <w:sz w:val="12"/>
                <w:szCs w:val="12"/>
                <w:vertAlign w:val="superscript"/>
              </w:rPr>
              <w:t>1</w:t>
            </w:r>
            <w:r w:rsidR="00704ABA" w:rsidRPr="00DA1F7D">
              <w:rPr>
                <w:i w:val="0"/>
                <w:sz w:val="12"/>
                <w:szCs w:val="12"/>
                <w:vertAlign w:val="superscript"/>
              </w:rPr>
              <w:t xml:space="preserve"> </w:t>
            </w:r>
            <w:r w:rsidR="00124EEB" w:rsidRPr="00DA1F7D">
              <w:rPr>
                <w:i w:val="0"/>
                <w:sz w:val="12"/>
                <w:szCs w:val="12"/>
              </w:rPr>
              <w:t>Note that there remains significant uncertainty in the economic and fiscal outlook and any changes in the underlying assumptions would flow through to changes in the projection. For further information please refer to Chapter 2 – The Economy or Appendix B – Fiscal Risks and Sensitivities.</w:t>
            </w:r>
          </w:p>
        </w:tc>
      </w:tr>
    </w:tbl>
    <w:bookmarkEnd w:id="1"/>
    <w:p w14:paraId="4676A75D" w14:textId="42AF1383" w:rsidR="004874E7" w:rsidRPr="00857816" w:rsidRDefault="00C056F8" w:rsidP="00DA1F7D">
      <w:pPr>
        <w:pStyle w:val="31Heading2"/>
        <w:ind w:left="284" w:hanging="284"/>
      </w:pPr>
      <w:r>
        <w:t>B</w:t>
      </w:r>
      <w:r w:rsidR="0063073D">
        <w:t xml:space="preserve">uilding the path back to </w:t>
      </w:r>
      <w:r>
        <w:t>s</w:t>
      </w:r>
      <w:r w:rsidR="0063073D">
        <w:t>urplus</w:t>
      </w:r>
    </w:p>
    <w:p w14:paraId="0A34FEC7" w14:textId="42E5FD8D" w:rsidR="006240C5" w:rsidRPr="006240C5" w:rsidRDefault="006D5B64" w:rsidP="006240C5">
      <w:pPr>
        <w:pStyle w:val="BodyText"/>
      </w:pPr>
      <w:r>
        <w:t>The</w:t>
      </w:r>
      <w:r w:rsidR="007A5EF5" w:rsidDel="0082499A">
        <w:t xml:space="preserve"> </w:t>
      </w:r>
      <w:r w:rsidR="0082499A">
        <w:t xml:space="preserve">COVID-19 </w:t>
      </w:r>
      <w:r w:rsidR="007A5EF5">
        <w:t>recession has place</w:t>
      </w:r>
      <w:r w:rsidR="00176B5D">
        <w:t>d</w:t>
      </w:r>
      <w:r w:rsidR="007A5EF5">
        <w:t xml:space="preserve"> significant pressure on the State’s operating position</w:t>
      </w:r>
      <w:r w:rsidR="00176B5D">
        <w:t>, resulting i</w:t>
      </w:r>
      <w:r w:rsidR="006F06DA">
        <w:t>n</w:t>
      </w:r>
      <w:r w:rsidR="00176B5D">
        <w:t xml:space="preserve"> </w:t>
      </w:r>
      <w:r w:rsidR="00077310">
        <w:t xml:space="preserve">both </w:t>
      </w:r>
      <w:r w:rsidR="00176B5D">
        <w:t>lower revenue and</w:t>
      </w:r>
      <w:r w:rsidR="006F06DA">
        <w:t xml:space="preserve"> higher spending</w:t>
      </w:r>
      <w:r w:rsidR="001E5D93">
        <w:t xml:space="preserve"> in the short term</w:t>
      </w:r>
      <w:r w:rsidR="006F06DA">
        <w:t>.</w:t>
      </w:r>
      <w:r w:rsidR="00176B5D">
        <w:t xml:space="preserve"> </w:t>
      </w:r>
      <w:r w:rsidR="00001802">
        <w:t>The</w:t>
      </w:r>
      <w:r w:rsidR="007B31D7">
        <w:t xml:space="preserve"> budget result</w:t>
      </w:r>
      <w:r w:rsidR="00656DFE">
        <w:t xml:space="preserve"> in 2020-21 is expected to </w:t>
      </w:r>
      <w:r w:rsidR="00656DFE" w:rsidRPr="003116D6">
        <w:t xml:space="preserve">be a deficit of </w:t>
      </w:r>
      <w:r w:rsidR="003D6A9E" w:rsidRPr="003116D6">
        <w:t>$</w:t>
      </w:r>
      <w:r w:rsidR="003B5C52" w:rsidRPr="00734358">
        <w:t>16.0</w:t>
      </w:r>
      <w:r w:rsidR="007016CA" w:rsidRPr="003116D6">
        <w:t xml:space="preserve"> </w:t>
      </w:r>
      <w:r w:rsidR="00457532" w:rsidRPr="003116D6">
        <w:t>billion</w:t>
      </w:r>
      <w:r w:rsidR="6DA90890" w:rsidRPr="003116D6">
        <w:t xml:space="preserve"> and </w:t>
      </w:r>
      <w:r w:rsidR="007F4970" w:rsidRPr="003116D6">
        <w:t>improv</w:t>
      </w:r>
      <w:r w:rsidR="00077310" w:rsidRPr="003116D6">
        <w:t>es</w:t>
      </w:r>
      <w:r w:rsidR="007F4970" w:rsidRPr="003116D6">
        <w:t xml:space="preserve"> over the forward estimates</w:t>
      </w:r>
      <w:r w:rsidR="00586683" w:rsidRPr="003116D6">
        <w:t xml:space="preserve"> </w:t>
      </w:r>
      <w:r w:rsidR="005B1388" w:rsidRPr="003116D6">
        <w:t xml:space="preserve">to </w:t>
      </w:r>
      <w:r w:rsidR="005B1388" w:rsidRPr="00734358">
        <w:t>$</w:t>
      </w:r>
      <w:r w:rsidR="672C7CB1" w:rsidRPr="00734358">
        <w:t>0.5</w:t>
      </w:r>
      <w:r w:rsidR="005B1388" w:rsidRPr="003116D6">
        <w:t xml:space="preserve"> billion </w:t>
      </w:r>
      <w:r w:rsidR="5AF05F41" w:rsidRPr="003116D6">
        <w:t>deficit</w:t>
      </w:r>
      <w:r w:rsidR="005B1388" w:rsidRPr="003116D6">
        <w:t xml:space="preserve"> in</w:t>
      </w:r>
      <w:r w:rsidR="000351EC" w:rsidRPr="003116D6">
        <w:t xml:space="preserve"> 202</w:t>
      </w:r>
      <w:r w:rsidR="00AB0FFE" w:rsidRPr="003116D6">
        <w:t>3</w:t>
      </w:r>
      <w:r w:rsidR="393FC26C" w:rsidRPr="003116D6">
        <w:t>-</w:t>
      </w:r>
      <w:r w:rsidR="000351EC" w:rsidRPr="003116D6">
        <w:t>2</w:t>
      </w:r>
      <w:r w:rsidR="00AB0FFE" w:rsidRPr="003116D6">
        <w:t>4</w:t>
      </w:r>
      <w:r w:rsidR="00670BA1" w:rsidRPr="003116D6">
        <w:t xml:space="preserve"> (</w:t>
      </w:r>
      <w:r w:rsidR="00670BA1">
        <w:t xml:space="preserve">see </w:t>
      </w:r>
      <w:r w:rsidR="00670BA1" w:rsidRPr="003116D6">
        <w:t xml:space="preserve">Table </w:t>
      </w:r>
      <w:r w:rsidR="00862ABC" w:rsidRPr="00734358">
        <w:t>3</w:t>
      </w:r>
      <w:r w:rsidR="00670BA1" w:rsidRPr="00734358">
        <w:t>.</w:t>
      </w:r>
      <w:r w:rsidR="0C3FDAA8" w:rsidRPr="00734358">
        <w:t>1</w:t>
      </w:r>
      <w:r w:rsidR="00670BA1" w:rsidRPr="003116D6">
        <w:t>)</w:t>
      </w:r>
      <w:r w:rsidR="00747372" w:rsidRPr="003116D6">
        <w:t xml:space="preserve">. Based on current forecasts, </w:t>
      </w:r>
      <w:r w:rsidR="00D44186" w:rsidRPr="00734358">
        <w:t xml:space="preserve">the </w:t>
      </w:r>
      <w:r w:rsidR="003C75CE" w:rsidRPr="00734358">
        <w:t xml:space="preserve">operating position will </w:t>
      </w:r>
      <w:r w:rsidR="00D44186" w:rsidRPr="00734358">
        <w:t xml:space="preserve">return to surplus by </w:t>
      </w:r>
      <w:r w:rsidR="003C75CE" w:rsidRPr="00734358">
        <w:t>2024-25</w:t>
      </w:r>
      <w:r w:rsidR="00670BA1" w:rsidRPr="00734358">
        <w:t>.</w:t>
      </w:r>
      <w:r w:rsidR="000F211E" w:rsidRPr="00734358">
        <w:t xml:space="preserve"> </w:t>
      </w:r>
      <w:r w:rsidR="00A73D19" w:rsidRPr="003116D6">
        <w:t>This</w:t>
      </w:r>
      <w:r w:rsidR="00A73D19">
        <w:t xml:space="preserve"> is possible due to the Government</w:t>
      </w:r>
      <w:r w:rsidR="00191C49">
        <w:t xml:space="preserve">’s tight grip </w:t>
      </w:r>
      <w:r w:rsidR="00F24180">
        <w:t>on expense growth supported by</w:t>
      </w:r>
      <w:r w:rsidR="00162B52">
        <w:t xml:space="preserve"> w</w:t>
      </w:r>
      <w:r w:rsidR="00F24180">
        <w:t>ages constraint</w:t>
      </w:r>
      <w:r w:rsidR="007048EA">
        <w:t>,</w:t>
      </w:r>
      <w:r w:rsidR="00162B52">
        <w:t xml:space="preserve"> p</w:t>
      </w:r>
      <w:r w:rsidR="00F24180">
        <w:t>rocurement savings</w:t>
      </w:r>
      <w:r w:rsidR="00B00157">
        <w:t xml:space="preserve"> and the NGF. </w:t>
      </w:r>
    </w:p>
    <w:p w14:paraId="1DE6648A" w14:textId="77777777" w:rsidR="0018733B" w:rsidRPr="0018733B" w:rsidRDefault="0018733B" w:rsidP="0018733B">
      <w:pPr>
        <w:pStyle w:val="BodyText"/>
      </w:pPr>
    </w:p>
    <w:p w14:paraId="2C2EE7B0" w14:textId="77777777" w:rsidR="0089565B" w:rsidRDefault="0089565B">
      <w:pPr>
        <w:spacing w:after="200" w:line="276" w:lineRule="auto"/>
        <w:rPr>
          <w:rFonts w:ascii="Arial" w:hAnsi="Arial"/>
          <w:bCs/>
          <w:i/>
          <w:color w:val="4F4F4F"/>
          <w:kern w:val="28"/>
          <w:sz w:val="22"/>
          <w:szCs w:val="22"/>
        </w:rPr>
      </w:pPr>
      <w:r>
        <w:br w:type="page"/>
      </w:r>
    </w:p>
    <w:p w14:paraId="19CC6102" w14:textId="0A0CC03D" w:rsidR="00FE1B90" w:rsidRPr="00DF7CB1" w:rsidRDefault="00722226" w:rsidP="00637D1E">
      <w:pPr>
        <w:pStyle w:val="Table3X"/>
        <w:ind w:left="357" w:hanging="357"/>
      </w:pPr>
      <w:r w:rsidRPr="003F3B50">
        <w:lastRenderedPageBreak/>
        <w:t>General</w:t>
      </w:r>
      <w:r w:rsidR="005757A9" w:rsidRPr="003F3B50">
        <w:t xml:space="preserve"> government sector </w:t>
      </w:r>
      <w:r w:rsidRPr="003F3B50">
        <w:t xml:space="preserve">budget </w:t>
      </w:r>
      <w:r w:rsidR="005757A9" w:rsidRPr="003F3B50">
        <w:t xml:space="preserve">result </w:t>
      </w:r>
      <w:r w:rsidRPr="003F3B50">
        <w:t>aggregates</w:t>
      </w:r>
      <w:r w:rsidR="00F00426" w:rsidRPr="150306D8">
        <w:t xml:space="preserve"> </w:t>
      </w:r>
    </w:p>
    <w:tbl>
      <w:tblPr>
        <w:tblW w:w="5000" w:type="pct"/>
        <w:tblLook w:val="04A0" w:firstRow="1" w:lastRow="0" w:firstColumn="1" w:lastColumn="0" w:noHBand="0" w:noVBand="1"/>
        <w:tblCaption w:val="Table 3.1:  General government sector budget result aggregates "/>
        <w:tblDescription w:val="Table 3.1:  General government sector budget result aggregates "/>
      </w:tblPr>
      <w:tblGrid>
        <w:gridCol w:w="3176"/>
        <w:gridCol w:w="1073"/>
        <w:gridCol w:w="1091"/>
        <w:gridCol w:w="1074"/>
        <w:gridCol w:w="1074"/>
        <w:gridCol w:w="1074"/>
        <w:gridCol w:w="1076"/>
      </w:tblGrid>
      <w:tr w:rsidR="00006290" w:rsidRPr="00006290" w14:paraId="0B478E67" w14:textId="77777777" w:rsidTr="00006290">
        <w:trPr>
          <w:trHeight w:val="290"/>
        </w:trPr>
        <w:tc>
          <w:tcPr>
            <w:tcW w:w="1648" w:type="pct"/>
            <w:tcBorders>
              <w:top w:val="nil"/>
              <w:left w:val="nil"/>
              <w:bottom w:val="nil"/>
              <w:right w:val="nil"/>
            </w:tcBorders>
            <w:shd w:val="clear" w:color="000000" w:fill="00426F"/>
            <w:noWrap/>
            <w:hideMark/>
          </w:tcPr>
          <w:p w14:paraId="2F196B35" w14:textId="77777777" w:rsidR="00006290" w:rsidRPr="00006290" w:rsidRDefault="00006290" w:rsidP="00006290">
            <w:pPr>
              <w:jc w:val="center"/>
              <w:rPr>
                <w:rFonts w:ascii="Arial" w:hAnsi="Arial" w:cs="Arial"/>
                <w:color w:val="FFFFFF"/>
                <w:sz w:val="16"/>
                <w:szCs w:val="16"/>
                <w:lang w:val="en-AU" w:eastAsia="en-AU"/>
              </w:rPr>
            </w:pPr>
            <w:r w:rsidRPr="00006290">
              <w:rPr>
                <w:rFonts w:ascii="Arial" w:hAnsi="Arial" w:cs="Arial"/>
                <w:color w:val="FFFFFF"/>
                <w:sz w:val="16"/>
                <w:szCs w:val="16"/>
                <w:lang w:val="en-AU" w:eastAsia="en-AU"/>
              </w:rPr>
              <w:t> </w:t>
            </w:r>
          </w:p>
        </w:tc>
        <w:tc>
          <w:tcPr>
            <w:tcW w:w="557" w:type="pct"/>
            <w:tcBorders>
              <w:top w:val="nil"/>
              <w:left w:val="nil"/>
              <w:bottom w:val="nil"/>
              <w:right w:val="nil"/>
            </w:tcBorders>
            <w:shd w:val="clear" w:color="000000" w:fill="00426F"/>
            <w:noWrap/>
            <w:vAlign w:val="bottom"/>
            <w:hideMark/>
          </w:tcPr>
          <w:p w14:paraId="7D329E1A" w14:textId="77777777" w:rsidR="00006290" w:rsidRPr="00006290" w:rsidRDefault="00006290" w:rsidP="0089565B">
            <w:pPr>
              <w:jc w:val="center"/>
              <w:rPr>
                <w:rFonts w:ascii="Arial" w:hAnsi="Arial" w:cs="Arial"/>
                <w:color w:val="FFFFFF"/>
                <w:sz w:val="16"/>
                <w:szCs w:val="16"/>
                <w:lang w:val="en-AU" w:eastAsia="en-AU"/>
              </w:rPr>
            </w:pPr>
            <w:r w:rsidRPr="00006290">
              <w:rPr>
                <w:rFonts w:ascii="Arial" w:hAnsi="Arial" w:cs="Arial"/>
                <w:color w:val="FFFFFF"/>
                <w:sz w:val="16"/>
                <w:szCs w:val="16"/>
                <w:lang w:val="en-AU" w:eastAsia="en-AU"/>
              </w:rPr>
              <w:t>2018-19</w:t>
            </w:r>
          </w:p>
        </w:tc>
        <w:tc>
          <w:tcPr>
            <w:tcW w:w="566" w:type="pct"/>
            <w:tcBorders>
              <w:top w:val="nil"/>
              <w:left w:val="nil"/>
              <w:bottom w:val="nil"/>
              <w:right w:val="nil"/>
            </w:tcBorders>
            <w:shd w:val="clear" w:color="000000" w:fill="00426F"/>
            <w:noWrap/>
            <w:vAlign w:val="bottom"/>
            <w:hideMark/>
          </w:tcPr>
          <w:p w14:paraId="19E84116" w14:textId="77777777" w:rsidR="00006290" w:rsidRPr="00006290" w:rsidRDefault="00006290" w:rsidP="0089565B">
            <w:pPr>
              <w:jc w:val="center"/>
              <w:rPr>
                <w:rFonts w:ascii="Arial" w:hAnsi="Arial" w:cs="Arial"/>
                <w:color w:val="FFFFFF"/>
                <w:sz w:val="16"/>
                <w:szCs w:val="16"/>
                <w:lang w:val="en-AU" w:eastAsia="en-AU"/>
              </w:rPr>
            </w:pPr>
            <w:r w:rsidRPr="00006290">
              <w:rPr>
                <w:rFonts w:ascii="Arial" w:hAnsi="Arial" w:cs="Arial"/>
                <w:color w:val="FFFFFF"/>
                <w:sz w:val="16"/>
                <w:szCs w:val="16"/>
                <w:lang w:val="en-AU" w:eastAsia="en-AU"/>
              </w:rPr>
              <w:t>2019-20</w:t>
            </w:r>
          </w:p>
        </w:tc>
        <w:tc>
          <w:tcPr>
            <w:tcW w:w="557" w:type="pct"/>
            <w:tcBorders>
              <w:top w:val="nil"/>
              <w:left w:val="nil"/>
              <w:bottom w:val="nil"/>
              <w:right w:val="nil"/>
            </w:tcBorders>
            <w:shd w:val="clear" w:color="000000" w:fill="00426F"/>
            <w:noWrap/>
            <w:vAlign w:val="bottom"/>
            <w:hideMark/>
          </w:tcPr>
          <w:p w14:paraId="7E15A35C" w14:textId="77777777" w:rsidR="00006290" w:rsidRPr="00006290" w:rsidRDefault="00006290" w:rsidP="0089565B">
            <w:pPr>
              <w:jc w:val="center"/>
              <w:rPr>
                <w:rFonts w:ascii="Arial" w:hAnsi="Arial" w:cs="Arial"/>
                <w:color w:val="FFFFFF"/>
                <w:sz w:val="16"/>
                <w:szCs w:val="16"/>
                <w:lang w:val="en-AU" w:eastAsia="en-AU"/>
              </w:rPr>
            </w:pPr>
            <w:r w:rsidRPr="00006290">
              <w:rPr>
                <w:rFonts w:ascii="Arial" w:hAnsi="Arial" w:cs="Arial"/>
                <w:color w:val="FFFFFF"/>
                <w:sz w:val="16"/>
                <w:szCs w:val="16"/>
                <w:lang w:val="en-AU" w:eastAsia="en-AU"/>
              </w:rPr>
              <w:t>2020-21</w:t>
            </w:r>
          </w:p>
        </w:tc>
        <w:tc>
          <w:tcPr>
            <w:tcW w:w="557" w:type="pct"/>
            <w:tcBorders>
              <w:top w:val="nil"/>
              <w:left w:val="nil"/>
              <w:bottom w:val="nil"/>
              <w:right w:val="nil"/>
            </w:tcBorders>
            <w:shd w:val="clear" w:color="000000" w:fill="00426F"/>
            <w:noWrap/>
            <w:vAlign w:val="bottom"/>
            <w:hideMark/>
          </w:tcPr>
          <w:p w14:paraId="1F28ED5F" w14:textId="77777777" w:rsidR="00006290" w:rsidRPr="00006290" w:rsidRDefault="00006290" w:rsidP="0089565B">
            <w:pPr>
              <w:jc w:val="center"/>
              <w:rPr>
                <w:rFonts w:ascii="Arial" w:hAnsi="Arial" w:cs="Arial"/>
                <w:color w:val="FFFFFF"/>
                <w:sz w:val="16"/>
                <w:szCs w:val="16"/>
                <w:lang w:val="en-AU" w:eastAsia="en-AU"/>
              </w:rPr>
            </w:pPr>
            <w:r w:rsidRPr="00006290">
              <w:rPr>
                <w:rFonts w:ascii="Arial" w:hAnsi="Arial" w:cs="Arial"/>
                <w:color w:val="FFFFFF"/>
                <w:sz w:val="16"/>
                <w:szCs w:val="16"/>
                <w:lang w:val="en-AU" w:eastAsia="en-AU"/>
              </w:rPr>
              <w:t>2021-22</w:t>
            </w:r>
          </w:p>
        </w:tc>
        <w:tc>
          <w:tcPr>
            <w:tcW w:w="557" w:type="pct"/>
            <w:tcBorders>
              <w:top w:val="nil"/>
              <w:left w:val="nil"/>
              <w:bottom w:val="nil"/>
              <w:right w:val="nil"/>
            </w:tcBorders>
            <w:shd w:val="clear" w:color="000000" w:fill="00426F"/>
            <w:noWrap/>
            <w:vAlign w:val="bottom"/>
            <w:hideMark/>
          </w:tcPr>
          <w:p w14:paraId="00270D30" w14:textId="77777777" w:rsidR="00006290" w:rsidRPr="00006290" w:rsidRDefault="00006290" w:rsidP="0089565B">
            <w:pPr>
              <w:jc w:val="center"/>
              <w:rPr>
                <w:rFonts w:ascii="Arial" w:hAnsi="Arial" w:cs="Arial"/>
                <w:color w:val="FFFFFF"/>
                <w:sz w:val="16"/>
                <w:szCs w:val="16"/>
                <w:lang w:val="en-AU" w:eastAsia="en-AU"/>
              </w:rPr>
            </w:pPr>
            <w:r w:rsidRPr="00006290">
              <w:rPr>
                <w:rFonts w:ascii="Arial" w:hAnsi="Arial" w:cs="Arial"/>
                <w:color w:val="FFFFFF"/>
                <w:sz w:val="16"/>
                <w:szCs w:val="16"/>
                <w:lang w:val="en-AU" w:eastAsia="en-AU"/>
              </w:rPr>
              <w:t>2022-23</w:t>
            </w:r>
          </w:p>
        </w:tc>
        <w:tc>
          <w:tcPr>
            <w:tcW w:w="557" w:type="pct"/>
            <w:tcBorders>
              <w:top w:val="nil"/>
              <w:left w:val="nil"/>
              <w:bottom w:val="nil"/>
              <w:right w:val="nil"/>
            </w:tcBorders>
            <w:shd w:val="clear" w:color="000000" w:fill="00426F"/>
            <w:noWrap/>
            <w:vAlign w:val="bottom"/>
            <w:hideMark/>
          </w:tcPr>
          <w:p w14:paraId="75319C56" w14:textId="77777777" w:rsidR="00006290" w:rsidRPr="00006290" w:rsidRDefault="00006290" w:rsidP="0089565B">
            <w:pPr>
              <w:jc w:val="center"/>
              <w:rPr>
                <w:rFonts w:ascii="Arial" w:hAnsi="Arial" w:cs="Arial"/>
                <w:color w:val="FFFFFF"/>
                <w:sz w:val="16"/>
                <w:szCs w:val="16"/>
                <w:lang w:val="en-AU" w:eastAsia="en-AU"/>
              </w:rPr>
            </w:pPr>
            <w:r w:rsidRPr="00006290">
              <w:rPr>
                <w:rFonts w:ascii="Arial" w:hAnsi="Arial" w:cs="Arial"/>
                <w:color w:val="FFFFFF"/>
                <w:sz w:val="16"/>
                <w:szCs w:val="16"/>
                <w:lang w:val="en-AU" w:eastAsia="en-AU"/>
              </w:rPr>
              <w:t>2023-24</w:t>
            </w:r>
          </w:p>
        </w:tc>
      </w:tr>
      <w:tr w:rsidR="00006290" w:rsidRPr="00006290" w14:paraId="229258E7" w14:textId="77777777" w:rsidTr="00006290">
        <w:trPr>
          <w:trHeight w:val="290"/>
        </w:trPr>
        <w:tc>
          <w:tcPr>
            <w:tcW w:w="1648" w:type="pct"/>
            <w:tcBorders>
              <w:top w:val="nil"/>
              <w:left w:val="nil"/>
              <w:bottom w:val="nil"/>
              <w:right w:val="nil"/>
            </w:tcBorders>
            <w:shd w:val="clear" w:color="000000" w:fill="00426F"/>
            <w:noWrap/>
            <w:hideMark/>
          </w:tcPr>
          <w:p w14:paraId="532EAA5B" w14:textId="77777777" w:rsidR="00006290" w:rsidRPr="00006290" w:rsidRDefault="00006290" w:rsidP="00006290">
            <w:pPr>
              <w:jc w:val="center"/>
              <w:rPr>
                <w:rFonts w:ascii="Arial" w:hAnsi="Arial" w:cs="Arial"/>
                <w:color w:val="FFFFFF"/>
                <w:sz w:val="16"/>
                <w:szCs w:val="16"/>
                <w:lang w:val="en-AU" w:eastAsia="en-AU"/>
              </w:rPr>
            </w:pPr>
            <w:r w:rsidRPr="00006290">
              <w:rPr>
                <w:rFonts w:ascii="Arial" w:hAnsi="Arial" w:cs="Arial"/>
                <w:color w:val="FFFFFF"/>
                <w:sz w:val="16"/>
                <w:szCs w:val="16"/>
                <w:lang w:val="en-AU" w:eastAsia="en-AU"/>
              </w:rPr>
              <w:t> </w:t>
            </w:r>
          </w:p>
        </w:tc>
        <w:tc>
          <w:tcPr>
            <w:tcW w:w="557" w:type="pct"/>
            <w:tcBorders>
              <w:top w:val="nil"/>
              <w:left w:val="nil"/>
              <w:bottom w:val="nil"/>
              <w:right w:val="nil"/>
            </w:tcBorders>
            <w:shd w:val="clear" w:color="000000" w:fill="00426F"/>
            <w:noWrap/>
            <w:hideMark/>
          </w:tcPr>
          <w:p w14:paraId="404A53F4" w14:textId="131DC04A" w:rsidR="00006290" w:rsidRPr="00006290" w:rsidRDefault="00006290" w:rsidP="0089565B">
            <w:pPr>
              <w:jc w:val="center"/>
              <w:rPr>
                <w:rFonts w:ascii="Arial" w:hAnsi="Arial" w:cs="Arial"/>
                <w:color w:val="FFFFFF"/>
                <w:sz w:val="16"/>
                <w:szCs w:val="16"/>
                <w:lang w:val="en-AU" w:eastAsia="en-AU"/>
              </w:rPr>
            </w:pPr>
          </w:p>
        </w:tc>
        <w:tc>
          <w:tcPr>
            <w:tcW w:w="566" w:type="pct"/>
            <w:tcBorders>
              <w:top w:val="nil"/>
              <w:left w:val="nil"/>
              <w:bottom w:val="nil"/>
              <w:right w:val="nil"/>
            </w:tcBorders>
            <w:shd w:val="clear" w:color="000000" w:fill="00426F"/>
            <w:noWrap/>
            <w:hideMark/>
          </w:tcPr>
          <w:p w14:paraId="7E838AE2" w14:textId="77777777" w:rsidR="00006290" w:rsidRPr="00006290" w:rsidRDefault="00006290" w:rsidP="0089565B">
            <w:pPr>
              <w:jc w:val="center"/>
              <w:rPr>
                <w:rFonts w:ascii="Arial" w:hAnsi="Arial" w:cs="Arial"/>
                <w:color w:val="FFFFFF"/>
                <w:sz w:val="16"/>
                <w:szCs w:val="16"/>
                <w:lang w:val="en-AU" w:eastAsia="en-AU"/>
              </w:rPr>
            </w:pPr>
            <w:r w:rsidRPr="00006290">
              <w:rPr>
                <w:rFonts w:ascii="Arial" w:hAnsi="Arial" w:cs="Arial"/>
                <w:color w:val="FFFFFF"/>
                <w:sz w:val="16"/>
                <w:szCs w:val="16"/>
                <w:lang w:val="en-AU" w:eastAsia="en-AU"/>
              </w:rPr>
              <w:t>Actual</w:t>
            </w:r>
          </w:p>
        </w:tc>
        <w:tc>
          <w:tcPr>
            <w:tcW w:w="557" w:type="pct"/>
            <w:tcBorders>
              <w:top w:val="nil"/>
              <w:left w:val="nil"/>
              <w:bottom w:val="nil"/>
              <w:right w:val="nil"/>
            </w:tcBorders>
            <w:shd w:val="clear" w:color="000000" w:fill="00426F"/>
            <w:noWrap/>
            <w:hideMark/>
          </w:tcPr>
          <w:p w14:paraId="1773F8BD" w14:textId="77777777" w:rsidR="00006290" w:rsidRPr="00006290" w:rsidRDefault="00006290" w:rsidP="0089565B">
            <w:pPr>
              <w:jc w:val="center"/>
              <w:rPr>
                <w:rFonts w:ascii="Arial" w:hAnsi="Arial" w:cs="Arial"/>
                <w:color w:val="FFFFFF"/>
                <w:sz w:val="16"/>
                <w:szCs w:val="16"/>
                <w:lang w:val="en-AU" w:eastAsia="en-AU"/>
              </w:rPr>
            </w:pPr>
            <w:r w:rsidRPr="00006290">
              <w:rPr>
                <w:rFonts w:ascii="Arial" w:hAnsi="Arial" w:cs="Arial"/>
                <w:color w:val="FFFFFF"/>
                <w:sz w:val="16"/>
                <w:szCs w:val="16"/>
                <w:lang w:val="en-AU" w:eastAsia="en-AU"/>
              </w:rPr>
              <w:t>Budget</w:t>
            </w:r>
          </w:p>
        </w:tc>
        <w:tc>
          <w:tcPr>
            <w:tcW w:w="1672" w:type="pct"/>
            <w:gridSpan w:val="3"/>
            <w:tcBorders>
              <w:top w:val="nil"/>
              <w:left w:val="nil"/>
              <w:bottom w:val="nil"/>
              <w:right w:val="nil"/>
            </w:tcBorders>
            <w:shd w:val="clear" w:color="000000" w:fill="00426F"/>
            <w:noWrap/>
            <w:hideMark/>
          </w:tcPr>
          <w:p w14:paraId="571A2F38" w14:textId="77668749" w:rsidR="00006290" w:rsidRPr="00006290" w:rsidRDefault="00006290" w:rsidP="0089565B">
            <w:pPr>
              <w:jc w:val="center"/>
              <w:rPr>
                <w:rFonts w:ascii="Arial" w:hAnsi="Arial" w:cs="Arial"/>
                <w:color w:val="FFFFFF"/>
                <w:sz w:val="16"/>
                <w:szCs w:val="16"/>
                <w:lang w:val="en-AU" w:eastAsia="en-AU"/>
              </w:rPr>
            </w:pPr>
            <w:r w:rsidRPr="00006290">
              <w:rPr>
                <w:rFonts w:ascii="Arial" w:hAnsi="Arial" w:cs="Arial"/>
                <w:color w:val="FFFFFF"/>
                <w:sz w:val="16"/>
                <w:szCs w:val="16"/>
                <w:lang w:val="en-AU" w:eastAsia="en-AU"/>
              </w:rPr>
              <w:t>Forward Estimates</w:t>
            </w:r>
          </w:p>
        </w:tc>
      </w:tr>
      <w:tr w:rsidR="00006290" w:rsidRPr="00006290" w14:paraId="5846F028" w14:textId="77777777" w:rsidTr="00006290">
        <w:trPr>
          <w:trHeight w:val="163"/>
        </w:trPr>
        <w:tc>
          <w:tcPr>
            <w:tcW w:w="1648" w:type="pct"/>
            <w:tcBorders>
              <w:top w:val="nil"/>
              <w:left w:val="nil"/>
              <w:bottom w:val="nil"/>
              <w:right w:val="nil"/>
            </w:tcBorders>
            <w:shd w:val="clear" w:color="000000" w:fill="FFFFFF"/>
            <w:noWrap/>
            <w:vAlign w:val="bottom"/>
            <w:hideMark/>
          </w:tcPr>
          <w:p w14:paraId="63695C6C" w14:textId="77777777" w:rsidR="00006290" w:rsidRPr="00006290" w:rsidRDefault="00006290" w:rsidP="00006290">
            <w:pPr>
              <w:rPr>
                <w:rFonts w:ascii="Arial" w:hAnsi="Arial" w:cs="Arial"/>
                <w:color w:val="000000"/>
                <w:sz w:val="16"/>
                <w:szCs w:val="16"/>
                <w:lang w:val="en-AU" w:eastAsia="en-AU"/>
              </w:rPr>
            </w:pPr>
            <w:r w:rsidRPr="00006290">
              <w:rPr>
                <w:rFonts w:ascii="Arial" w:hAnsi="Arial" w:cs="Arial"/>
                <w:color w:val="000000"/>
                <w:sz w:val="16"/>
                <w:szCs w:val="16"/>
                <w:lang w:val="en-AU" w:eastAsia="en-AU"/>
              </w:rPr>
              <w:t> </w:t>
            </w:r>
          </w:p>
        </w:tc>
        <w:tc>
          <w:tcPr>
            <w:tcW w:w="557" w:type="pct"/>
            <w:tcBorders>
              <w:top w:val="nil"/>
              <w:left w:val="nil"/>
              <w:bottom w:val="nil"/>
              <w:right w:val="nil"/>
            </w:tcBorders>
            <w:shd w:val="clear" w:color="000000" w:fill="FFFFFF"/>
            <w:noWrap/>
            <w:vAlign w:val="bottom"/>
            <w:hideMark/>
          </w:tcPr>
          <w:p w14:paraId="5C0B9883" w14:textId="77777777" w:rsidR="00006290" w:rsidRPr="00006290" w:rsidRDefault="00006290" w:rsidP="00006290">
            <w:pPr>
              <w:jc w:val="right"/>
              <w:rPr>
                <w:rFonts w:ascii="Arial" w:hAnsi="Arial" w:cs="Arial"/>
                <w:color w:val="000000"/>
                <w:sz w:val="16"/>
                <w:szCs w:val="16"/>
                <w:lang w:val="en-AU" w:eastAsia="en-AU"/>
              </w:rPr>
            </w:pPr>
            <w:r w:rsidRPr="00006290">
              <w:rPr>
                <w:rFonts w:ascii="Arial" w:hAnsi="Arial" w:cs="Arial"/>
                <w:color w:val="000000"/>
                <w:sz w:val="16"/>
                <w:szCs w:val="16"/>
                <w:lang w:val="en-AU" w:eastAsia="en-AU"/>
              </w:rPr>
              <w:t> </w:t>
            </w:r>
          </w:p>
        </w:tc>
        <w:tc>
          <w:tcPr>
            <w:tcW w:w="566" w:type="pct"/>
            <w:tcBorders>
              <w:top w:val="nil"/>
              <w:left w:val="nil"/>
              <w:bottom w:val="nil"/>
              <w:right w:val="nil"/>
            </w:tcBorders>
            <w:shd w:val="clear" w:color="000000" w:fill="FFFFFF"/>
            <w:noWrap/>
            <w:vAlign w:val="bottom"/>
            <w:hideMark/>
          </w:tcPr>
          <w:p w14:paraId="43E6CE67" w14:textId="77777777" w:rsidR="00006290" w:rsidRPr="00006290" w:rsidRDefault="00006290" w:rsidP="00006290">
            <w:pPr>
              <w:jc w:val="right"/>
              <w:rPr>
                <w:rFonts w:ascii="Arial" w:hAnsi="Arial" w:cs="Arial"/>
                <w:color w:val="000000"/>
                <w:sz w:val="16"/>
                <w:szCs w:val="16"/>
                <w:lang w:val="en-AU" w:eastAsia="en-AU"/>
              </w:rPr>
            </w:pPr>
            <w:r w:rsidRPr="00006290">
              <w:rPr>
                <w:rFonts w:ascii="Arial" w:hAnsi="Arial" w:cs="Arial"/>
                <w:color w:val="000000"/>
                <w:sz w:val="16"/>
                <w:szCs w:val="16"/>
                <w:lang w:val="en-AU" w:eastAsia="en-AU"/>
              </w:rPr>
              <w:t> </w:t>
            </w:r>
          </w:p>
        </w:tc>
        <w:tc>
          <w:tcPr>
            <w:tcW w:w="557" w:type="pct"/>
            <w:tcBorders>
              <w:top w:val="nil"/>
              <w:left w:val="nil"/>
              <w:bottom w:val="nil"/>
              <w:right w:val="nil"/>
            </w:tcBorders>
            <w:shd w:val="clear" w:color="000000" w:fill="F2F2F2"/>
            <w:noWrap/>
            <w:vAlign w:val="bottom"/>
            <w:hideMark/>
          </w:tcPr>
          <w:p w14:paraId="08892614" w14:textId="77777777" w:rsidR="00006290" w:rsidRPr="00006290" w:rsidRDefault="00006290" w:rsidP="00006290">
            <w:pPr>
              <w:jc w:val="right"/>
              <w:rPr>
                <w:rFonts w:ascii="Arial" w:hAnsi="Arial" w:cs="Arial"/>
                <w:sz w:val="16"/>
                <w:szCs w:val="16"/>
                <w:lang w:val="en-AU" w:eastAsia="en-AU"/>
              </w:rPr>
            </w:pPr>
            <w:r w:rsidRPr="00006290">
              <w:rPr>
                <w:rFonts w:ascii="Arial" w:hAnsi="Arial" w:cs="Arial"/>
                <w:sz w:val="16"/>
                <w:szCs w:val="16"/>
                <w:lang w:val="en-AU" w:eastAsia="en-AU"/>
              </w:rPr>
              <w:t> </w:t>
            </w:r>
          </w:p>
        </w:tc>
        <w:tc>
          <w:tcPr>
            <w:tcW w:w="557" w:type="pct"/>
            <w:tcBorders>
              <w:top w:val="nil"/>
              <w:left w:val="nil"/>
              <w:bottom w:val="nil"/>
              <w:right w:val="nil"/>
            </w:tcBorders>
            <w:shd w:val="clear" w:color="000000" w:fill="F2F2F2"/>
            <w:noWrap/>
            <w:vAlign w:val="bottom"/>
            <w:hideMark/>
          </w:tcPr>
          <w:p w14:paraId="10868CE2" w14:textId="77777777" w:rsidR="00006290" w:rsidRPr="00006290" w:rsidRDefault="00006290" w:rsidP="00006290">
            <w:pPr>
              <w:jc w:val="right"/>
              <w:rPr>
                <w:rFonts w:ascii="Arial" w:hAnsi="Arial" w:cs="Arial"/>
                <w:sz w:val="16"/>
                <w:szCs w:val="16"/>
                <w:lang w:val="en-AU" w:eastAsia="en-AU"/>
              </w:rPr>
            </w:pPr>
            <w:r w:rsidRPr="00006290">
              <w:rPr>
                <w:rFonts w:ascii="Arial" w:hAnsi="Arial" w:cs="Arial"/>
                <w:sz w:val="16"/>
                <w:szCs w:val="16"/>
                <w:lang w:val="en-AU" w:eastAsia="en-AU"/>
              </w:rPr>
              <w:t> </w:t>
            </w:r>
          </w:p>
        </w:tc>
        <w:tc>
          <w:tcPr>
            <w:tcW w:w="557" w:type="pct"/>
            <w:tcBorders>
              <w:top w:val="nil"/>
              <w:left w:val="nil"/>
              <w:bottom w:val="nil"/>
              <w:right w:val="nil"/>
            </w:tcBorders>
            <w:shd w:val="clear" w:color="000000" w:fill="F2F2F2"/>
            <w:noWrap/>
            <w:vAlign w:val="bottom"/>
            <w:hideMark/>
          </w:tcPr>
          <w:p w14:paraId="14D775BF" w14:textId="77777777" w:rsidR="00006290" w:rsidRPr="00006290" w:rsidRDefault="00006290" w:rsidP="00006290">
            <w:pPr>
              <w:jc w:val="right"/>
              <w:rPr>
                <w:rFonts w:ascii="Arial" w:hAnsi="Arial" w:cs="Arial"/>
                <w:sz w:val="16"/>
                <w:szCs w:val="16"/>
                <w:lang w:val="en-AU" w:eastAsia="en-AU"/>
              </w:rPr>
            </w:pPr>
            <w:r w:rsidRPr="00006290">
              <w:rPr>
                <w:rFonts w:ascii="Arial" w:hAnsi="Arial" w:cs="Arial"/>
                <w:sz w:val="16"/>
                <w:szCs w:val="16"/>
                <w:lang w:val="en-AU" w:eastAsia="en-AU"/>
              </w:rPr>
              <w:t> </w:t>
            </w:r>
          </w:p>
        </w:tc>
        <w:tc>
          <w:tcPr>
            <w:tcW w:w="557" w:type="pct"/>
            <w:tcBorders>
              <w:top w:val="nil"/>
              <w:left w:val="nil"/>
              <w:bottom w:val="nil"/>
              <w:right w:val="nil"/>
            </w:tcBorders>
            <w:shd w:val="clear" w:color="000000" w:fill="F2F2F2"/>
            <w:noWrap/>
            <w:vAlign w:val="bottom"/>
            <w:hideMark/>
          </w:tcPr>
          <w:p w14:paraId="28CCEA58" w14:textId="77777777" w:rsidR="00006290" w:rsidRPr="00006290" w:rsidRDefault="00006290" w:rsidP="00006290">
            <w:pPr>
              <w:jc w:val="right"/>
              <w:rPr>
                <w:rFonts w:ascii="Arial" w:hAnsi="Arial" w:cs="Arial"/>
                <w:sz w:val="16"/>
                <w:szCs w:val="16"/>
                <w:lang w:val="en-AU" w:eastAsia="en-AU"/>
              </w:rPr>
            </w:pPr>
            <w:r w:rsidRPr="00006290">
              <w:rPr>
                <w:rFonts w:ascii="Arial" w:hAnsi="Arial" w:cs="Arial"/>
                <w:sz w:val="16"/>
                <w:szCs w:val="16"/>
                <w:lang w:val="en-AU" w:eastAsia="en-AU"/>
              </w:rPr>
              <w:t> </w:t>
            </w:r>
          </w:p>
        </w:tc>
      </w:tr>
      <w:tr w:rsidR="00006290" w:rsidRPr="00006290" w14:paraId="6BFBC523" w14:textId="77777777" w:rsidTr="00006290">
        <w:trPr>
          <w:trHeight w:val="270"/>
        </w:trPr>
        <w:tc>
          <w:tcPr>
            <w:tcW w:w="1648" w:type="pct"/>
            <w:tcBorders>
              <w:top w:val="nil"/>
              <w:left w:val="nil"/>
              <w:bottom w:val="nil"/>
              <w:right w:val="nil"/>
            </w:tcBorders>
            <w:shd w:val="clear" w:color="000000" w:fill="FFFFFF"/>
            <w:noWrap/>
            <w:vAlign w:val="bottom"/>
            <w:hideMark/>
          </w:tcPr>
          <w:p w14:paraId="34782598" w14:textId="77777777" w:rsidR="00006290" w:rsidRPr="00006290" w:rsidRDefault="00006290" w:rsidP="00006290">
            <w:pPr>
              <w:rPr>
                <w:rFonts w:ascii="Arial" w:hAnsi="Arial" w:cs="Arial"/>
                <w:color w:val="000000"/>
                <w:sz w:val="16"/>
                <w:szCs w:val="16"/>
                <w:lang w:val="en-AU" w:eastAsia="en-AU"/>
              </w:rPr>
            </w:pPr>
            <w:r w:rsidRPr="00006290">
              <w:rPr>
                <w:rFonts w:ascii="Arial" w:hAnsi="Arial" w:cs="Arial"/>
                <w:color w:val="000000"/>
                <w:sz w:val="16"/>
                <w:szCs w:val="16"/>
                <w:lang w:val="en-AU" w:eastAsia="en-AU"/>
              </w:rPr>
              <w:t>Revenue ($m)</w:t>
            </w:r>
          </w:p>
        </w:tc>
        <w:tc>
          <w:tcPr>
            <w:tcW w:w="557" w:type="pct"/>
            <w:tcBorders>
              <w:top w:val="nil"/>
              <w:left w:val="nil"/>
              <w:bottom w:val="nil"/>
              <w:right w:val="nil"/>
            </w:tcBorders>
            <w:shd w:val="clear" w:color="000000" w:fill="FFFFFF"/>
            <w:noWrap/>
            <w:vAlign w:val="bottom"/>
            <w:hideMark/>
          </w:tcPr>
          <w:p w14:paraId="004703C0" w14:textId="77777777" w:rsidR="00006290" w:rsidRPr="00006290" w:rsidRDefault="00006290" w:rsidP="0089565B">
            <w:pPr>
              <w:ind w:left="-728" w:right="167"/>
              <w:jc w:val="right"/>
              <w:rPr>
                <w:rFonts w:ascii="Arial" w:hAnsi="Arial" w:cs="Arial"/>
                <w:color w:val="000000"/>
                <w:sz w:val="16"/>
                <w:szCs w:val="16"/>
                <w:lang w:val="en-AU" w:eastAsia="en-AU"/>
              </w:rPr>
            </w:pPr>
            <w:r w:rsidRPr="00006290">
              <w:rPr>
                <w:rFonts w:ascii="Arial" w:hAnsi="Arial" w:cs="Arial"/>
                <w:color w:val="000000"/>
                <w:sz w:val="16"/>
                <w:szCs w:val="16"/>
                <w:lang w:val="en-AU" w:eastAsia="en-AU"/>
              </w:rPr>
              <w:t>81,655</w:t>
            </w:r>
          </w:p>
        </w:tc>
        <w:tc>
          <w:tcPr>
            <w:tcW w:w="566" w:type="pct"/>
            <w:tcBorders>
              <w:top w:val="nil"/>
              <w:left w:val="nil"/>
              <w:bottom w:val="nil"/>
              <w:right w:val="nil"/>
            </w:tcBorders>
            <w:shd w:val="clear" w:color="000000" w:fill="FFFFFF"/>
            <w:noWrap/>
            <w:vAlign w:val="bottom"/>
            <w:hideMark/>
          </w:tcPr>
          <w:p w14:paraId="3F6793D3" w14:textId="77777777" w:rsidR="00006290" w:rsidRPr="00006290" w:rsidRDefault="00006290" w:rsidP="0089565B">
            <w:pPr>
              <w:ind w:left="-728" w:right="167"/>
              <w:jc w:val="right"/>
              <w:rPr>
                <w:rFonts w:ascii="Arial" w:hAnsi="Arial" w:cs="Arial"/>
                <w:color w:val="000000"/>
                <w:sz w:val="16"/>
                <w:szCs w:val="16"/>
                <w:lang w:val="en-AU" w:eastAsia="en-AU"/>
              </w:rPr>
            </w:pPr>
            <w:r w:rsidRPr="00006290">
              <w:rPr>
                <w:rFonts w:ascii="Arial" w:hAnsi="Arial" w:cs="Arial"/>
                <w:color w:val="000000"/>
                <w:sz w:val="16"/>
                <w:szCs w:val="16"/>
                <w:lang w:val="en-AU" w:eastAsia="en-AU"/>
              </w:rPr>
              <w:t>81,367</w:t>
            </w:r>
          </w:p>
        </w:tc>
        <w:tc>
          <w:tcPr>
            <w:tcW w:w="557" w:type="pct"/>
            <w:tcBorders>
              <w:top w:val="nil"/>
              <w:left w:val="nil"/>
              <w:bottom w:val="nil"/>
              <w:right w:val="nil"/>
            </w:tcBorders>
            <w:shd w:val="clear" w:color="000000" w:fill="F2F2F2"/>
            <w:noWrap/>
            <w:vAlign w:val="bottom"/>
            <w:hideMark/>
          </w:tcPr>
          <w:p w14:paraId="039ECC8A"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82,149</w:t>
            </w:r>
          </w:p>
        </w:tc>
        <w:tc>
          <w:tcPr>
            <w:tcW w:w="557" w:type="pct"/>
            <w:tcBorders>
              <w:top w:val="nil"/>
              <w:left w:val="nil"/>
              <w:bottom w:val="nil"/>
              <w:right w:val="nil"/>
            </w:tcBorders>
            <w:shd w:val="clear" w:color="000000" w:fill="F2F2F2"/>
            <w:noWrap/>
            <w:vAlign w:val="bottom"/>
            <w:hideMark/>
          </w:tcPr>
          <w:p w14:paraId="7E19858C"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87,689</w:t>
            </w:r>
          </w:p>
        </w:tc>
        <w:tc>
          <w:tcPr>
            <w:tcW w:w="557" w:type="pct"/>
            <w:tcBorders>
              <w:top w:val="nil"/>
              <w:left w:val="nil"/>
              <w:bottom w:val="nil"/>
              <w:right w:val="nil"/>
            </w:tcBorders>
            <w:shd w:val="clear" w:color="000000" w:fill="F2F2F2"/>
            <w:noWrap/>
            <w:vAlign w:val="bottom"/>
            <w:hideMark/>
          </w:tcPr>
          <w:p w14:paraId="34254DA3"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90,601</w:t>
            </w:r>
          </w:p>
        </w:tc>
        <w:tc>
          <w:tcPr>
            <w:tcW w:w="557" w:type="pct"/>
            <w:tcBorders>
              <w:top w:val="nil"/>
              <w:left w:val="nil"/>
              <w:bottom w:val="nil"/>
              <w:right w:val="nil"/>
            </w:tcBorders>
            <w:shd w:val="clear" w:color="000000" w:fill="F2F2F2"/>
            <w:noWrap/>
            <w:vAlign w:val="bottom"/>
            <w:hideMark/>
          </w:tcPr>
          <w:p w14:paraId="162030C5"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92,930</w:t>
            </w:r>
          </w:p>
        </w:tc>
      </w:tr>
      <w:tr w:rsidR="00006290" w:rsidRPr="00006290" w14:paraId="72EDBAAE" w14:textId="77777777" w:rsidTr="00006290">
        <w:trPr>
          <w:trHeight w:val="270"/>
        </w:trPr>
        <w:tc>
          <w:tcPr>
            <w:tcW w:w="1648" w:type="pct"/>
            <w:tcBorders>
              <w:top w:val="nil"/>
              <w:left w:val="nil"/>
              <w:bottom w:val="nil"/>
              <w:right w:val="nil"/>
            </w:tcBorders>
            <w:shd w:val="clear" w:color="000000" w:fill="FFFFFF"/>
            <w:noWrap/>
            <w:vAlign w:val="bottom"/>
            <w:hideMark/>
          </w:tcPr>
          <w:p w14:paraId="34C6CC2C" w14:textId="77777777" w:rsidR="00006290" w:rsidRPr="00006290" w:rsidRDefault="00006290" w:rsidP="00006290">
            <w:pPr>
              <w:rPr>
                <w:rFonts w:ascii="Arial" w:hAnsi="Arial" w:cs="Arial"/>
                <w:color w:val="000000"/>
                <w:sz w:val="16"/>
                <w:szCs w:val="16"/>
                <w:lang w:val="en-AU" w:eastAsia="en-AU"/>
              </w:rPr>
            </w:pPr>
            <w:r w:rsidRPr="00006290">
              <w:rPr>
                <w:rFonts w:ascii="Arial" w:hAnsi="Arial" w:cs="Arial"/>
                <w:color w:val="000000"/>
                <w:sz w:val="16"/>
                <w:szCs w:val="16"/>
                <w:lang w:val="en-AU" w:eastAsia="en-AU"/>
              </w:rPr>
              <w:t>Revenue growth (per cent p.a.)</w:t>
            </w:r>
          </w:p>
        </w:tc>
        <w:tc>
          <w:tcPr>
            <w:tcW w:w="557" w:type="pct"/>
            <w:tcBorders>
              <w:top w:val="nil"/>
              <w:left w:val="nil"/>
              <w:bottom w:val="nil"/>
              <w:right w:val="nil"/>
            </w:tcBorders>
            <w:shd w:val="clear" w:color="auto" w:fill="auto"/>
            <w:noWrap/>
            <w:vAlign w:val="bottom"/>
            <w:hideMark/>
          </w:tcPr>
          <w:p w14:paraId="49938295" w14:textId="77777777" w:rsidR="00006290" w:rsidRPr="00006290" w:rsidRDefault="00006290" w:rsidP="0089565B">
            <w:pPr>
              <w:ind w:left="-728" w:right="167"/>
              <w:rPr>
                <w:rFonts w:ascii="Arial" w:hAnsi="Arial" w:cs="Arial"/>
                <w:color w:val="000000"/>
                <w:sz w:val="16"/>
                <w:szCs w:val="16"/>
                <w:lang w:val="en-AU" w:eastAsia="en-AU"/>
              </w:rPr>
            </w:pPr>
          </w:p>
        </w:tc>
        <w:tc>
          <w:tcPr>
            <w:tcW w:w="566" w:type="pct"/>
            <w:tcBorders>
              <w:top w:val="nil"/>
              <w:left w:val="nil"/>
              <w:bottom w:val="nil"/>
              <w:right w:val="nil"/>
            </w:tcBorders>
            <w:shd w:val="clear" w:color="000000" w:fill="FFFFFF"/>
            <w:noWrap/>
            <w:vAlign w:val="bottom"/>
            <w:hideMark/>
          </w:tcPr>
          <w:p w14:paraId="3B057CB9" w14:textId="77777777" w:rsidR="00006290" w:rsidRPr="00006290" w:rsidRDefault="00006290" w:rsidP="0089565B">
            <w:pPr>
              <w:ind w:left="-728" w:right="167"/>
              <w:jc w:val="right"/>
              <w:rPr>
                <w:rFonts w:ascii="Arial" w:hAnsi="Arial" w:cs="Arial"/>
                <w:color w:val="000000"/>
                <w:sz w:val="16"/>
                <w:szCs w:val="16"/>
                <w:lang w:val="en-AU" w:eastAsia="en-AU"/>
              </w:rPr>
            </w:pPr>
            <w:r w:rsidRPr="00006290">
              <w:rPr>
                <w:rFonts w:ascii="Arial" w:hAnsi="Arial" w:cs="Arial"/>
                <w:color w:val="000000"/>
                <w:sz w:val="16"/>
                <w:szCs w:val="16"/>
                <w:lang w:val="en-AU" w:eastAsia="en-AU"/>
              </w:rPr>
              <w:t>-0.4</w:t>
            </w:r>
          </w:p>
        </w:tc>
        <w:tc>
          <w:tcPr>
            <w:tcW w:w="557" w:type="pct"/>
            <w:tcBorders>
              <w:top w:val="nil"/>
              <w:left w:val="nil"/>
              <w:bottom w:val="nil"/>
              <w:right w:val="nil"/>
            </w:tcBorders>
            <w:shd w:val="clear" w:color="000000" w:fill="F2F2F2"/>
            <w:noWrap/>
            <w:vAlign w:val="bottom"/>
            <w:hideMark/>
          </w:tcPr>
          <w:p w14:paraId="5C8EA2F1"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1.0</w:t>
            </w:r>
          </w:p>
        </w:tc>
        <w:tc>
          <w:tcPr>
            <w:tcW w:w="557" w:type="pct"/>
            <w:tcBorders>
              <w:top w:val="nil"/>
              <w:left w:val="nil"/>
              <w:bottom w:val="nil"/>
              <w:right w:val="nil"/>
            </w:tcBorders>
            <w:shd w:val="clear" w:color="000000" w:fill="F2F2F2"/>
            <w:noWrap/>
            <w:vAlign w:val="bottom"/>
            <w:hideMark/>
          </w:tcPr>
          <w:p w14:paraId="670DDA4E"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6.7</w:t>
            </w:r>
          </w:p>
        </w:tc>
        <w:tc>
          <w:tcPr>
            <w:tcW w:w="557" w:type="pct"/>
            <w:tcBorders>
              <w:top w:val="nil"/>
              <w:left w:val="nil"/>
              <w:bottom w:val="nil"/>
              <w:right w:val="nil"/>
            </w:tcBorders>
            <w:shd w:val="clear" w:color="000000" w:fill="F2F2F2"/>
            <w:noWrap/>
            <w:vAlign w:val="bottom"/>
            <w:hideMark/>
          </w:tcPr>
          <w:p w14:paraId="197CCB9D"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3.3</w:t>
            </w:r>
          </w:p>
        </w:tc>
        <w:tc>
          <w:tcPr>
            <w:tcW w:w="557" w:type="pct"/>
            <w:tcBorders>
              <w:top w:val="nil"/>
              <w:left w:val="nil"/>
              <w:bottom w:val="nil"/>
              <w:right w:val="nil"/>
            </w:tcBorders>
            <w:shd w:val="clear" w:color="000000" w:fill="F2F2F2"/>
            <w:noWrap/>
            <w:vAlign w:val="bottom"/>
            <w:hideMark/>
          </w:tcPr>
          <w:p w14:paraId="639C0160"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2.6</w:t>
            </w:r>
          </w:p>
        </w:tc>
      </w:tr>
      <w:tr w:rsidR="00006290" w:rsidRPr="00006290" w14:paraId="1E9E4FDF" w14:textId="77777777" w:rsidTr="00006290">
        <w:trPr>
          <w:trHeight w:val="133"/>
        </w:trPr>
        <w:tc>
          <w:tcPr>
            <w:tcW w:w="1648" w:type="pct"/>
            <w:tcBorders>
              <w:top w:val="nil"/>
              <w:left w:val="nil"/>
              <w:bottom w:val="nil"/>
              <w:right w:val="nil"/>
            </w:tcBorders>
            <w:shd w:val="clear" w:color="000000" w:fill="FFFFFF"/>
            <w:noWrap/>
            <w:vAlign w:val="bottom"/>
            <w:hideMark/>
          </w:tcPr>
          <w:p w14:paraId="251F9A40" w14:textId="77777777" w:rsidR="00006290" w:rsidRPr="00006290" w:rsidRDefault="00006290" w:rsidP="00006290">
            <w:pPr>
              <w:rPr>
                <w:rFonts w:ascii="Arial" w:hAnsi="Arial" w:cs="Arial"/>
                <w:color w:val="000000"/>
                <w:sz w:val="16"/>
                <w:szCs w:val="16"/>
                <w:lang w:val="en-AU" w:eastAsia="en-AU"/>
              </w:rPr>
            </w:pPr>
            <w:r w:rsidRPr="00006290">
              <w:rPr>
                <w:rFonts w:ascii="Arial" w:hAnsi="Arial" w:cs="Arial"/>
                <w:color w:val="000000"/>
                <w:sz w:val="16"/>
                <w:szCs w:val="16"/>
                <w:lang w:val="en-AU" w:eastAsia="en-AU"/>
              </w:rPr>
              <w:t> </w:t>
            </w:r>
          </w:p>
        </w:tc>
        <w:tc>
          <w:tcPr>
            <w:tcW w:w="557" w:type="pct"/>
            <w:tcBorders>
              <w:top w:val="nil"/>
              <w:left w:val="nil"/>
              <w:bottom w:val="nil"/>
              <w:right w:val="nil"/>
            </w:tcBorders>
            <w:shd w:val="clear" w:color="auto" w:fill="auto"/>
            <w:noWrap/>
            <w:vAlign w:val="bottom"/>
            <w:hideMark/>
          </w:tcPr>
          <w:p w14:paraId="486D5899" w14:textId="77777777" w:rsidR="00006290" w:rsidRPr="00006290" w:rsidRDefault="00006290" w:rsidP="0089565B">
            <w:pPr>
              <w:ind w:left="-728" w:right="167"/>
              <w:rPr>
                <w:rFonts w:ascii="Arial" w:hAnsi="Arial" w:cs="Arial"/>
                <w:color w:val="000000"/>
                <w:sz w:val="16"/>
                <w:szCs w:val="16"/>
                <w:lang w:val="en-AU" w:eastAsia="en-AU"/>
              </w:rPr>
            </w:pPr>
          </w:p>
        </w:tc>
        <w:tc>
          <w:tcPr>
            <w:tcW w:w="566" w:type="pct"/>
            <w:tcBorders>
              <w:top w:val="nil"/>
              <w:left w:val="nil"/>
              <w:bottom w:val="nil"/>
              <w:right w:val="nil"/>
            </w:tcBorders>
            <w:shd w:val="clear" w:color="auto" w:fill="auto"/>
            <w:noWrap/>
            <w:vAlign w:val="bottom"/>
            <w:hideMark/>
          </w:tcPr>
          <w:p w14:paraId="25ECCD23" w14:textId="77777777" w:rsidR="00006290" w:rsidRPr="00006290" w:rsidRDefault="00006290" w:rsidP="0089565B">
            <w:pPr>
              <w:ind w:left="-728" w:right="167"/>
              <w:jc w:val="right"/>
              <w:rPr>
                <w:lang w:val="en-AU" w:eastAsia="en-AU"/>
              </w:rPr>
            </w:pPr>
          </w:p>
        </w:tc>
        <w:tc>
          <w:tcPr>
            <w:tcW w:w="557" w:type="pct"/>
            <w:tcBorders>
              <w:top w:val="nil"/>
              <w:left w:val="nil"/>
              <w:bottom w:val="nil"/>
              <w:right w:val="nil"/>
            </w:tcBorders>
            <w:shd w:val="clear" w:color="000000" w:fill="F2F2F2"/>
            <w:noWrap/>
            <w:vAlign w:val="bottom"/>
            <w:hideMark/>
          </w:tcPr>
          <w:p w14:paraId="08866C3E"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 </w:t>
            </w:r>
          </w:p>
        </w:tc>
        <w:tc>
          <w:tcPr>
            <w:tcW w:w="557" w:type="pct"/>
            <w:tcBorders>
              <w:top w:val="nil"/>
              <w:left w:val="nil"/>
              <w:bottom w:val="nil"/>
              <w:right w:val="nil"/>
            </w:tcBorders>
            <w:shd w:val="clear" w:color="000000" w:fill="F2F2F2"/>
            <w:noWrap/>
            <w:vAlign w:val="bottom"/>
            <w:hideMark/>
          </w:tcPr>
          <w:p w14:paraId="27F346AA"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 </w:t>
            </w:r>
          </w:p>
        </w:tc>
        <w:tc>
          <w:tcPr>
            <w:tcW w:w="557" w:type="pct"/>
            <w:tcBorders>
              <w:top w:val="nil"/>
              <w:left w:val="nil"/>
              <w:bottom w:val="nil"/>
              <w:right w:val="nil"/>
            </w:tcBorders>
            <w:shd w:val="clear" w:color="000000" w:fill="F2F2F2"/>
            <w:noWrap/>
            <w:vAlign w:val="bottom"/>
            <w:hideMark/>
          </w:tcPr>
          <w:p w14:paraId="3AEAADD1"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 </w:t>
            </w:r>
          </w:p>
        </w:tc>
        <w:tc>
          <w:tcPr>
            <w:tcW w:w="557" w:type="pct"/>
            <w:tcBorders>
              <w:top w:val="nil"/>
              <w:left w:val="nil"/>
              <w:bottom w:val="nil"/>
              <w:right w:val="nil"/>
            </w:tcBorders>
            <w:shd w:val="clear" w:color="000000" w:fill="F2F2F2"/>
            <w:noWrap/>
            <w:vAlign w:val="bottom"/>
            <w:hideMark/>
          </w:tcPr>
          <w:p w14:paraId="581AFE65"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 </w:t>
            </w:r>
          </w:p>
        </w:tc>
      </w:tr>
      <w:tr w:rsidR="00006290" w:rsidRPr="00006290" w14:paraId="419523F8" w14:textId="77777777" w:rsidTr="00006290">
        <w:trPr>
          <w:trHeight w:val="270"/>
        </w:trPr>
        <w:tc>
          <w:tcPr>
            <w:tcW w:w="1648" w:type="pct"/>
            <w:tcBorders>
              <w:top w:val="nil"/>
              <w:left w:val="nil"/>
              <w:bottom w:val="nil"/>
              <w:right w:val="nil"/>
            </w:tcBorders>
            <w:shd w:val="clear" w:color="000000" w:fill="FFFFFF"/>
            <w:noWrap/>
            <w:vAlign w:val="bottom"/>
            <w:hideMark/>
          </w:tcPr>
          <w:p w14:paraId="3A6AD60F" w14:textId="77777777" w:rsidR="00006290" w:rsidRPr="00006290" w:rsidRDefault="00006290" w:rsidP="00006290">
            <w:pPr>
              <w:rPr>
                <w:rFonts w:ascii="Arial" w:hAnsi="Arial" w:cs="Arial"/>
                <w:color w:val="000000"/>
                <w:sz w:val="16"/>
                <w:szCs w:val="16"/>
                <w:lang w:val="en-AU" w:eastAsia="en-AU"/>
              </w:rPr>
            </w:pPr>
            <w:r w:rsidRPr="00006290">
              <w:rPr>
                <w:rFonts w:ascii="Arial" w:hAnsi="Arial" w:cs="Arial"/>
                <w:color w:val="000000"/>
                <w:sz w:val="16"/>
                <w:szCs w:val="16"/>
                <w:lang w:val="en-AU" w:eastAsia="en-AU"/>
              </w:rPr>
              <w:t>Expenses ($m)</w:t>
            </w:r>
          </w:p>
        </w:tc>
        <w:tc>
          <w:tcPr>
            <w:tcW w:w="557" w:type="pct"/>
            <w:tcBorders>
              <w:top w:val="nil"/>
              <w:left w:val="nil"/>
              <w:bottom w:val="nil"/>
              <w:right w:val="nil"/>
            </w:tcBorders>
            <w:shd w:val="clear" w:color="000000" w:fill="FFFFFF"/>
            <w:noWrap/>
            <w:vAlign w:val="bottom"/>
            <w:hideMark/>
          </w:tcPr>
          <w:p w14:paraId="2FA2D232" w14:textId="77777777" w:rsidR="00006290" w:rsidRPr="00006290" w:rsidRDefault="00006290" w:rsidP="0089565B">
            <w:pPr>
              <w:ind w:left="-728" w:right="167"/>
              <w:jc w:val="right"/>
              <w:rPr>
                <w:rFonts w:ascii="Arial" w:hAnsi="Arial" w:cs="Arial"/>
                <w:color w:val="000000"/>
                <w:sz w:val="16"/>
                <w:szCs w:val="16"/>
                <w:lang w:val="en-AU" w:eastAsia="en-AU"/>
              </w:rPr>
            </w:pPr>
            <w:r w:rsidRPr="00006290">
              <w:rPr>
                <w:rFonts w:ascii="Arial" w:hAnsi="Arial" w:cs="Arial"/>
                <w:color w:val="000000"/>
                <w:sz w:val="16"/>
                <w:szCs w:val="16"/>
                <w:lang w:val="en-AU" w:eastAsia="en-AU"/>
              </w:rPr>
              <w:t>80,450</w:t>
            </w:r>
          </w:p>
        </w:tc>
        <w:tc>
          <w:tcPr>
            <w:tcW w:w="566" w:type="pct"/>
            <w:tcBorders>
              <w:top w:val="nil"/>
              <w:left w:val="nil"/>
              <w:bottom w:val="nil"/>
              <w:right w:val="nil"/>
            </w:tcBorders>
            <w:shd w:val="clear" w:color="000000" w:fill="FFFFFF"/>
            <w:noWrap/>
            <w:vAlign w:val="bottom"/>
            <w:hideMark/>
          </w:tcPr>
          <w:p w14:paraId="14668C5A" w14:textId="77777777" w:rsidR="00006290" w:rsidRPr="00006290" w:rsidRDefault="00006290" w:rsidP="0089565B">
            <w:pPr>
              <w:ind w:left="-728" w:right="167"/>
              <w:jc w:val="right"/>
              <w:rPr>
                <w:rFonts w:ascii="Arial" w:hAnsi="Arial" w:cs="Arial"/>
                <w:color w:val="000000"/>
                <w:sz w:val="16"/>
                <w:szCs w:val="16"/>
                <w:lang w:val="en-AU" w:eastAsia="en-AU"/>
              </w:rPr>
            </w:pPr>
            <w:r w:rsidRPr="00006290">
              <w:rPr>
                <w:rFonts w:ascii="Arial" w:hAnsi="Arial" w:cs="Arial"/>
                <w:color w:val="000000"/>
                <w:sz w:val="16"/>
                <w:szCs w:val="16"/>
                <w:lang w:val="en-AU" w:eastAsia="en-AU"/>
              </w:rPr>
              <w:t>88,283</w:t>
            </w:r>
          </w:p>
        </w:tc>
        <w:tc>
          <w:tcPr>
            <w:tcW w:w="557" w:type="pct"/>
            <w:tcBorders>
              <w:top w:val="nil"/>
              <w:left w:val="nil"/>
              <w:bottom w:val="nil"/>
              <w:right w:val="nil"/>
            </w:tcBorders>
            <w:shd w:val="clear" w:color="000000" w:fill="F2F2F2"/>
            <w:noWrap/>
            <w:vAlign w:val="bottom"/>
            <w:hideMark/>
          </w:tcPr>
          <w:p w14:paraId="3D231769"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98,133</w:t>
            </w:r>
          </w:p>
        </w:tc>
        <w:tc>
          <w:tcPr>
            <w:tcW w:w="557" w:type="pct"/>
            <w:tcBorders>
              <w:top w:val="nil"/>
              <w:left w:val="nil"/>
              <w:bottom w:val="nil"/>
              <w:right w:val="nil"/>
            </w:tcBorders>
            <w:shd w:val="clear" w:color="000000" w:fill="F2F2F2"/>
            <w:noWrap/>
            <w:vAlign w:val="bottom"/>
            <w:hideMark/>
          </w:tcPr>
          <w:p w14:paraId="0645F243"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94,519</w:t>
            </w:r>
          </w:p>
        </w:tc>
        <w:tc>
          <w:tcPr>
            <w:tcW w:w="557" w:type="pct"/>
            <w:tcBorders>
              <w:top w:val="nil"/>
              <w:left w:val="nil"/>
              <w:bottom w:val="nil"/>
              <w:right w:val="nil"/>
            </w:tcBorders>
            <w:shd w:val="clear" w:color="000000" w:fill="F2F2F2"/>
            <w:noWrap/>
            <w:vAlign w:val="bottom"/>
            <w:hideMark/>
          </w:tcPr>
          <w:p w14:paraId="446BA305"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92,692</w:t>
            </w:r>
          </w:p>
        </w:tc>
        <w:tc>
          <w:tcPr>
            <w:tcW w:w="557" w:type="pct"/>
            <w:tcBorders>
              <w:top w:val="nil"/>
              <w:left w:val="nil"/>
              <w:bottom w:val="nil"/>
              <w:right w:val="nil"/>
            </w:tcBorders>
            <w:shd w:val="clear" w:color="000000" w:fill="F2F2F2"/>
            <w:noWrap/>
            <w:vAlign w:val="bottom"/>
            <w:hideMark/>
          </w:tcPr>
          <w:p w14:paraId="7059D6DF"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93,390</w:t>
            </w:r>
          </w:p>
        </w:tc>
      </w:tr>
      <w:tr w:rsidR="00006290" w:rsidRPr="00006290" w14:paraId="2667EF17" w14:textId="77777777" w:rsidTr="00006290">
        <w:trPr>
          <w:trHeight w:val="270"/>
        </w:trPr>
        <w:tc>
          <w:tcPr>
            <w:tcW w:w="1648" w:type="pct"/>
            <w:tcBorders>
              <w:top w:val="nil"/>
              <w:left w:val="nil"/>
              <w:bottom w:val="nil"/>
              <w:right w:val="nil"/>
            </w:tcBorders>
            <w:shd w:val="clear" w:color="000000" w:fill="FFFFFF"/>
            <w:noWrap/>
            <w:vAlign w:val="bottom"/>
            <w:hideMark/>
          </w:tcPr>
          <w:p w14:paraId="1191BDC9" w14:textId="77777777" w:rsidR="00006290" w:rsidRPr="00006290" w:rsidRDefault="00006290" w:rsidP="00006290">
            <w:pPr>
              <w:rPr>
                <w:rFonts w:ascii="Arial" w:hAnsi="Arial" w:cs="Arial"/>
                <w:color w:val="000000"/>
                <w:sz w:val="16"/>
                <w:szCs w:val="16"/>
                <w:lang w:val="en-AU" w:eastAsia="en-AU"/>
              </w:rPr>
            </w:pPr>
            <w:r w:rsidRPr="00006290">
              <w:rPr>
                <w:rFonts w:ascii="Arial" w:hAnsi="Arial" w:cs="Arial"/>
                <w:color w:val="000000"/>
                <w:sz w:val="16"/>
                <w:szCs w:val="16"/>
                <w:lang w:val="en-AU" w:eastAsia="en-AU"/>
              </w:rPr>
              <w:t>Expense growth (per cent p.a.)</w:t>
            </w:r>
          </w:p>
        </w:tc>
        <w:tc>
          <w:tcPr>
            <w:tcW w:w="557" w:type="pct"/>
            <w:tcBorders>
              <w:top w:val="nil"/>
              <w:left w:val="nil"/>
              <w:bottom w:val="nil"/>
              <w:right w:val="nil"/>
            </w:tcBorders>
            <w:shd w:val="clear" w:color="auto" w:fill="auto"/>
            <w:noWrap/>
            <w:vAlign w:val="bottom"/>
            <w:hideMark/>
          </w:tcPr>
          <w:p w14:paraId="1F2A6F96" w14:textId="77777777" w:rsidR="00006290" w:rsidRPr="00006290" w:rsidRDefault="00006290" w:rsidP="0089565B">
            <w:pPr>
              <w:ind w:left="-728" w:right="167"/>
              <w:rPr>
                <w:rFonts w:ascii="Arial" w:hAnsi="Arial" w:cs="Arial"/>
                <w:color w:val="000000"/>
                <w:sz w:val="16"/>
                <w:szCs w:val="16"/>
                <w:lang w:val="en-AU" w:eastAsia="en-AU"/>
              </w:rPr>
            </w:pPr>
          </w:p>
        </w:tc>
        <w:tc>
          <w:tcPr>
            <w:tcW w:w="566" w:type="pct"/>
            <w:tcBorders>
              <w:top w:val="nil"/>
              <w:left w:val="nil"/>
              <w:bottom w:val="nil"/>
              <w:right w:val="nil"/>
            </w:tcBorders>
            <w:shd w:val="clear" w:color="auto" w:fill="auto"/>
            <w:noWrap/>
            <w:vAlign w:val="bottom"/>
            <w:hideMark/>
          </w:tcPr>
          <w:p w14:paraId="3A077D5F"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9.7</w:t>
            </w:r>
          </w:p>
        </w:tc>
        <w:tc>
          <w:tcPr>
            <w:tcW w:w="557" w:type="pct"/>
            <w:tcBorders>
              <w:top w:val="nil"/>
              <w:left w:val="nil"/>
              <w:bottom w:val="nil"/>
              <w:right w:val="nil"/>
            </w:tcBorders>
            <w:shd w:val="clear" w:color="000000" w:fill="F2F2F2"/>
            <w:noWrap/>
            <w:vAlign w:val="bottom"/>
            <w:hideMark/>
          </w:tcPr>
          <w:p w14:paraId="4C6181F9"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11.2</w:t>
            </w:r>
          </w:p>
        </w:tc>
        <w:tc>
          <w:tcPr>
            <w:tcW w:w="557" w:type="pct"/>
            <w:tcBorders>
              <w:top w:val="nil"/>
              <w:left w:val="nil"/>
              <w:bottom w:val="nil"/>
              <w:right w:val="nil"/>
            </w:tcBorders>
            <w:shd w:val="clear" w:color="000000" w:fill="F2F2F2"/>
            <w:noWrap/>
            <w:vAlign w:val="bottom"/>
            <w:hideMark/>
          </w:tcPr>
          <w:p w14:paraId="53C40CD7"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-3.7</w:t>
            </w:r>
          </w:p>
        </w:tc>
        <w:tc>
          <w:tcPr>
            <w:tcW w:w="557" w:type="pct"/>
            <w:tcBorders>
              <w:top w:val="nil"/>
              <w:left w:val="nil"/>
              <w:bottom w:val="nil"/>
              <w:right w:val="nil"/>
            </w:tcBorders>
            <w:shd w:val="clear" w:color="000000" w:fill="F2F2F2"/>
            <w:noWrap/>
            <w:vAlign w:val="bottom"/>
            <w:hideMark/>
          </w:tcPr>
          <w:p w14:paraId="232D76B7"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-1.9</w:t>
            </w:r>
          </w:p>
        </w:tc>
        <w:tc>
          <w:tcPr>
            <w:tcW w:w="557" w:type="pct"/>
            <w:tcBorders>
              <w:top w:val="nil"/>
              <w:left w:val="nil"/>
              <w:bottom w:val="nil"/>
              <w:right w:val="nil"/>
            </w:tcBorders>
            <w:shd w:val="clear" w:color="000000" w:fill="F2F2F2"/>
            <w:noWrap/>
            <w:vAlign w:val="bottom"/>
            <w:hideMark/>
          </w:tcPr>
          <w:p w14:paraId="222FFF75"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0.8</w:t>
            </w:r>
          </w:p>
        </w:tc>
      </w:tr>
      <w:tr w:rsidR="00006290" w:rsidRPr="00006290" w14:paraId="19C9C6D1" w14:textId="77777777" w:rsidTr="00006290">
        <w:trPr>
          <w:trHeight w:val="163"/>
        </w:trPr>
        <w:tc>
          <w:tcPr>
            <w:tcW w:w="1648" w:type="pct"/>
            <w:tcBorders>
              <w:top w:val="nil"/>
              <w:left w:val="nil"/>
              <w:bottom w:val="nil"/>
              <w:right w:val="nil"/>
            </w:tcBorders>
            <w:shd w:val="clear" w:color="000000" w:fill="FFFFFF"/>
            <w:noWrap/>
            <w:vAlign w:val="bottom"/>
            <w:hideMark/>
          </w:tcPr>
          <w:p w14:paraId="7C4C190C" w14:textId="77777777" w:rsidR="00006290" w:rsidRPr="00006290" w:rsidRDefault="00006290" w:rsidP="00006290">
            <w:pPr>
              <w:rPr>
                <w:rFonts w:ascii="Arial" w:hAnsi="Arial" w:cs="Arial"/>
                <w:color w:val="000000"/>
                <w:sz w:val="16"/>
                <w:szCs w:val="16"/>
                <w:lang w:val="en-AU" w:eastAsia="en-AU"/>
              </w:rPr>
            </w:pPr>
            <w:r w:rsidRPr="00006290">
              <w:rPr>
                <w:rFonts w:ascii="Arial" w:hAnsi="Arial" w:cs="Arial"/>
                <w:color w:val="000000"/>
                <w:sz w:val="16"/>
                <w:szCs w:val="16"/>
                <w:lang w:val="en-AU" w:eastAsia="en-AU"/>
              </w:rPr>
              <w:t> </w:t>
            </w:r>
          </w:p>
        </w:tc>
        <w:tc>
          <w:tcPr>
            <w:tcW w:w="557" w:type="pct"/>
            <w:tcBorders>
              <w:top w:val="nil"/>
              <w:left w:val="nil"/>
              <w:bottom w:val="nil"/>
              <w:right w:val="nil"/>
            </w:tcBorders>
            <w:shd w:val="clear" w:color="000000" w:fill="FFFFFF"/>
            <w:noWrap/>
            <w:vAlign w:val="bottom"/>
            <w:hideMark/>
          </w:tcPr>
          <w:p w14:paraId="0E69DD72" w14:textId="77777777" w:rsidR="00006290" w:rsidRPr="00006290" w:rsidRDefault="00006290" w:rsidP="0089565B">
            <w:pPr>
              <w:ind w:left="-728" w:right="167"/>
              <w:jc w:val="right"/>
              <w:rPr>
                <w:rFonts w:ascii="Arial" w:hAnsi="Arial" w:cs="Arial"/>
                <w:color w:val="000000"/>
                <w:sz w:val="16"/>
                <w:szCs w:val="16"/>
                <w:lang w:val="en-AU" w:eastAsia="en-AU"/>
              </w:rPr>
            </w:pPr>
            <w:r w:rsidRPr="00006290">
              <w:rPr>
                <w:rFonts w:ascii="Arial" w:hAnsi="Arial" w:cs="Arial"/>
                <w:color w:val="000000"/>
                <w:sz w:val="16"/>
                <w:szCs w:val="16"/>
                <w:lang w:val="en-AU" w:eastAsia="en-AU"/>
              </w:rPr>
              <w:t> </w:t>
            </w:r>
          </w:p>
        </w:tc>
        <w:tc>
          <w:tcPr>
            <w:tcW w:w="566" w:type="pct"/>
            <w:tcBorders>
              <w:top w:val="nil"/>
              <w:left w:val="nil"/>
              <w:bottom w:val="nil"/>
              <w:right w:val="nil"/>
            </w:tcBorders>
            <w:shd w:val="clear" w:color="000000" w:fill="FFFFFF"/>
            <w:noWrap/>
            <w:vAlign w:val="bottom"/>
            <w:hideMark/>
          </w:tcPr>
          <w:p w14:paraId="0E610A1A" w14:textId="77777777" w:rsidR="00006290" w:rsidRPr="00006290" w:rsidRDefault="00006290" w:rsidP="0089565B">
            <w:pPr>
              <w:ind w:left="-728" w:right="167"/>
              <w:jc w:val="right"/>
              <w:rPr>
                <w:rFonts w:ascii="Arial" w:hAnsi="Arial" w:cs="Arial"/>
                <w:color w:val="000000"/>
                <w:sz w:val="16"/>
                <w:szCs w:val="16"/>
                <w:lang w:val="en-AU" w:eastAsia="en-AU"/>
              </w:rPr>
            </w:pPr>
            <w:r w:rsidRPr="00006290">
              <w:rPr>
                <w:rFonts w:ascii="Arial" w:hAnsi="Arial" w:cs="Arial"/>
                <w:color w:val="000000"/>
                <w:sz w:val="16"/>
                <w:szCs w:val="16"/>
                <w:lang w:val="en-AU" w:eastAsia="en-AU"/>
              </w:rPr>
              <w:t> </w:t>
            </w:r>
          </w:p>
        </w:tc>
        <w:tc>
          <w:tcPr>
            <w:tcW w:w="557" w:type="pct"/>
            <w:tcBorders>
              <w:top w:val="nil"/>
              <w:left w:val="nil"/>
              <w:bottom w:val="nil"/>
              <w:right w:val="nil"/>
            </w:tcBorders>
            <w:shd w:val="clear" w:color="000000" w:fill="F2F2F2"/>
            <w:noWrap/>
            <w:vAlign w:val="bottom"/>
            <w:hideMark/>
          </w:tcPr>
          <w:p w14:paraId="3BCD36F3"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 </w:t>
            </w:r>
          </w:p>
        </w:tc>
        <w:tc>
          <w:tcPr>
            <w:tcW w:w="557" w:type="pct"/>
            <w:tcBorders>
              <w:top w:val="nil"/>
              <w:left w:val="nil"/>
              <w:bottom w:val="nil"/>
              <w:right w:val="nil"/>
            </w:tcBorders>
            <w:shd w:val="clear" w:color="000000" w:fill="F2F2F2"/>
            <w:noWrap/>
            <w:vAlign w:val="bottom"/>
            <w:hideMark/>
          </w:tcPr>
          <w:p w14:paraId="4AC1E843"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 </w:t>
            </w:r>
          </w:p>
        </w:tc>
        <w:tc>
          <w:tcPr>
            <w:tcW w:w="557" w:type="pct"/>
            <w:tcBorders>
              <w:top w:val="nil"/>
              <w:left w:val="nil"/>
              <w:bottom w:val="nil"/>
              <w:right w:val="nil"/>
            </w:tcBorders>
            <w:shd w:val="clear" w:color="000000" w:fill="F2F2F2"/>
            <w:noWrap/>
            <w:vAlign w:val="bottom"/>
            <w:hideMark/>
          </w:tcPr>
          <w:p w14:paraId="0BF81FF8"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 </w:t>
            </w:r>
          </w:p>
        </w:tc>
        <w:tc>
          <w:tcPr>
            <w:tcW w:w="557" w:type="pct"/>
            <w:tcBorders>
              <w:top w:val="nil"/>
              <w:left w:val="nil"/>
              <w:bottom w:val="nil"/>
              <w:right w:val="nil"/>
            </w:tcBorders>
            <w:shd w:val="clear" w:color="000000" w:fill="F2F2F2"/>
            <w:noWrap/>
            <w:vAlign w:val="bottom"/>
            <w:hideMark/>
          </w:tcPr>
          <w:p w14:paraId="48EF2776"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 </w:t>
            </w:r>
          </w:p>
        </w:tc>
      </w:tr>
      <w:tr w:rsidR="00006290" w:rsidRPr="00006290" w14:paraId="059C3F13" w14:textId="77777777" w:rsidTr="00006290">
        <w:trPr>
          <w:trHeight w:val="270"/>
        </w:trPr>
        <w:tc>
          <w:tcPr>
            <w:tcW w:w="1648" w:type="pct"/>
            <w:tcBorders>
              <w:top w:val="nil"/>
              <w:left w:val="nil"/>
              <w:bottom w:val="nil"/>
              <w:right w:val="nil"/>
            </w:tcBorders>
            <w:shd w:val="clear" w:color="000000" w:fill="FFFFFF"/>
            <w:noWrap/>
            <w:vAlign w:val="bottom"/>
            <w:hideMark/>
          </w:tcPr>
          <w:p w14:paraId="6CDCF772" w14:textId="77777777" w:rsidR="00006290" w:rsidRPr="00006290" w:rsidRDefault="00006290" w:rsidP="00006290">
            <w:pPr>
              <w:rPr>
                <w:rFonts w:ascii="Arial" w:hAnsi="Arial" w:cs="Arial"/>
                <w:color w:val="000000"/>
                <w:sz w:val="16"/>
                <w:szCs w:val="16"/>
                <w:lang w:val="en-AU" w:eastAsia="en-AU"/>
              </w:rPr>
            </w:pPr>
            <w:r w:rsidRPr="00006290">
              <w:rPr>
                <w:rFonts w:ascii="Arial" w:hAnsi="Arial" w:cs="Arial"/>
                <w:color w:val="000000"/>
                <w:sz w:val="16"/>
                <w:szCs w:val="16"/>
                <w:lang w:val="en-AU" w:eastAsia="en-AU"/>
              </w:rPr>
              <w:t>Budget Result ($m)</w:t>
            </w:r>
          </w:p>
        </w:tc>
        <w:tc>
          <w:tcPr>
            <w:tcW w:w="557" w:type="pct"/>
            <w:tcBorders>
              <w:top w:val="nil"/>
              <w:left w:val="nil"/>
              <w:bottom w:val="nil"/>
              <w:right w:val="nil"/>
            </w:tcBorders>
            <w:shd w:val="clear" w:color="000000" w:fill="FFFFFF"/>
            <w:noWrap/>
            <w:vAlign w:val="bottom"/>
            <w:hideMark/>
          </w:tcPr>
          <w:p w14:paraId="740DC11A" w14:textId="77777777" w:rsidR="00006290" w:rsidRPr="00006290" w:rsidRDefault="00006290" w:rsidP="0089565B">
            <w:pPr>
              <w:ind w:left="-728" w:right="167"/>
              <w:jc w:val="right"/>
              <w:rPr>
                <w:rFonts w:ascii="Arial" w:hAnsi="Arial" w:cs="Arial"/>
                <w:color w:val="000000"/>
                <w:sz w:val="16"/>
                <w:szCs w:val="16"/>
                <w:lang w:val="en-AU" w:eastAsia="en-AU"/>
              </w:rPr>
            </w:pPr>
            <w:r w:rsidRPr="00006290">
              <w:rPr>
                <w:rFonts w:ascii="Arial" w:hAnsi="Arial" w:cs="Arial"/>
                <w:color w:val="000000"/>
                <w:sz w:val="16"/>
                <w:szCs w:val="16"/>
                <w:lang w:val="en-AU" w:eastAsia="en-AU"/>
              </w:rPr>
              <w:t>1,206</w:t>
            </w:r>
          </w:p>
        </w:tc>
        <w:tc>
          <w:tcPr>
            <w:tcW w:w="566" w:type="pct"/>
            <w:tcBorders>
              <w:top w:val="nil"/>
              <w:left w:val="nil"/>
              <w:bottom w:val="nil"/>
              <w:right w:val="nil"/>
            </w:tcBorders>
            <w:shd w:val="clear" w:color="000000" w:fill="FFFFFF"/>
            <w:noWrap/>
            <w:vAlign w:val="bottom"/>
            <w:hideMark/>
          </w:tcPr>
          <w:p w14:paraId="4EB609D7" w14:textId="77777777" w:rsidR="00006290" w:rsidRPr="00006290" w:rsidRDefault="00006290" w:rsidP="0089565B">
            <w:pPr>
              <w:ind w:left="-728" w:right="167"/>
              <w:jc w:val="right"/>
              <w:rPr>
                <w:rFonts w:ascii="Arial" w:hAnsi="Arial" w:cs="Arial"/>
                <w:color w:val="000000"/>
                <w:sz w:val="16"/>
                <w:szCs w:val="16"/>
                <w:lang w:val="en-AU" w:eastAsia="en-AU"/>
              </w:rPr>
            </w:pPr>
            <w:r w:rsidRPr="00006290">
              <w:rPr>
                <w:rFonts w:ascii="Arial" w:hAnsi="Arial" w:cs="Arial"/>
                <w:color w:val="000000"/>
                <w:sz w:val="16"/>
                <w:szCs w:val="16"/>
                <w:lang w:val="en-AU" w:eastAsia="en-AU"/>
              </w:rPr>
              <w:t>-6,916</w:t>
            </w:r>
          </w:p>
        </w:tc>
        <w:tc>
          <w:tcPr>
            <w:tcW w:w="557" w:type="pct"/>
            <w:tcBorders>
              <w:top w:val="nil"/>
              <w:left w:val="nil"/>
              <w:bottom w:val="nil"/>
              <w:right w:val="nil"/>
            </w:tcBorders>
            <w:shd w:val="clear" w:color="000000" w:fill="F2F2F2"/>
            <w:noWrap/>
            <w:vAlign w:val="bottom"/>
            <w:hideMark/>
          </w:tcPr>
          <w:p w14:paraId="38A45FA3"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-15,984</w:t>
            </w:r>
          </w:p>
        </w:tc>
        <w:tc>
          <w:tcPr>
            <w:tcW w:w="557" w:type="pct"/>
            <w:tcBorders>
              <w:top w:val="nil"/>
              <w:left w:val="nil"/>
              <w:bottom w:val="nil"/>
              <w:right w:val="nil"/>
            </w:tcBorders>
            <w:shd w:val="clear" w:color="000000" w:fill="F2F2F2"/>
            <w:noWrap/>
            <w:vAlign w:val="bottom"/>
            <w:hideMark/>
          </w:tcPr>
          <w:p w14:paraId="14F5C496"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-6,830</w:t>
            </w:r>
          </w:p>
        </w:tc>
        <w:tc>
          <w:tcPr>
            <w:tcW w:w="557" w:type="pct"/>
            <w:tcBorders>
              <w:top w:val="nil"/>
              <w:left w:val="nil"/>
              <w:bottom w:val="nil"/>
              <w:right w:val="nil"/>
            </w:tcBorders>
            <w:shd w:val="clear" w:color="000000" w:fill="F2F2F2"/>
            <w:noWrap/>
            <w:vAlign w:val="bottom"/>
            <w:hideMark/>
          </w:tcPr>
          <w:p w14:paraId="33837633"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-2,091</w:t>
            </w:r>
          </w:p>
        </w:tc>
        <w:tc>
          <w:tcPr>
            <w:tcW w:w="557" w:type="pct"/>
            <w:tcBorders>
              <w:top w:val="nil"/>
              <w:left w:val="nil"/>
              <w:bottom w:val="nil"/>
              <w:right w:val="nil"/>
            </w:tcBorders>
            <w:shd w:val="clear" w:color="000000" w:fill="F2F2F2"/>
            <w:noWrap/>
            <w:vAlign w:val="bottom"/>
            <w:hideMark/>
          </w:tcPr>
          <w:p w14:paraId="555A55D9"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-460</w:t>
            </w:r>
          </w:p>
        </w:tc>
      </w:tr>
      <w:tr w:rsidR="00006290" w:rsidRPr="00006290" w14:paraId="023ED13D" w14:textId="77777777" w:rsidTr="00006290">
        <w:trPr>
          <w:trHeight w:val="270"/>
        </w:trPr>
        <w:tc>
          <w:tcPr>
            <w:tcW w:w="1648" w:type="pct"/>
            <w:tcBorders>
              <w:top w:val="nil"/>
              <w:left w:val="nil"/>
              <w:bottom w:val="nil"/>
              <w:right w:val="nil"/>
            </w:tcBorders>
            <w:shd w:val="clear" w:color="000000" w:fill="FFFFFF"/>
            <w:noWrap/>
            <w:vAlign w:val="bottom"/>
            <w:hideMark/>
          </w:tcPr>
          <w:p w14:paraId="562C7C31" w14:textId="77777777" w:rsidR="00006290" w:rsidRPr="00006290" w:rsidRDefault="00006290" w:rsidP="00006290">
            <w:pPr>
              <w:rPr>
                <w:rFonts w:ascii="Arial" w:hAnsi="Arial" w:cs="Arial"/>
                <w:color w:val="000000"/>
                <w:sz w:val="16"/>
                <w:szCs w:val="16"/>
                <w:lang w:val="en-AU" w:eastAsia="en-AU"/>
              </w:rPr>
            </w:pPr>
            <w:r w:rsidRPr="00006290">
              <w:rPr>
                <w:rFonts w:ascii="Arial" w:hAnsi="Arial" w:cs="Arial"/>
                <w:color w:val="000000"/>
                <w:sz w:val="16"/>
                <w:szCs w:val="16"/>
                <w:lang w:val="en-AU" w:eastAsia="en-AU"/>
              </w:rPr>
              <w:t>Per cent of GSP</w:t>
            </w:r>
          </w:p>
        </w:tc>
        <w:tc>
          <w:tcPr>
            <w:tcW w:w="557" w:type="pct"/>
            <w:tcBorders>
              <w:top w:val="nil"/>
              <w:left w:val="nil"/>
              <w:bottom w:val="nil"/>
              <w:right w:val="nil"/>
            </w:tcBorders>
            <w:shd w:val="clear" w:color="000000" w:fill="FFFFFF"/>
            <w:noWrap/>
            <w:vAlign w:val="bottom"/>
            <w:hideMark/>
          </w:tcPr>
          <w:p w14:paraId="03A537CD" w14:textId="77777777" w:rsidR="00006290" w:rsidRPr="00006290" w:rsidRDefault="00006290" w:rsidP="0089565B">
            <w:pPr>
              <w:ind w:left="-728" w:right="167"/>
              <w:jc w:val="right"/>
              <w:rPr>
                <w:rFonts w:ascii="Arial" w:hAnsi="Arial" w:cs="Arial"/>
                <w:color w:val="000000"/>
                <w:sz w:val="16"/>
                <w:szCs w:val="16"/>
                <w:lang w:val="en-AU" w:eastAsia="en-AU"/>
              </w:rPr>
            </w:pPr>
            <w:r w:rsidRPr="00006290">
              <w:rPr>
                <w:rFonts w:ascii="Arial" w:hAnsi="Arial" w:cs="Arial"/>
                <w:color w:val="000000"/>
                <w:sz w:val="16"/>
                <w:szCs w:val="16"/>
                <w:lang w:val="en-AU" w:eastAsia="en-AU"/>
              </w:rPr>
              <w:t>0.2</w:t>
            </w:r>
          </w:p>
        </w:tc>
        <w:tc>
          <w:tcPr>
            <w:tcW w:w="566" w:type="pct"/>
            <w:tcBorders>
              <w:top w:val="nil"/>
              <w:left w:val="nil"/>
              <w:bottom w:val="nil"/>
              <w:right w:val="nil"/>
            </w:tcBorders>
            <w:shd w:val="clear" w:color="000000" w:fill="FFFFFF"/>
            <w:noWrap/>
            <w:vAlign w:val="bottom"/>
            <w:hideMark/>
          </w:tcPr>
          <w:p w14:paraId="745A5856" w14:textId="77777777" w:rsidR="00006290" w:rsidRPr="00006290" w:rsidRDefault="00006290" w:rsidP="0089565B">
            <w:pPr>
              <w:ind w:left="-728" w:right="167"/>
              <w:jc w:val="right"/>
              <w:rPr>
                <w:rFonts w:ascii="Arial" w:hAnsi="Arial" w:cs="Arial"/>
                <w:color w:val="000000"/>
                <w:sz w:val="16"/>
                <w:szCs w:val="16"/>
                <w:lang w:val="en-AU" w:eastAsia="en-AU"/>
              </w:rPr>
            </w:pPr>
            <w:r w:rsidRPr="00006290">
              <w:rPr>
                <w:rFonts w:ascii="Arial" w:hAnsi="Arial" w:cs="Arial"/>
                <w:color w:val="000000"/>
                <w:sz w:val="16"/>
                <w:szCs w:val="16"/>
                <w:lang w:val="en-AU" w:eastAsia="en-AU"/>
              </w:rPr>
              <w:t>-1.1</w:t>
            </w:r>
          </w:p>
        </w:tc>
        <w:tc>
          <w:tcPr>
            <w:tcW w:w="557" w:type="pct"/>
            <w:tcBorders>
              <w:top w:val="nil"/>
              <w:left w:val="nil"/>
              <w:bottom w:val="nil"/>
              <w:right w:val="nil"/>
            </w:tcBorders>
            <w:shd w:val="clear" w:color="000000" w:fill="F2F2F2"/>
            <w:noWrap/>
            <w:vAlign w:val="bottom"/>
            <w:hideMark/>
          </w:tcPr>
          <w:p w14:paraId="48FBC32B"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-2.5</w:t>
            </w:r>
          </w:p>
        </w:tc>
        <w:tc>
          <w:tcPr>
            <w:tcW w:w="557" w:type="pct"/>
            <w:tcBorders>
              <w:top w:val="nil"/>
              <w:left w:val="nil"/>
              <w:bottom w:val="nil"/>
              <w:right w:val="nil"/>
            </w:tcBorders>
            <w:shd w:val="clear" w:color="000000" w:fill="F2F2F2"/>
            <w:noWrap/>
            <w:vAlign w:val="bottom"/>
            <w:hideMark/>
          </w:tcPr>
          <w:p w14:paraId="7D7B200F"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-1.0</w:t>
            </w:r>
          </w:p>
        </w:tc>
        <w:tc>
          <w:tcPr>
            <w:tcW w:w="557" w:type="pct"/>
            <w:tcBorders>
              <w:top w:val="nil"/>
              <w:left w:val="nil"/>
              <w:bottom w:val="nil"/>
              <w:right w:val="nil"/>
            </w:tcBorders>
            <w:shd w:val="clear" w:color="000000" w:fill="F2F2F2"/>
            <w:noWrap/>
            <w:vAlign w:val="bottom"/>
            <w:hideMark/>
          </w:tcPr>
          <w:p w14:paraId="7789DEAD"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-0.3</w:t>
            </w:r>
          </w:p>
        </w:tc>
        <w:tc>
          <w:tcPr>
            <w:tcW w:w="557" w:type="pct"/>
            <w:tcBorders>
              <w:top w:val="nil"/>
              <w:left w:val="nil"/>
              <w:bottom w:val="nil"/>
              <w:right w:val="nil"/>
            </w:tcBorders>
            <w:shd w:val="clear" w:color="000000" w:fill="F2F2F2"/>
            <w:noWrap/>
            <w:vAlign w:val="bottom"/>
            <w:hideMark/>
          </w:tcPr>
          <w:p w14:paraId="7F307D2B" w14:textId="77777777" w:rsidR="00006290" w:rsidRPr="00006290" w:rsidRDefault="00006290" w:rsidP="0089565B">
            <w:pPr>
              <w:ind w:left="-728" w:right="167"/>
              <w:jc w:val="right"/>
              <w:rPr>
                <w:rFonts w:ascii="Arial" w:hAnsi="Arial" w:cs="Arial"/>
                <w:sz w:val="16"/>
                <w:szCs w:val="16"/>
                <w:lang w:val="en-AU" w:eastAsia="en-AU"/>
              </w:rPr>
            </w:pPr>
            <w:r w:rsidRPr="00006290">
              <w:rPr>
                <w:rFonts w:ascii="Arial" w:hAnsi="Arial" w:cs="Arial"/>
                <w:sz w:val="16"/>
                <w:szCs w:val="16"/>
                <w:lang w:val="en-AU" w:eastAsia="en-AU"/>
              </w:rPr>
              <w:t>-0.1</w:t>
            </w:r>
          </w:p>
        </w:tc>
      </w:tr>
      <w:tr w:rsidR="00006290" w:rsidRPr="00006290" w14:paraId="7340E692" w14:textId="77777777" w:rsidTr="00006290">
        <w:trPr>
          <w:trHeight w:val="75"/>
        </w:trPr>
        <w:tc>
          <w:tcPr>
            <w:tcW w:w="1648" w:type="pct"/>
            <w:tcBorders>
              <w:top w:val="nil"/>
              <w:left w:val="nil"/>
              <w:bottom w:val="single" w:sz="4" w:space="0" w:color="auto"/>
              <w:right w:val="nil"/>
            </w:tcBorders>
            <w:shd w:val="clear" w:color="000000" w:fill="FFFFFF"/>
            <w:noWrap/>
            <w:vAlign w:val="bottom"/>
            <w:hideMark/>
          </w:tcPr>
          <w:p w14:paraId="3EEDB2F4" w14:textId="77777777" w:rsidR="00006290" w:rsidRPr="00006290" w:rsidRDefault="00006290" w:rsidP="00006290">
            <w:pPr>
              <w:rPr>
                <w:rFonts w:ascii="Arial" w:hAnsi="Arial" w:cs="Arial"/>
                <w:color w:val="000000"/>
                <w:sz w:val="16"/>
                <w:szCs w:val="16"/>
                <w:lang w:val="en-AU" w:eastAsia="en-AU"/>
              </w:rPr>
            </w:pPr>
            <w:r w:rsidRPr="00006290">
              <w:rPr>
                <w:rFonts w:ascii="Arial" w:hAnsi="Arial" w:cs="Arial"/>
                <w:color w:val="000000"/>
                <w:sz w:val="16"/>
                <w:szCs w:val="16"/>
                <w:lang w:val="en-AU" w:eastAsia="en-AU"/>
              </w:rPr>
              <w:t> </w:t>
            </w:r>
          </w:p>
        </w:tc>
        <w:tc>
          <w:tcPr>
            <w:tcW w:w="557" w:type="pct"/>
            <w:tcBorders>
              <w:top w:val="nil"/>
              <w:left w:val="nil"/>
              <w:bottom w:val="single" w:sz="4" w:space="0" w:color="auto"/>
              <w:right w:val="nil"/>
            </w:tcBorders>
            <w:shd w:val="clear" w:color="000000" w:fill="FFFFFF"/>
            <w:noWrap/>
            <w:vAlign w:val="bottom"/>
            <w:hideMark/>
          </w:tcPr>
          <w:p w14:paraId="3FF71169" w14:textId="77777777" w:rsidR="00006290" w:rsidRPr="00006290" w:rsidRDefault="00006290" w:rsidP="00006290">
            <w:pPr>
              <w:rPr>
                <w:rFonts w:ascii="Arial" w:hAnsi="Arial" w:cs="Arial"/>
                <w:color w:val="000000"/>
                <w:sz w:val="16"/>
                <w:szCs w:val="16"/>
                <w:lang w:val="en-AU" w:eastAsia="en-AU"/>
              </w:rPr>
            </w:pPr>
            <w:r w:rsidRPr="00006290">
              <w:rPr>
                <w:rFonts w:ascii="Arial" w:hAnsi="Arial" w:cs="Arial"/>
                <w:color w:val="000000"/>
                <w:sz w:val="16"/>
                <w:szCs w:val="16"/>
                <w:lang w:val="en-AU" w:eastAsia="en-AU"/>
              </w:rPr>
              <w:t> </w:t>
            </w:r>
          </w:p>
        </w:tc>
        <w:tc>
          <w:tcPr>
            <w:tcW w:w="566" w:type="pct"/>
            <w:tcBorders>
              <w:top w:val="nil"/>
              <w:left w:val="nil"/>
              <w:bottom w:val="single" w:sz="4" w:space="0" w:color="auto"/>
              <w:right w:val="nil"/>
            </w:tcBorders>
            <w:shd w:val="clear" w:color="000000" w:fill="FFFFFF"/>
            <w:noWrap/>
            <w:vAlign w:val="bottom"/>
            <w:hideMark/>
          </w:tcPr>
          <w:p w14:paraId="0463C0AA" w14:textId="77777777" w:rsidR="00006290" w:rsidRPr="00006290" w:rsidRDefault="00006290" w:rsidP="00006290">
            <w:pPr>
              <w:rPr>
                <w:rFonts w:ascii="Arial" w:hAnsi="Arial" w:cs="Arial"/>
                <w:color w:val="000000"/>
                <w:sz w:val="16"/>
                <w:szCs w:val="16"/>
                <w:lang w:val="en-AU" w:eastAsia="en-AU"/>
              </w:rPr>
            </w:pPr>
            <w:r w:rsidRPr="00006290">
              <w:rPr>
                <w:rFonts w:ascii="Arial" w:hAnsi="Arial" w:cs="Arial"/>
                <w:color w:val="000000"/>
                <w:sz w:val="16"/>
                <w:szCs w:val="16"/>
                <w:lang w:val="en-AU" w:eastAsia="en-AU"/>
              </w:rPr>
              <w:t> </w:t>
            </w:r>
          </w:p>
        </w:tc>
        <w:tc>
          <w:tcPr>
            <w:tcW w:w="557" w:type="pct"/>
            <w:tcBorders>
              <w:top w:val="nil"/>
              <w:left w:val="nil"/>
              <w:bottom w:val="single" w:sz="4" w:space="0" w:color="auto"/>
              <w:right w:val="nil"/>
            </w:tcBorders>
            <w:shd w:val="clear" w:color="000000" w:fill="F2F2F2"/>
            <w:noWrap/>
            <w:vAlign w:val="center"/>
            <w:hideMark/>
          </w:tcPr>
          <w:p w14:paraId="01E2F33B" w14:textId="77777777" w:rsidR="00006290" w:rsidRPr="00006290" w:rsidRDefault="00006290" w:rsidP="00006290">
            <w:pPr>
              <w:ind w:firstLineChars="100" w:firstLine="160"/>
              <w:jc w:val="right"/>
              <w:rPr>
                <w:rFonts w:ascii="Arial" w:hAnsi="Arial" w:cs="Arial"/>
                <w:sz w:val="16"/>
                <w:szCs w:val="16"/>
                <w:lang w:val="en-AU" w:eastAsia="en-AU"/>
              </w:rPr>
            </w:pPr>
            <w:r w:rsidRPr="00006290">
              <w:rPr>
                <w:rFonts w:ascii="Arial" w:hAnsi="Arial" w:cs="Arial"/>
                <w:sz w:val="16"/>
                <w:szCs w:val="16"/>
                <w:lang w:val="en-AU" w:eastAsia="en-AU"/>
              </w:rPr>
              <w:t> </w:t>
            </w:r>
          </w:p>
        </w:tc>
        <w:tc>
          <w:tcPr>
            <w:tcW w:w="557" w:type="pct"/>
            <w:tcBorders>
              <w:top w:val="nil"/>
              <w:left w:val="nil"/>
              <w:bottom w:val="single" w:sz="4" w:space="0" w:color="auto"/>
              <w:right w:val="nil"/>
            </w:tcBorders>
            <w:shd w:val="clear" w:color="000000" w:fill="F2F2F2"/>
            <w:noWrap/>
            <w:vAlign w:val="center"/>
            <w:hideMark/>
          </w:tcPr>
          <w:p w14:paraId="7A99DE1F" w14:textId="77777777" w:rsidR="00006290" w:rsidRPr="00006290" w:rsidRDefault="00006290" w:rsidP="00006290">
            <w:pPr>
              <w:ind w:firstLineChars="100" w:firstLine="160"/>
              <w:jc w:val="right"/>
              <w:rPr>
                <w:rFonts w:ascii="Arial" w:hAnsi="Arial" w:cs="Arial"/>
                <w:sz w:val="16"/>
                <w:szCs w:val="16"/>
                <w:lang w:val="en-AU" w:eastAsia="en-AU"/>
              </w:rPr>
            </w:pPr>
            <w:r w:rsidRPr="00006290">
              <w:rPr>
                <w:rFonts w:ascii="Arial" w:hAnsi="Arial" w:cs="Arial"/>
                <w:sz w:val="16"/>
                <w:szCs w:val="16"/>
                <w:lang w:val="en-AU" w:eastAsia="en-AU"/>
              </w:rPr>
              <w:t> </w:t>
            </w:r>
          </w:p>
        </w:tc>
        <w:tc>
          <w:tcPr>
            <w:tcW w:w="557" w:type="pct"/>
            <w:tcBorders>
              <w:top w:val="nil"/>
              <w:left w:val="nil"/>
              <w:bottom w:val="single" w:sz="4" w:space="0" w:color="auto"/>
              <w:right w:val="nil"/>
            </w:tcBorders>
            <w:shd w:val="clear" w:color="000000" w:fill="F2F2F2"/>
            <w:noWrap/>
            <w:vAlign w:val="center"/>
            <w:hideMark/>
          </w:tcPr>
          <w:p w14:paraId="7BEB343C" w14:textId="77777777" w:rsidR="00006290" w:rsidRPr="00006290" w:rsidRDefault="00006290" w:rsidP="00006290">
            <w:pPr>
              <w:ind w:firstLineChars="100" w:firstLine="160"/>
              <w:jc w:val="right"/>
              <w:rPr>
                <w:rFonts w:ascii="Arial" w:hAnsi="Arial" w:cs="Arial"/>
                <w:sz w:val="16"/>
                <w:szCs w:val="16"/>
                <w:lang w:val="en-AU" w:eastAsia="en-AU"/>
              </w:rPr>
            </w:pPr>
            <w:r w:rsidRPr="00006290">
              <w:rPr>
                <w:rFonts w:ascii="Arial" w:hAnsi="Arial" w:cs="Arial"/>
                <w:sz w:val="16"/>
                <w:szCs w:val="16"/>
                <w:lang w:val="en-AU" w:eastAsia="en-AU"/>
              </w:rPr>
              <w:t> </w:t>
            </w:r>
          </w:p>
        </w:tc>
        <w:tc>
          <w:tcPr>
            <w:tcW w:w="557" w:type="pct"/>
            <w:tcBorders>
              <w:top w:val="nil"/>
              <w:left w:val="nil"/>
              <w:bottom w:val="single" w:sz="4" w:space="0" w:color="auto"/>
              <w:right w:val="nil"/>
            </w:tcBorders>
            <w:shd w:val="clear" w:color="000000" w:fill="F2F2F2"/>
            <w:noWrap/>
            <w:vAlign w:val="center"/>
            <w:hideMark/>
          </w:tcPr>
          <w:p w14:paraId="093FE500" w14:textId="77777777" w:rsidR="00006290" w:rsidRPr="00006290" w:rsidRDefault="00006290" w:rsidP="00006290">
            <w:pPr>
              <w:ind w:firstLineChars="100" w:firstLine="160"/>
              <w:jc w:val="right"/>
              <w:rPr>
                <w:rFonts w:ascii="Arial" w:hAnsi="Arial" w:cs="Arial"/>
                <w:sz w:val="16"/>
                <w:szCs w:val="16"/>
                <w:lang w:val="en-AU" w:eastAsia="en-AU"/>
              </w:rPr>
            </w:pPr>
            <w:r w:rsidRPr="00006290">
              <w:rPr>
                <w:rFonts w:ascii="Arial" w:hAnsi="Arial" w:cs="Arial"/>
                <w:sz w:val="16"/>
                <w:szCs w:val="16"/>
                <w:lang w:val="en-AU" w:eastAsia="en-AU"/>
              </w:rPr>
              <w:t> </w:t>
            </w:r>
          </w:p>
        </w:tc>
      </w:tr>
    </w:tbl>
    <w:p w14:paraId="3558AD5F" w14:textId="737DDAE3" w:rsidR="004874E7" w:rsidRPr="00FA0B8C" w:rsidRDefault="00E8101F" w:rsidP="00C55A20">
      <w:pPr>
        <w:pStyle w:val="Heading3"/>
        <w:rPr>
          <w:bCs/>
        </w:rPr>
      </w:pPr>
      <w:r>
        <w:t xml:space="preserve">COVID-19 has led to major revenue write-downs  </w:t>
      </w:r>
    </w:p>
    <w:p w14:paraId="02101E17" w14:textId="57262B76" w:rsidR="00623892" w:rsidRPr="003116D6" w:rsidRDefault="00623892" w:rsidP="00623892">
      <w:pPr>
        <w:pStyle w:val="BodyText"/>
      </w:pPr>
      <w:r>
        <w:t xml:space="preserve">The economic contraction </w:t>
      </w:r>
      <w:r w:rsidR="00693EF0">
        <w:t xml:space="preserve">due to the </w:t>
      </w:r>
      <w:r w:rsidR="00B03CA8">
        <w:t xml:space="preserve">COVID-19 </w:t>
      </w:r>
      <w:r w:rsidR="00693EF0">
        <w:t xml:space="preserve">shutdown </w:t>
      </w:r>
      <w:r>
        <w:t xml:space="preserve">is driving a significant deterioration in State revenue. Relative to the 2019-20 Half Yearly Review, revenue </w:t>
      </w:r>
      <w:r w:rsidR="00D5204E">
        <w:t xml:space="preserve">has been </w:t>
      </w:r>
      <w:r w:rsidR="006F3A45">
        <w:t xml:space="preserve">written down </w:t>
      </w:r>
      <w:r w:rsidRPr="003116D6">
        <w:t xml:space="preserve">by </w:t>
      </w:r>
      <w:r w:rsidRPr="00734358">
        <w:t>$</w:t>
      </w:r>
      <w:r w:rsidR="003B5C52" w:rsidRPr="00734358">
        <w:t>17.6</w:t>
      </w:r>
      <w:r w:rsidRPr="00734358">
        <w:t xml:space="preserve"> billion</w:t>
      </w:r>
      <w:r w:rsidRPr="003116D6">
        <w:t xml:space="preserve"> over the five years to 2023-24.</w:t>
      </w:r>
    </w:p>
    <w:p w14:paraId="1279604F" w14:textId="4568D10E" w:rsidR="00A75834" w:rsidRDefault="00403DA9" w:rsidP="004A46D6">
      <w:pPr>
        <w:pStyle w:val="BodyText"/>
        <w:rPr>
          <w:color w:val="4F4F4F"/>
          <w:sz w:val="22"/>
          <w:highlight w:val="yellow"/>
        </w:rPr>
      </w:pPr>
      <w:r w:rsidRPr="003116D6">
        <w:t xml:space="preserve">Revenue growth is </w:t>
      </w:r>
      <w:r w:rsidR="00EA5248" w:rsidRPr="003116D6">
        <w:t xml:space="preserve">forecast </w:t>
      </w:r>
      <w:r w:rsidRPr="003116D6">
        <w:t xml:space="preserve">to average </w:t>
      </w:r>
      <w:r w:rsidR="003B5C52" w:rsidRPr="00734358">
        <w:t>3.4</w:t>
      </w:r>
      <w:r w:rsidRPr="003116D6">
        <w:t xml:space="preserve"> per cent over the four years to 202</w:t>
      </w:r>
      <w:r w:rsidR="005F13CF" w:rsidRPr="003116D6">
        <w:t>3</w:t>
      </w:r>
      <w:r w:rsidRPr="003116D6">
        <w:t>-2</w:t>
      </w:r>
      <w:r w:rsidR="005F13CF" w:rsidRPr="003116D6">
        <w:t>4</w:t>
      </w:r>
      <w:r w:rsidRPr="003116D6">
        <w:t xml:space="preserve">, which is </w:t>
      </w:r>
      <w:r w:rsidR="0EFBA040" w:rsidRPr="003116D6">
        <w:t>marginally higher</w:t>
      </w:r>
      <w:r w:rsidRPr="003116D6">
        <w:t xml:space="preserve"> than the </w:t>
      </w:r>
      <w:r w:rsidR="003B5C52" w:rsidRPr="00734358">
        <w:t>3.</w:t>
      </w:r>
      <w:r w:rsidR="4875657C" w:rsidRPr="00734358">
        <w:t>3</w:t>
      </w:r>
      <w:r w:rsidRPr="003116D6">
        <w:t xml:space="preserve"> per cent forecast at the 2019</w:t>
      </w:r>
      <w:r w:rsidR="006E528B" w:rsidRPr="003116D6">
        <w:t>-20 Half Yearly Review</w:t>
      </w:r>
      <w:r w:rsidRPr="003116D6">
        <w:t>. Further detail on revenue can be found in Chapter</w:t>
      </w:r>
      <w:r>
        <w:t xml:space="preserve"> </w:t>
      </w:r>
      <w:r w:rsidRPr="00DF7CB1">
        <w:t>4</w:t>
      </w:r>
      <w:r>
        <w:t xml:space="preserve">. </w:t>
      </w:r>
    </w:p>
    <w:p w14:paraId="02A962AB" w14:textId="67D7E489" w:rsidR="00F518FB" w:rsidRPr="00FA0B8C" w:rsidRDefault="00A409E5" w:rsidP="00DF7CB1">
      <w:pPr>
        <w:pStyle w:val="Heading3"/>
        <w:rPr>
          <w:bCs/>
        </w:rPr>
      </w:pPr>
      <w:r>
        <w:t xml:space="preserve">Temporary and targeted </w:t>
      </w:r>
      <w:r w:rsidR="009778B1">
        <w:t xml:space="preserve">support </w:t>
      </w:r>
      <w:r>
        <w:t xml:space="preserve">to kick-start </w:t>
      </w:r>
      <w:r w:rsidR="009778B1">
        <w:t>the econom</w:t>
      </w:r>
      <w:r w:rsidR="004E208C">
        <w:t>ic recovery</w:t>
      </w:r>
    </w:p>
    <w:p w14:paraId="0446F713" w14:textId="477E3795" w:rsidR="00F73A8D" w:rsidRDefault="00A409E5">
      <w:pPr>
        <w:pStyle w:val="BodyText"/>
      </w:pPr>
      <w:r>
        <w:t>During</w:t>
      </w:r>
      <w:r w:rsidR="00686269">
        <w:t xml:space="preserve"> </w:t>
      </w:r>
      <w:r w:rsidR="005A5491">
        <w:t>2019-</w:t>
      </w:r>
      <w:r w:rsidR="00A62834">
        <w:t>20</w:t>
      </w:r>
      <w:r w:rsidR="00890C12" w:rsidRPr="00DB289B">
        <w:t>,</w:t>
      </w:r>
      <w:r w:rsidR="00890C12">
        <w:t xml:space="preserve"> </w:t>
      </w:r>
      <w:r w:rsidR="00290539">
        <w:t>general government</w:t>
      </w:r>
      <w:r w:rsidR="00B927DF">
        <w:t xml:space="preserve"> </w:t>
      </w:r>
      <w:r w:rsidR="00890C12">
        <w:t>expense</w:t>
      </w:r>
      <w:r>
        <w:t>s</w:t>
      </w:r>
      <w:r w:rsidR="00890C12">
        <w:t xml:space="preserve"> </w:t>
      </w:r>
      <w:r w:rsidR="00290539" w:rsidRPr="004D54A7">
        <w:t>increase</w:t>
      </w:r>
      <w:r w:rsidR="00E5736C" w:rsidRPr="004D54A7">
        <w:t>d</w:t>
      </w:r>
      <w:r w:rsidR="00290539" w:rsidRPr="004D54A7">
        <w:t xml:space="preserve"> by</w:t>
      </w:r>
      <w:r w:rsidR="00F63B56" w:rsidRPr="004D54A7">
        <w:t xml:space="preserve"> </w:t>
      </w:r>
      <w:r w:rsidR="003B5C52" w:rsidRPr="00734358">
        <w:t>9.7</w:t>
      </w:r>
      <w:r w:rsidR="00F63B56" w:rsidRPr="004D54A7">
        <w:t xml:space="preserve"> per cent</w:t>
      </w:r>
      <w:r w:rsidR="00F8199A" w:rsidRPr="004D54A7">
        <w:t xml:space="preserve"> to </w:t>
      </w:r>
      <w:r w:rsidR="000804BD" w:rsidRPr="00734358">
        <w:t>$</w:t>
      </w:r>
      <w:r w:rsidR="003B5C52" w:rsidRPr="00734358">
        <w:t>88.3</w:t>
      </w:r>
      <w:r w:rsidR="000804BD" w:rsidRPr="004D54A7">
        <w:t xml:space="preserve"> billion</w:t>
      </w:r>
      <w:r w:rsidR="00F63B56" w:rsidRPr="004D54A7">
        <w:t>,</w:t>
      </w:r>
      <w:r w:rsidR="003F5FC0" w:rsidRPr="004D54A7">
        <w:t xml:space="preserve"> which is </w:t>
      </w:r>
      <w:r w:rsidR="00B21B20" w:rsidRPr="004D54A7">
        <w:t>above</w:t>
      </w:r>
      <w:r w:rsidR="00890EC5" w:rsidRPr="004D54A7">
        <w:t xml:space="preserve"> t</w:t>
      </w:r>
      <w:r w:rsidR="00DD144A" w:rsidRPr="004D54A7">
        <w:t xml:space="preserve">he </w:t>
      </w:r>
      <w:r w:rsidR="00F63B56" w:rsidRPr="004D54A7">
        <w:t>long</w:t>
      </w:r>
      <w:r w:rsidR="00AA6675">
        <w:t>-</w:t>
      </w:r>
      <w:r w:rsidR="00F63B56" w:rsidRPr="004D54A7">
        <w:t xml:space="preserve">term average </w:t>
      </w:r>
      <w:r w:rsidR="00DD144A" w:rsidRPr="004D54A7">
        <w:t>rate of revenue growth</w:t>
      </w:r>
      <w:r w:rsidR="000160AE">
        <w:t xml:space="preserve"> of 5.6 per cent</w:t>
      </w:r>
      <w:r w:rsidR="0066662D" w:rsidRPr="004D54A7">
        <w:t>, as a result of the Government’s</w:t>
      </w:r>
      <w:r w:rsidR="0066662D">
        <w:t xml:space="preserve"> </w:t>
      </w:r>
      <w:r w:rsidR="000E1508">
        <w:t xml:space="preserve">health and economic response </w:t>
      </w:r>
      <w:r w:rsidR="001B3B3F">
        <w:t xml:space="preserve">measures. </w:t>
      </w:r>
    </w:p>
    <w:p w14:paraId="1A343479" w14:textId="232374E2" w:rsidR="0018733B" w:rsidRPr="0018733B" w:rsidRDefault="001B3B3F" w:rsidP="00572523">
      <w:pPr>
        <w:pStyle w:val="BodyText"/>
      </w:pPr>
      <w:r>
        <w:t>In 2020-21</w:t>
      </w:r>
      <w:r w:rsidR="00540BB1">
        <w:t xml:space="preserve">, </w:t>
      </w:r>
      <w:r w:rsidR="002136CA">
        <w:t xml:space="preserve">total </w:t>
      </w:r>
      <w:r w:rsidR="00540BB1">
        <w:t>expense</w:t>
      </w:r>
      <w:r w:rsidR="00EB6CA2">
        <w:t>s</w:t>
      </w:r>
      <w:r w:rsidR="00540BB1">
        <w:t xml:space="preserve"> </w:t>
      </w:r>
      <w:r w:rsidR="00EB6CA2">
        <w:t>are</w:t>
      </w:r>
      <w:r w:rsidR="00634009">
        <w:t xml:space="preserve"> expected to </w:t>
      </w:r>
      <w:r w:rsidR="00F4484B">
        <w:t xml:space="preserve">grow </w:t>
      </w:r>
      <w:r w:rsidR="00F4484B" w:rsidRPr="004D54A7">
        <w:t xml:space="preserve">by </w:t>
      </w:r>
      <w:r w:rsidR="003B5C52" w:rsidRPr="00734358">
        <w:t>11.2</w:t>
      </w:r>
      <w:r w:rsidR="00F4484B" w:rsidRPr="004D54A7">
        <w:t xml:space="preserve"> per cent to </w:t>
      </w:r>
      <w:r w:rsidR="00F4484B" w:rsidRPr="00734358">
        <w:t>$</w:t>
      </w:r>
      <w:r w:rsidR="003B5C52" w:rsidRPr="00734358">
        <w:t>98.1</w:t>
      </w:r>
      <w:r w:rsidR="00F4484B" w:rsidRPr="00734358">
        <w:t xml:space="preserve"> billion</w:t>
      </w:r>
      <w:r w:rsidR="00F4484B" w:rsidRPr="004D54A7">
        <w:t xml:space="preserve"> </w:t>
      </w:r>
      <w:r w:rsidR="00CF2208" w:rsidRPr="004D54A7">
        <w:t>in 2020-21</w:t>
      </w:r>
      <w:r w:rsidR="00A24D41" w:rsidRPr="004D54A7">
        <w:t xml:space="preserve">, </w:t>
      </w:r>
      <w:r w:rsidR="003B5C52" w:rsidRPr="004D54A7">
        <w:t>above</w:t>
      </w:r>
      <w:r w:rsidR="00D910C4" w:rsidRPr="004D54A7">
        <w:t xml:space="preserve"> the long-term revenue growth rate of 5.</w:t>
      </w:r>
      <w:r w:rsidR="000E417B" w:rsidRPr="00734358">
        <w:t>6</w:t>
      </w:r>
      <w:r w:rsidR="00D910C4" w:rsidRPr="004D54A7">
        <w:t xml:space="preserve"> per cent</w:t>
      </w:r>
      <w:r w:rsidR="008D0DFB" w:rsidRPr="004D54A7">
        <w:t xml:space="preserve">. </w:t>
      </w:r>
      <w:r w:rsidR="00347E48" w:rsidRPr="004D54A7">
        <w:t>From 202</w:t>
      </w:r>
      <w:r w:rsidR="00C247C5" w:rsidRPr="004D54A7">
        <w:t>1</w:t>
      </w:r>
      <w:r w:rsidR="00347E48">
        <w:t>-2</w:t>
      </w:r>
      <w:r w:rsidR="00C247C5">
        <w:t>2</w:t>
      </w:r>
      <w:r w:rsidR="008D0DFB">
        <w:t xml:space="preserve"> onwards</w:t>
      </w:r>
      <w:r w:rsidR="00347E48">
        <w:t>,</w:t>
      </w:r>
      <w:r w:rsidR="00FB7180">
        <w:t xml:space="preserve"> </w:t>
      </w:r>
      <w:r w:rsidR="002555B4">
        <w:t xml:space="preserve">the temporary and targeted health and economic response </w:t>
      </w:r>
      <w:r w:rsidR="00CA2E46">
        <w:t xml:space="preserve">measures </w:t>
      </w:r>
      <w:r w:rsidR="00A131F0">
        <w:t xml:space="preserve">will phase out </w:t>
      </w:r>
      <w:r w:rsidR="002555B4">
        <w:t xml:space="preserve">and </w:t>
      </w:r>
      <w:r w:rsidR="00FB7180">
        <w:t xml:space="preserve">tight </w:t>
      </w:r>
      <w:r w:rsidR="003F501D">
        <w:t xml:space="preserve">expense </w:t>
      </w:r>
      <w:r w:rsidR="00CA6D19">
        <w:t xml:space="preserve">controls will </w:t>
      </w:r>
      <w:r w:rsidR="002555B4">
        <w:t>ensure</w:t>
      </w:r>
      <w:r w:rsidR="00CA6D19">
        <w:t xml:space="preserve"> the efficient</w:t>
      </w:r>
      <w:r w:rsidR="002555B4">
        <w:t xml:space="preserve"> and effective</w:t>
      </w:r>
      <w:r w:rsidR="00CA6D19">
        <w:t xml:space="preserve"> use of </w:t>
      </w:r>
      <w:r w:rsidR="004D2369">
        <w:t>taxpayers’</w:t>
      </w:r>
      <w:r w:rsidR="00CA6D19">
        <w:t xml:space="preserve"> dollars</w:t>
      </w:r>
      <w:r w:rsidR="00684761">
        <w:t>. This</w:t>
      </w:r>
      <w:r w:rsidR="00FA08CE">
        <w:t xml:space="preserve"> reflect</w:t>
      </w:r>
      <w:r w:rsidR="00684761">
        <w:t>s</w:t>
      </w:r>
      <w:r w:rsidR="00FA08CE">
        <w:t xml:space="preserve"> t</w:t>
      </w:r>
      <w:r w:rsidR="00291F6E" w:rsidRPr="00B50BC9">
        <w:t>h</w:t>
      </w:r>
      <w:r w:rsidR="00441CE8" w:rsidRPr="00B50BC9">
        <w:t>e</w:t>
      </w:r>
      <w:r w:rsidR="00441CE8">
        <w:t xml:space="preserve"> Government</w:t>
      </w:r>
      <w:r w:rsidR="001843AA">
        <w:t xml:space="preserve">’s </w:t>
      </w:r>
      <w:r w:rsidR="00291F6E">
        <w:t xml:space="preserve">disciplined </w:t>
      </w:r>
      <w:r w:rsidR="00441CE8">
        <w:t>approach to</w:t>
      </w:r>
      <w:r w:rsidR="00291F6E">
        <w:t xml:space="preserve"> financial manage</w:t>
      </w:r>
      <w:r w:rsidR="009B5708">
        <w:t>ment</w:t>
      </w:r>
      <w:r w:rsidR="00DD144A">
        <w:t xml:space="preserve"> and </w:t>
      </w:r>
      <w:r w:rsidR="002555B4">
        <w:t>commitment to</w:t>
      </w:r>
      <w:r w:rsidR="009952CD">
        <w:t xml:space="preserve"> its </w:t>
      </w:r>
      <w:r w:rsidR="00DD144A">
        <w:t>FRA</w:t>
      </w:r>
      <w:r w:rsidR="009952CD">
        <w:t xml:space="preserve"> </w:t>
      </w:r>
      <w:r w:rsidR="00DD144A">
        <w:t>targets</w:t>
      </w:r>
      <w:r w:rsidR="00862756">
        <w:t>.</w:t>
      </w:r>
    </w:p>
    <w:p w14:paraId="4B35EB9B" w14:textId="1D9D32FA" w:rsidR="009D7ED4" w:rsidRPr="00DA1F7D" w:rsidRDefault="00A3218C" w:rsidP="008B7BB4">
      <w:pPr>
        <w:pStyle w:val="Chart31"/>
        <w:ind w:left="1172" w:hanging="1172"/>
        <w:rPr>
          <w:lang w:eastAsia="en-AU"/>
        </w:rPr>
      </w:pPr>
      <w:r w:rsidRPr="00DA1F7D">
        <w:rPr>
          <w:lang w:eastAsia="en-AU"/>
        </w:rPr>
        <w:t>Revenue and Expense</w:t>
      </w:r>
      <w:r w:rsidR="00684761" w:rsidRPr="00DA1F7D">
        <w:rPr>
          <w:lang w:eastAsia="en-AU"/>
        </w:rPr>
        <w:t>s</w:t>
      </w:r>
      <w:r w:rsidRPr="00DA1F7D">
        <w:rPr>
          <w:lang w:eastAsia="en-AU"/>
        </w:rPr>
        <w:t xml:space="preserve"> </w:t>
      </w:r>
      <w:r w:rsidR="00CE1539" w:rsidRPr="00DA1F7D">
        <w:rPr>
          <w:lang w:eastAsia="en-AU"/>
        </w:rPr>
        <w:t>from</w:t>
      </w:r>
      <w:r w:rsidR="00684761" w:rsidRPr="00DA1F7D">
        <w:rPr>
          <w:lang w:eastAsia="en-AU"/>
        </w:rPr>
        <w:t xml:space="preserve"> 2011-12</w:t>
      </w:r>
      <w:r w:rsidR="00362A18" w:rsidRPr="00DA1F7D">
        <w:rPr>
          <w:lang w:eastAsia="en-AU"/>
        </w:rPr>
        <w:t xml:space="preserve"> to 2023-24</w:t>
      </w:r>
    </w:p>
    <w:p w14:paraId="297B687B" w14:textId="68B8039B" w:rsidR="00CE1539" w:rsidRDefault="001E4680">
      <w:pPr>
        <w:spacing w:after="200" w:line="276" w:lineRule="auto"/>
        <w:rPr>
          <w:rFonts w:ascii="Arial Bold" w:hAnsi="Arial Bold"/>
          <w:b/>
          <w:kern w:val="28"/>
          <w:sz w:val="26"/>
          <w:szCs w:val="36"/>
          <w:lang w:val="en-AU"/>
        </w:rPr>
      </w:pPr>
      <w:bookmarkStart w:id="2" w:name="_Hlk512261900"/>
      <w:r>
        <w:rPr>
          <w:noProof/>
        </w:rPr>
        <w:drawing>
          <wp:inline distT="0" distB="0" distL="0" distR="0" wp14:anchorId="766F3C4E" wp14:editId="1675ACA3">
            <wp:extent cx="6375189" cy="2975610"/>
            <wp:effectExtent l="0" t="0" r="0" b="0"/>
            <wp:docPr id="12" name="Chart 12" descr="Chart 3.3:  Revenue and Expenses from 2011-12 to 2023-24">
              <a:extLst xmlns:a="http://schemas.openxmlformats.org/drawingml/2006/main">
                <a:ext uri="{FF2B5EF4-FFF2-40B4-BE49-F238E27FC236}">
                  <a16:creationId xmlns:a16="http://schemas.microsoft.com/office/drawing/2014/main" id="{1775C051-7891-45AD-9AC8-A830E38530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AF4777" w14:textId="30477E51" w:rsidR="00900FCB" w:rsidRDefault="00380FFE" w:rsidP="00900FCB">
      <w:pPr>
        <w:pStyle w:val="Heading3"/>
        <w:spacing w:before="240"/>
      </w:pPr>
      <w:r>
        <w:lastRenderedPageBreak/>
        <w:t>Changes in the budget result</w:t>
      </w:r>
      <w:r w:rsidR="00D557E6">
        <w:t xml:space="preserve"> since 2</w:t>
      </w:r>
      <w:r w:rsidR="00AF6F69">
        <w:t>019-20</w:t>
      </w:r>
      <w:r w:rsidR="00D557E6">
        <w:t xml:space="preserve"> </w:t>
      </w:r>
      <w:r w:rsidR="006B170C">
        <w:t xml:space="preserve">Budget </w:t>
      </w:r>
    </w:p>
    <w:p w14:paraId="7C31A97D" w14:textId="5C0C9CA0" w:rsidR="004A46D6" w:rsidRDefault="00416522" w:rsidP="00734358">
      <w:pPr>
        <w:pStyle w:val="BodyText"/>
        <w:rPr>
          <w:color w:val="4F4F4F"/>
          <w:kern w:val="28"/>
          <w:sz w:val="22"/>
        </w:rPr>
      </w:pPr>
      <w:r>
        <w:rPr>
          <w:rStyle w:val="BodyTextChar"/>
          <w:szCs w:val="20"/>
          <w:lang w:val="en-US"/>
        </w:rPr>
        <w:t xml:space="preserve">The projected budget </w:t>
      </w:r>
      <w:r w:rsidR="006E2B7F">
        <w:rPr>
          <w:rStyle w:val="BodyTextChar"/>
          <w:szCs w:val="20"/>
          <w:lang w:val="en-US"/>
        </w:rPr>
        <w:t>result</w:t>
      </w:r>
      <w:r>
        <w:rPr>
          <w:rStyle w:val="BodyTextChar"/>
          <w:szCs w:val="20"/>
          <w:lang w:val="en-US"/>
        </w:rPr>
        <w:t xml:space="preserve"> in </w:t>
      </w:r>
      <w:r w:rsidRPr="0076662C">
        <w:rPr>
          <w:rStyle w:val="BodyTextChar"/>
          <w:szCs w:val="20"/>
          <w:lang w:val="en-US"/>
        </w:rPr>
        <w:t>2020-21</w:t>
      </w:r>
      <w:r>
        <w:rPr>
          <w:rStyle w:val="BodyTextChar"/>
          <w:szCs w:val="20"/>
          <w:lang w:val="en-US"/>
        </w:rPr>
        <w:t xml:space="preserve"> ha</w:t>
      </w:r>
      <w:r w:rsidR="00554B61">
        <w:rPr>
          <w:rStyle w:val="BodyTextChar"/>
          <w:szCs w:val="20"/>
          <w:lang w:val="en-US"/>
        </w:rPr>
        <w:t>s</w:t>
      </w:r>
      <w:r>
        <w:rPr>
          <w:rStyle w:val="BodyTextChar"/>
          <w:szCs w:val="20"/>
          <w:lang w:val="en-US"/>
        </w:rPr>
        <w:t xml:space="preserve"> been revised </w:t>
      </w:r>
      <w:r w:rsidRPr="0076662C">
        <w:rPr>
          <w:rStyle w:val="BodyTextChar"/>
          <w:szCs w:val="20"/>
          <w:lang w:val="en-US"/>
        </w:rPr>
        <w:t>down</w:t>
      </w:r>
      <w:r>
        <w:rPr>
          <w:rStyle w:val="BodyTextChar"/>
          <w:szCs w:val="20"/>
          <w:lang w:val="en-US"/>
        </w:rPr>
        <w:t xml:space="preserve"> since the </w:t>
      </w:r>
      <w:r w:rsidRPr="0076662C">
        <w:rPr>
          <w:rStyle w:val="BodyTextChar"/>
          <w:szCs w:val="20"/>
          <w:lang w:val="en-US"/>
        </w:rPr>
        <w:t>2019</w:t>
      </w:r>
      <w:r w:rsidR="008179DB">
        <w:rPr>
          <w:rStyle w:val="BodyTextChar"/>
          <w:szCs w:val="20"/>
          <w:lang w:val="en-US"/>
        </w:rPr>
        <w:t>-20</w:t>
      </w:r>
      <w:r w:rsidRPr="0076662C">
        <w:rPr>
          <w:rStyle w:val="BodyTextChar"/>
          <w:szCs w:val="20"/>
          <w:lang w:val="en-US"/>
        </w:rPr>
        <w:t xml:space="preserve"> </w:t>
      </w:r>
      <w:r>
        <w:rPr>
          <w:rStyle w:val="BodyTextChar"/>
          <w:szCs w:val="20"/>
          <w:lang w:val="en-US"/>
        </w:rPr>
        <w:t xml:space="preserve">Budget, primarily </w:t>
      </w:r>
      <w:r w:rsidR="0076662C">
        <w:rPr>
          <w:rStyle w:val="BodyTextChar"/>
          <w:szCs w:val="20"/>
          <w:lang w:val="en-US"/>
        </w:rPr>
        <w:t xml:space="preserve">driven by </w:t>
      </w:r>
      <w:r>
        <w:rPr>
          <w:rStyle w:val="BodyTextChar"/>
          <w:szCs w:val="20"/>
          <w:lang w:val="en-US"/>
        </w:rPr>
        <w:t xml:space="preserve">lower </w:t>
      </w:r>
      <w:r w:rsidR="0076662C">
        <w:rPr>
          <w:rStyle w:val="BodyTextChar"/>
          <w:szCs w:val="20"/>
          <w:lang w:val="en-US"/>
        </w:rPr>
        <w:t>State</w:t>
      </w:r>
      <w:r>
        <w:rPr>
          <w:rStyle w:val="BodyTextChar"/>
          <w:szCs w:val="20"/>
          <w:lang w:val="en-US"/>
        </w:rPr>
        <w:t xml:space="preserve"> revenue </w:t>
      </w:r>
      <w:r w:rsidR="0076662C">
        <w:rPr>
          <w:rStyle w:val="BodyTextChar"/>
          <w:szCs w:val="20"/>
          <w:lang w:val="en-US"/>
        </w:rPr>
        <w:t xml:space="preserve">and higher spending </w:t>
      </w:r>
      <w:r w:rsidR="002555B4">
        <w:rPr>
          <w:rStyle w:val="BodyTextChar"/>
          <w:szCs w:val="20"/>
          <w:lang w:val="en-US"/>
        </w:rPr>
        <w:t xml:space="preserve">from </w:t>
      </w:r>
      <w:r w:rsidR="004B715A">
        <w:rPr>
          <w:rStyle w:val="BodyTextChar"/>
          <w:szCs w:val="20"/>
          <w:lang w:val="en-US"/>
        </w:rPr>
        <w:t xml:space="preserve">temporary and targeted </w:t>
      </w:r>
      <w:r w:rsidR="00A66F16">
        <w:rPr>
          <w:rStyle w:val="BodyTextChar"/>
          <w:szCs w:val="20"/>
          <w:lang w:val="en-US"/>
        </w:rPr>
        <w:t xml:space="preserve">COVID-19 </w:t>
      </w:r>
      <w:r w:rsidR="00E27E31">
        <w:rPr>
          <w:rStyle w:val="BodyTextChar"/>
          <w:szCs w:val="20"/>
          <w:lang w:val="en-US"/>
        </w:rPr>
        <w:t xml:space="preserve">response and </w:t>
      </w:r>
      <w:r w:rsidR="0076662C">
        <w:rPr>
          <w:rStyle w:val="BodyTextChar"/>
          <w:szCs w:val="20"/>
          <w:lang w:val="en-US"/>
        </w:rPr>
        <w:t>economic recovery</w:t>
      </w:r>
      <w:r w:rsidR="004B715A">
        <w:rPr>
          <w:rStyle w:val="BodyTextChar"/>
          <w:szCs w:val="20"/>
          <w:lang w:val="en-US"/>
        </w:rPr>
        <w:t xml:space="preserve"> measures</w:t>
      </w:r>
      <w:r>
        <w:t xml:space="preserve"> (see </w:t>
      </w:r>
      <w:r w:rsidRPr="00DF7CB1">
        <w:t xml:space="preserve">Table </w:t>
      </w:r>
      <w:r w:rsidRPr="00DA1F7D">
        <w:t>4.3</w:t>
      </w:r>
      <w:r>
        <w:t xml:space="preserve"> in Chapter </w:t>
      </w:r>
      <w:r w:rsidRPr="00DA1F7D">
        <w:t>4</w:t>
      </w:r>
      <w:r w:rsidRPr="00F057BB">
        <w:t>).</w:t>
      </w:r>
      <w:bookmarkEnd w:id="2"/>
    </w:p>
    <w:p w14:paraId="3FD5CACF" w14:textId="5C8D6D4B" w:rsidR="00192CD1" w:rsidRPr="007845AF" w:rsidRDefault="0ECBE037" w:rsidP="00637D1E">
      <w:pPr>
        <w:pStyle w:val="Table3X"/>
        <w:ind w:left="357" w:hanging="357"/>
      </w:pPr>
      <w:r w:rsidRPr="007845AF">
        <w:t>Reconciliation of 20</w:t>
      </w:r>
      <w:r w:rsidR="6EB102F4" w:rsidRPr="00734358">
        <w:t>19-20</w:t>
      </w:r>
      <w:r w:rsidRPr="007845AF">
        <w:t xml:space="preserve"> Budget to </w:t>
      </w:r>
      <w:r w:rsidR="6EB102F4" w:rsidRPr="007845AF">
        <w:t>20</w:t>
      </w:r>
      <w:r w:rsidR="00192CD1" w:rsidRPr="007845AF" w:rsidDel="169DA546">
        <w:t>20</w:t>
      </w:r>
      <w:r w:rsidR="00192CD1" w:rsidRPr="007845AF" w:rsidDel="0ECBE037">
        <w:t>-</w:t>
      </w:r>
      <w:r w:rsidR="00192CD1" w:rsidRPr="007845AF" w:rsidDel="6905FF1B">
        <w:t>2</w:t>
      </w:r>
      <w:r w:rsidR="00192CD1" w:rsidRPr="007845AF" w:rsidDel="169DA546">
        <w:t>1</w:t>
      </w:r>
      <w:r w:rsidRPr="007845AF">
        <w:t xml:space="preserve"> Budget</w:t>
      </w:r>
      <w:r w:rsidR="75DA6E7E" w:rsidRPr="007845AF">
        <w:rPr>
          <w:vertAlign w:val="superscript"/>
        </w:rPr>
        <w:t>(</w:t>
      </w:r>
      <w:r w:rsidR="55CA82CB" w:rsidRPr="007845AF">
        <w:rPr>
          <w:vertAlign w:val="superscript"/>
        </w:rPr>
        <w:t>a)</w:t>
      </w:r>
    </w:p>
    <w:tbl>
      <w:tblPr>
        <w:tblW w:w="5000" w:type="pct"/>
        <w:tblLayout w:type="fixed"/>
        <w:tblLook w:val="04A0" w:firstRow="1" w:lastRow="0" w:firstColumn="1" w:lastColumn="0" w:noHBand="0" w:noVBand="1"/>
        <w:tblCaption w:val="Table 3.2:  Reconciliation of 2019-20 Budget to 2020-21 Budget(a)"/>
        <w:tblDescription w:val="Table 3.2:  Reconciliation of 2019-20 Budget to 2020-21 Budget(a)"/>
      </w:tblPr>
      <w:tblGrid>
        <w:gridCol w:w="2008"/>
        <w:gridCol w:w="3762"/>
        <w:gridCol w:w="960"/>
        <w:gridCol w:w="6"/>
        <w:gridCol w:w="966"/>
        <w:gridCol w:w="10"/>
        <w:gridCol w:w="956"/>
        <w:gridCol w:w="970"/>
      </w:tblGrid>
      <w:tr w:rsidR="00A62149" w:rsidRPr="00FC4DD0" w14:paraId="2AB1AFC1" w14:textId="77777777" w:rsidTr="006D360E">
        <w:trPr>
          <w:trHeight w:val="283"/>
        </w:trPr>
        <w:tc>
          <w:tcPr>
            <w:tcW w:w="2994" w:type="pct"/>
            <w:gridSpan w:val="2"/>
            <w:tcBorders>
              <w:top w:val="nil"/>
              <w:left w:val="nil"/>
              <w:bottom w:val="nil"/>
              <w:right w:val="nil"/>
            </w:tcBorders>
            <w:shd w:val="clear" w:color="000000" w:fill="008EBA"/>
            <w:vAlign w:val="bottom"/>
            <w:hideMark/>
          </w:tcPr>
          <w:p w14:paraId="5C1044C1" w14:textId="77777777" w:rsidR="00A62149" w:rsidRPr="00FC4DD0" w:rsidRDefault="00A62149" w:rsidP="00FC4DD0">
            <w:pPr>
              <w:jc w:val="center"/>
              <w:rPr>
                <w:rFonts w:ascii="Arial" w:hAnsi="Arial" w:cs="Arial"/>
                <w:color w:val="FFFFFF"/>
                <w:sz w:val="17"/>
                <w:szCs w:val="17"/>
                <w:lang w:val="en-AU" w:eastAsia="zh-CN"/>
              </w:rPr>
            </w:pPr>
            <w:r w:rsidRPr="00FC4DD0">
              <w:rPr>
                <w:rFonts w:ascii="Arial" w:hAnsi="Arial" w:cs="Arial"/>
                <w:color w:val="FFFFFF"/>
                <w:sz w:val="17"/>
                <w:szCs w:val="17"/>
                <w:lang w:val="en-AU" w:eastAsia="zh-CN"/>
              </w:rPr>
              <w:t> </w:t>
            </w:r>
          </w:p>
        </w:tc>
        <w:tc>
          <w:tcPr>
            <w:tcW w:w="501" w:type="pct"/>
            <w:gridSpan w:val="2"/>
            <w:tcBorders>
              <w:top w:val="nil"/>
              <w:left w:val="nil"/>
              <w:bottom w:val="nil"/>
              <w:right w:val="nil"/>
            </w:tcBorders>
            <w:shd w:val="clear" w:color="000000" w:fill="008EBA"/>
            <w:noWrap/>
            <w:vAlign w:val="bottom"/>
            <w:hideMark/>
          </w:tcPr>
          <w:p w14:paraId="34530EC7" w14:textId="77777777" w:rsidR="00A62149" w:rsidRPr="00FC4DD0" w:rsidRDefault="00A62149" w:rsidP="006D360E">
            <w:pPr>
              <w:jc w:val="center"/>
              <w:rPr>
                <w:rFonts w:ascii="Arial" w:hAnsi="Arial" w:cs="Arial"/>
                <w:color w:val="FFFFFF"/>
                <w:sz w:val="17"/>
                <w:szCs w:val="17"/>
                <w:lang w:val="en-AU" w:eastAsia="zh-CN"/>
              </w:rPr>
            </w:pPr>
            <w:r w:rsidRPr="00FC4DD0">
              <w:rPr>
                <w:rFonts w:ascii="Arial" w:hAnsi="Arial" w:cs="Arial"/>
                <w:color w:val="FFFFFF"/>
                <w:sz w:val="17"/>
                <w:szCs w:val="17"/>
                <w:lang w:val="en-AU" w:eastAsia="zh-CN"/>
              </w:rPr>
              <w:t>2019-20</w:t>
            </w:r>
          </w:p>
        </w:tc>
        <w:tc>
          <w:tcPr>
            <w:tcW w:w="501" w:type="pct"/>
            <w:tcBorders>
              <w:top w:val="nil"/>
              <w:left w:val="nil"/>
              <w:bottom w:val="nil"/>
              <w:right w:val="nil"/>
            </w:tcBorders>
            <w:shd w:val="clear" w:color="000000" w:fill="008EBA"/>
            <w:noWrap/>
            <w:vAlign w:val="bottom"/>
            <w:hideMark/>
          </w:tcPr>
          <w:p w14:paraId="716ABE3C" w14:textId="77777777" w:rsidR="00A62149" w:rsidRPr="00FC4DD0" w:rsidRDefault="00A62149" w:rsidP="00FC4DD0">
            <w:pPr>
              <w:jc w:val="center"/>
              <w:rPr>
                <w:rFonts w:ascii="Arial" w:hAnsi="Arial" w:cs="Arial"/>
                <w:color w:val="FFFFFF"/>
                <w:sz w:val="17"/>
                <w:szCs w:val="17"/>
                <w:lang w:val="en-AU" w:eastAsia="zh-CN"/>
              </w:rPr>
            </w:pPr>
            <w:r w:rsidRPr="00FC4DD0">
              <w:rPr>
                <w:rFonts w:ascii="Arial" w:hAnsi="Arial" w:cs="Arial"/>
                <w:color w:val="FFFFFF"/>
                <w:sz w:val="17"/>
                <w:szCs w:val="17"/>
                <w:lang w:val="en-AU" w:eastAsia="zh-CN"/>
              </w:rPr>
              <w:t>2020-21</w:t>
            </w:r>
          </w:p>
        </w:tc>
        <w:tc>
          <w:tcPr>
            <w:tcW w:w="501" w:type="pct"/>
            <w:gridSpan w:val="2"/>
            <w:tcBorders>
              <w:top w:val="nil"/>
              <w:left w:val="nil"/>
              <w:bottom w:val="nil"/>
              <w:right w:val="nil"/>
            </w:tcBorders>
            <w:shd w:val="clear" w:color="000000" w:fill="008EBA"/>
            <w:noWrap/>
            <w:vAlign w:val="bottom"/>
            <w:hideMark/>
          </w:tcPr>
          <w:p w14:paraId="2710EAC0" w14:textId="77777777" w:rsidR="00A62149" w:rsidRPr="00FC4DD0" w:rsidRDefault="00A62149" w:rsidP="00FC4DD0">
            <w:pPr>
              <w:jc w:val="center"/>
              <w:rPr>
                <w:rFonts w:ascii="Arial" w:hAnsi="Arial" w:cs="Arial"/>
                <w:color w:val="FFFFFF"/>
                <w:sz w:val="17"/>
                <w:szCs w:val="17"/>
                <w:lang w:val="en-AU" w:eastAsia="zh-CN"/>
              </w:rPr>
            </w:pPr>
            <w:r w:rsidRPr="00FC4DD0">
              <w:rPr>
                <w:rFonts w:ascii="Arial" w:hAnsi="Arial" w:cs="Arial"/>
                <w:color w:val="FFFFFF"/>
                <w:sz w:val="17"/>
                <w:szCs w:val="17"/>
                <w:lang w:val="en-AU" w:eastAsia="zh-CN"/>
              </w:rPr>
              <w:t>2021-22</w:t>
            </w:r>
          </w:p>
        </w:tc>
        <w:tc>
          <w:tcPr>
            <w:tcW w:w="502" w:type="pct"/>
            <w:tcBorders>
              <w:top w:val="nil"/>
              <w:left w:val="nil"/>
              <w:bottom w:val="nil"/>
              <w:right w:val="nil"/>
            </w:tcBorders>
            <w:shd w:val="clear" w:color="000000" w:fill="008EBA"/>
            <w:noWrap/>
            <w:vAlign w:val="bottom"/>
            <w:hideMark/>
          </w:tcPr>
          <w:p w14:paraId="4F0A9167" w14:textId="77777777" w:rsidR="00A62149" w:rsidRPr="00FC4DD0" w:rsidRDefault="00A62149" w:rsidP="00FC4DD0">
            <w:pPr>
              <w:jc w:val="center"/>
              <w:rPr>
                <w:rFonts w:ascii="Arial" w:hAnsi="Arial" w:cs="Arial"/>
                <w:color w:val="FFFFFF"/>
                <w:sz w:val="17"/>
                <w:szCs w:val="17"/>
                <w:lang w:val="en-AU" w:eastAsia="zh-CN"/>
              </w:rPr>
            </w:pPr>
            <w:r w:rsidRPr="00FC4DD0">
              <w:rPr>
                <w:rFonts w:ascii="Arial" w:hAnsi="Arial" w:cs="Arial"/>
                <w:color w:val="FFFFFF"/>
                <w:sz w:val="17"/>
                <w:szCs w:val="17"/>
                <w:lang w:val="en-AU" w:eastAsia="zh-CN"/>
              </w:rPr>
              <w:t>2022-23</w:t>
            </w:r>
          </w:p>
        </w:tc>
      </w:tr>
      <w:tr w:rsidR="00A62149" w:rsidRPr="00FC4DD0" w14:paraId="50AE0407" w14:textId="77777777" w:rsidTr="006D360E">
        <w:trPr>
          <w:trHeight w:val="227"/>
        </w:trPr>
        <w:tc>
          <w:tcPr>
            <w:tcW w:w="1042" w:type="pct"/>
            <w:tcBorders>
              <w:top w:val="nil"/>
              <w:left w:val="nil"/>
              <w:bottom w:val="nil"/>
              <w:right w:val="nil"/>
            </w:tcBorders>
            <w:shd w:val="clear" w:color="000000" w:fill="008EBA"/>
            <w:vAlign w:val="center"/>
            <w:hideMark/>
          </w:tcPr>
          <w:p w14:paraId="7DB04445" w14:textId="77777777" w:rsidR="00A62149" w:rsidRPr="00FC4DD0" w:rsidRDefault="00A62149" w:rsidP="00FC4DD0">
            <w:pPr>
              <w:jc w:val="center"/>
              <w:rPr>
                <w:rFonts w:ascii="Arial" w:hAnsi="Arial" w:cs="Arial"/>
                <w:color w:val="FFFFFF"/>
                <w:sz w:val="17"/>
                <w:szCs w:val="17"/>
                <w:lang w:val="en-AU" w:eastAsia="zh-CN"/>
              </w:rPr>
            </w:pPr>
            <w:r w:rsidRPr="00FC4DD0">
              <w:rPr>
                <w:rFonts w:ascii="Arial" w:hAnsi="Arial" w:cs="Arial"/>
                <w:color w:val="FFFFFF"/>
                <w:sz w:val="17"/>
                <w:szCs w:val="17"/>
                <w:lang w:val="en-AU" w:eastAsia="zh-CN"/>
              </w:rPr>
              <w:t> </w:t>
            </w:r>
          </w:p>
        </w:tc>
        <w:tc>
          <w:tcPr>
            <w:tcW w:w="1952" w:type="pct"/>
            <w:tcBorders>
              <w:top w:val="nil"/>
              <w:left w:val="nil"/>
              <w:bottom w:val="nil"/>
              <w:right w:val="nil"/>
            </w:tcBorders>
            <w:shd w:val="clear" w:color="000000" w:fill="008EBA"/>
            <w:vAlign w:val="center"/>
            <w:hideMark/>
          </w:tcPr>
          <w:p w14:paraId="6E37FE01" w14:textId="77777777" w:rsidR="00A62149" w:rsidRPr="00FC4DD0" w:rsidRDefault="00A62149" w:rsidP="00FC4DD0">
            <w:pPr>
              <w:jc w:val="center"/>
              <w:rPr>
                <w:rFonts w:ascii="Arial" w:hAnsi="Arial" w:cs="Arial"/>
                <w:color w:val="FFFFFF"/>
                <w:sz w:val="17"/>
                <w:szCs w:val="17"/>
                <w:lang w:val="en-AU" w:eastAsia="zh-CN"/>
              </w:rPr>
            </w:pPr>
            <w:r w:rsidRPr="00FC4DD0">
              <w:rPr>
                <w:rFonts w:ascii="Arial" w:hAnsi="Arial" w:cs="Arial"/>
                <w:color w:val="FFFFFF"/>
                <w:sz w:val="17"/>
                <w:szCs w:val="17"/>
                <w:lang w:val="en-AU" w:eastAsia="zh-CN"/>
              </w:rPr>
              <w:t> </w:t>
            </w:r>
          </w:p>
        </w:tc>
        <w:tc>
          <w:tcPr>
            <w:tcW w:w="498" w:type="pct"/>
            <w:tcBorders>
              <w:top w:val="nil"/>
              <w:left w:val="nil"/>
              <w:bottom w:val="nil"/>
              <w:right w:val="nil"/>
            </w:tcBorders>
            <w:shd w:val="clear" w:color="000000" w:fill="008EBA"/>
            <w:vAlign w:val="center"/>
            <w:hideMark/>
          </w:tcPr>
          <w:p w14:paraId="42F8E038" w14:textId="77777777" w:rsidR="00A62149" w:rsidRPr="00FC4DD0" w:rsidRDefault="00A62149" w:rsidP="00FC4DD0">
            <w:pPr>
              <w:jc w:val="center"/>
              <w:rPr>
                <w:rFonts w:ascii="Arial" w:hAnsi="Arial" w:cs="Arial"/>
                <w:color w:val="FFFFFF"/>
                <w:sz w:val="17"/>
                <w:szCs w:val="17"/>
                <w:lang w:val="en-AU" w:eastAsia="zh-CN"/>
              </w:rPr>
            </w:pPr>
            <w:r w:rsidRPr="00FC4DD0">
              <w:rPr>
                <w:rFonts w:ascii="Arial" w:hAnsi="Arial" w:cs="Arial"/>
                <w:color w:val="FFFFFF"/>
                <w:sz w:val="17"/>
                <w:szCs w:val="17"/>
                <w:lang w:val="en-AU" w:eastAsia="zh-CN"/>
              </w:rPr>
              <w:t>Actual</w:t>
            </w:r>
          </w:p>
        </w:tc>
        <w:tc>
          <w:tcPr>
            <w:tcW w:w="509" w:type="pct"/>
            <w:gridSpan w:val="3"/>
            <w:tcBorders>
              <w:top w:val="nil"/>
              <w:left w:val="nil"/>
              <w:bottom w:val="nil"/>
              <w:right w:val="nil"/>
            </w:tcBorders>
            <w:shd w:val="clear" w:color="000000" w:fill="008EBA"/>
            <w:vAlign w:val="center"/>
            <w:hideMark/>
          </w:tcPr>
          <w:p w14:paraId="60BE9BC9" w14:textId="77777777" w:rsidR="00A62149" w:rsidRPr="00FC4DD0" w:rsidRDefault="00A62149" w:rsidP="00FC4DD0">
            <w:pPr>
              <w:jc w:val="center"/>
              <w:rPr>
                <w:rFonts w:ascii="Arial" w:hAnsi="Arial" w:cs="Arial"/>
                <w:color w:val="FFFFFF"/>
                <w:sz w:val="17"/>
                <w:szCs w:val="17"/>
                <w:lang w:val="en-AU" w:eastAsia="zh-CN"/>
              </w:rPr>
            </w:pPr>
            <w:r w:rsidRPr="00FC4DD0">
              <w:rPr>
                <w:rFonts w:ascii="Arial" w:hAnsi="Arial" w:cs="Arial"/>
                <w:color w:val="FFFFFF"/>
                <w:sz w:val="17"/>
                <w:szCs w:val="17"/>
                <w:lang w:val="en-AU" w:eastAsia="zh-CN"/>
              </w:rPr>
              <w:t>Budget</w:t>
            </w:r>
          </w:p>
        </w:tc>
        <w:tc>
          <w:tcPr>
            <w:tcW w:w="999" w:type="pct"/>
            <w:gridSpan w:val="2"/>
            <w:tcBorders>
              <w:top w:val="nil"/>
              <w:left w:val="nil"/>
              <w:bottom w:val="nil"/>
              <w:right w:val="nil"/>
            </w:tcBorders>
            <w:shd w:val="clear" w:color="000000" w:fill="008EBA"/>
            <w:vAlign w:val="center"/>
            <w:hideMark/>
          </w:tcPr>
          <w:p w14:paraId="0B6B46E3" w14:textId="77777777" w:rsidR="00A62149" w:rsidRPr="00FC4DD0" w:rsidRDefault="00A62149" w:rsidP="00FC4DD0">
            <w:pPr>
              <w:jc w:val="center"/>
              <w:rPr>
                <w:rFonts w:ascii="Arial" w:hAnsi="Arial" w:cs="Arial"/>
                <w:color w:val="FFFFFF"/>
                <w:sz w:val="17"/>
                <w:szCs w:val="17"/>
                <w:lang w:val="en-AU" w:eastAsia="zh-CN"/>
              </w:rPr>
            </w:pPr>
            <w:r w:rsidRPr="00FC4DD0">
              <w:rPr>
                <w:rFonts w:ascii="Arial" w:hAnsi="Arial" w:cs="Arial"/>
                <w:color w:val="FFFFFF"/>
                <w:sz w:val="17"/>
                <w:szCs w:val="17"/>
                <w:lang w:val="en-AU" w:eastAsia="zh-CN"/>
              </w:rPr>
              <w:t>Forward Estimates</w:t>
            </w:r>
          </w:p>
        </w:tc>
      </w:tr>
      <w:tr w:rsidR="00A62149" w:rsidRPr="00FC4DD0" w14:paraId="4F8B6906" w14:textId="77777777" w:rsidTr="009D2FA5">
        <w:trPr>
          <w:trHeight w:val="291"/>
        </w:trPr>
        <w:tc>
          <w:tcPr>
            <w:tcW w:w="2994" w:type="pct"/>
            <w:gridSpan w:val="2"/>
            <w:tcBorders>
              <w:top w:val="nil"/>
              <w:left w:val="nil"/>
              <w:bottom w:val="nil"/>
              <w:right w:val="nil"/>
            </w:tcBorders>
            <w:shd w:val="clear" w:color="000000" w:fill="00426F"/>
            <w:hideMark/>
          </w:tcPr>
          <w:p w14:paraId="3EDD7043" w14:textId="77777777" w:rsidR="00A62149" w:rsidRPr="00FC4DD0" w:rsidRDefault="00A62149" w:rsidP="00FC4DD0">
            <w:pPr>
              <w:jc w:val="center"/>
              <w:rPr>
                <w:rFonts w:ascii="Arial" w:hAnsi="Arial" w:cs="Arial"/>
                <w:color w:val="FFFFFF"/>
                <w:sz w:val="17"/>
                <w:szCs w:val="17"/>
                <w:lang w:val="en-AU" w:eastAsia="zh-CN"/>
              </w:rPr>
            </w:pPr>
            <w:r w:rsidRPr="00FC4DD0">
              <w:rPr>
                <w:rFonts w:ascii="Arial" w:hAnsi="Arial" w:cs="Arial"/>
                <w:color w:val="FFFFFF"/>
                <w:sz w:val="17"/>
                <w:szCs w:val="17"/>
                <w:lang w:val="en-AU" w:eastAsia="zh-CN"/>
              </w:rPr>
              <w:t> </w:t>
            </w:r>
          </w:p>
        </w:tc>
        <w:tc>
          <w:tcPr>
            <w:tcW w:w="501" w:type="pct"/>
            <w:gridSpan w:val="2"/>
            <w:tcBorders>
              <w:top w:val="nil"/>
              <w:left w:val="nil"/>
              <w:bottom w:val="nil"/>
              <w:right w:val="nil"/>
            </w:tcBorders>
            <w:shd w:val="clear" w:color="000000" w:fill="00426F"/>
            <w:noWrap/>
            <w:hideMark/>
          </w:tcPr>
          <w:p w14:paraId="3EC9A5E5" w14:textId="77777777" w:rsidR="00A62149" w:rsidRPr="00FC4DD0" w:rsidRDefault="00A62149" w:rsidP="00FC4DD0">
            <w:pPr>
              <w:jc w:val="center"/>
              <w:rPr>
                <w:rFonts w:ascii="Arial" w:hAnsi="Arial" w:cs="Arial"/>
                <w:color w:val="FFFFFF"/>
                <w:sz w:val="17"/>
                <w:szCs w:val="17"/>
                <w:lang w:val="en-AU" w:eastAsia="zh-CN"/>
              </w:rPr>
            </w:pPr>
            <w:r w:rsidRPr="00FC4DD0">
              <w:rPr>
                <w:rFonts w:ascii="Arial" w:hAnsi="Arial" w:cs="Arial"/>
                <w:color w:val="FFFFFF"/>
                <w:sz w:val="17"/>
                <w:szCs w:val="17"/>
                <w:lang w:val="en-AU" w:eastAsia="zh-CN"/>
              </w:rPr>
              <w:t>$m</w:t>
            </w:r>
          </w:p>
        </w:tc>
        <w:tc>
          <w:tcPr>
            <w:tcW w:w="501" w:type="pct"/>
            <w:tcBorders>
              <w:top w:val="nil"/>
              <w:left w:val="nil"/>
              <w:bottom w:val="nil"/>
              <w:right w:val="nil"/>
            </w:tcBorders>
            <w:shd w:val="clear" w:color="000000" w:fill="00426F"/>
            <w:noWrap/>
            <w:hideMark/>
          </w:tcPr>
          <w:p w14:paraId="58EE0AB9" w14:textId="77777777" w:rsidR="00A62149" w:rsidRPr="00FC4DD0" w:rsidRDefault="00A62149" w:rsidP="00FC4DD0">
            <w:pPr>
              <w:jc w:val="center"/>
              <w:rPr>
                <w:rFonts w:ascii="Arial" w:hAnsi="Arial" w:cs="Arial"/>
                <w:color w:val="FFFFFF"/>
                <w:sz w:val="17"/>
                <w:szCs w:val="17"/>
                <w:lang w:val="en-AU" w:eastAsia="zh-CN"/>
              </w:rPr>
            </w:pPr>
            <w:r w:rsidRPr="00FC4DD0">
              <w:rPr>
                <w:rFonts w:ascii="Arial" w:hAnsi="Arial" w:cs="Arial"/>
                <w:color w:val="FFFFFF"/>
                <w:sz w:val="17"/>
                <w:szCs w:val="17"/>
                <w:lang w:val="en-AU" w:eastAsia="zh-CN"/>
              </w:rPr>
              <w:t>$m</w:t>
            </w:r>
          </w:p>
        </w:tc>
        <w:tc>
          <w:tcPr>
            <w:tcW w:w="501" w:type="pct"/>
            <w:gridSpan w:val="2"/>
            <w:tcBorders>
              <w:top w:val="nil"/>
              <w:left w:val="nil"/>
              <w:bottom w:val="nil"/>
              <w:right w:val="nil"/>
            </w:tcBorders>
            <w:shd w:val="clear" w:color="000000" w:fill="00426F"/>
            <w:hideMark/>
          </w:tcPr>
          <w:p w14:paraId="3F1E2E74" w14:textId="77777777" w:rsidR="00A62149" w:rsidRPr="00FC4DD0" w:rsidRDefault="00A62149" w:rsidP="00FC4DD0">
            <w:pPr>
              <w:jc w:val="center"/>
              <w:rPr>
                <w:rFonts w:ascii="Arial" w:hAnsi="Arial" w:cs="Arial"/>
                <w:color w:val="FFFFFF"/>
                <w:sz w:val="17"/>
                <w:szCs w:val="17"/>
                <w:lang w:val="en-AU" w:eastAsia="zh-CN"/>
              </w:rPr>
            </w:pPr>
            <w:r w:rsidRPr="00FC4DD0">
              <w:rPr>
                <w:rFonts w:ascii="Arial" w:hAnsi="Arial" w:cs="Arial"/>
                <w:color w:val="FFFFFF"/>
                <w:sz w:val="17"/>
                <w:szCs w:val="17"/>
                <w:lang w:val="en-AU" w:eastAsia="zh-CN"/>
              </w:rPr>
              <w:t>$m</w:t>
            </w:r>
          </w:p>
        </w:tc>
        <w:tc>
          <w:tcPr>
            <w:tcW w:w="502" w:type="pct"/>
            <w:tcBorders>
              <w:top w:val="nil"/>
              <w:left w:val="nil"/>
              <w:bottom w:val="nil"/>
              <w:right w:val="nil"/>
            </w:tcBorders>
            <w:shd w:val="clear" w:color="000000" w:fill="00426F"/>
            <w:hideMark/>
          </w:tcPr>
          <w:p w14:paraId="03E8EA6A" w14:textId="77777777" w:rsidR="00A62149" w:rsidRPr="00FC4DD0" w:rsidRDefault="00A62149" w:rsidP="00FC4DD0">
            <w:pPr>
              <w:jc w:val="center"/>
              <w:rPr>
                <w:rFonts w:ascii="Arial" w:hAnsi="Arial" w:cs="Arial"/>
                <w:color w:val="FFFFFF"/>
                <w:sz w:val="17"/>
                <w:szCs w:val="17"/>
                <w:lang w:val="en-AU" w:eastAsia="zh-CN"/>
              </w:rPr>
            </w:pPr>
            <w:r w:rsidRPr="00FC4DD0">
              <w:rPr>
                <w:rFonts w:ascii="Arial" w:hAnsi="Arial" w:cs="Arial"/>
                <w:color w:val="FFFFFF"/>
                <w:sz w:val="17"/>
                <w:szCs w:val="17"/>
                <w:lang w:val="en-AU" w:eastAsia="zh-CN"/>
              </w:rPr>
              <w:t>$m</w:t>
            </w:r>
          </w:p>
        </w:tc>
      </w:tr>
      <w:tr w:rsidR="00A62149" w:rsidRPr="00FC4DD0" w14:paraId="25B4DFD9" w14:textId="77777777" w:rsidTr="009D2FA5">
        <w:trPr>
          <w:trHeight w:val="291"/>
        </w:trPr>
        <w:tc>
          <w:tcPr>
            <w:tcW w:w="2994" w:type="pct"/>
            <w:gridSpan w:val="2"/>
            <w:tcBorders>
              <w:top w:val="nil"/>
              <w:left w:val="nil"/>
              <w:bottom w:val="nil"/>
              <w:right w:val="nil"/>
            </w:tcBorders>
            <w:shd w:val="clear" w:color="000000" w:fill="auto"/>
            <w:noWrap/>
            <w:vAlign w:val="bottom"/>
            <w:hideMark/>
          </w:tcPr>
          <w:p w14:paraId="3248E159" w14:textId="77777777" w:rsidR="00A62149" w:rsidRPr="00FC4DD0" w:rsidRDefault="00A62149" w:rsidP="00FC4DD0">
            <w:pPr>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Budget result: 2019-20 Budget</w:t>
            </w:r>
          </w:p>
        </w:tc>
        <w:tc>
          <w:tcPr>
            <w:tcW w:w="501" w:type="pct"/>
            <w:gridSpan w:val="2"/>
            <w:tcBorders>
              <w:top w:val="nil"/>
              <w:left w:val="nil"/>
              <w:bottom w:val="nil"/>
              <w:right w:val="nil"/>
            </w:tcBorders>
            <w:shd w:val="clear" w:color="000000" w:fill="FFFFFF"/>
            <w:noWrap/>
            <w:vAlign w:val="center"/>
            <w:hideMark/>
          </w:tcPr>
          <w:p w14:paraId="7E65CA27"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1,016</w:t>
            </w:r>
          </w:p>
        </w:tc>
        <w:tc>
          <w:tcPr>
            <w:tcW w:w="501" w:type="pct"/>
            <w:tcBorders>
              <w:top w:val="nil"/>
              <w:left w:val="nil"/>
              <w:bottom w:val="nil"/>
              <w:right w:val="nil"/>
            </w:tcBorders>
            <w:shd w:val="clear" w:color="000000" w:fill="F2F2F2"/>
            <w:noWrap/>
            <w:vAlign w:val="center"/>
            <w:hideMark/>
          </w:tcPr>
          <w:p w14:paraId="220942C4"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1,227</w:t>
            </w:r>
          </w:p>
        </w:tc>
        <w:tc>
          <w:tcPr>
            <w:tcW w:w="501" w:type="pct"/>
            <w:gridSpan w:val="2"/>
            <w:tcBorders>
              <w:top w:val="nil"/>
              <w:left w:val="nil"/>
              <w:bottom w:val="nil"/>
              <w:right w:val="nil"/>
            </w:tcBorders>
            <w:shd w:val="clear" w:color="000000" w:fill="F2F2F2"/>
            <w:noWrap/>
            <w:vAlign w:val="center"/>
            <w:hideMark/>
          </w:tcPr>
          <w:p w14:paraId="585311C6"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2,002</w:t>
            </w:r>
          </w:p>
        </w:tc>
        <w:tc>
          <w:tcPr>
            <w:tcW w:w="502" w:type="pct"/>
            <w:tcBorders>
              <w:top w:val="nil"/>
              <w:left w:val="nil"/>
              <w:bottom w:val="nil"/>
              <w:right w:val="nil"/>
            </w:tcBorders>
            <w:shd w:val="clear" w:color="000000" w:fill="F2F2F2"/>
            <w:noWrap/>
            <w:vAlign w:val="center"/>
            <w:hideMark/>
          </w:tcPr>
          <w:p w14:paraId="05DDB818"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2,599</w:t>
            </w:r>
          </w:p>
        </w:tc>
      </w:tr>
      <w:tr w:rsidR="00A62149" w:rsidRPr="00FC4DD0" w14:paraId="073FBF2F" w14:textId="77777777" w:rsidTr="009D2FA5">
        <w:trPr>
          <w:trHeight w:val="291"/>
        </w:trPr>
        <w:tc>
          <w:tcPr>
            <w:tcW w:w="1042" w:type="pct"/>
            <w:tcBorders>
              <w:top w:val="nil"/>
              <w:left w:val="nil"/>
              <w:bottom w:val="nil"/>
              <w:right w:val="nil"/>
            </w:tcBorders>
            <w:shd w:val="clear" w:color="000000" w:fill="auto"/>
            <w:noWrap/>
            <w:vAlign w:val="center"/>
            <w:hideMark/>
          </w:tcPr>
          <w:p w14:paraId="26FC3FCE" w14:textId="77777777" w:rsidR="00A62149" w:rsidRPr="00FC4DD0" w:rsidRDefault="00A62149" w:rsidP="00FC4DD0">
            <w:pPr>
              <w:jc w:val="right"/>
              <w:rPr>
                <w:rFonts w:ascii="Arial" w:hAnsi="Arial" w:cs="Arial"/>
                <w:b/>
                <w:bCs/>
                <w:color w:val="008EBA"/>
                <w:sz w:val="17"/>
                <w:szCs w:val="17"/>
                <w:lang w:val="en-AU" w:eastAsia="zh-CN"/>
              </w:rPr>
            </w:pPr>
          </w:p>
        </w:tc>
        <w:tc>
          <w:tcPr>
            <w:tcW w:w="1952" w:type="pct"/>
            <w:tcBorders>
              <w:top w:val="nil"/>
              <w:left w:val="nil"/>
              <w:bottom w:val="nil"/>
              <w:right w:val="nil"/>
            </w:tcBorders>
            <w:shd w:val="clear" w:color="000000" w:fill="auto"/>
            <w:noWrap/>
            <w:vAlign w:val="center"/>
            <w:hideMark/>
          </w:tcPr>
          <w:p w14:paraId="36288F9D" w14:textId="77777777" w:rsidR="00A62149" w:rsidRPr="00FC4DD0" w:rsidRDefault="00A62149" w:rsidP="00FC4DD0">
            <w:pPr>
              <w:rPr>
                <w:lang w:val="en-AU" w:eastAsia="zh-CN"/>
              </w:rPr>
            </w:pPr>
          </w:p>
        </w:tc>
        <w:tc>
          <w:tcPr>
            <w:tcW w:w="501" w:type="pct"/>
            <w:gridSpan w:val="2"/>
            <w:tcBorders>
              <w:top w:val="nil"/>
              <w:left w:val="nil"/>
              <w:bottom w:val="nil"/>
              <w:right w:val="nil"/>
            </w:tcBorders>
            <w:shd w:val="clear" w:color="000000" w:fill="FFFFFF"/>
            <w:noWrap/>
            <w:vAlign w:val="center"/>
            <w:hideMark/>
          </w:tcPr>
          <w:p w14:paraId="036FE850" w14:textId="77777777" w:rsidR="00A62149" w:rsidRPr="00FC4DD0" w:rsidRDefault="00A62149" w:rsidP="00FC4DD0">
            <w:pPr>
              <w:ind w:firstLineChars="200" w:firstLine="340"/>
              <w:jc w:val="right"/>
              <w:rPr>
                <w:rFonts w:ascii="Arial" w:hAnsi="Arial" w:cs="Arial"/>
                <w:color w:val="000000"/>
                <w:sz w:val="17"/>
                <w:szCs w:val="17"/>
                <w:lang w:val="en-AU" w:eastAsia="zh-CN"/>
              </w:rPr>
            </w:pPr>
            <w:r w:rsidRPr="00FC4DD0">
              <w:rPr>
                <w:rFonts w:ascii="Arial" w:hAnsi="Arial" w:cs="Arial"/>
                <w:color w:val="000000"/>
                <w:sz w:val="17"/>
                <w:szCs w:val="17"/>
                <w:lang w:val="en-AU" w:eastAsia="zh-CN"/>
              </w:rPr>
              <w:t> </w:t>
            </w:r>
          </w:p>
        </w:tc>
        <w:tc>
          <w:tcPr>
            <w:tcW w:w="501" w:type="pct"/>
            <w:tcBorders>
              <w:top w:val="nil"/>
              <w:left w:val="nil"/>
              <w:bottom w:val="nil"/>
              <w:right w:val="nil"/>
            </w:tcBorders>
            <w:shd w:val="clear" w:color="000000" w:fill="F2F2F2"/>
            <w:noWrap/>
            <w:vAlign w:val="center"/>
            <w:hideMark/>
          </w:tcPr>
          <w:p w14:paraId="772FFD55" w14:textId="77777777" w:rsidR="00A62149" w:rsidRPr="00FC4DD0" w:rsidRDefault="00A62149" w:rsidP="00FC4DD0">
            <w:pPr>
              <w:ind w:firstLineChars="200" w:firstLine="340"/>
              <w:jc w:val="right"/>
              <w:rPr>
                <w:rFonts w:ascii="Arial" w:hAnsi="Arial" w:cs="Arial"/>
                <w:color w:val="000000"/>
                <w:sz w:val="17"/>
                <w:szCs w:val="17"/>
                <w:lang w:val="en-AU" w:eastAsia="zh-CN"/>
              </w:rPr>
            </w:pPr>
            <w:r w:rsidRPr="00FC4DD0">
              <w:rPr>
                <w:rFonts w:ascii="Arial" w:hAnsi="Arial" w:cs="Arial"/>
                <w:color w:val="000000"/>
                <w:sz w:val="17"/>
                <w:szCs w:val="17"/>
                <w:lang w:val="en-AU" w:eastAsia="zh-CN"/>
              </w:rPr>
              <w:t> </w:t>
            </w:r>
          </w:p>
        </w:tc>
        <w:tc>
          <w:tcPr>
            <w:tcW w:w="501" w:type="pct"/>
            <w:gridSpan w:val="2"/>
            <w:tcBorders>
              <w:top w:val="nil"/>
              <w:left w:val="nil"/>
              <w:bottom w:val="nil"/>
              <w:right w:val="nil"/>
            </w:tcBorders>
            <w:shd w:val="clear" w:color="000000" w:fill="F2F2F2"/>
            <w:noWrap/>
            <w:vAlign w:val="center"/>
            <w:hideMark/>
          </w:tcPr>
          <w:p w14:paraId="07168F88" w14:textId="77777777" w:rsidR="00A62149" w:rsidRPr="00FC4DD0" w:rsidRDefault="00A62149" w:rsidP="00FC4DD0">
            <w:pPr>
              <w:ind w:firstLineChars="200" w:firstLine="340"/>
              <w:jc w:val="right"/>
              <w:rPr>
                <w:rFonts w:ascii="Arial" w:hAnsi="Arial" w:cs="Arial"/>
                <w:color w:val="000000"/>
                <w:sz w:val="17"/>
                <w:szCs w:val="17"/>
                <w:lang w:val="en-AU" w:eastAsia="zh-CN"/>
              </w:rPr>
            </w:pPr>
            <w:r w:rsidRPr="00FC4DD0">
              <w:rPr>
                <w:rFonts w:ascii="Arial" w:hAnsi="Arial" w:cs="Arial"/>
                <w:color w:val="000000"/>
                <w:sz w:val="17"/>
                <w:szCs w:val="17"/>
                <w:lang w:val="en-AU" w:eastAsia="zh-CN"/>
              </w:rPr>
              <w:t> </w:t>
            </w:r>
          </w:p>
        </w:tc>
        <w:tc>
          <w:tcPr>
            <w:tcW w:w="502" w:type="pct"/>
            <w:tcBorders>
              <w:top w:val="nil"/>
              <w:left w:val="nil"/>
              <w:bottom w:val="nil"/>
              <w:right w:val="nil"/>
            </w:tcBorders>
            <w:shd w:val="clear" w:color="000000" w:fill="F2F2F2"/>
            <w:noWrap/>
            <w:vAlign w:val="center"/>
            <w:hideMark/>
          </w:tcPr>
          <w:p w14:paraId="078D0C62" w14:textId="77777777" w:rsidR="00A62149" w:rsidRPr="00FC4DD0" w:rsidRDefault="00A62149" w:rsidP="00FC4DD0">
            <w:pPr>
              <w:ind w:firstLineChars="200" w:firstLine="340"/>
              <w:jc w:val="right"/>
              <w:rPr>
                <w:rFonts w:ascii="Arial" w:hAnsi="Arial" w:cs="Arial"/>
                <w:color w:val="000000"/>
                <w:sz w:val="17"/>
                <w:szCs w:val="17"/>
                <w:lang w:val="en-AU" w:eastAsia="zh-CN"/>
              </w:rPr>
            </w:pPr>
            <w:r w:rsidRPr="00FC4DD0">
              <w:rPr>
                <w:rFonts w:ascii="Arial" w:hAnsi="Arial" w:cs="Arial"/>
                <w:color w:val="000000"/>
                <w:sz w:val="17"/>
                <w:szCs w:val="17"/>
                <w:lang w:val="en-AU" w:eastAsia="zh-CN"/>
              </w:rPr>
              <w:t> </w:t>
            </w:r>
          </w:p>
        </w:tc>
      </w:tr>
      <w:tr w:rsidR="00A62149" w:rsidRPr="00FC4DD0" w14:paraId="3C901CF1" w14:textId="77777777" w:rsidTr="009D2FA5">
        <w:trPr>
          <w:trHeight w:val="291"/>
        </w:trPr>
        <w:tc>
          <w:tcPr>
            <w:tcW w:w="2994" w:type="pct"/>
            <w:gridSpan w:val="2"/>
            <w:tcBorders>
              <w:top w:val="nil"/>
              <w:left w:val="nil"/>
              <w:bottom w:val="nil"/>
              <w:right w:val="nil"/>
            </w:tcBorders>
            <w:shd w:val="clear" w:color="000000" w:fill="auto"/>
            <w:noWrap/>
            <w:vAlign w:val="center"/>
            <w:hideMark/>
          </w:tcPr>
          <w:p w14:paraId="33962659" w14:textId="77777777" w:rsidR="00A62149" w:rsidRPr="00FC4DD0" w:rsidRDefault="00A62149" w:rsidP="00FC4DD0">
            <w:pPr>
              <w:rPr>
                <w:rFonts w:ascii="Arial" w:hAnsi="Arial" w:cs="Arial"/>
                <w:b/>
                <w:bCs/>
                <w:color w:val="000000"/>
                <w:sz w:val="17"/>
                <w:szCs w:val="17"/>
                <w:lang w:val="en-AU" w:eastAsia="zh-CN"/>
              </w:rPr>
            </w:pPr>
            <w:r w:rsidRPr="00FC4DD0">
              <w:rPr>
                <w:rFonts w:ascii="Arial" w:hAnsi="Arial" w:cs="Arial"/>
                <w:b/>
                <w:bCs/>
                <w:color w:val="000000"/>
                <w:sz w:val="17"/>
                <w:szCs w:val="17"/>
                <w:lang w:val="en-AU" w:eastAsia="zh-CN"/>
              </w:rPr>
              <w:t>Changes from 2019-20 Budget to 2019-20 Half Yearly Review</w:t>
            </w:r>
          </w:p>
        </w:tc>
        <w:tc>
          <w:tcPr>
            <w:tcW w:w="501" w:type="pct"/>
            <w:gridSpan w:val="2"/>
            <w:tcBorders>
              <w:top w:val="nil"/>
              <w:left w:val="nil"/>
              <w:bottom w:val="nil"/>
              <w:right w:val="nil"/>
            </w:tcBorders>
            <w:shd w:val="clear" w:color="000000" w:fill="FFFFFF"/>
            <w:noWrap/>
            <w:vAlign w:val="center"/>
            <w:hideMark/>
          </w:tcPr>
          <w:p w14:paraId="08477696" w14:textId="77777777" w:rsidR="00A62149" w:rsidRPr="00FC4DD0" w:rsidRDefault="00A62149" w:rsidP="00FC4DD0">
            <w:pPr>
              <w:ind w:firstLineChars="200" w:firstLine="340"/>
              <w:jc w:val="right"/>
              <w:rPr>
                <w:rFonts w:ascii="Arial" w:hAnsi="Arial" w:cs="Arial"/>
                <w:color w:val="000000"/>
                <w:sz w:val="17"/>
                <w:szCs w:val="17"/>
                <w:lang w:val="en-AU" w:eastAsia="zh-CN"/>
              </w:rPr>
            </w:pPr>
            <w:r w:rsidRPr="00FC4DD0">
              <w:rPr>
                <w:rFonts w:ascii="Arial" w:hAnsi="Arial" w:cs="Arial"/>
                <w:color w:val="000000"/>
                <w:sz w:val="17"/>
                <w:szCs w:val="17"/>
                <w:lang w:val="en-AU" w:eastAsia="zh-CN"/>
              </w:rPr>
              <w:t> </w:t>
            </w:r>
          </w:p>
        </w:tc>
        <w:tc>
          <w:tcPr>
            <w:tcW w:w="501" w:type="pct"/>
            <w:tcBorders>
              <w:top w:val="nil"/>
              <w:left w:val="nil"/>
              <w:bottom w:val="nil"/>
              <w:right w:val="nil"/>
            </w:tcBorders>
            <w:shd w:val="clear" w:color="000000" w:fill="F2F2F2"/>
            <w:noWrap/>
            <w:vAlign w:val="center"/>
            <w:hideMark/>
          </w:tcPr>
          <w:p w14:paraId="389D1855" w14:textId="77777777" w:rsidR="00A62149" w:rsidRPr="00FC4DD0" w:rsidRDefault="00A62149" w:rsidP="00FC4DD0">
            <w:pPr>
              <w:ind w:firstLineChars="200" w:firstLine="340"/>
              <w:jc w:val="right"/>
              <w:rPr>
                <w:rFonts w:ascii="Arial" w:hAnsi="Arial" w:cs="Arial"/>
                <w:color w:val="000000"/>
                <w:sz w:val="17"/>
                <w:szCs w:val="17"/>
                <w:lang w:val="en-AU" w:eastAsia="zh-CN"/>
              </w:rPr>
            </w:pPr>
            <w:r w:rsidRPr="00FC4DD0">
              <w:rPr>
                <w:rFonts w:ascii="Arial" w:hAnsi="Arial" w:cs="Arial"/>
                <w:color w:val="000000"/>
                <w:sz w:val="17"/>
                <w:szCs w:val="17"/>
                <w:lang w:val="en-AU" w:eastAsia="zh-CN"/>
              </w:rPr>
              <w:t> </w:t>
            </w:r>
          </w:p>
        </w:tc>
        <w:tc>
          <w:tcPr>
            <w:tcW w:w="501" w:type="pct"/>
            <w:gridSpan w:val="2"/>
            <w:tcBorders>
              <w:top w:val="nil"/>
              <w:left w:val="nil"/>
              <w:bottom w:val="nil"/>
              <w:right w:val="nil"/>
            </w:tcBorders>
            <w:shd w:val="clear" w:color="000000" w:fill="F2F2F2"/>
            <w:noWrap/>
            <w:vAlign w:val="center"/>
            <w:hideMark/>
          </w:tcPr>
          <w:p w14:paraId="7DBB456C" w14:textId="77777777" w:rsidR="00A62149" w:rsidRPr="00FC4DD0" w:rsidRDefault="00A62149" w:rsidP="00FC4DD0">
            <w:pPr>
              <w:ind w:firstLineChars="200" w:firstLine="340"/>
              <w:jc w:val="right"/>
              <w:rPr>
                <w:rFonts w:ascii="Arial" w:hAnsi="Arial" w:cs="Arial"/>
                <w:color w:val="000000"/>
                <w:sz w:val="17"/>
                <w:szCs w:val="17"/>
                <w:lang w:val="en-AU" w:eastAsia="zh-CN"/>
              </w:rPr>
            </w:pPr>
            <w:r w:rsidRPr="00FC4DD0">
              <w:rPr>
                <w:rFonts w:ascii="Arial" w:hAnsi="Arial" w:cs="Arial"/>
                <w:color w:val="000000"/>
                <w:sz w:val="17"/>
                <w:szCs w:val="17"/>
                <w:lang w:val="en-AU" w:eastAsia="zh-CN"/>
              </w:rPr>
              <w:t> </w:t>
            </w:r>
          </w:p>
        </w:tc>
        <w:tc>
          <w:tcPr>
            <w:tcW w:w="502" w:type="pct"/>
            <w:tcBorders>
              <w:top w:val="nil"/>
              <w:left w:val="nil"/>
              <w:bottom w:val="nil"/>
              <w:right w:val="nil"/>
            </w:tcBorders>
            <w:shd w:val="clear" w:color="000000" w:fill="F2F2F2"/>
            <w:noWrap/>
            <w:vAlign w:val="center"/>
            <w:hideMark/>
          </w:tcPr>
          <w:p w14:paraId="14634A8E" w14:textId="77777777" w:rsidR="00A62149" w:rsidRPr="00FC4DD0" w:rsidRDefault="00A62149" w:rsidP="00FC4DD0">
            <w:pPr>
              <w:ind w:firstLineChars="200" w:firstLine="340"/>
              <w:jc w:val="right"/>
              <w:rPr>
                <w:rFonts w:ascii="Arial" w:hAnsi="Arial" w:cs="Arial"/>
                <w:color w:val="000000"/>
                <w:sz w:val="17"/>
                <w:szCs w:val="17"/>
                <w:lang w:val="en-AU" w:eastAsia="zh-CN"/>
              </w:rPr>
            </w:pPr>
            <w:r w:rsidRPr="00FC4DD0">
              <w:rPr>
                <w:rFonts w:ascii="Arial" w:hAnsi="Arial" w:cs="Arial"/>
                <w:color w:val="000000"/>
                <w:sz w:val="17"/>
                <w:szCs w:val="17"/>
                <w:lang w:val="en-AU" w:eastAsia="zh-CN"/>
              </w:rPr>
              <w:t> </w:t>
            </w:r>
          </w:p>
        </w:tc>
      </w:tr>
      <w:tr w:rsidR="00A62149" w:rsidRPr="00FC4DD0" w14:paraId="1C479C1E" w14:textId="77777777" w:rsidTr="009D2FA5">
        <w:trPr>
          <w:trHeight w:val="291"/>
        </w:trPr>
        <w:tc>
          <w:tcPr>
            <w:tcW w:w="1042" w:type="pct"/>
            <w:tcBorders>
              <w:top w:val="nil"/>
              <w:left w:val="nil"/>
              <w:bottom w:val="nil"/>
              <w:right w:val="nil"/>
            </w:tcBorders>
            <w:shd w:val="clear" w:color="000000" w:fill="auto"/>
            <w:noWrap/>
            <w:vAlign w:val="center"/>
            <w:hideMark/>
          </w:tcPr>
          <w:p w14:paraId="7FB32D5A" w14:textId="77777777" w:rsidR="00A62149" w:rsidRPr="00FC4DD0" w:rsidRDefault="00A62149" w:rsidP="00FC4DD0">
            <w:pPr>
              <w:ind w:firstLineChars="200" w:firstLine="341"/>
              <w:jc w:val="right"/>
              <w:rPr>
                <w:rFonts w:ascii="Arial" w:hAnsi="Arial" w:cs="Arial"/>
                <w:b/>
                <w:bCs/>
                <w:color w:val="000000"/>
                <w:sz w:val="17"/>
                <w:szCs w:val="17"/>
                <w:lang w:val="en-AU" w:eastAsia="zh-CN"/>
              </w:rPr>
            </w:pPr>
          </w:p>
        </w:tc>
        <w:tc>
          <w:tcPr>
            <w:tcW w:w="1952" w:type="pct"/>
            <w:tcBorders>
              <w:top w:val="nil"/>
              <w:left w:val="nil"/>
              <w:bottom w:val="nil"/>
              <w:right w:val="nil"/>
            </w:tcBorders>
            <w:shd w:val="clear" w:color="000000" w:fill="auto"/>
            <w:noWrap/>
            <w:vAlign w:val="center"/>
            <w:hideMark/>
          </w:tcPr>
          <w:p w14:paraId="17DFD3CD" w14:textId="77777777" w:rsidR="00A62149" w:rsidRPr="00FC4DD0" w:rsidRDefault="00A62149" w:rsidP="00FC4DD0">
            <w:pPr>
              <w:rPr>
                <w:rFonts w:ascii="Arial" w:hAnsi="Arial" w:cs="Arial"/>
                <w:color w:val="000000"/>
                <w:sz w:val="17"/>
                <w:szCs w:val="17"/>
                <w:lang w:val="en-AU" w:eastAsia="zh-CN"/>
              </w:rPr>
            </w:pPr>
            <w:r w:rsidRPr="00FC4DD0">
              <w:rPr>
                <w:rFonts w:ascii="Arial" w:hAnsi="Arial" w:cs="Arial"/>
                <w:color w:val="000000"/>
                <w:sz w:val="17"/>
                <w:szCs w:val="17"/>
                <w:lang w:val="en-AU" w:eastAsia="zh-CN"/>
              </w:rPr>
              <w:t xml:space="preserve">Revenues </w:t>
            </w:r>
          </w:p>
        </w:tc>
        <w:tc>
          <w:tcPr>
            <w:tcW w:w="501" w:type="pct"/>
            <w:gridSpan w:val="2"/>
            <w:tcBorders>
              <w:top w:val="nil"/>
              <w:left w:val="nil"/>
              <w:bottom w:val="nil"/>
              <w:right w:val="nil"/>
            </w:tcBorders>
            <w:shd w:val="clear" w:color="000000" w:fill="FFFFFF"/>
            <w:noWrap/>
            <w:vAlign w:val="center"/>
            <w:hideMark/>
          </w:tcPr>
          <w:p w14:paraId="5A679764" w14:textId="77777777" w:rsidR="00A62149" w:rsidRPr="00FC4DD0" w:rsidRDefault="00A62149" w:rsidP="00FC4DD0">
            <w:pPr>
              <w:jc w:val="right"/>
              <w:rPr>
                <w:rFonts w:ascii="Arial" w:hAnsi="Arial" w:cs="Arial"/>
                <w:sz w:val="17"/>
                <w:szCs w:val="17"/>
                <w:lang w:val="en-AU" w:eastAsia="zh-CN"/>
              </w:rPr>
            </w:pPr>
            <w:r w:rsidRPr="00FC4DD0">
              <w:rPr>
                <w:rFonts w:ascii="Arial" w:hAnsi="Arial" w:cs="Arial"/>
                <w:sz w:val="17"/>
                <w:szCs w:val="17"/>
                <w:lang w:val="en-AU" w:eastAsia="zh-CN"/>
              </w:rPr>
              <w:t>(159)</w:t>
            </w:r>
          </w:p>
        </w:tc>
        <w:tc>
          <w:tcPr>
            <w:tcW w:w="501" w:type="pct"/>
            <w:tcBorders>
              <w:top w:val="nil"/>
              <w:left w:val="nil"/>
              <w:bottom w:val="nil"/>
              <w:right w:val="nil"/>
            </w:tcBorders>
            <w:shd w:val="clear" w:color="000000" w:fill="F2F2F2"/>
            <w:noWrap/>
            <w:vAlign w:val="center"/>
            <w:hideMark/>
          </w:tcPr>
          <w:p w14:paraId="5327BD4E" w14:textId="77777777" w:rsidR="00A62149" w:rsidRPr="00FC4DD0" w:rsidRDefault="00A62149" w:rsidP="00FC4DD0">
            <w:pPr>
              <w:jc w:val="right"/>
              <w:rPr>
                <w:rFonts w:ascii="Arial" w:hAnsi="Arial" w:cs="Arial"/>
                <w:sz w:val="17"/>
                <w:szCs w:val="17"/>
                <w:lang w:val="en-AU" w:eastAsia="zh-CN"/>
              </w:rPr>
            </w:pPr>
            <w:r w:rsidRPr="00FC4DD0">
              <w:rPr>
                <w:rFonts w:ascii="Arial" w:hAnsi="Arial" w:cs="Arial"/>
                <w:sz w:val="17"/>
                <w:szCs w:val="17"/>
                <w:lang w:val="en-AU" w:eastAsia="zh-CN"/>
              </w:rPr>
              <w:t>639</w:t>
            </w:r>
          </w:p>
        </w:tc>
        <w:tc>
          <w:tcPr>
            <w:tcW w:w="501" w:type="pct"/>
            <w:gridSpan w:val="2"/>
            <w:tcBorders>
              <w:top w:val="nil"/>
              <w:left w:val="nil"/>
              <w:bottom w:val="nil"/>
              <w:right w:val="nil"/>
            </w:tcBorders>
            <w:shd w:val="clear" w:color="000000" w:fill="F2F2F2"/>
            <w:noWrap/>
            <w:vAlign w:val="center"/>
            <w:hideMark/>
          </w:tcPr>
          <w:p w14:paraId="369646CF" w14:textId="77777777" w:rsidR="00A62149" w:rsidRPr="00FC4DD0" w:rsidRDefault="00A62149" w:rsidP="00FC4DD0">
            <w:pPr>
              <w:jc w:val="right"/>
              <w:rPr>
                <w:rFonts w:ascii="Arial" w:hAnsi="Arial" w:cs="Arial"/>
                <w:sz w:val="17"/>
                <w:szCs w:val="17"/>
                <w:lang w:val="en-AU" w:eastAsia="zh-CN"/>
              </w:rPr>
            </w:pPr>
            <w:r w:rsidRPr="00FC4DD0">
              <w:rPr>
                <w:rFonts w:ascii="Arial" w:hAnsi="Arial" w:cs="Arial"/>
                <w:sz w:val="17"/>
                <w:szCs w:val="17"/>
                <w:lang w:val="en-AU" w:eastAsia="zh-CN"/>
              </w:rPr>
              <w:t>660</w:t>
            </w:r>
          </w:p>
        </w:tc>
        <w:tc>
          <w:tcPr>
            <w:tcW w:w="502" w:type="pct"/>
            <w:tcBorders>
              <w:top w:val="nil"/>
              <w:left w:val="nil"/>
              <w:bottom w:val="nil"/>
              <w:right w:val="nil"/>
            </w:tcBorders>
            <w:shd w:val="clear" w:color="000000" w:fill="F2F2F2"/>
            <w:noWrap/>
            <w:vAlign w:val="center"/>
            <w:hideMark/>
          </w:tcPr>
          <w:p w14:paraId="3E273523" w14:textId="77777777" w:rsidR="00A62149" w:rsidRPr="00FC4DD0" w:rsidRDefault="00A62149" w:rsidP="00FC4DD0">
            <w:pPr>
              <w:jc w:val="right"/>
              <w:rPr>
                <w:rFonts w:ascii="Arial" w:hAnsi="Arial" w:cs="Arial"/>
                <w:sz w:val="17"/>
                <w:szCs w:val="17"/>
                <w:lang w:val="en-AU" w:eastAsia="zh-CN"/>
              </w:rPr>
            </w:pPr>
            <w:r w:rsidRPr="00FC4DD0">
              <w:rPr>
                <w:rFonts w:ascii="Arial" w:hAnsi="Arial" w:cs="Arial"/>
                <w:sz w:val="17"/>
                <w:szCs w:val="17"/>
                <w:lang w:val="en-AU" w:eastAsia="zh-CN"/>
              </w:rPr>
              <w:t>1,063</w:t>
            </w:r>
          </w:p>
        </w:tc>
      </w:tr>
      <w:tr w:rsidR="00A62149" w:rsidRPr="00FC4DD0" w14:paraId="25C6AD90" w14:textId="77777777" w:rsidTr="009D2FA5">
        <w:trPr>
          <w:trHeight w:val="291"/>
        </w:trPr>
        <w:tc>
          <w:tcPr>
            <w:tcW w:w="1042" w:type="pct"/>
            <w:tcBorders>
              <w:top w:val="nil"/>
              <w:left w:val="nil"/>
              <w:bottom w:val="nil"/>
              <w:right w:val="nil"/>
            </w:tcBorders>
            <w:shd w:val="clear" w:color="000000" w:fill="auto"/>
            <w:noWrap/>
            <w:vAlign w:val="center"/>
            <w:hideMark/>
          </w:tcPr>
          <w:p w14:paraId="023CE69F" w14:textId="77777777" w:rsidR="00A62149" w:rsidRPr="00FC4DD0" w:rsidRDefault="00A62149" w:rsidP="00FC4DD0">
            <w:pPr>
              <w:jc w:val="right"/>
              <w:rPr>
                <w:rFonts w:ascii="Arial" w:hAnsi="Arial" w:cs="Arial"/>
                <w:b/>
                <w:bCs/>
                <w:sz w:val="17"/>
                <w:szCs w:val="17"/>
                <w:lang w:val="en-AU" w:eastAsia="zh-CN"/>
              </w:rPr>
            </w:pPr>
          </w:p>
        </w:tc>
        <w:tc>
          <w:tcPr>
            <w:tcW w:w="1952" w:type="pct"/>
            <w:tcBorders>
              <w:top w:val="nil"/>
              <w:left w:val="nil"/>
              <w:bottom w:val="nil"/>
              <w:right w:val="nil"/>
            </w:tcBorders>
            <w:shd w:val="clear" w:color="000000" w:fill="auto"/>
            <w:noWrap/>
            <w:vAlign w:val="center"/>
            <w:hideMark/>
          </w:tcPr>
          <w:p w14:paraId="75680C51" w14:textId="77777777" w:rsidR="00A62149" w:rsidRPr="00FC4DD0" w:rsidRDefault="00A62149" w:rsidP="00FC4DD0">
            <w:pPr>
              <w:rPr>
                <w:rFonts w:ascii="Arial" w:hAnsi="Arial" w:cs="Arial"/>
                <w:color w:val="000000"/>
                <w:sz w:val="17"/>
                <w:szCs w:val="17"/>
                <w:lang w:val="en-AU" w:eastAsia="zh-CN"/>
              </w:rPr>
            </w:pPr>
            <w:r w:rsidRPr="00FC4DD0">
              <w:rPr>
                <w:rFonts w:ascii="Arial" w:hAnsi="Arial" w:cs="Arial"/>
                <w:color w:val="000000"/>
                <w:sz w:val="17"/>
                <w:szCs w:val="17"/>
                <w:lang w:val="en-AU" w:eastAsia="zh-CN"/>
              </w:rPr>
              <w:t>Expenses</w:t>
            </w:r>
          </w:p>
        </w:tc>
        <w:tc>
          <w:tcPr>
            <w:tcW w:w="501" w:type="pct"/>
            <w:gridSpan w:val="2"/>
            <w:tcBorders>
              <w:top w:val="nil"/>
              <w:left w:val="nil"/>
              <w:bottom w:val="nil"/>
              <w:right w:val="nil"/>
            </w:tcBorders>
            <w:shd w:val="clear" w:color="000000" w:fill="FFFFFF"/>
            <w:noWrap/>
            <w:vAlign w:val="center"/>
            <w:hideMark/>
          </w:tcPr>
          <w:p w14:paraId="230320C9" w14:textId="77777777" w:rsidR="00A62149" w:rsidRPr="00FC4DD0" w:rsidRDefault="00A62149" w:rsidP="00FC4DD0">
            <w:pPr>
              <w:jc w:val="right"/>
              <w:rPr>
                <w:rFonts w:ascii="Arial" w:hAnsi="Arial" w:cs="Arial"/>
                <w:sz w:val="17"/>
                <w:szCs w:val="17"/>
                <w:lang w:val="en-AU" w:eastAsia="zh-CN"/>
              </w:rPr>
            </w:pPr>
            <w:r w:rsidRPr="00FC4DD0">
              <w:rPr>
                <w:rFonts w:ascii="Arial" w:hAnsi="Arial" w:cs="Arial"/>
                <w:sz w:val="17"/>
                <w:szCs w:val="17"/>
                <w:lang w:val="en-AU" w:eastAsia="zh-CN"/>
              </w:rPr>
              <w:t>(156)</w:t>
            </w:r>
          </w:p>
        </w:tc>
        <w:tc>
          <w:tcPr>
            <w:tcW w:w="501" w:type="pct"/>
            <w:tcBorders>
              <w:top w:val="nil"/>
              <w:left w:val="nil"/>
              <w:bottom w:val="nil"/>
              <w:right w:val="nil"/>
            </w:tcBorders>
            <w:shd w:val="clear" w:color="000000" w:fill="F2F2F2"/>
            <w:noWrap/>
            <w:vAlign w:val="center"/>
            <w:hideMark/>
          </w:tcPr>
          <w:p w14:paraId="4A0D7DF6" w14:textId="77777777" w:rsidR="00A62149" w:rsidRPr="00FC4DD0" w:rsidRDefault="00A62149" w:rsidP="00FC4DD0">
            <w:pPr>
              <w:jc w:val="right"/>
              <w:rPr>
                <w:rFonts w:ascii="Arial" w:hAnsi="Arial" w:cs="Arial"/>
                <w:sz w:val="17"/>
                <w:szCs w:val="17"/>
                <w:lang w:val="en-AU" w:eastAsia="zh-CN"/>
              </w:rPr>
            </w:pPr>
            <w:r w:rsidRPr="00FC4DD0">
              <w:rPr>
                <w:rFonts w:ascii="Arial" w:hAnsi="Arial" w:cs="Arial"/>
                <w:sz w:val="17"/>
                <w:szCs w:val="17"/>
                <w:lang w:val="en-AU" w:eastAsia="zh-CN"/>
              </w:rPr>
              <w:t>(494)</w:t>
            </w:r>
          </w:p>
        </w:tc>
        <w:tc>
          <w:tcPr>
            <w:tcW w:w="501" w:type="pct"/>
            <w:gridSpan w:val="2"/>
            <w:tcBorders>
              <w:top w:val="nil"/>
              <w:left w:val="nil"/>
              <w:bottom w:val="nil"/>
              <w:right w:val="nil"/>
            </w:tcBorders>
            <w:shd w:val="clear" w:color="000000" w:fill="F2F2F2"/>
            <w:noWrap/>
            <w:vAlign w:val="center"/>
            <w:hideMark/>
          </w:tcPr>
          <w:p w14:paraId="02A61007" w14:textId="77777777" w:rsidR="00A62149" w:rsidRPr="00FC4DD0" w:rsidRDefault="00A62149" w:rsidP="00FC4DD0">
            <w:pPr>
              <w:jc w:val="right"/>
              <w:rPr>
                <w:rFonts w:ascii="Arial" w:hAnsi="Arial" w:cs="Arial"/>
                <w:sz w:val="17"/>
                <w:szCs w:val="17"/>
                <w:lang w:val="en-AU" w:eastAsia="zh-CN"/>
              </w:rPr>
            </w:pPr>
            <w:r w:rsidRPr="00FC4DD0">
              <w:rPr>
                <w:rFonts w:ascii="Arial" w:hAnsi="Arial" w:cs="Arial"/>
                <w:sz w:val="17"/>
                <w:szCs w:val="17"/>
                <w:lang w:val="en-AU" w:eastAsia="zh-CN"/>
              </w:rPr>
              <w:t>(59)</w:t>
            </w:r>
          </w:p>
        </w:tc>
        <w:tc>
          <w:tcPr>
            <w:tcW w:w="502" w:type="pct"/>
            <w:tcBorders>
              <w:top w:val="nil"/>
              <w:left w:val="nil"/>
              <w:bottom w:val="nil"/>
              <w:right w:val="nil"/>
            </w:tcBorders>
            <w:shd w:val="clear" w:color="000000" w:fill="F2F2F2"/>
            <w:noWrap/>
            <w:vAlign w:val="center"/>
            <w:hideMark/>
          </w:tcPr>
          <w:p w14:paraId="37C17EDC" w14:textId="77777777" w:rsidR="00A62149" w:rsidRPr="00FC4DD0" w:rsidRDefault="00A62149" w:rsidP="00FC4DD0">
            <w:pPr>
              <w:jc w:val="right"/>
              <w:rPr>
                <w:rFonts w:ascii="Arial" w:hAnsi="Arial" w:cs="Arial"/>
                <w:sz w:val="17"/>
                <w:szCs w:val="17"/>
                <w:lang w:val="en-AU" w:eastAsia="zh-CN"/>
              </w:rPr>
            </w:pPr>
            <w:r w:rsidRPr="00FC4DD0">
              <w:rPr>
                <w:rFonts w:ascii="Arial" w:hAnsi="Arial" w:cs="Arial"/>
                <w:sz w:val="17"/>
                <w:szCs w:val="17"/>
                <w:lang w:val="en-AU" w:eastAsia="zh-CN"/>
              </w:rPr>
              <w:t>(725)</w:t>
            </w:r>
          </w:p>
        </w:tc>
      </w:tr>
      <w:tr w:rsidR="00A62149" w:rsidRPr="00FC4DD0" w14:paraId="54CF7803" w14:textId="77777777" w:rsidTr="009D2FA5">
        <w:trPr>
          <w:trHeight w:val="291"/>
        </w:trPr>
        <w:tc>
          <w:tcPr>
            <w:tcW w:w="2994" w:type="pct"/>
            <w:gridSpan w:val="2"/>
            <w:tcBorders>
              <w:top w:val="nil"/>
              <w:left w:val="nil"/>
              <w:bottom w:val="nil"/>
              <w:right w:val="nil"/>
            </w:tcBorders>
            <w:shd w:val="clear" w:color="000000" w:fill="auto"/>
            <w:noWrap/>
            <w:vAlign w:val="bottom"/>
            <w:hideMark/>
          </w:tcPr>
          <w:p w14:paraId="51FD3ADD" w14:textId="77777777" w:rsidR="00A62149" w:rsidRPr="00FC4DD0" w:rsidRDefault="00A62149" w:rsidP="00FC4DD0">
            <w:pPr>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Total budget result impact</w:t>
            </w:r>
          </w:p>
        </w:tc>
        <w:tc>
          <w:tcPr>
            <w:tcW w:w="501" w:type="pct"/>
            <w:gridSpan w:val="2"/>
            <w:tcBorders>
              <w:top w:val="nil"/>
              <w:left w:val="nil"/>
              <w:bottom w:val="nil"/>
              <w:right w:val="nil"/>
            </w:tcBorders>
            <w:shd w:val="clear" w:color="000000" w:fill="FFFFFF"/>
            <w:noWrap/>
            <w:vAlign w:val="center"/>
            <w:hideMark/>
          </w:tcPr>
          <w:p w14:paraId="67365F6D"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(315)</w:t>
            </w:r>
          </w:p>
        </w:tc>
        <w:tc>
          <w:tcPr>
            <w:tcW w:w="501" w:type="pct"/>
            <w:tcBorders>
              <w:top w:val="nil"/>
              <w:left w:val="nil"/>
              <w:bottom w:val="nil"/>
              <w:right w:val="nil"/>
            </w:tcBorders>
            <w:shd w:val="clear" w:color="000000" w:fill="F2F2F2"/>
            <w:noWrap/>
            <w:vAlign w:val="center"/>
            <w:hideMark/>
          </w:tcPr>
          <w:p w14:paraId="2BF7B62F"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145</w:t>
            </w:r>
          </w:p>
        </w:tc>
        <w:tc>
          <w:tcPr>
            <w:tcW w:w="501" w:type="pct"/>
            <w:gridSpan w:val="2"/>
            <w:tcBorders>
              <w:top w:val="nil"/>
              <w:left w:val="nil"/>
              <w:bottom w:val="nil"/>
              <w:right w:val="nil"/>
            </w:tcBorders>
            <w:shd w:val="clear" w:color="000000" w:fill="F2F2F2"/>
            <w:noWrap/>
            <w:vAlign w:val="center"/>
            <w:hideMark/>
          </w:tcPr>
          <w:p w14:paraId="5914FDE4"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601</w:t>
            </w:r>
          </w:p>
        </w:tc>
        <w:tc>
          <w:tcPr>
            <w:tcW w:w="502" w:type="pct"/>
            <w:tcBorders>
              <w:top w:val="nil"/>
              <w:left w:val="nil"/>
              <w:bottom w:val="nil"/>
              <w:right w:val="nil"/>
            </w:tcBorders>
            <w:shd w:val="clear" w:color="000000" w:fill="F2F2F2"/>
            <w:noWrap/>
            <w:vAlign w:val="center"/>
            <w:hideMark/>
          </w:tcPr>
          <w:p w14:paraId="155D0559"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338</w:t>
            </w:r>
          </w:p>
        </w:tc>
      </w:tr>
      <w:tr w:rsidR="00A62149" w:rsidRPr="00FC4DD0" w14:paraId="6FBBCD68" w14:textId="77777777" w:rsidTr="009D2FA5">
        <w:trPr>
          <w:trHeight w:val="291"/>
        </w:trPr>
        <w:tc>
          <w:tcPr>
            <w:tcW w:w="2994" w:type="pct"/>
            <w:gridSpan w:val="2"/>
            <w:tcBorders>
              <w:top w:val="single" w:sz="4" w:space="0" w:color="auto"/>
              <w:left w:val="nil"/>
              <w:bottom w:val="single" w:sz="4" w:space="0" w:color="auto"/>
              <w:right w:val="nil"/>
            </w:tcBorders>
            <w:shd w:val="clear" w:color="000000" w:fill="auto"/>
            <w:noWrap/>
            <w:vAlign w:val="center"/>
            <w:hideMark/>
          </w:tcPr>
          <w:p w14:paraId="363BFCE8" w14:textId="77777777" w:rsidR="00A62149" w:rsidRPr="00FC4DD0" w:rsidRDefault="00A62149" w:rsidP="00FC4DD0">
            <w:pPr>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Budget result: 2019-20 Half Yearly Review</w:t>
            </w:r>
          </w:p>
        </w:tc>
        <w:tc>
          <w:tcPr>
            <w:tcW w:w="501" w:type="pct"/>
            <w:gridSpan w:val="2"/>
            <w:tcBorders>
              <w:top w:val="single" w:sz="4" w:space="0" w:color="auto"/>
              <w:left w:val="nil"/>
              <w:bottom w:val="single" w:sz="4" w:space="0" w:color="auto"/>
              <w:right w:val="nil"/>
            </w:tcBorders>
            <w:shd w:val="clear" w:color="000000" w:fill="FFFFFF"/>
            <w:noWrap/>
            <w:vAlign w:val="center"/>
            <w:hideMark/>
          </w:tcPr>
          <w:p w14:paraId="6E755EC0"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702</w:t>
            </w:r>
          </w:p>
        </w:tc>
        <w:tc>
          <w:tcPr>
            <w:tcW w:w="501" w:type="pct"/>
            <w:tcBorders>
              <w:top w:val="single" w:sz="4" w:space="0" w:color="auto"/>
              <w:left w:val="nil"/>
              <w:bottom w:val="single" w:sz="4" w:space="0" w:color="auto"/>
              <w:right w:val="nil"/>
            </w:tcBorders>
            <w:shd w:val="clear" w:color="000000" w:fill="F2F2F2"/>
            <w:noWrap/>
            <w:vAlign w:val="center"/>
            <w:hideMark/>
          </w:tcPr>
          <w:p w14:paraId="27C0E523"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1,372</w:t>
            </w:r>
          </w:p>
        </w:tc>
        <w:tc>
          <w:tcPr>
            <w:tcW w:w="501" w:type="pct"/>
            <w:gridSpan w:val="2"/>
            <w:tcBorders>
              <w:top w:val="single" w:sz="4" w:space="0" w:color="auto"/>
              <w:left w:val="nil"/>
              <w:bottom w:val="single" w:sz="4" w:space="0" w:color="auto"/>
              <w:right w:val="nil"/>
            </w:tcBorders>
            <w:shd w:val="clear" w:color="000000" w:fill="F2F2F2"/>
            <w:noWrap/>
            <w:vAlign w:val="center"/>
            <w:hideMark/>
          </w:tcPr>
          <w:p w14:paraId="2E232D15"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2,603</w:t>
            </w:r>
          </w:p>
        </w:tc>
        <w:tc>
          <w:tcPr>
            <w:tcW w:w="502" w:type="pct"/>
            <w:tcBorders>
              <w:top w:val="single" w:sz="4" w:space="0" w:color="auto"/>
              <w:left w:val="nil"/>
              <w:bottom w:val="single" w:sz="4" w:space="0" w:color="auto"/>
              <w:right w:val="nil"/>
            </w:tcBorders>
            <w:shd w:val="clear" w:color="000000" w:fill="F2F2F2"/>
            <w:noWrap/>
            <w:vAlign w:val="center"/>
            <w:hideMark/>
          </w:tcPr>
          <w:p w14:paraId="16854F68"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2,937</w:t>
            </w:r>
          </w:p>
        </w:tc>
      </w:tr>
      <w:tr w:rsidR="00A62149" w:rsidRPr="00FC4DD0" w14:paraId="4E1BD617" w14:textId="77777777" w:rsidTr="009D2FA5">
        <w:trPr>
          <w:trHeight w:val="291"/>
        </w:trPr>
        <w:tc>
          <w:tcPr>
            <w:tcW w:w="1042" w:type="pct"/>
            <w:tcBorders>
              <w:top w:val="nil"/>
              <w:left w:val="nil"/>
              <w:bottom w:val="nil"/>
              <w:right w:val="nil"/>
            </w:tcBorders>
            <w:shd w:val="clear" w:color="000000" w:fill="auto"/>
            <w:noWrap/>
            <w:vAlign w:val="center"/>
            <w:hideMark/>
          </w:tcPr>
          <w:p w14:paraId="12C40505" w14:textId="77777777" w:rsidR="00A62149" w:rsidRPr="00FC4DD0" w:rsidRDefault="00A62149" w:rsidP="00FC4DD0">
            <w:pPr>
              <w:jc w:val="right"/>
              <w:rPr>
                <w:rFonts w:ascii="Arial" w:hAnsi="Arial" w:cs="Arial"/>
                <w:b/>
                <w:bCs/>
                <w:color w:val="008EBA"/>
                <w:sz w:val="17"/>
                <w:szCs w:val="17"/>
                <w:lang w:val="en-AU" w:eastAsia="zh-CN"/>
              </w:rPr>
            </w:pPr>
          </w:p>
        </w:tc>
        <w:tc>
          <w:tcPr>
            <w:tcW w:w="1952" w:type="pct"/>
            <w:tcBorders>
              <w:top w:val="nil"/>
              <w:left w:val="nil"/>
              <w:bottom w:val="nil"/>
              <w:right w:val="nil"/>
            </w:tcBorders>
            <w:shd w:val="clear" w:color="000000" w:fill="auto"/>
            <w:noWrap/>
            <w:vAlign w:val="center"/>
            <w:hideMark/>
          </w:tcPr>
          <w:p w14:paraId="05015C93" w14:textId="77777777" w:rsidR="00A62149" w:rsidRPr="00FC4DD0" w:rsidRDefault="00A62149" w:rsidP="00FC4DD0">
            <w:pPr>
              <w:rPr>
                <w:lang w:val="en-AU" w:eastAsia="zh-CN"/>
              </w:rPr>
            </w:pPr>
          </w:p>
        </w:tc>
        <w:tc>
          <w:tcPr>
            <w:tcW w:w="501" w:type="pct"/>
            <w:gridSpan w:val="2"/>
            <w:tcBorders>
              <w:top w:val="nil"/>
              <w:left w:val="nil"/>
              <w:bottom w:val="nil"/>
              <w:right w:val="nil"/>
            </w:tcBorders>
            <w:shd w:val="clear" w:color="000000" w:fill="FFFFFF"/>
            <w:noWrap/>
            <w:vAlign w:val="bottom"/>
            <w:hideMark/>
          </w:tcPr>
          <w:p w14:paraId="2F518F56" w14:textId="77777777" w:rsidR="00A62149" w:rsidRPr="00FC4DD0" w:rsidRDefault="00A62149" w:rsidP="00FC4DD0">
            <w:pPr>
              <w:ind w:firstLineChars="200" w:firstLine="340"/>
              <w:jc w:val="right"/>
              <w:rPr>
                <w:rFonts w:ascii="Arial" w:hAnsi="Arial" w:cs="Arial"/>
                <w:color w:val="000000"/>
                <w:sz w:val="17"/>
                <w:szCs w:val="17"/>
                <w:lang w:val="en-AU" w:eastAsia="zh-CN"/>
              </w:rPr>
            </w:pPr>
            <w:r w:rsidRPr="00FC4DD0">
              <w:rPr>
                <w:rFonts w:ascii="Arial" w:hAnsi="Arial" w:cs="Arial"/>
                <w:color w:val="000000"/>
                <w:sz w:val="17"/>
                <w:szCs w:val="17"/>
                <w:lang w:val="en-AU" w:eastAsia="zh-CN"/>
              </w:rPr>
              <w:t> </w:t>
            </w:r>
          </w:p>
        </w:tc>
        <w:tc>
          <w:tcPr>
            <w:tcW w:w="501" w:type="pct"/>
            <w:tcBorders>
              <w:top w:val="nil"/>
              <w:left w:val="nil"/>
              <w:bottom w:val="nil"/>
              <w:right w:val="nil"/>
            </w:tcBorders>
            <w:shd w:val="clear" w:color="000000" w:fill="F2F2F2"/>
            <w:noWrap/>
            <w:vAlign w:val="bottom"/>
            <w:hideMark/>
          </w:tcPr>
          <w:p w14:paraId="66F4AAC2" w14:textId="77777777" w:rsidR="00A62149" w:rsidRPr="00FC4DD0" w:rsidRDefault="00A62149" w:rsidP="00FC4DD0">
            <w:pPr>
              <w:ind w:firstLineChars="200" w:firstLine="340"/>
              <w:jc w:val="right"/>
              <w:rPr>
                <w:rFonts w:ascii="Arial" w:hAnsi="Arial" w:cs="Arial"/>
                <w:color w:val="000000"/>
                <w:sz w:val="17"/>
                <w:szCs w:val="17"/>
                <w:lang w:val="en-AU" w:eastAsia="zh-CN"/>
              </w:rPr>
            </w:pPr>
            <w:r w:rsidRPr="00FC4DD0">
              <w:rPr>
                <w:rFonts w:ascii="Arial" w:hAnsi="Arial" w:cs="Arial"/>
                <w:color w:val="000000"/>
                <w:sz w:val="17"/>
                <w:szCs w:val="17"/>
                <w:lang w:val="en-AU" w:eastAsia="zh-CN"/>
              </w:rPr>
              <w:t> </w:t>
            </w:r>
          </w:p>
        </w:tc>
        <w:tc>
          <w:tcPr>
            <w:tcW w:w="501" w:type="pct"/>
            <w:gridSpan w:val="2"/>
            <w:tcBorders>
              <w:top w:val="nil"/>
              <w:left w:val="nil"/>
              <w:bottom w:val="nil"/>
              <w:right w:val="nil"/>
            </w:tcBorders>
            <w:shd w:val="clear" w:color="000000" w:fill="F2F2F2"/>
            <w:noWrap/>
            <w:vAlign w:val="bottom"/>
            <w:hideMark/>
          </w:tcPr>
          <w:p w14:paraId="5347D07B" w14:textId="77777777" w:rsidR="00A62149" w:rsidRPr="00FC4DD0" w:rsidRDefault="00A62149" w:rsidP="00FC4DD0">
            <w:pPr>
              <w:ind w:firstLineChars="200" w:firstLine="340"/>
              <w:jc w:val="right"/>
              <w:rPr>
                <w:rFonts w:ascii="Arial" w:hAnsi="Arial" w:cs="Arial"/>
                <w:color w:val="000000"/>
                <w:sz w:val="17"/>
                <w:szCs w:val="17"/>
                <w:lang w:val="en-AU" w:eastAsia="zh-CN"/>
              </w:rPr>
            </w:pPr>
            <w:r w:rsidRPr="00FC4DD0">
              <w:rPr>
                <w:rFonts w:ascii="Arial" w:hAnsi="Arial" w:cs="Arial"/>
                <w:color w:val="000000"/>
                <w:sz w:val="17"/>
                <w:szCs w:val="17"/>
                <w:lang w:val="en-AU" w:eastAsia="zh-CN"/>
              </w:rPr>
              <w:t> </w:t>
            </w:r>
          </w:p>
        </w:tc>
        <w:tc>
          <w:tcPr>
            <w:tcW w:w="502" w:type="pct"/>
            <w:tcBorders>
              <w:top w:val="nil"/>
              <w:left w:val="nil"/>
              <w:bottom w:val="nil"/>
              <w:right w:val="nil"/>
            </w:tcBorders>
            <w:shd w:val="clear" w:color="000000" w:fill="F2F2F2"/>
            <w:noWrap/>
            <w:vAlign w:val="bottom"/>
            <w:hideMark/>
          </w:tcPr>
          <w:p w14:paraId="0515F021" w14:textId="77777777" w:rsidR="00A62149" w:rsidRPr="00FC4DD0" w:rsidRDefault="00A62149" w:rsidP="00FC4DD0">
            <w:pPr>
              <w:ind w:firstLineChars="200" w:firstLine="340"/>
              <w:jc w:val="right"/>
              <w:rPr>
                <w:rFonts w:ascii="Arial" w:hAnsi="Arial" w:cs="Arial"/>
                <w:color w:val="000000"/>
                <w:sz w:val="17"/>
                <w:szCs w:val="17"/>
                <w:lang w:val="en-AU" w:eastAsia="zh-CN"/>
              </w:rPr>
            </w:pPr>
            <w:r w:rsidRPr="00FC4DD0">
              <w:rPr>
                <w:rFonts w:ascii="Arial" w:hAnsi="Arial" w:cs="Arial"/>
                <w:color w:val="000000"/>
                <w:sz w:val="17"/>
                <w:szCs w:val="17"/>
                <w:lang w:val="en-AU" w:eastAsia="zh-CN"/>
              </w:rPr>
              <w:t> </w:t>
            </w:r>
          </w:p>
        </w:tc>
      </w:tr>
      <w:tr w:rsidR="00A62149" w:rsidRPr="00FC4DD0" w14:paraId="4F00352F" w14:textId="77777777" w:rsidTr="009D2FA5">
        <w:trPr>
          <w:trHeight w:val="291"/>
        </w:trPr>
        <w:tc>
          <w:tcPr>
            <w:tcW w:w="2994" w:type="pct"/>
            <w:gridSpan w:val="2"/>
            <w:tcBorders>
              <w:top w:val="nil"/>
              <w:left w:val="nil"/>
              <w:bottom w:val="nil"/>
              <w:right w:val="nil"/>
            </w:tcBorders>
            <w:shd w:val="clear" w:color="000000" w:fill="auto"/>
            <w:noWrap/>
            <w:vAlign w:val="center"/>
            <w:hideMark/>
          </w:tcPr>
          <w:p w14:paraId="1CF0FF55" w14:textId="77777777" w:rsidR="00A62149" w:rsidRPr="00FC4DD0" w:rsidRDefault="00A62149" w:rsidP="00FC4DD0">
            <w:pPr>
              <w:rPr>
                <w:rFonts w:ascii="Arial" w:hAnsi="Arial" w:cs="Arial"/>
                <w:b/>
                <w:bCs/>
                <w:color w:val="000000"/>
                <w:sz w:val="17"/>
                <w:szCs w:val="17"/>
                <w:lang w:val="en-AU" w:eastAsia="zh-CN"/>
              </w:rPr>
            </w:pPr>
            <w:r w:rsidRPr="00FC4DD0">
              <w:rPr>
                <w:rFonts w:ascii="Arial" w:hAnsi="Arial" w:cs="Arial"/>
                <w:b/>
                <w:bCs/>
                <w:color w:val="000000"/>
                <w:sz w:val="17"/>
                <w:szCs w:val="17"/>
                <w:lang w:val="en-AU" w:eastAsia="zh-CN"/>
              </w:rPr>
              <w:t>Changes from 2019-20 Half Yearly Review to 2020-21 Budget</w:t>
            </w:r>
          </w:p>
        </w:tc>
        <w:tc>
          <w:tcPr>
            <w:tcW w:w="501" w:type="pct"/>
            <w:gridSpan w:val="2"/>
            <w:tcBorders>
              <w:top w:val="nil"/>
              <w:left w:val="nil"/>
              <w:bottom w:val="nil"/>
              <w:right w:val="nil"/>
            </w:tcBorders>
            <w:shd w:val="clear" w:color="000000" w:fill="FFFFFF"/>
            <w:noWrap/>
            <w:vAlign w:val="bottom"/>
            <w:hideMark/>
          </w:tcPr>
          <w:p w14:paraId="23087DFD" w14:textId="77777777" w:rsidR="00A62149" w:rsidRPr="00FC4DD0" w:rsidRDefault="00A62149" w:rsidP="00FC4DD0">
            <w:pPr>
              <w:ind w:firstLineChars="200" w:firstLine="340"/>
              <w:jc w:val="right"/>
              <w:rPr>
                <w:rFonts w:ascii="Arial" w:hAnsi="Arial" w:cs="Arial"/>
                <w:color w:val="000000"/>
                <w:sz w:val="17"/>
                <w:szCs w:val="17"/>
                <w:lang w:val="en-AU" w:eastAsia="zh-CN"/>
              </w:rPr>
            </w:pPr>
            <w:r w:rsidRPr="00FC4DD0">
              <w:rPr>
                <w:rFonts w:ascii="Arial" w:hAnsi="Arial" w:cs="Arial"/>
                <w:color w:val="000000"/>
                <w:sz w:val="17"/>
                <w:szCs w:val="17"/>
                <w:lang w:val="en-AU" w:eastAsia="zh-CN"/>
              </w:rPr>
              <w:t> </w:t>
            </w:r>
          </w:p>
        </w:tc>
        <w:tc>
          <w:tcPr>
            <w:tcW w:w="501" w:type="pct"/>
            <w:tcBorders>
              <w:top w:val="nil"/>
              <w:left w:val="nil"/>
              <w:bottom w:val="nil"/>
              <w:right w:val="nil"/>
            </w:tcBorders>
            <w:shd w:val="clear" w:color="000000" w:fill="F2F2F2"/>
            <w:noWrap/>
            <w:vAlign w:val="bottom"/>
            <w:hideMark/>
          </w:tcPr>
          <w:p w14:paraId="17D6112E" w14:textId="77777777" w:rsidR="00A62149" w:rsidRPr="00FC4DD0" w:rsidRDefault="00A62149" w:rsidP="00FC4DD0">
            <w:pPr>
              <w:ind w:firstLineChars="200" w:firstLine="340"/>
              <w:jc w:val="right"/>
              <w:rPr>
                <w:rFonts w:ascii="Arial" w:hAnsi="Arial" w:cs="Arial"/>
                <w:color w:val="000000"/>
                <w:sz w:val="17"/>
                <w:szCs w:val="17"/>
                <w:lang w:val="en-AU" w:eastAsia="zh-CN"/>
              </w:rPr>
            </w:pPr>
            <w:r w:rsidRPr="00FC4DD0">
              <w:rPr>
                <w:rFonts w:ascii="Arial" w:hAnsi="Arial" w:cs="Arial"/>
                <w:color w:val="000000"/>
                <w:sz w:val="17"/>
                <w:szCs w:val="17"/>
                <w:lang w:val="en-AU" w:eastAsia="zh-CN"/>
              </w:rPr>
              <w:t> </w:t>
            </w:r>
          </w:p>
        </w:tc>
        <w:tc>
          <w:tcPr>
            <w:tcW w:w="501" w:type="pct"/>
            <w:gridSpan w:val="2"/>
            <w:tcBorders>
              <w:top w:val="nil"/>
              <w:left w:val="nil"/>
              <w:bottom w:val="nil"/>
              <w:right w:val="nil"/>
            </w:tcBorders>
            <w:shd w:val="clear" w:color="000000" w:fill="F2F2F2"/>
            <w:noWrap/>
            <w:vAlign w:val="bottom"/>
            <w:hideMark/>
          </w:tcPr>
          <w:p w14:paraId="0A5DC304" w14:textId="77777777" w:rsidR="00A62149" w:rsidRPr="00FC4DD0" w:rsidRDefault="00A62149" w:rsidP="00FC4DD0">
            <w:pPr>
              <w:ind w:firstLineChars="200" w:firstLine="340"/>
              <w:jc w:val="right"/>
              <w:rPr>
                <w:rFonts w:ascii="Arial" w:hAnsi="Arial" w:cs="Arial"/>
                <w:color w:val="000000"/>
                <w:sz w:val="17"/>
                <w:szCs w:val="17"/>
                <w:lang w:val="en-AU" w:eastAsia="zh-CN"/>
              </w:rPr>
            </w:pPr>
            <w:r w:rsidRPr="00FC4DD0">
              <w:rPr>
                <w:rFonts w:ascii="Arial" w:hAnsi="Arial" w:cs="Arial"/>
                <w:color w:val="000000"/>
                <w:sz w:val="17"/>
                <w:szCs w:val="17"/>
                <w:lang w:val="en-AU" w:eastAsia="zh-CN"/>
              </w:rPr>
              <w:t> </w:t>
            </w:r>
          </w:p>
        </w:tc>
        <w:tc>
          <w:tcPr>
            <w:tcW w:w="502" w:type="pct"/>
            <w:tcBorders>
              <w:top w:val="nil"/>
              <w:left w:val="nil"/>
              <w:bottom w:val="nil"/>
              <w:right w:val="nil"/>
            </w:tcBorders>
            <w:shd w:val="clear" w:color="000000" w:fill="F2F2F2"/>
            <w:noWrap/>
            <w:vAlign w:val="bottom"/>
            <w:hideMark/>
          </w:tcPr>
          <w:p w14:paraId="4A0F37DC" w14:textId="77777777" w:rsidR="00A62149" w:rsidRPr="00FC4DD0" w:rsidRDefault="00A62149" w:rsidP="00FC4DD0">
            <w:pPr>
              <w:ind w:firstLineChars="200" w:firstLine="340"/>
              <w:jc w:val="right"/>
              <w:rPr>
                <w:rFonts w:ascii="Arial" w:hAnsi="Arial" w:cs="Arial"/>
                <w:color w:val="000000"/>
                <w:sz w:val="17"/>
                <w:szCs w:val="17"/>
                <w:lang w:val="en-AU" w:eastAsia="zh-CN"/>
              </w:rPr>
            </w:pPr>
            <w:r w:rsidRPr="00FC4DD0">
              <w:rPr>
                <w:rFonts w:ascii="Arial" w:hAnsi="Arial" w:cs="Arial"/>
                <w:color w:val="000000"/>
                <w:sz w:val="17"/>
                <w:szCs w:val="17"/>
                <w:lang w:val="en-AU" w:eastAsia="zh-CN"/>
              </w:rPr>
              <w:t> </w:t>
            </w:r>
          </w:p>
        </w:tc>
      </w:tr>
      <w:tr w:rsidR="00A62149" w:rsidRPr="00FC4DD0" w14:paraId="5024A43A" w14:textId="77777777" w:rsidTr="009D2FA5">
        <w:trPr>
          <w:trHeight w:val="291"/>
        </w:trPr>
        <w:tc>
          <w:tcPr>
            <w:tcW w:w="1042" w:type="pct"/>
            <w:tcBorders>
              <w:top w:val="nil"/>
              <w:left w:val="nil"/>
              <w:bottom w:val="nil"/>
              <w:right w:val="nil"/>
            </w:tcBorders>
            <w:shd w:val="clear" w:color="000000" w:fill="auto"/>
            <w:noWrap/>
            <w:vAlign w:val="center"/>
            <w:hideMark/>
          </w:tcPr>
          <w:p w14:paraId="56052E28" w14:textId="77777777" w:rsidR="00A62149" w:rsidRPr="00FC4DD0" w:rsidRDefault="00A62149" w:rsidP="00FC4DD0">
            <w:pPr>
              <w:ind w:firstLineChars="200" w:firstLine="341"/>
              <w:jc w:val="right"/>
              <w:rPr>
                <w:rFonts w:ascii="Arial" w:hAnsi="Arial" w:cs="Arial"/>
                <w:b/>
                <w:bCs/>
                <w:color w:val="000000"/>
                <w:sz w:val="17"/>
                <w:szCs w:val="17"/>
                <w:lang w:val="en-AU" w:eastAsia="zh-CN"/>
              </w:rPr>
            </w:pPr>
          </w:p>
        </w:tc>
        <w:tc>
          <w:tcPr>
            <w:tcW w:w="1952" w:type="pct"/>
            <w:tcBorders>
              <w:top w:val="nil"/>
              <w:left w:val="nil"/>
              <w:bottom w:val="nil"/>
              <w:right w:val="nil"/>
            </w:tcBorders>
            <w:shd w:val="clear" w:color="000000" w:fill="auto"/>
            <w:noWrap/>
            <w:vAlign w:val="center"/>
            <w:hideMark/>
          </w:tcPr>
          <w:p w14:paraId="1FC88575" w14:textId="77777777" w:rsidR="00A62149" w:rsidRPr="00FC4DD0" w:rsidRDefault="00A62149" w:rsidP="00FC4DD0">
            <w:pPr>
              <w:rPr>
                <w:rFonts w:ascii="Arial" w:hAnsi="Arial" w:cs="Arial"/>
                <w:color w:val="000000"/>
                <w:sz w:val="17"/>
                <w:szCs w:val="17"/>
                <w:lang w:val="en-AU" w:eastAsia="zh-CN"/>
              </w:rPr>
            </w:pPr>
            <w:r w:rsidRPr="00FC4DD0">
              <w:rPr>
                <w:rFonts w:ascii="Arial" w:hAnsi="Arial" w:cs="Arial"/>
                <w:color w:val="000000"/>
                <w:sz w:val="17"/>
                <w:szCs w:val="17"/>
                <w:lang w:val="en-AU" w:eastAsia="zh-CN"/>
              </w:rPr>
              <w:t xml:space="preserve">Revenues </w:t>
            </w:r>
          </w:p>
        </w:tc>
        <w:tc>
          <w:tcPr>
            <w:tcW w:w="501" w:type="pct"/>
            <w:gridSpan w:val="2"/>
            <w:tcBorders>
              <w:top w:val="nil"/>
              <w:left w:val="nil"/>
              <w:bottom w:val="nil"/>
              <w:right w:val="nil"/>
            </w:tcBorders>
            <w:shd w:val="clear" w:color="000000" w:fill="FFFFFF"/>
            <w:noWrap/>
            <w:vAlign w:val="center"/>
            <w:hideMark/>
          </w:tcPr>
          <w:p w14:paraId="2C8E3F7A" w14:textId="77777777" w:rsidR="00A62149" w:rsidRPr="00FC4DD0" w:rsidRDefault="00A62149" w:rsidP="00FC4DD0">
            <w:pPr>
              <w:jc w:val="right"/>
              <w:rPr>
                <w:rFonts w:ascii="Arial" w:hAnsi="Arial" w:cs="Arial"/>
                <w:sz w:val="17"/>
                <w:szCs w:val="17"/>
                <w:lang w:val="en-AU" w:eastAsia="zh-CN"/>
              </w:rPr>
            </w:pPr>
            <w:r w:rsidRPr="00FC4DD0">
              <w:rPr>
                <w:rFonts w:ascii="Arial" w:hAnsi="Arial" w:cs="Arial"/>
                <w:sz w:val="17"/>
                <w:szCs w:val="17"/>
                <w:lang w:val="en-AU" w:eastAsia="zh-CN"/>
              </w:rPr>
              <w:t>(2,791)</w:t>
            </w:r>
          </w:p>
        </w:tc>
        <w:tc>
          <w:tcPr>
            <w:tcW w:w="501" w:type="pct"/>
            <w:tcBorders>
              <w:top w:val="nil"/>
              <w:left w:val="nil"/>
              <w:bottom w:val="nil"/>
              <w:right w:val="nil"/>
            </w:tcBorders>
            <w:shd w:val="clear" w:color="000000" w:fill="F2F2F2"/>
            <w:noWrap/>
            <w:vAlign w:val="center"/>
            <w:hideMark/>
          </w:tcPr>
          <w:p w14:paraId="6825F353" w14:textId="77777777" w:rsidR="00A62149" w:rsidRPr="00FC4DD0" w:rsidRDefault="00A62149" w:rsidP="00FC4DD0">
            <w:pPr>
              <w:jc w:val="right"/>
              <w:rPr>
                <w:rFonts w:ascii="Arial" w:hAnsi="Arial" w:cs="Arial"/>
                <w:sz w:val="17"/>
                <w:szCs w:val="17"/>
                <w:lang w:val="en-AU" w:eastAsia="zh-CN"/>
              </w:rPr>
            </w:pPr>
            <w:r w:rsidRPr="00FC4DD0">
              <w:rPr>
                <w:rFonts w:ascii="Arial" w:hAnsi="Arial" w:cs="Arial"/>
                <w:sz w:val="17"/>
                <w:szCs w:val="17"/>
                <w:lang w:val="en-AU" w:eastAsia="zh-CN"/>
              </w:rPr>
              <w:t>(6,121)</w:t>
            </w:r>
          </w:p>
        </w:tc>
        <w:tc>
          <w:tcPr>
            <w:tcW w:w="501" w:type="pct"/>
            <w:gridSpan w:val="2"/>
            <w:tcBorders>
              <w:top w:val="nil"/>
              <w:left w:val="nil"/>
              <w:bottom w:val="nil"/>
              <w:right w:val="nil"/>
            </w:tcBorders>
            <w:shd w:val="clear" w:color="000000" w:fill="F2F2F2"/>
            <w:noWrap/>
            <w:vAlign w:val="center"/>
            <w:hideMark/>
          </w:tcPr>
          <w:p w14:paraId="12F4A659" w14:textId="77777777" w:rsidR="00A62149" w:rsidRPr="00FC4DD0" w:rsidRDefault="00A62149" w:rsidP="00FC4DD0">
            <w:pPr>
              <w:jc w:val="right"/>
              <w:rPr>
                <w:rFonts w:ascii="Arial" w:hAnsi="Arial" w:cs="Arial"/>
                <w:sz w:val="17"/>
                <w:szCs w:val="17"/>
                <w:lang w:val="en-AU" w:eastAsia="zh-CN"/>
              </w:rPr>
            </w:pPr>
            <w:r w:rsidRPr="00FC4DD0">
              <w:rPr>
                <w:rFonts w:ascii="Arial" w:hAnsi="Arial" w:cs="Arial"/>
                <w:sz w:val="17"/>
                <w:szCs w:val="17"/>
                <w:lang w:val="en-AU" w:eastAsia="zh-CN"/>
              </w:rPr>
              <w:t>(2,988)</w:t>
            </w:r>
          </w:p>
        </w:tc>
        <w:tc>
          <w:tcPr>
            <w:tcW w:w="502" w:type="pct"/>
            <w:tcBorders>
              <w:top w:val="nil"/>
              <w:left w:val="nil"/>
              <w:bottom w:val="nil"/>
              <w:right w:val="nil"/>
            </w:tcBorders>
            <w:shd w:val="clear" w:color="000000" w:fill="F2F2F2"/>
            <w:noWrap/>
            <w:vAlign w:val="center"/>
            <w:hideMark/>
          </w:tcPr>
          <w:p w14:paraId="4E9E6D16" w14:textId="77777777" w:rsidR="00A62149" w:rsidRPr="00FC4DD0" w:rsidRDefault="00A62149" w:rsidP="00FC4DD0">
            <w:pPr>
              <w:jc w:val="right"/>
              <w:rPr>
                <w:rFonts w:ascii="Arial" w:hAnsi="Arial" w:cs="Arial"/>
                <w:sz w:val="17"/>
                <w:szCs w:val="17"/>
                <w:lang w:val="en-AU" w:eastAsia="zh-CN"/>
              </w:rPr>
            </w:pPr>
            <w:r w:rsidRPr="00FC4DD0">
              <w:rPr>
                <w:rFonts w:ascii="Arial" w:hAnsi="Arial" w:cs="Arial"/>
                <w:sz w:val="17"/>
                <w:szCs w:val="17"/>
                <w:lang w:val="en-AU" w:eastAsia="zh-CN"/>
              </w:rPr>
              <w:t>(2,470)</w:t>
            </w:r>
          </w:p>
        </w:tc>
      </w:tr>
      <w:tr w:rsidR="00A62149" w:rsidRPr="00FC4DD0" w14:paraId="12EE8D85" w14:textId="77777777" w:rsidTr="009D2FA5">
        <w:trPr>
          <w:trHeight w:val="291"/>
        </w:trPr>
        <w:tc>
          <w:tcPr>
            <w:tcW w:w="1042" w:type="pct"/>
            <w:tcBorders>
              <w:top w:val="nil"/>
              <w:left w:val="nil"/>
              <w:bottom w:val="nil"/>
              <w:right w:val="nil"/>
            </w:tcBorders>
            <w:shd w:val="clear" w:color="000000" w:fill="auto"/>
            <w:noWrap/>
            <w:vAlign w:val="center"/>
            <w:hideMark/>
          </w:tcPr>
          <w:p w14:paraId="28BD347E" w14:textId="77777777" w:rsidR="00A62149" w:rsidRPr="00FC4DD0" w:rsidRDefault="00A62149" w:rsidP="00FC4DD0">
            <w:pPr>
              <w:jc w:val="right"/>
              <w:rPr>
                <w:rFonts w:ascii="Arial" w:hAnsi="Arial" w:cs="Arial"/>
                <w:b/>
                <w:bCs/>
                <w:sz w:val="17"/>
                <w:szCs w:val="17"/>
                <w:lang w:val="en-AU" w:eastAsia="zh-CN"/>
              </w:rPr>
            </w:pPr>
          </w:p>
        </w:tc>
        <w:tc>
          <w:tcPr>
            <w:tcW w:w="1952" w:type="pct"/>
            <w:tcBorders>
              <w:top w:val="nil"/>
              <w:left w:val="nil"/>
              <w:bottom w:val="nil"/>
              <w:right w:val="nil"/>
            </w:tcBorders>
            <w:shd w:val="clear" w:color="000000" w:fill="auto"/>
            <w:noWrap/>
            <w:vAlign w:val="center"/>
            <w:hideMark/>
          </w:tcPr>
          <w:p w14:paraId="7D937D11" w14:textId="77777777" w:rsidR="00A62149" w:rsidRPr="00FC4DD0" w:rsidRDefault="00A62149" w:rsidP="00FC4DD0">
            <w:pPr>
              <w:rPr>
                <w:rFonts w:ascii="Arial" w:hAnsi="Arial" w:cs="Arial"/>
                <w:color w:val="000000"/>
                <w:sz w:val="17"/>
                <w:szCs w:val="17"/>
                <w:lang w:val="en-AU" w:eastAsia="zh-CN"/>
              </w:rPr>
            </w:pPr>
            <w:r w:rsidRPr="00FC4DD0">
              <w:rPr>
                <w:rFonts w:ascii="Arial" w:hAnsi="Arial" w:cs="Arial"/>
                <w:color w:val="000000"/>
                <w:sz w:val="17"/>
                <w:szCs w:val="17"/>
                <w:lang w:val="en-AU" w:eastAsia="zh-CN"/>
              </w:rPr>
              <w:t>Expenses</w:t>
            </w:r>
          </w:p>
        </w:tc>
        <w:tc>
          <w:tcPr>
            <w:tcW w:w="501" w:type="pct"/>
            <w:gridSpan w:val="2"/>
            <w:tcBorders>
              <w:top w:val="nil"/>
              <w:left w:val="nil"/>
              <w:bottom w:val="nil"/>
              <w:right w:val="nil"/>
            </w:tcBorders>
            <w:shd w:val="clear" w:color="000000" w:fill="FFFFFF"/>
            <w:noWrap/>
            <w:vAlign w:val="center"/>
            <w:hideMark/>
          </w:tcPr>
          <w:p w14:paraId="7DEA189E" w14:textId="77777777" w:rsidR="00A62149" w:rsidRPr="00FC4DD0" w:rsidRDefault="00A62149" w:rsidP="00FC4DD0">
            <w:pPr>
              <w:jc w:val="right"/>
              <w:rPr>
                <w:rFonts w:ascii="Arial" w:hAnsi="Arial" w:cs="Arial"/>
                <w:sz w:val="17"/>
                <w:szCs w:val="17"/>
                <w:lang w:val="en-AU" w:eastAsia="zh-CN"/>
              </w:rPr>
            </w:pPr>
            <w:r w:rsidRPr="00FC4DD0">
              <w:rPr>
                <w:rFonts w:ascii="Arial" w:hAnsi="Arial" w:cs="Arial"/>
                <w:sz w:val="17"/>
                <w:szCs w:val="17"/>
                <w:lang w:val="en-AU" w:eastAsia="zh-CN"/>
              </w:rPr>
              <w:t>(4,827)</w:t>
            </w:r>
          </w:p>
        </w:tc>
        <w:tc>
          <w:tcPr>
            <w:tcW w:w="501" w:type="pct"/>
            <w:tcBorders>
              <w:top w:val="nil"/>
              <w:left w:val="nil"/>
              <w:bottom w:val="nil"/>
              <w:right w:val="nil"/>
            </w:tcBorders>
            <w:shd w:val="clear" w:color="000000" w:fill="F2F2F2"/>
            <w:noWrap/>
            <w:vAlign w:val="center"/>
            <w:hideMark/>
          </w:tcPr>
          <w:p w14:paraId="18BF7411" w14:textId="77777777" w:rsidR="00A62149" w:rsidRPr="00FC4DD0" w:rsidRDefault="00A62149" w:rsidP="00FC4DD0">
            <w:pPr>
              <w:jc w:val="right"/>
              <w:rPr>
                <w:rFonts w:ascii="Arial" w:hAnsi="Arial" w:cs="Arial"/>
                <w:sz w:val="17"/>
                <w:szCs w:val="17"/>
                <w:lang w:val="en-AU" w:eastAsia="zh-CN"/>
              </w:rPr>
            </w:pPr>
            <w:r w:rsidRPr="00FC4DD0">
              <w:rPr>
                <w:rFonts w:ascii="Arial" w:hAnsi="Arial" w:cs="Arial"/>
                <w:sz w:val="17"/>
                <w:szCs w:val="17"/>
                <w:lang w:val="en-AU" w:eastAsia="zh-CN"/>
              </w:rPr>
              <w:t>(11,234)</w:t>
            </w:r>
          </w:p>
        </w:tc>
        <w:tc>
          <w:tcPr>
            <w:tcW w:w="501" w:type="pct"/>
            <w:gridSpan w:val="2"/>
            <w:tcBorders>
              <w:top w:val="nil"/>
              <w:left w:val="nil"/>
              <w:bottom w:val="nil"/>
              <w:right w:val="nil"/>
            </w:tcBorders>
            <w:shd w:val="clear" w:color="000000" w:fill="F2F2F2"/>
            <w:noWrap/>
            <w:vAlign w:val="center"/>
            <w:hideMark/>
          </w:tcPr>
          <w:p w14:paraId="03D45DA9" w14:textId="77777777" w:rsidR="00A62149" w:rsidRPr="00FC4DD0" w:rsidRDefault="00A62149" w:rsidP="00FC4DD0">
            <w:pPr>
              <w:jc w:val="right"/>
              <w:rPr>
                <w:rFonts w:ascii="Arial" w:hAnsi="Arial" w:cs="Arial"/>
                <w:sz w:val="17"/>
                <w:szCs w:val="17"/>
                <w:lang w:val="en-AU" w:eastAsia="zh-CN"/>
              </w:rPr>
            </w:pPr>
            <w:r w:rsidRPr="00FC4DD0">
              <w:rPr>
                <w:rFonts w:ascii="Arial" w:hAnsi="Arial" w:cs="Arial"/>
                <w:sz w:val="17"/>
                <w:szCs w:val="17"/>
                <w:lang w:val="en-AU" w:eastAsia="zh-CN"/>
              </w:rPr>
              <w:t>(6,444)</w:t>
            </w:r>
          </w:p>
        </w:tc>
        <w:tc>
          <w:tcPr>
            <w:tcW w:w="502" w:type="pct"/>
            <w:tcBorders>
              <w:top w:val="nil"/>
              <w:left w:val="nil"/>
              <w:bottom w:val="nil"/>
              <w:right w:val="nil"/>
            </w:tcBorders>
            <w:shd w:val="clear" w:color="000000" w:fill="F2F2F2"/>
            <w:noWrap/>
            <w:vAlign w:val="center"/>
            <w:hideMark/>
          </w:tcPr>
          <w:p w14:paraId="0519D9B1" w14:textId="77777777" w:rsidR="00A62149" w:rsidRPr="00FC4DD0" w:rsidRDefault="00A62149" w:rsidP="00FC4DD0">
            <w:pPr>
              <w:jc w:val="right"/>
              <w:rPr>
                <w:rFonts w:ascii="Arial" w:hAnsi="Arial" w:cs="Arial"/>
                <w:sz w:val="17"/>
                <w:szCs w:val="17"/>
                <w:lang w:val="en-AU" w:eastAsia="zh-CN"/>
              </w:rPr>
            </w:pPr>
            <w:r w:rsidRPr="00FC4DD0">
              <w:rPr>
                <w:rFonts w:ascii="Arial" w:hAnsi="Arial" w:cs="Arial"/>
                <w:sz w:val="17"/>
                <w:szCs w:val="17"/>
                <w:lang w:val="en-AU" w:eastAsia="zh-CN"/>
              </w:rPr>
              <w:t>(2,557)</w:t>
            </w:r>
          </w:p>
        </w:tc>
      </w:tr>
      <w:tr w:rsidR="00A62149" w:rsidRPr="00FC4DD0" w14:paraId="24B4D138" w14:textId="77777777" w:rsidTr="009D2FA5">
        <w:trPr>
          <w:trHeight w:val="291"/>
        </w:trPr>
        <w:tc>
          <w:tcPr>
            <w:tcW w:w="2994" w:type="pct"/>
            <w:gridSpan w:val="2"/>
            <w:tcBorders>
              <w:top w:val="nil"/>
              <w:left w:val="nil"/>
              <w:bottom w:val="nil"/>
              <w:right w:val="nil"/>
            </w:tcBorders>
            <w:shd w:val="clear" w:color="000000" w:fill="auto"/>
            <w:noWrap/>
            <w:vAlign w:val="bottom"/>
            <w:hideMark/>
          </w:tcPr>
          <w:p w14:paraId="64B7F218" w14:textId="77777777" w:rsidR="00A62149" w:rsidRPr="00FC4DD0" w:rsidRDefault="00A62149" w:rsidP="00FC4DD0">
            <w:pPr>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Total budget result impact</w:t>
            </w:r>
          </w:p>
        </w:tc>
        <w:tc>
          <w:tcPr>
            <w:tcW w:w="501" w:type="pct"/>
            <w:gridSpan w:val="2"/>
            <w:tcBorders>
              <w:top w:val="nil"/>
              <w:left w:val="nil"/>
              <w:bottom w:val="nil"/>
              <w:right w:val="nil"/>
            </w:tcBorders>
            <w:shd w:val="clear" w:color="000000" w:fill="FFFFFF"/>
            <w:noWrap/>
            <w:vAlign w:val="center"/>
            <w:hideMark/>
          </w:tcPr>
          <w:p w14:paraId="52B6D942"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(7,618)</w:t>
            </w:r>
          </w:p>
        </w:tc>
        <w:tc>
          <w:tcPr>
            <w:tcW w:w="501" w:type="pct"/>
            <w:tcBorders>
              <w:top w:val="nil"/>
              <w:left w:val="nil"/>
              <w:bottom w:val="nil"/>
              <w:right w:val="nil"/>
            </w:tcBorders>
            <w:shd w:val="clear" w:color="000000" w:fill="F2F2F2"/>
            <w:noWrap/>
            <w:vAlign w:val="center"/>
            <w:hideMark/>
          </w:tcPr>
          <w:p w14:paraId="4BB988A0"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(17,355)</w:t>
            </w:r>
          </w:p>
        </w:tc>
        <w:tc>
          <w:tcPr>
            <w:tcW w:w="501" w:type="pct"/>
            <w:gridSpan w:val="2"/>
            <w:tcBorders>
              <w:top w:val="nil"/>
              <w:left w:val="nil"/>
              <w:bottom w:val="nil"/>
              <w:right w:val="nil"/>
            </w:tcBorders>
            <w:shd w:val="clear" w:color="000000" w:fill="F2F2F2"/>
            <w:noWrap/>
            <w:vAlign w:val="center"/>
            <w:hideMark/>
          </w:tcPr>
          <w:p w14:paraId="27BB3F30"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(9,432)</w:t>
            </w:r>
          </w:p>
        </w:tc>
        <w:tc>
          <w:tcPr>
            <w:tcW w:w="502" w:type="pct"/>
            <w:tcBorders>
              <w:top w:val="nil"/>
              <w:left w:val="nil"/>
              <w:bottom w:val="nil"/>
              <w:right w:val="nil"/>
            </w:tcBorders>
            <w:shd w:val="clear" w:color="000000" w:fill="F2F2F2"/>
            <w:noWrap/>
            <w:vAlign w:val="center"/>
            <w:hideMark/>
          </w:tcPr>
          <w:p w14:paraId="5573DED7"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(5,027)</w:t>
            </w:r>
          </w:p>
        </w:tc>
      </w:tr>
      <w:tr w:rsidR="00A62149" w:rsidRPr="00FC4DD0" w14:paraId="216753E4" w14:textId="77777777" w:rsidTr="009D2FA5">
        <w:trPr>
          <w:trHeight w:val="291"/>
        </w:trPr>
        <w:tc>
          <w:tcPr>
            <w:tcW w:w="2994" w:type="pct"/>
            <w:gridSpan w:val="2"/>
            <w:tcBorders>
              <w:top w:val="single" w:sz="4" w:space="0" w:color="auto"/>
              <w:left w:val="nil"/>
              <w:bottom w:val="single" w:sz="4" w:space="0" w:color="auto"/>
              <w:right w:val="nil"/>
            </w:tcBorders>
            <w:shd w:val="clear" w:color="000000" w:fill="auto"/>
            <w:noWrap/>
            <w:vAlign w:val="center"/>
            <w:hideMark/>
          </w:tcPr>
          <w:p w14:paraId="47CB19CD" w14:textId="77777777" w:rsidR="00A62149" w:rsidRPr="00FC4DD0" w:rsidRDefault="00A62149" w:rsidP="00FC4DD0">
            <w:pPr>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Budget result: 2020-21 Budget</w:t>
            </w:r>
          </w:p>
        </w:tc>
        <w:tc>
          <w:tcPr>
            <w:tcW w:w="501" w:type="pct"/>
            <w:gridSpan w:val="2"/>
            <w:tcBorders>
              <w:top w:val="single" w:sz="4" w:space="0" w:color="auto"/>
              <w:left w:val="nil"/>
              <w:bottom w:val="single" w:sz="4" w:space="0" w:color="auto"/>
              <w:right w:val="nil"/>
            </w:tcBorders>
            <w:shd w:val="clear" w:color="000000" w:fill="FFFFFF"/>
            <w:noWrap/>
            <w:vAlign w:val="center"/>
            <w:hideMark/>
          </w:tcPr>
          <w:p w14:paraId="667C3124"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(6,916)</w:t>
            </w:r>
          </w:p>
        </w:tc>
        <w:tc>
          <w:tcPr>
            <w:tcW w:w="501" w:type="pct"/>
            <w:tcBorders>
              <w:top w:val="single" w:sz="4" w:space="0" w:color="auto"/>
              <w:left w:val="nil"/>
              <w:bottom w:val="single" w:sz="4" w:space="0" w:color="auto"/>
              <w:right w:val="nil"/>
            </w:tcBorders>
            <w:shd w:val="clear" w:color="000000" w:fill="F2F2F2"/>
            <w:noWrap/>
            <w:vAlign w:val="center"/>
            <w:hideMark/>
          </w:tcPr>
          <w:p w14:paraId="45761C7A"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(15,984)</w:t>
            </w:r>
          </w:p>
        </w:tc>
        <w:tc>
          <w:tcPr>
            <w:tcW w:w="501" w:type="pct"/>
            <w:gridSpan w:val="2"/>
            <w:tcBorders>
              <w:top w:val="single" w:sz="4" w:space="0" w:color="auto"/>
              <w:left w:val="nil"/>
              <w:bottom w:val="single" w:sz="4" w:space="0" w:color="auto"/>
              <w:right w:val="nil"/>
            </w:tcBorders>
            <w:shd w:val="clear" w:color="000000" w:fill="F2F2F2"/>
            <w:noWrap/>
            <w:vAlign w:val="center"/>
            <w:hideMark/>
          </w:tcPr>
          <w:p w14:paraId="5F2F4B76"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(6,830)</w:t>
            </w:r>
          </w:p>
        </w:tc>
        <w:tc>
          <w:tcPr>
            <w:tcW w:w="502" w:type="pct"/>
            <w:tcBorders>
              <w:top w:val="single" w:sz="4" w:space="0" w:color="auto"/>
              <w:left w:val="nil"/>
              <w:bottom w:val="single" w:sz="4" w:space="0" w:color="auto"/>
              <w:right w:val="nil"/>
            </w:tcBorders>
            <w:shd w:val="clear" w:color="000000" w:fill="F2F2F2"/>
            <w:noWrap/>
            <w:vAlign w:val="center"/>
            <w:hideMark/>
          </w:tcPr>
          <w:p w14:paraId="346ED139" w14:textId="77777777" w:rsidR="00A62149" w:rsidRPr="00FC4DD0" w:rsidRDefault="00A62149" w:rsidP="00FC4DD0">
            <w:pPr>
              <w:jc w:val="right"/>
              <w:rPr>
                <w:rFonts w:ascii="Arial" w:hAnsi="Arial" w:cs="Arial"/>
                <w:b/>
                <w:bCs/>
                <w:color w:val="008EBA"/>
                <w:sz w:val="17"/>
                <w:szCs w:val="17"/>
                <w:lang w:val="en-AU" w:eastAsia="zh-CN"/>
              </w:rPr>
            </w:pPr>
            <w:r w:rsidRPr="00FC4DD0">
              <w:rPr>
                <w:rFonts w:ascii="Arial" w:hAnsi="Arial" w:cs="Arial"/>
                <w:b/>
                <w:bCs/>
                <w:color w:val="008EBA"/>
                <w:sz w:val="17"/>
                <w:szCs w:val="17"/>
                <w:lang w:val="en-AU" w:eastAsia="zh-CN"/>
              </w:rPr>
              <w:t>(2,091)</w:t>
            </w:r>
          </w:p>
        </w:tc>
      </w:tr>
    </w:tbl>
    <w:p w14:paraId="7C22F488" w14:textId="77777777" w:rsidR="00EF7B00" w:rsidRPr="00EF7B00" w:rsidRDefault="00EF7B00" w:rsidP="00EF7B00">
      <w:pPr>
        <w:rPr>
          <w:rFonts w:ascii="Arial" w:hAnsi="Arial" w:cs="Arial"/>
          <w:sz w:val="6"/>
          <w:szCs w:val="6"/>
        </w:rPr>
      </w:pPr>
    </w:p>
    <w:p w14:paraId="22D489E3" w14:textId="70B573A8" w:rsidR="005617A8" w:rsidRPr="00EF7B00" w:rsidRDefault="005617A8" w:rsidP="00DF7CB1">
      <w:pPr>
        <w:pStyle w:val="ListParagraph"/>
        <w:numPr>
          <w:ilvl w:val="0"/>
          <w:numId w:val="60"/>
        </w:numPr>
        <w:ind w:left="357" w:hanging="357"/>
        <w:contextualSpacing w:val="0"/>
        <w:rPr>
          <w:rFonts w:ascii="Arial" w:hAnsi="Arial" w:cs="Arial"/>
          <w:sz w:val="17"/>
          <w:szCs w:val="17"/>
        </w:rPr>
      </w:pPr>
      <w:r w:rsidRPr="00EF7B00">
        <w:rPr>
          <w:rFonts w:ascii="Arial" w:hAnsi="Arial" w:cs="Arial"/>
          <w:sz w:val="17"/>
          <w:szCs w:val="17"/>
        </w:rPr>
        <w:t>Positive</w:t>
      </w:r>
      <w:r w:rsidR="008E3850" w:rsidRPr="00EF7B00">
        <w:rPr>
          <w:rFonts w:ascii="Arial" w:hAnsi="Arial" w:cs="Arial"/>
          <w:sz w:val="17"/>
          <w:szCs w:val="17"/>
        </w:rPr>
        <w:t xml:space="preserve"> amounts reflect a positive impact on the budget result e.g. an increase in revenue or a decrease in expenses.</w:t>
      </w:r>
    </w:p>
    <w:p w14:paraId="25919B3F" w14:textId="6AF44056" w:rsidR="00556F6B" w:rsidRDefault="000A75F5" w:rsidP="009D2FA5">
      <w:pPr>
        <w:pStyle w:val="Heading4"/>
        <w:rPr>
          <w:rStyle w:val="BodyTextChar"/>
        </w:rPr>
      </w:pPr>
      <w:r w:rsidRPr="00DB0875">
        <w:t>NSW</w:t>
      </w:r>
      <w:r w:rsidR="009E5550" w:rsidRPr="00DB0875">
        <w:t xml:space="preserve"> is delivering a record</w:t>
      </w:r>
      <w:r w:rsidR="006B0D3D" w:rsidRPr="00DB0875">
        <w:t xml:space="preserve"> </w:t>
      </w:r>
      <w:r w:rsidR="005530FD" w:rsidRPr="00DB0875">
        <w:t xml:space="preserve">program </w:t>
      </w:r>
      <w:r w:rsidR="009E5550" w:rsidRPr="00DB0875">
        <w:t xml:space="preserve">of world-class infrastructure </w:t>
      </w:r>
      <w:r w:rsidRPr="00DB0875">
        <w:t xml:space="preserve">for </w:t>
      </w:r>
      <w:r w:rsidR="009B0A30" w:rsidRPr="00DB0875">
        <w:t>generations to come</w:t>
      </w:r>
      <w:r w:rsidR="006B0D3D" w:rsidRPr="00DB0875">
        <w:t xml:space="preserve"> </w:t>
      </w:r>
    </w:p>
    <w:p w14:paraId="5D703195" w14:textId="6E3E840D" w:rsidR="006E68B9" w:rsidRPr="00D50BB3" w:rsidRDefault="5403D947" w:rsidP="00115D00">
      <w:pPr>
        <w:pStyle w:val="BodyText"/>
        <w:rPr>
          <w:rStyle w:val="BodyTextChar"/>
          <w:highlight w:val="green"/>
          <w:lang w:val="en-US"/>
        </w:rPr>
      </w:pPr>
      <w:r w:rsidRPr="03456591">
        <w:rPr>
          <w:rStyle w:val="BodyTextChar"/>
        </w:rPr>
        <w:t xml:space="preserve">This Budget announces a record infrastructure program for the general government sector </w:t>
      </w:r>
      <w:r w:rsidR="006A4BFE">
        <w:rPr>
          <w:rStyle w:val="BodyTextChar"/>
        </w:rPr>
        <w:t>of</w:t>
      </w:r>
      <w:r w:rsidRPr="00056BD8">
        <w:rPr>
          <w:rStyle w:val="BodyTextChar"/>
        </w:rPr>
        <w:t xml:space="preserve"> $</w:t>
      </w:r>
      <w:r w:rsidR="30AC01E0" w:rsidRPr="00734358">
        <w:rPr>
          <w:rStyle w:val="BodyTextChar"/>
        </w:rPr>
        <w:t>84.2</w:t>
      </w:r>
      <w:r w:rsidRPr="00056BD8">
        <w:rPr>
          <w:rStyle w:val="BodyTextChar"/>
        </w:rPr>
        <w:t xml:space="preserve"> billion</w:t>
      </w:r>
      <w:r w:rsidRPr="03456591">
        <w:rPr>
          <w:rStyle w:val="BodyTextChar"/>
        </w:rPr>
        <w:t xml:space="preserve">. </w:t>
      </w:r>
      <w:r w:rsidR="51260B77" w:rsidRPr="03456591">
        <w:rPr>
          <w:rStyle w:val="BodyTextChar"/>
        </w:rPr>
        <w:t>Th</w:t>
      </w:r>
      <w:r w:rsidRPr="03456591">
        <w:rPr>
          <w:rStyle w:val="BodyTextChar"/>
        </w:rPr>
        <w:t>is includes $</w:t>
      </w:r>
      <w:r w:rsidR="3E70DEFE" w:rsidRPr="00734358">
        <w:rPr>
          <w:rStyle w:val="BodyTextChar"/>
        </w:rPr>
        <w:t>4.3</w:t>
      </w:r>
      <w:r w:rsidRPr="03456591">
        <w:rPr>
          <w:rStyle w:val="BodyTextChar"/>
        </w:rPr>
        <w:t xml:space="preserve"> billion in </w:t>
      </w:r>
      <w:r w:rsidR="3D68B588" w:rsidRPr="03456591">
        <w:rPr>
          <w:rStyle w:val="BodyTextChar"/>
        </w:rPr>
        <w:t xml:space="preserve">new and accelerated projects to help support the NSW economy during COVID-19. </w:t>
      </w:r>
    </w:p>
    <w:p w14:paraId="323D72D8" w14:textId="7711C2B8" w:rsidR="000D01E7" w:rsidRDefault="00730617" w:rsidP="00115D00">
      <w:pPr>
        <w:pStyle w:val="BodyText"/>
        <w:rPr>
          <w:rStyle w:val="BodyTextChar"/>
        </w:rPr>
      </w:pPr>
      <w:r>
        <w:rPr>
          <w:rStyle w:val="BodyTextChar"/>
        </w:rPr>
        <w:t>New and expanded projects in this Budget include:</w:t>
      </w:r>
    </w:p>
    <w:p w14:paraId="3B1416E7" w14:textId="03C07D07" w:rsidR="00D72F6B" w:rsidRPr="00734358" w:rsidRDefault="00F46A78" w:rsidP="00324848">
      <w:pPr>
        <w:pStyle w:val="Bullet1"/>
      </w:pPr>
      <w:r w:rsidRPr="00734358">
        <w:t>m</w:t>
      </w:r>
      <w:r w:rsidR="00D72F6B" w:rsidRPr="00734358">
        <w:t>etro</w:t>
      </w:r>
      <w:r w:rsidR="00641AE4" w:rsidRPr="00734358">
        <w:t xml:space="preserve"> pro</w:t>
      </w:r>
      <w:r w:rsidR="0091208B" w:rsidRPr="00734358">
        <w:t>jects</w:t>
      </w:r>
      <w:r w:rsidR="00D72F6B" w:rsidRPr="00734358">
        <w:t xml:space="preserve"> </w:t>
      </w:r>
      <w:r w:rsidR="00FC352A" w:rsidRPr="00734358">
        <w:t xml:space="preserve">such as </w:t>
      </w:r>
      <w:r w:rsidR="002A478F" w:rsidRPr="00734358">
        <w:t xml:space="preserve">Sydney </w:t>
      </w:r>
      <w:r w:rsidR="00A81A36" w:rsidRPr="00734358">
        <w:t xml:space="preserve">Metro </w:t>
      </w:r>
      <w:r w:rsidR="00EC2625" w:rsidRPr="00734358">
        <w:t>West</w:t>
      </w:r>
      <w:r w:rsidR="00236D35">
        <w:t xml:space="preserve"> and</w:t>
      </w:r>
      <w:r w:rsidR="002B6534" w:rsidRPr="00734358">
        <w:t xml:space="preserve"> </w:t>
      </w:r>
      <w:r w:rsidR="00EC04CD" w:rsidRPr="00734358">
        <w:t>Sydney Metro City and Southwest</w:t>
      </w:r>
    </w:p>
    <w:p w14:paraId="32BEE3D5" w14:textId="00576A0C" w:rsidR="00BC499C" w:rsidRPr="00734358" w:rsidRDefault="00236D35" w:rsidP="00324848">
      <w:pPr>
        <w:pStyle w:val="Bullet1"/>
      </w:pPr>
      <w:r>
        <w:t xml:space="preserve">major road projects </w:t>
      </w:r>
      <w:r w:rsidR="00BC499C" w:rsidRPr="00734358">
        <w:t>such as the Sydney Gateway</w:t>
      </w:r>
      <w:r>
        <w:t>, Pacific Highway Upgrade and Princes Highway Upgrade</w:t>
      </w:r>
    </w:p>
    <w:p w14:paraId="6A4E63FA" w14:textId="045747AB" w:rsidR="00005BDB" w:rsidRPr="00734358" w:rsidRDefault="00F36443" w:rsidP="00324848">
      <w:pPr>
        <w:pStyle w:val="Bullet1"/>
        <w:rPr>
          <w:rStyle w:val="BodyTextChar"/>
        </w:rPr>
      </w:pPr>
      <w:r w:rsidRPr="00734358">
        <w:rPr>
          <w:rStyle w:val="BodyTextChar"/>
        </w:rPr>
        <w:t xml:space="preserve">major </w:t>
      </w:r>
      <w:r w:rsidR="00F46A78" w:rsidRPr="00734358">
        <w:rPr>
          <w:rStyle w:val="BodyTextChar"/>
        </w:rPr>
        <w:t>i</w:t>
      </w:r>
      <w:r w:rsidR="008661A9" w:rsidRPr="00734358">
        <w:rPr>
          <w:rStyle w:val="BodyTextChar"/>
        </w:rPr>
        <w:t>nvestment</w:t>
      </w:r>
      <w:r w:rsidR="002A1D40" w:rsidRPr="00734358">
        <w:rPr>
          <w:rStyle w:val="BodyTextChar"/>
        </w:rPr>
        <w:t>s</w:t>
      </w:r>
      <w:r w:rsidR="008661A9" w:rsidRPr="00734358">
        <w:rPr>
          <w:rStyle w:val="BodyTextChar"/>
        </w:rPr>
        <w:t xml:space="preserve"> in health</w:t>
      </w:r>
      <w:r w:rsidRPr="00734358">
        <w:rPr>
          <w:rStyle w:val="BodyTextChar"/>
        </w:rPr>
        <w:t>, including</w:t>
      </w:r>
      <w:r w:rsidR="008661A9" w:rsidRPr="00734358">
        <w:rPr>
          <w:rStyle w:val="BodyTextChar"/>
        </w:rPr>
        <w:t xml:space="preserve"> </w:t>
      </w:r>
      <w:r w:rsidR="00E42B94" w:rsidRPr="00734358">
        <w:rPr>
          <w:rStyle w:val="BodyTextChar"/>
        </w:rPr>
        <w:t xml:space="preserve">the </w:t>
      </w:r>
      <w:r w:rsidR="00C70A48" w:rsidRPr="00734358">
        <w:rPr>
          <w:rStyle w:val="BodyTextChar"/>
        </w:rPr>
        <w:t>redevelopment of the</w:t>
      </w:r>
      <w:r w:rsidR="008661A9" w:rsidRPr="00734358">
        <w:rPr>
          <w:rStyle w:val="BodyTextChar"/>
        </w:rPr>
        <w:t xml:space="preserve"> Royal </w:t>
      </w:r>
      <w:r w:rsidR="009E5717" w:rsidRPr="00734358">
        <w:rPr>
          <w:rStyle w:val="BodyTextChar"/>
        </w:rPr>
        <w:t>P</w:t>
      </w:r>
      <w:r w:rsidR="008661A9" w:rsidRPr="00734358">
        <w:rPr>
          <w:rStyle w:val="BodyTextChar"/>
        </w:rPr>
        <w:t xml:space="preserve">rince </w:t>
      </w:r>
      <w:r w:rsidR="009E5717" w:rsidRPr="00734358">
        <w:rPr>
          <w:rStyle w:val="BodyTextChar"/>
        </w:rPr>
        <w:t>A</w:t>
      </w:r>
      <w:r w:rsidR="008661A9" w:rsidRPr="00734358">
        <w:rPr>
          <w:rStyle w:val="BodyTextChar"/>
        </w:rPr>
        <w:t xml:space="preserve">lfred </w:t>
      </w:r>
      <w:r w:rsidR="009E5717" w:rsidRPr="00734358">
        <w:rPr>
          <w:rStyle w:val="BodyTextChar"/>
        </w:rPr>
        <w:t>H</w:t>
      </w:r>
      <w:r w:rsidR="008661A9" w:rsidRPr="00734358">
        <w:rPr>
          <w:rStyle w:val="BodyTextChar"/>
        </w:rPr>
        <w:t>ospital</w:t>
      </w:r>
      <w:r w:rsidR="00335CAB" w:rsidRPr="00734358">
        <w:rPr>
          <w:rStyle w:val="BodyTextChar"/>
        </w:rPr>
        <w:t xml:space="preserve"> and expansion of Sydney’s Children’s </w:t>
      </w:r>
      <w:r w:rsidR="00173893" w:rsidRPr="00734358">
        <w:rPr>
          <w:rStyle w:val="BodyTextChar"/>
        </w:rPr>
        <w:t>Hospital at Randwick</w:t>
      </w:r>
    </w:p>
    <w:p w14:paraId="64500C83" w14:textId="1D05F550" w:rsidR="00191240" w:rsidRPr="00734358" w:rsidRDefault="00870EBA" w:rsidP="00324848">
      <w:pPr>
        <w:pStyle w:val="Bullet1"/>
        <w:rPr>
          <w:rStyle w:val="BodyTextChar"/>
        </w:rPr>
      </w:pPr>
      <w:r>
        <w:rPr>
          <w:rStyle w:val="BodyTextChar"/>
        </w:rPr>
        <w:t>n</w:t>
      </w:r>
      <w:r w:rsidR="004876A4" w:rsidRPr="004876A4">
        <w:rPr>
          <w:rStyle w:val="BodyTextChar"/>
        </w:rPr>
        <w:t xml:space="preserve">ew public schools in </w:t>
      </w:r>
      <w:proofErr w:type="spellStart"/>
      <w:r w:rsidR="004876A4" w:rsidRPr="004876A4">
        <w:rPr>
          <w:rStyle w:val="BodyTextChar"/>
        </w:rPr>
        <w:t>Googong</w:t>
      </w:r>
      <w:proofErr w:type="spellEnd"/>
      <w:r w:rsidR="004876A4" w:rsidRPr="004876A4">
        <w:rPr>
          <w:rStyle w:val="BodyTextChar"/>
        </w:rPr>
        <w:t>, Murrumbateman and Edmondson Park to meet the needs of growing communities and $120.0 million to upgrade school facilities throughout regional New South Wales</w:t>
      </w:r>
      <w:r w:rsidR="00764CCE" w:rsidRPr="00734358">
        <w:rPr>
          <w:rStyle w:val="BodyTextChar"/>
        </w:rPr>
        <w:t>.</w:t>
      </w:r>
    </w:p>
    <w:p w14:paraId="6B85B909" w14:textId="7FA7049C" w:rsidR="006718C7" w:rsidRPr="00397339" w:rsidRDefault="00F85509" w:rsidP="03456591">
      <w:pPr>
        <w:pStyle w:val="BodyText"/>
        <w:rPr>
          <w:rStyle w:val="BodyTextChar"/>
          <w:szCs w:val="20"/>
          <w:lang w:val="en-US"/>
        </w:rPr>
      </w:pPr>
      <w:r w:rsidRPr="03456591">
        <w:rPr>
          <w:rStyle w:val="BodyTextChar"/>
        </w:rPr>
        <w:t>N</w:t>
      </w:r>
      <w:r w:rsidR="00114BB8" w:rsidRPr="03456591">
        <w:rPr>
          <w:rStyle w:val="BodyTextChar"/>
        </w:rPr>
        <w:t>on-financial public sector (NFPS)</w:t>
      </w:r>
      <w:r w:rsidR="006718C7" w:rsidRPr="03456591">
        <w:rPr>
          <w:rStyle w:val="BodyTextChar"/>
        </w:rPr>
        <w:t xml:space="preserve"> capital expenditure is projected to reach $</w:t>
      </w:r>
      <w:r w:rsidR="00E33B7C" w:rsidRPr="00734358">
        <w:rPr>
          <w:rStyle w:val="BodyTextChar"/>
        </w:rPr>
        <w:t>107.1</w:t>
      </w:r>
      <w:r w:rsidR="006718C7" w:rsidRPr="03456591">
        <w:rPr>
          <w:rStyle w:val="BodyTextChar"/>
        </w:rPr>
        <w:t xml:space="preserve"> billion</w:t>
      </w:r>
      <w:r w:rsidR="003B1537" w:rsidRPr="03456591">
        <w:rPr>
          <w:rStyle w:val="BodyTextChar"/>
        </w:rPr>
        <w:t xml:space="preserve"> over the next four years</w:t>
      </w:r>
      <w:r w:rsidR="007A6EC1" w:rsidRPr="03456591">
        <w:rPr>
          <w:rStyle w:val="BodyTextChar"/>
        </w:rPr>
        <w:t>.</w:t>
      </w:r>
      <w:r w:rsidR="006718C7" w:rsidRPr="03456591">
        <w:rPr>
          <w:rStyle w:val="BodyTextChar"/>
        </w:rPr>
        <w:t xml:space="preserve"> </w:t>
      </w:r>
      <w:r w:rsidR="00922A92" w:rsidRPr="03456591">
        <w:rPr>
          <w:rStyle w:val="BodyTextChar"/>
        </w:rPr>
        <w:t>R</w:t>
      </w:r>
      <w:r w:rsidR="006718C7" w:rsidRPr="03456591">
        <w:rPr>
          <w:rStyle w:val="BodyTextChar"/>
        </w:rPr>
        <w:t xml:space="preserve">oad, rail and other transport infrastructure </w:t>
      </w:r>
      <w:r w:rsidR="006718C7" w:rsidRPr="00056BD8">
        <w:rPr>
          <w:rStyle w:val="BodyTextChar"/>
        </w:rPr>
        <w:t>account</w:t>
      </w:r>
      <w:r w:rsidR="00922A92" w:rsidRPr="00056BD8">
        <w:rPr>
          <w:rStyle w:val="BodyTextChar"/>
        </w:rPr>
        <w:t xml:space="preserve">s </w:t>
      </w:r>
      <w:r w:rsidR="006718C7" w:rsidRPr="00056BD8">
        <w:rPr>
          <w:rStyle w:val="BodyTextChar"/>
        </w:rPr>
        <w:t xml:space="preserve">for </w:t>
      </w:r>
      <w:r w:rsidR="00B22858" w:rsidRPr="00734358">
        <w:rPr>
          <w:rStyle w:val="BodyTextChar"/>
        </w:rPr>
        <w:t>6</w:t>
      </w:r>
      <w:r w:rsidR="0889314E" w:rsidRPr="00734358">
        <w:rPr>
          <w:rStyle w:val="BodyTextChar"/>
        </w:rPr>
        <w:t>7</w:t>
      </w:r>
      <w:r w:rsidR="006718C7" w:rsidRPr="00056BD8">
        <w:rPr>
          <w:rStyle w:val="BodyTextChar"/>
        </w:rPr>
        <w:t xml:space="preserve"> per</w:t>
      </w:r>
      <w:r w:rsidR="006718C7" w:rsidRPr="03456591">
        <w:rPr>
          <w:rStyle w:val="BodyTextChar"/>
        </w:rPr>
        <w:t xml:space="preserve"> cent</w:t>
      </w:r>
      <w:r w:rsidR="00074C19" w:rsidRPr="03456591">
        <w:rPr>
          <w:rStyle w:val="BodyTextChar"/>
        </w:rPr>
        <w:t xml:space="preserve"> of this</w:t>
      </w:r>
      <w:r w:rsidR="00922A92" w:rsidRPr="03456591">
        <w:rPr>
          <w:rStyle w:val="BodyTextChar"/>
        </w:rPr>
        <w:t xml:space="preserve"> investment</w:t>
      </w:r>
      <w:r w:rsidR="006718C7" w:rsidRPr="03456591">
        <w:rPr>
          <w:rStyle w:val="BodyTextChar"/>
        </w:rPr>
        <w:t>.</w:t>
      </w:r>
      <w:r w:rsidR="00FB74DD" w:rsidRPr="03456591">
        <w:rPr>
          <w:rStyle w:val="BodyTextChar"/>
        </w:rPr>
        <w:t xml:space="preserve"> T</w:t>
      </w:r>
      <w:r w:rsidR="006718C7" w:rsidRPr="03456591">
        <w:rPr>
          <w:rStyle w:val="BodyTextChar"/>
        </w:rPr>
        <w:t xml:space="preserve">he Government is also investing in other priority areas with health, education and </w:t>
      </w:r>
      <w:r w:rsidR="00B5779A">
        <w:rPr>
          <w:rStyle w:val="BodyTextChar"/>
        </w:rPr>
        <w:t>stronger communities</w:t>
      </w:r>
      <w:r w:rsidR="006718C7" w:rsidRPr="03456591" w:rsidDel="00B5779A">
        <w:rPr>
          <w:rStyle w:val="BodyTextChar"/>
        </w:rPr>
        <w:t xml:space="preserve"> </w:t>
      </w:r>
      <w:r w:rsidR="00E01D29" w:rsidRPr="03456591">
        <w:rPr>
          <w:rStyle w:val="BodyTextChar"/>
        </w:rPr>
        <w:t xml:space="preserve">related infrastructure </w:t>
      </w:r>
      <w:r w:rsidR="006718C7" w:rsidRPr="03456591">
        <w:rPr>
          <w:rStyle w:val="BodyTextChar"/>
        </w:rPr>
        <w:t xml:space="preserve">making </w:t>
      </w:r>
      <w:r w:rsidR="006718C7" w:rsidRPr="00056BD8">
        <w:rPr>
          <w:rStyle w:val="BodyTextChar"/>
        </w:rPr>
        <w:t xml:space="preserve">up </w:t>
      </w:r>
      <w:r w:rsidR="00031D20" w:rsidRPr="00734358">
        <w:rPr>
          <w:rStyle w:val="BodyTextChar"/>
        </w:rPr>
        <w:t>2</w:t>
      </w:r>
      <w:r w:rsidR="4419A6B5" w:rsidRPr="00734358">
        <w:rPr>
          <w:rStyle w:val="BodyTextChar"/>
        </w:rPr>
        <w:t>0</w:t>
      </w:r>
      <w:r w:rsidR="006718C7" w:rsidRPr="00056BD8">
        <w:rPr>
          <w:rStyle w:val="BodyTextChar"/>
        </w:rPr>
        <w:t xml:space="preserve"> per</w:t>
      </w:r>
      <w:r w:rsidR="006718C7" w:rsidRPr="03456591">
        <w:rPr>
          <w:rStyle w:val="BodyTextChar"/>
        </w:rPr>
        <w:t xml:space="preserve"> cent of the four-year total (see </w:t>
      </w:r>
      <w:r w:rsidR="00E83B7D" w:rsidRPr="00B5779A">
        <w:rPr>
          <w:rStyle w:val="BodyTextChar"/>
        </w:rPr>
        <w:t>C</w:t>
      </w:r>
      <w:r w:rsidR="006718C7" w:rsidRPr="00B5779A">
        <w:rPr>
          <w:rStyle w:val="BodyTextChar"/>
        </w:rPr>
        <w:t xml:space="preserve">hart </w:t>
      </w:r>
      <w:r w:rsidR="006718C7" w:rsidRPr="00734358">
        <w:rPr>
          <w:rStyle w:val="BodyTextChar"/>
        </w:rPr>
        <w:t>3.</w:t>
      </w:r>
      <w:r w:rsidR="009919BD" w:rsidRPr="00734358">
        <w:rPr>
          <w:rStyle w:val="BodyTextChar"/>
        </w:rPr>
        <w:t>4</w:t>
      </w:r>
      <w:r w:rsidR="00FA0A1F" w:rsidRPr="00B5779A">
        <w:rPr>
          <w:rStyle w:val="BodyTextChar"/>
        </w:rPr>
        <w:t xml:space="preserve"> and Budget Paper No.</w:t>
      </w:r>
      <w:r w:rsidR="000C0F55" w:rsidRPr="00B5779A">
        <w:rPr>
          <w:rStyle w:val="BodyTextChar"/>
        </w:rPr>
        <w:t xml:space="preserve"> </w:t>
      </w:r>
      <w:r w:rsidR="0014456B">
        <w:rPr>
          <w:rStyle w:val="BodyTextChar"/>
        </w:rPr>
        <w:t>3</w:t>
      </w:r>
      <w:r w:rsidR="00FC4C94" w:rsidRPr="00B5779A">
        <w:rPr>
          <w:rStyle w:val="BodyTextChar"/>
        </w:rPr>
        <w:t xml:space="preserve"> </w:t>
      </w:r>
      <w:r w:rsidR="00FC4C94" w:rsidRPr="00B5779A">
        <w:rPr>
          <w:rStyle w:val="BodyTextChar"/>
          <w:i/>
        </w:rPr>
        <w:t>Infrastructure</w:t>
      </w:r>
      <w:r w:rsidR="00FC4C94" w:rsidRPr="00FC4C94">
        <w:rPr>
          <w:rStyle w:val="BodyTextChar"/>
          <w:i/>
        </w:rPr>
        <w:t xml:space="preserve"> Statement</w:t>
      </w:r>
      <w:r w:rsidR="006718C7" w:rsidRPr="03456591">
        <w:rPr>
          <w:rStyle w:val="BodyTextChar"/>
        </w:rPr>
        <w:t>).</w:t>
      </w:r>
    </w:p>
    <w:p w14:paraId="0B34B8E4" w14:textId="77777777" w:rsidR="006D360E" w:rsidRDefault="006D360E">
      <w:pPr>
        <w:spacing w:after="200" w:line="276" w:lineRule="auto"/>
        <w:rPr>
          <w:rFonts w:ascii="Arial" w:hAnsi="Arial"/>
          <w:i/>
          <w:color w:val="4F4F4F"/>
          <w:sz w:val="22"/>
          <w:lang w:val="en-AU"/>
        </w:rPr>
      </w:pPr>
      <w:r>
        <w:br w:type="page"/>
      </w:r>
    </w:p>
    <w:p w14:paraId="18A944AB" w14:textId="69054BAA" w:rsidR="00941EAC" w:rsidRPr="00903E58" w:rsidRDefault="003A00E5" w:rsidP="007604D8">
      <w:pPr>
        <w:pStyle w:val="Chart31"/>
        <w:ind w:left="1418" w:hanging="1418"/>
      </w:pPr>
      <w:r w:rsidRPr="00903E58">
        <w:lastRenderedPageBreak/>
        <w:t>Non</w:t>
      </w:r>
      <w:r w:rsidR="005D5139" w:rsidRPr="00903E58">
        <w:t xml:space="preserve">-financial public sector </w:t>
      </w:r>
      <w:r w:rsidR="005A6A6D">
        <w:t>(NFPS)</w:t>
      </w:r>
      <w:r w:rsidR="005D5139" w:rsidRPr="00903E58">
        <w:t xml:space="preserve"> </w:t>
      </w:r>
      <w:r w:rsidR="00A21AB8" w:rsidRPr="00903E58">
        <w:t>c</w:t>
      </w:r>
      <w:r w:rsidR="004531F2" w:rsidRPr="00903E58">
        <w:t xml:space="preserve">apital expenditure by </w:t>
      </w:r>
      <w:r w:rsidR="005E655A" w:rsidRPr="00903E58">
        <w:t>cluster</w:t>
      </w:r>
      <w:r w:rsidR="00CC05EA">
        <w:t xml:space="preserve"> over the four years to 2023-24</w:t>
      </w:r>
      <w:r w:rsidR="003B7C70" w:rsidRPr="004B5671">
        <w:rPr>
          <w:vertAlign w:val="superscript"/>
        </w:rPr>
        <w:t>(a</w:t>
      </w:r>
      <w:r w:rsidR="004C241B" w:rsidRPr="004B5671">
        <w:rPr>
          <w:vertAlign w:val="superscript"/>
        </w:rPr>
        <w:t>)</w:t>
      </w:r>
      <w:r w:rsidR="004531F2" w:rsidRPr="00903E58">
        <w:t xml:space="preserve"> </w:t>
      </w:r>
    </w:p>
    <w:p w14:paraId="1F48FBD5" w14:textId="6BA73F03" w:rsidR="00F11343" w:rsidRDefault="00D20F06" w:rsidP="00DA1F7D">
      <w:pPr>
        <w:pStyle w:val="Chart31"/>
        <w:numPr>
          <w:ilvl w:val="0"/>
          <w:numId w:val="0"/>
        </w:numPr>
        <w:ind w:left="720" w:hanging="360"/>
      </w:pPr>
      <w:r>
        <w:rPr>
          <w:noProof/>
        </w:rPr>
        <w:drawing>
          <wp:inline distT="0" distB="0" distL="0" distR="0" wp14:anchorId="5D85B766" wp14:editId="2FE98307">
            <wp:extent cx="5665885" cy="3115658"/>
            <wp:effectExtent l="0" t="0" r="0" b="0"/>
            <wp:docPr id="4" name="Chart 4" descr="Chart 3.4:  Non-financial public sector (NFPS) capital expenditure by cluster over the four years to 2023-24(a) ">
              <a:extLst xmlns:a="http://schemas.openxmlformats.org/drawingml/2006/main">
                <a:ext uri="{FF2B5EF4-FFF2-40B4-BE49-F238E27FC236}">
                  <a16:creationId xmlns:a16="http://schemas.microsoft.com/office/drawing/2014/main" id="{6C2F7750-A74E-4042-8BB9-908EB1E8D1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EDB1BF" w14:textId="3E41C39F" w:rsidR="006718C7" w:rsidRDefault="006718C7" w:rsidP="006718C7">
      <w:pPr>
        <w:numPr>
          <w:ilvl w:val="0"/>
          <w:numId w:val="80"/>
        </w:numPr>
        <w:autoSpaceDE w:val="0"/>
        <w:autoSpaceDN w:val="0"/>
        <w:ind w:left="357" w:hanging="357"/>
        <w:rPr>
          <w:rFonts w:ascii="Arial" w:hAnsi="Arial" w:cs="Arial"/>
          <w:sz w:val="17"/>
          <w:szCs w:val="17"/>
        </w:rPr>
      </w:pPr>
      <w:r>
        <w:rPr>
          <w:rFonts w:ascii="Arial" w:hAnsi="Arial" w:cs="Arial"/>
          <w:sz w:val="17"/>
          <w:szCs w:val="17"/>
        </w:rPr>
        <w:t xml:space="preserve">Numbers represented in the </w:t>
      </w:r>
      <w:r w:rsidR="007047CF">
        <w:rPr>
          <w:rFonts w:ascii="Arial" w:hAnsi="Arial" w:cs="Arial"/>
          <w:sz w:val="17"/>
          <w:szCs w:val="17"/>
        </w:rPr>
        <w:t>chart</w:t>
      </w:r>
      <w:r>
        <w:rPr>
          <w:rFonts w:ascii="Arial" w:hAnsi="Arial" w:cs="Arial"/>
          <w:sz w:val="17"/>
          <w:szCs w:val="17"/>
        </w:rPr>
        <w:t xml:space="preserve"> are on an eliminated </w:t>
      </w:r>
      <w:r w:rsidR="005A6A6D">
        <w:rPr>
          <w:rFonts w:ascii="Arial" w:hAnsi="Arial" w:cs="Arial"/>
          <w:sz w:val="17"/>
          <w:szCs w:val="17"/>
        </w:rPr>
        <w:t>NFPS</w:t>
      </w:r>
      <w:r>
        <w:rPr>
          <w:rFonts w:ascii="Arial" w:hAnsi="Arial" w:cs="Arial"/>
          <w:sz w:val="17"/>
          <w:szCs w:val="17"/>
        </w:rPr>
        <w:t xml:space="preserve"> basis. This </w:t>
      </w:r>
      <w:r w:rsidR="001F2D48">
        <w:rPr>
          <w:rFonts w:ascii="Arial" w:hAnsi="Arial" w:cs="Arial"/>
          <w:sz w:val="17"/>
          <w:szCs w:val="17"/>
        </w:rPr>
        <w:t>chart</w:t>
      </w:r>
      <w:r>
        <w:rPr>
          <w:rFonts w:ascii="Arial" w:hAnsi="Arial" w:cs="Arial"/>
          <w:sz w:val="17"/>
          <w:szCs w:val="17"/>
        </w:rPr>
        <w:t xml:space="preserve"> does not agree with individual agencies </w:t>
      </w:r>
      <w:proofErr w:type="gramStart"/>
      <w:r>
        <w:rPr>
          <w:rFonts w:ascii="Arial" w:hAnsi="Arial" w:cs="Arial"/>
          <w:sz w:val="17"/>
          <w:szCs w:val="17"/>
        </w:rPr>
        <w:t>reporting</w:t>
      </w:r>
      <w:proofErr w:type="gramEnd"/>
      <w:r>
        <w:rPr>
          <w:rFonts w:ascii="Arial" w:hAnsi="Arial" w:cs="Arial"/>
          <w:sz w:val="17"/>
          <w:szCs w:val="17"/>
        </w:rPr>
        <w:t xml:space="preserve"> which is done on a</w:t>
      </w:r>
      <w:r w:rsidR="00CE4E69">
        <w:rPr>
          <w:rFonts w:ascii="Arial" w:hAnsi="Arial" w:cs="Arial"/>
          <w:sz w:val="17"/>
          <w:szCs w:val="17"/>
        </w:rPr>
        <w:t>n</w:t>
      </w:r>
      <w:r>
        <w:rPr>
          <w:rFonts w:ascii="Arial" w:hAnsi="Arial" w:cs="Arial"/>
          <w:sz w:val="17"/>
          <w:szCs w:val="17"/>
        </w:rPr>
        <w:t xml:space="preserve"> uneliminated basis, predominately due to showing the impact of leases </w:t>
      </w:r>
      <w:r w:rsidR="004A460F">
        <w:rPr>
          <w:rFonts w:ascii="Arial" w:hAnsi="Arial" w:cs="Arial"/>
          <w:sz w:val="17"/>
          <w:szCs w:val="17"/>
        </w:rPr>
        <w:t>transacted between</w:t>
      </w:r>
      <w:r>
        <w:rPr>
          <w:rFonts w:ascii="Arial" w:hAnsi="Arial" w:cs="Arial"/>
          <w:sz w:val="17"/>
          <w:szCs w:val="17"/>
        </w:rPr>
        <w:t xml:space="preserve"> clusters.</w:t>
      </w:r>
    </w:p>
    <w:p w14:paraId="5BF20905" w14:textId="2CACC210" w:rsidR="00935D23" w:rsidRPr="00B0196D" w:rsidRDefault="003C43E2" w:rsidP="00DF7CB1">
      <w:pPr>
        <w:pStyle w:val="BodyText"/>
      </w:pPr>
      <w:r>
        <w:t>The Government is f</w:t>
      </w:r>
      <w:r w:rsidR="00BF1D65">
        <w:t>und</w:t>
      </w:r>
      <w:r w:rsidR="00BC1329">
        <w:t>ing</w:t>
      </w:r>
      <w:r w:rsidR="00BF1D65">
        <w:t xml:space="preserve"> </w:t>
      </w:r>
      <w:r w:rsidR="00DE4541">
        <w:t xml:space="preserve">the State’s record </w:t>
      </w:r>
      <w:r w:rsidR="004873F4">
        <w:t>infrastructure program</w:t>
      </w:r>
      <w:r w:rsidR="00BF1D65">
        <w:t xml:space="preserve"> </w:t>
      </w:r>
      <w:r w:rsidR="00EF03E0">
        <w:t xml:space="preserve">while ensuring </w:t>
      </w:r>
      <w:r w:rsidR="005868E2">
        <w:t>net</w:t>
      </w:r>
      <w:r w:rsidR="00BF1D65">
        <w:t xml:space="preserve"> debt </w:t>
      </w:r>
      <w:r w:rsidR="00EF03E0">
        <w:t xml:space="preserve">is </w:t>
      </w:r>
      <w:r w:rsidR="002E391D">
        <w:t xml:space="preserve">maintained at </w:t>
      </w:r>
      <w:r w:rsidR="0F61054D">
        <w:t>manageable</w:t>
      </w:r>
      <w:r w:rsidR="00BF1D65">
        <w:t xml:space="preserve"> levels</w:t>
      </w:r>
      <w:r w:rsidR="007D4E37">
        <w:t>. This</w:t>
      </w:r>
      <w:r w:rsidR="008205D4">
        <w:t xml:space="preserve"> </w:t>
      </w:r>
      <w:r w:rsidR="00BD3F67">
        <w:t>has been</w:t>
      </w:r>
      <w:r w:rsidR="008205D4">
        <w:t xml:space="preserve"> </w:t>
      </w:r>
      <w:r w:rsidR="008720CB">
        <w:t xml:space="preserve">made </w:t>
      </w:r>
      <w:r w:rsidR="008205D4">
        <w:t xml:space="preserve">possible </w:t>
      </w:r>
      <w:r w:rsidR="00096932">
        <w:t>by</w:t>
      </w:r>
      <w:r w:rsidR="008A5D7C">
        <w:t xml:space="preserve"> funding capital expenditure through</w:t>
      </w:r>
      <w:r w:rsidR="00207CE0">
        <w:t xml:space="preserve"> operating</w:t>
      </w:r>
      <w:r w:rsidR="00E42FCA">
        <w:t xml:space="preserve"> surpluses</w:t>
      </w:r>
      <w:r w:rsidR="005702E5">
        <w:t xml:space="preserve"> </w:t>
      </w:r>
      <w:r w:rsidR="00207CE0">
        <w:t>over the forward estimates</w:t>
      </w:r>
      <w:r w:rsidR="004B701D">
        <w:t>, re</w:t>
      </w:r>
      <w:r w:rsidR="00170263">
        <w:t>in</w:t>
      </w:r>
      <w:r w:rsidR="004B701D">
        <w:t>vesting</w:t>
      </w:r>
      <w:r w:rsidR="00E42FCA">
        <w:t xml:space="preserve"> </w:t>
      </w:r>
      <w:r w:rsidR="00170263">
        <w:t>asset recycling proceeds</w:t>
      </w:r>
      <w:r w:rsidR="002C568B">
        <w:t>, and</w:t>
      </w:r>
      <w:r w:rsidR="008720CB">
        <w:t xml:space="preserve"> maintaining</w:t>
      </w:r>
      <w:r w:rsidR="004B701D">
        <w:t xml:space="preserve"> </w:t>
      </w:r>
      <w:r w:rsidR="00255078">
        <w:t>m</w:t>
      </w:r>
      <w:r w:rsidR="00D04276">
        <w:t>a</w:t>
      </w:r>
      <w:r w:rsidR="003D7056">
        <w:t>n</w:t>
      </w:r>
      <w:r w:rsidR="00D04276">
        <w:t>ageable</w:t>
      </w:r>
      <w:r w:rsidR="00255078">
        <w:t xml:space="preserve"> borrowing</w:t>
      </w:r>
      <w:r w:rsidR="008A5D7C">
        <w:t xml:space="preserve"> levels </w:t>
      </w:r>
      <w:r w:rsidR="006910D5" w:rsidRPr="00B0196D">
        <w:t>(</w:t>
      </w:r>
      <w:r w:rsidR="006910D5" w:rsidRPr="00B5779A">
        <w:t>see</w:t>
      </w:r>
      <w:r w:rsidR="0008708D" w:rsidRPr="00B5779A">
        <w:t> </w:t>
      </w:r>
      <w:r w:rsidR="006910D5" w:rsidRPr="00B5779A">
        <w:t xml:space="preserve">Box </w:t>
      </w:r>
      <w:r w:rsidR="00F554D5" w:rsidRPr="00734358">
        <w:t>3</w:t>
      </w:r>
      <w:r w:rsidR="006910D5" w:rsidRPr="00734358">
        <w:t>.</w:t>
      </w:r>
      <w:r w:rsidR="00B5779A" w:rsidRPr="00734358">
        <w:t>4</w:t>
      </w:r>
      <w:r w:rsidR="006910D5" w:rsidRPr="00B5779A">
        <w:t>)</w:t>
      </w:r>
      <w:r w:rsidR="004873F4" w:rsidRPr="00B5779A">
        <w:t>.</w:t>
      </w:r>
    </w:p>
    <w:p w14:paraId="0A3E1037" w14:textId="7C68CAE2" w:rsidR="00A75834" w:rsidRPr="00B0196D" w:rsidRDefault="00A75834" w:rsidP="00A75834"/>
    <w:tbl>
      <w:tblPr>
        <w:tblW w:w="9771" w:type="dxa"/>
        <w:shd w:val="clear" w:color="auto" w:fill="F2F2F2" w:themeFill="background1" w:themeFillShade="F2"/>
        <w:tblLayout w:type="fixed"/>
        <w:tblCellMar>
          <w:left w:w="0" w:type="dxa"/>
          <w:right w:w="0" w:type="dxa"/>
        </w:tblCellMar>
        <w:tblLook w:val="04A0" w:firstRow="1" w:lastRow="0" w:firstColumn="1" w:lastColumn="0" w:noHBand="0" w:noVBand="1"/>
        <w:tblCaption w:val="Box 3.4: Using the balance sheet to fund record infrastructure investment"/>
        <w:tblDescription w:val="Box 3.4: Using the balance sheet to fund record infrastructure investment"/>
      </w:tblPr>
      <w:tblGrid>
        <w:gridCol w:w="9771"/>
      </w:tblGrid>
      <w:tr w:rsidR="003C673E" w:rsidRPr="001A2B19" w14:paraId="23D9FFA2" w14:textId="77777777" w:rsidTr="00DA1F7D">
        <w:trPr>
          <w:trHeight w:val="5896"/>
          <w:tblHeader/>
        </w:trPr>
        <w:tc>
          <w:tcPr>
            <w:tcW w:w="9771" w:type="dxa"/>
            <w:shd w:val="clear" w:color="auto" w:fill="F2F2F2" w:themeFill="background1" w:themeFillShade="F2"/>
            <w:tcMar>
              <w:top w:w="0" w:type="dxa"/>
              <w:left w:w="108" w:type="dxa"/>
              <w:bottom w:w="0" w:type="dxa"/>
              <w:right w:w="108" w:type="dxa"/>
            </w:tcMar>
          </w:tcPr>
          <w:p w14:paraId="4A1A4E96" w14:textId="7357F0FA" w:rsidR="00DD00F3" w:rsidRPr="00734358" w:rsidRDefault="005868E2" w:rsidP="00BC6F1F">
            <w:pPr>
              <w:pStyle w:val="Box31BoxHeading"/>
              <w:ind w:left="1171" w:hanging="1171"/>
            </w:pPr>
            <w:r w:rsidRPr="00734358">
              <w:lastRenderedPageBreak/>
              <w:t>Using</w:t>
            </w:r>
            <w:r w:rsidR="003B1C9C" w:rsidRPr="00734358">
              <w:t xml:space="preserve"> the balance sheet to fund</w:t>
            </w:r>
            <w:r w:rsidR="003B1C9C" w:rsidRPr="00734358" w:rsidDel="00046B0D">
              <w:t xml:space="preserve"> </w:t>
            </w:r>
            <w:r w:rsidR="00E05A2C" w:rsidRPr="00734358">
              <w:t xml:space="preserve">record infrastructure </w:t>
            </w:r>
            <w:r w:rsidR="00046B0D" w:rsidRPr="00734358">
              <w:t>investment</w:t>
            </w:r>
          </w:p>
          <w:p w14:paraId="5F6B4CAD" w14:textId="09244C1D" w:rsidR="00E9103E" w:rsidRDefault="00566026" w:rsidP="0098201B">
            <w:pPr>
              <w:pStyle w:val="BodyTextBox"/>
              <w:rPr>
                <w:lang w:val="en-AU"/>
              </w:rPr>
            </w:pPr>
            <w:r>
              <w:rPr>
                <w:lang w:val="en-AU"/>
              </w:rPr>
              <w:t xml:space="preserve">Maintaining strong fiscal discipline and manageable levels of debt </w:t>
            </w:r>
            <w:r w:rsidR="00AF11FB">
              <w:rPr>
                <w:lang w:val="en-AU"/>
              </w:rPr>
              <w:t xml:space="preserve">has </w:t>
            </w:r>
            <w:r>
              <w:rPr>
                <w:lang w:val="en-AU"/>
              </w:rPr>
              <w:t>help</w:t>
            </w:r>
            <w:r w:rsidR="00AF11FB">
              <w:rPr>
                <w:lang w:val="en-AU"/>
              </w:rPr>
              <w:t xml:space="preserve">ed </w:t>
            </w:r>
            <w:r w:rsidR="00EE3887">
              <w:rPr>
                <w:lang w:val="en-AU"/>
              </w:rPr>
              <w:t xml:space="preserve">mitigate the </w:t>
            </w:r>
            <w:r w:rsidR="00D779E8">
              <w:rPr>
                <w:lang w:val="en-AU"/>
              </w:rPr>
              <w:t xml:space="preserve">financial </w:t>
            </w:r>
            <w:r w:rsidR="009A11E6">
              <w:rPr>
                <w:lang w:val="en-AU"/>
              </w:rPr>
              <w:t>impact of drought, bushfires and COVID-19</w:t>
            </w:r>
            <w:r w:rsidR="00E00041">
              <w:rPr>
                <w:lang w:val="en-AU"/>
              </w:rPr>
              <w:t xml:space="preserve">. </w:t>
            </w:r>
            <w:r w:rsidR="001E57DC">
              <w:rPr>
                <w:lang w:val="en-AU"/>
              </w:rPr>
              <w:t>This</w:t>
            </w:r>
            <w:r w:rsidR="00D779E8">
              <w:rPr>
                <w:lang w:val="en-AU"/>
              </w:rPr>
              <w:t xml:space="preserve"> </w:t>
            </w:r>
            <w:r w:rsidR="007F3400">
              <w:rPr>
                <w:lang w:val="en-AU"/>
              </w:rPr>
              <w:t>allow</w:t>
            </w:r>
            <w:r w:rsidR="00D779E8">
              <w:rPr>
                <w:lang w:val="en-AU"/>
              </w:rPr>
              <w:t xml:space="preserve">ed </w:t>
            </w:r>
            <w:r w:rsidR="007F3400">
              <w:rPr>
                <w:lang w:val="en-AU"/>
              </w:rPr>
              <w:t xml:space="preserve">the Government </w:t>
            </w:r>
            <w:r w:rsidR="00602A08">
              <w:rPr>
                <w:lang w:val="en-AU"/>
              </w:rPr>
              <w:t xml:space="preserve">to </w:t>
            </w:r>
            <w:r w:rsidR="007F3400">
              <w:rPr>
                <w:lang w:val="en-AU"/>
              </w:rPr>
              <w:t xml:space="preserve">support </w:t>
            </w:r>
            <w:r w:rsidR="008B0CC4">
              <w:rPr>
                <w:lang w:val="en-AU"/>
              </w:rPr>
              <w:t>the State’s economy</w:t>
            </w:r>
            <w:r w:rsidR="00B74757">
              <w:rPr>
                <w:lang w:val="en-AU"/>
              </w:rPr>
              <w:t xml:space="preserve"> as these events unfolded</w:t>
            </w:r>
            <w:r w:rsidR="0062358F">
              <w:rPr>
                <w:lang w:val="en-AU"/>
              </w:rPr>
              <w:t xml:space="preserve">, even as </w:t>
            </w:r>
            <w:r w:rsidR="00A547B4">
              <w:rPr>
                <w:lang w:val="en-AU"/>
              </w:rPr>
              <w:t>COVID-19</w:t>
            </w:r>
            <w:r w:rsidR="008A062F">
              <w:rPr>
                <w:lang w:val="en-AU"/>
              </w:rPr>
              <w:t xml:space="preserve"> </w:t>
            </w:r>
            <w:r w:rsidR="00852503">
              <w:rPr>
                <w:lang w:val="en-AU"/>
              </w:rPr>
              <w:t xml:space="preserve">dramatically reduced </w:t>
            </w:r>
            <w:r w:rsidR="00183C1B">
              <w:rPr>
                <w:lang w:val="en-AU"/>
              </w:rPr>
              <w:t xml:space="preserve">the Government’s </w:t>
            </w:r>
            <w:r w:rsidR="00852503">
              <w:rPr>
                <w:lang w:val="en-AU"/>
              </w:rPr>
              <w:t>cash operating surpluses</w:t>
            </w:r>
            <w:r w:rsidR="00C761C7">
              <w:rPr>
                <w:lang w:val="en-AU"/>
              </w:rPr>
              <w:t>.</w:t>
            </w:r>
            <w:r w:rsidR="008669F0">
              <w:rPr>
                <w:lang w:val="en-AU"/>
              </w:rPr>
              <w:t xml:space="preserve"> </w:t>
            </w:r>
          </w:p>
          <w:p w14:paraId="2C6DD8B6" w14:textId="51E199CD" w:rsidR="00ED59B6" w:rsidRDefault="009F27D1" w:rsidP="005E6F92">
            <w:pPr>
              <w:pStyle w:val="BodyTextBox"/>
              <w:rPr>
                <w:lang w:val="en-AU"/>
              </w:rPr>
            </w:pPr>
            <w:r>
              <w:rPr>
                <w:lang w:val="en-AU"/>
              </w:rPr>
              <w:t xml:space="preserve">The Government’s </w:t>
            </w:r>
            <w:r w:rsidR="00231FF0">
              <w:rPr>
                <w:lang w:val="en-AU"/>
              </w:rPr>
              <w:t xml:space="preserve">cash operating surpluses were funding 44 per cent of the State’s </w:t>
            </w:r>
            <w:r w:rsidR="001304E7">
              <w:rPr>
                <w:lang w:val="en-AU"/>
              </w:rPr>
              <w:t xml:space="preserve">5-year </w:t>
            </w:r>
            <w:r w:rsidR="00231FF0">
              <w:rPr>
                <w:lang w:val="en-AU"/>
              </w:rPr>
              <w:t xml:space="preserve">infrastructure program as at the </w:t>
            </w:r>
            <w:r w:rsidR="004A542E">
              <w:rPr>
                <w:lang w:val="en-AU"/>
              </w:rPr>
              <w:t xml:space="preserve">2019-20 </w:t>
            </w:r>
            <w:r w:rsidR="001A341A">
              <w:rPr>
                <w:lang w:val="en-AU"/>
              </w:rPr>
              <w:t>Half-Yearly Review</w:t>
            </w:r>
            <w:r w:rsidR="0015636F">
              <w:rPr>
                <w:lang w:val="en-AU"/>
              </w:rPr>
              <w:t xml:space="preserve">. Since then, COVID-19 has had a significant </w:t>
            </w:r>
            <w:r w:rsidR="00611905">
              <w:rPr>
                <w:lang w:val="en-AU"/>
              </w:rPr>
              <w:t xml:space="preserve">impact on the State’s operating cashflows </w:t>
            </w:r>
            <w:r w:rsidR="00130BEC">
              <w:rPr>
                <w:lang w:val="en-AU"/>
              </w:rPr>
              <w:t xml:space="preserve">with a higher proportion of the Government’s </w:t>
            </w:r>
            <w:r w:rsidR="00A3463C">
              <w:rPr>
                <w:lang w:val="en-AU"/>
              </w:rPr>
              <w:t xml:space="preserve">record infrastructure program </w:t>
            </w:r>
            <w:r w:rsidR="001D5C49">
              <w:rPr>
                <w:lang w:val="en-AU"/>
              </w:rPr>
              <w:t xml:space="preserve">required </w:t>
            </w:r>
            <w:r w:rsidR="00A3463C">
              <w:rPr>
                <w:lang w:val="en-AU"/>
              </w:rPr>
              <w:t>to be funded through borrowings</w:t>
            </w:r>
            <w:r w:rsidR="00B0412E">
              <w:rPr>
                <w:lang w:val="en-AU"/>
              </w:rPr>
              <w:t xml:space="preserve"> </w:t>
            </w:r>
            <w:r w:rsidR="00635E1F">
              <w:rPr>
                <w:lang w:val="en-AU"/>
              </w:rPr>
              <w:t xml:space="preserve">(see </w:t>
            </w:r>
            <w:r w:rsidR="00635E1F" w:rsidRPr="00B5779A">
              <w:rPr>
                <w:lang w:val="en-AU"/>
              </w:rPr>
              <w:t xml:space="preserve">Chart </w:t>
            </w:r>
            <w:r w:rsidR="00DC36CE" w:rsidRPr="00B5779A">
              <w:rPr>
                <w:lang w:val="en-AU"/>
              </w:rPr>
              <w:t>3.</w:t>
            </w:r>
            <w:r w:rsidR="00091E33" w:rsidRPr="00B5779A">
              <w:rPr>
                <w:lang w:val="en-AU"/>
              </w:rPr>
              <w:t>5</w:t>
            </w:r>
            <w:r w:rsidR="00DC36CE" w:rsidRPr="00B5779A">
              <w:rPr>
                <w:lang w:val="en-AU"/>
              </w:rPr>
              <w:t>).</w:t>
            </w:r>
          </w:p>
          <w:p w14:paraId="7663BD8A" w14:textId="2AA3D665" w:rsidR="009906B0" w:rsidRDefault="008669F0" w:rsidP="0098201B">
            <w:pPr>
              <w:pStyle w:val="BodyTextBox"/>
              <w:rPr>
                <w:lang w:val="en-AU"/>
              </w:rPr>
            </w:pPr>
            <w:r>
              <w:rPr>
                <w:lang w:val="en-AU"/>
              </w:rPr>
              <w:t>Rather than cutting back on infrastructure</w:t>
            </w:r>
            <w:r w:rsidR="00CC3B11">
              <w:rPr>
                <w:lang w:val="en-AU"/>
              </w:rPr>
              <w:t xml:space="preserve"> investment when the State</w:t>
            </w:r>
            <w:r w:rsidR="00F631DE">
              <w:rPr>
                <w:lang w:val="en-AU"/>
              </w:rPr>
              <w:t>’s economy</w:t>
            </w:r>
            <w:r w:rsidR="00CC3B11">
              <w:rPr>
                <w:lang w:val="en-AU"/>
              </w:rPr>
              <w:t xml:space="preserve"> needs </w:t>
            </w:r>
            <w:r w:rsidR="009C3CFD">
              <w:rPr>
                <w:lang w:val="en-AU"/>
              </w:rPr>
              <w:t>it</w:t>
            </w:r>
            <w:r w:rsidR="00CC3B11">
              <w:rPr>
                <w:lang w:val="en-AU"/>
              </w:rPr>
              <w:t xml:space="preserve"> </w:t>
            </w:r>
            <w:r w:rsidR="00413804">
              <w:rPr>
                <w:lang w:val="en-AU"/>
              </w:rPr>
              <w:t>the most</w:t>
            </w:r>
            <w:r>
              <w:rPr>
                <w:lang w:val="en-AU"/>
              </w:rPr>
              <w:t xml:space="preserve">, the Government is taking advantage of historically low </w:t>
            </w:r>
            <w:r w:rsidR="00B0412E">
              <w:rPr>
                <w:lang w:val="en-AU"/>
              </w:rPr>
              <w:t xml:space="preserve">interest </w:t>
            </w:r>
            <w:r>
              <w:rPr>
                <w:lang w:val="en-AU"/>
              </w:rPr>
              <w:t xml:space="preserve">rates to </w:t>
            </w:r>
            <w:r w:rsidR="001304E7">
              <w:rPr>
                <w:lang w:val="en-AU"/>
              </w:rPr>
              <w:t>grow</w:t>
            </w:r>
            <w:r>
              <w:rPr>
                <w:lang w:val="en-AU"/>
              </w:rPr>
              <w:t xml:space="preserve"> i</w:t>
            </w:r>
            <w:r w:rsidR="00405BC7">
              <w:rPr>
                <w:lang w:val="en-AU"/>
              </w:rPr>
              <w:t>t</w:t>
            </w:r>
            <w:r>
              <w:rPr>
                <w:lang w:val="en-AU"/>
              </w:rPr>
              <w:t xml:space="preserve">s </w:t>
            </w:r>
            <w:r w:rsidR="0094382F">
              <w:rPr>
                <w:lang w:val="en-AU"/>
              </w:rPr>
              <w:t>record</w:t>
            </w:r>
            <w:r>
              <w:rPr>
                <w:lang w:val="en-AU"/>
              </w:rPr>
              <w:t xml:space="preserve"> infrastructure program</w:t>
            </w:r>
            <w:r w:rsidR="00962024">
              <w:rPr>
                <w:lang w:val="en-AU"/>
              </w:rPr>
              <w:t xml:space="preserve">. This </w:t>
            </w:r>
            <w:r w:rsidR="00F10AFE">
              <w:rPr>
                <w:lang w:val="en-AU"/>
              </w:rPr>
              <w:t>vital</w:t>
            </w:r>
            <w:r w:rsidR="005B4BFC">
              <w:rPr>
                <w:lang w:val="en-AU"/>
              </w:rPr>
              <w:t xml:space="preserve"> public investment </w:t>
            </w:r>
            <w:r w:rsidR="00F10AFE">
              <w:rPr>
                <w:lang w:val="en-AU"/>
              </w:rPr>
              <w:t>is</w:t>
            </w:r>
            <w:r w:rsidR="008866FC">
              <w:rPr>
                <w:lang w:val="en-AU"/>
              </w:rPr>
              <w:t xml:space="preserve"> support</w:t>
            </w:r>
            <w:r w:rsidR="00F10AFE">
              <w:rPr>
                <w:lang w:val="en-AU"/>
              </w:rPr>
              <w:t>ing</w:t>
            </w:r>
            <w:r w:rsidR="008866FC">
              <w:rPr>
                <w:lang w:val="en-AU"/>
              </w:rPr>
              <w:t xml:space="preserve"> jobs </w:t>
            </w:r>
            <w:r w:rsidR="0081414F">
              <w:rPr>
                <w:lang w:val="en-AU"/>
              </w:rPr>
              <w:t xml:space="preserve">that will help </w:t>
            </w:r>
            <w:r w:rsidR="008866FC">
              <w:rPr>
                <w:lang w:val="en-AU"/>
              </w:rPr>
              <w:t>stimulate private demand</w:t>
            </w:r>
            <w:r w:rsidR="002068BD">
              <w:rPr>
                <w:lang w:val="en-AU"/>
              </w:rPr>
              <w:t xml:space="preserve"> through the recovery</w:t>
            </w:r>
            <w:r>
              <w:rPr>
                <w:lang w:val="en-AU"/>
              </w:rPr>
              <w:t xml:space="preserve">. </w:t>
            </w:r>
          </w:p>
          <w:p w14:paraId="535216E4" w14:textId="45FD0ACC" w:rsidR="000A6DA8" w:rsidRDefault="008866FC" w:rsidP="0098201B">
            <w:pPr>
              <w:pStyle w:val="BodyTextBox"/>
              <w:rPr>
                <w:lang w:val="en-AU"/>
              </w:rPr>
            </w:pPr>
            <w:r>
              <w:rPr>
                <w:lang w:val="en-AU"/>
              </w:rPr>
              <w:t>T</w:t>
            </w:r>
            <w:r w:rsidR="000D4C36">
              <w:rPr>
                <w:lang w:val="en-AU"/>
              </w:rPr>
              <w:t xml:space="preserve">his does not mean future generations </w:t>
            </w:r>
            <w:r>
              <w:rPr>
                <w:lang w:val="en-AU"/>
              </w:rPr>
              <w:t xml:space="preserve">will be left </w:t>
            </w:r>
            <w:r w:rsidR="000D4C36">
              <w:rPr>
                <w:lang w:val="en-AU"/>
              </w:rPr>
              <w:t>holding the bill</w:t>
            </w:r>
            <w:r>
              <w:rPr>
                <w:lang w:val="en-AU"/>
              </w:rPr>
              <w:t>. The Government is pursuing</w:t>
            </w:r>
            <w:r w:rsidR="006C6A69">
              <w:rPr>
                <w:lang w:val="en-AU"/>
              </w:rPr>
              <w:t xml:space="preserve"> further </w:t>
            </w:r>
            <w:r w:rsidR="00B84AE1">
              <w:rPr>
                <w:lang w:val="en-AU"/>
              </w:rPr>
              <w:t xml:space="preserve">asset recycling </w:t>
            </w:r>
            <w:r w:rsidR="006C6A69">
              <w:rPr>
                <w:lang w:val="en-AU"/>
              </w:rPr>
              <w:t xml:space="preserve">opportunities </w:t>
            </w:r>
            <w:r w:rsidR="00B84AE1">
              <w:rPr>
                <w:lang w:val="en-AU"/>
              </w:rPr>
              <w:t xml:space="preserve">and </w:t>
            </w:r>
            <w:r w:rsidR="00192AEA">
              <w:rPr>
                <w:lang w:val="en-AU"/>
              </w:rPr>
              <w:t xml:space="preserve">continuing </w:t>
            </w:r>
            <w:r w:rsidR="00343E68">
              <w:rPr>
                <w:lang w:val="en-AU"/>
              </w:rPr>
              <w:t xml:space="preserve">to grow </w:t>
            </w:r>
            <w:r w:rsidR="00B84AE1">
              <w:rPr>
                <w:lang w:val="en-AU"/>
              </w:rPr>
              <w:t>the NGF to help ensure</w:t>
            </w:r>
            <w:r w:rsidR="002F786B">
              <w:rPr>
                <w:lang w:val="en-AU"/>
              </w:rPr>
              <w:t xml:space="preserve"> net</w:t>
            </w:r>
            <w:r w:rsidR="00B84AE1">
              <w:rPr>
                <w:lang w:val="en-AU"/>
              </w:rPr>
              <w:t xml:space="preserve"> debt levels remain sustainable</w:t>
            </w:r>
            <w:r w:rsidR="000D4C36">
              <w:rPr>
                <w:lang w:val="en-AU"/>
              </w:rPr>
              <w:t xml:space="preserve"> over the medium-term. </w:t>
            </w:r>
          </w:p>
          <w:p w14:paraId="3E261A74" w14:textId="340CA5C7" w:rsidR="004A5089" w:rsidRPr="002372BA" w:rsidRDefault="00C944ED" w:rsidP="007604D8">
            <w:pPr>
              <w:pStyle w:val="Chart31"/>
              <w:ind w:left="1455" w:hanging="1455"/>
            </w:pPr>
            <w:r>
              <w:t xml:space="preserve">How the balance sheet is supporting the </w:t>
            </w:r>
            <w:r w:rsidR="00B231A1">
              <w:t>GG</w:t>
            </w:r>
            <w:r w:rsidR="00605ECE">
              <w:t>S</w:t>
            </w:r>
            <w:r w:rsidR="00B12CC6">
              <w:t xml:space="preserve"> </w:t>
            </w:r>
            <w:r w:rsidR="000900EA">
              <w:t>5-</w:t>
            </w:r>
            <w:r w:rsidR="00B12CC6">
              <w:t xml:space="preserve">year capital </w:t>
            </w:r>
            <w:r w:rsidR="00526B38" w:rsidRPr="00903E58">
              <w:t>program</w:t>
            </w:r>
            <w:r w:rsidR="00B12CC6">
              <w:t xml:space="preserve"> </w:t>
            </w:r>
          </w:p>
          <w:tbl>
            <w:tblPr>
              <w:tblStyle w:val="TableGrid"/>
              <w:tblW w:w="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28"/>
            </w:tblGrid>
            <w:tr w:rsidR="002372BA" w14:paraId="1CD46BA1" w14:textId="77777777" w:rsidTr="00734358">
              <w:trPr>
                <w:trHeight w:val="3446"/>
              </w:trPr>
              <w:tc>
                <w:tcPr>
                  <w:tcW w:w="9428" w:type="dxa"/>
                </w:tcPr>
                <w:p w14:paraId="7628F88F" w14:textId="1B2DE055" w:rsidR="002372BA" w:rsidRDefault="00431F0E" w:rsidP="00734358">
                  <w:pPr>
                    <w:jc w:val="center"/>
                  </w:pPr>
                  <w:r>
                    <w:rPr>
                      <w:noProof/>
                    </w:rPr>
                    <w:drawing>
                      <wp:inline distT="0" distB="0" distL="0" distR="0" wp14:anchorId="4A03D154" wp14:editId="616575FF">
                        <wp:extent cx="5029200" cy="2887477"/>
                        <wp:effectExtent l="0" t="0" r="0" b="0"/>
                        <wp:docPr id="10" name="Chart 10" descr="Chart 3.5:  How the balance sheet is supporting the GGS 5-year capital program ">
                          <a:extLst xmlns:a="http://schemas.openxmlformats.org/drawingml/2006/main">
                            <a:ext uri="{FF2B5EF4-FFF2-40B4-BE49-F238E27FC236}">
                              <a16:creationId xmlns:a16="http://schemas.microsoft.com/office/drawing/2014/main" id="{BDDFB9D5-2170-48AD-8C66-D3B840ABDA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6CA8D400" w14:textId="43FE17CD" w:rsidR="00804453" w:rsidRPr="00804453" w:rsidRDefault="00804453" w:rsidP="00804453">
            <w:pPr>
              <w:rPr>
                <w:rFonts w:ascii="Arial" w:hAnsi="Arial" w:cs="Arial"/>
                <w:sz w:val="17"/>
                <w:szCs w:val="17"/>
              </w:rPr>
            </w:pPr>
          </w:p>
        </w:tc>
      </w:tr>
    </w:tbl>
    <w:p w14:paraId="2B759844" w14:textId="3348C317" w:rsidR="00675C2B" w:rsidRPr="00C42534" w:rsidRDefault="00A25609" w:rsidP="00675C2B">
      <w:pPr>
        <w:pStyle w:val="Heading3"/>
        <w:rPr>
          <w:bCs/>
        </w:rPr>
      </w:pPr>
      <w:r>
        <w:t>Rebuilding balance sheet capacity</w:t>
      </w:r>
      <w:r w:rsidR="00675C2B" w:rsidDel="00B63F9E">
        <w:t xml:space="preserve"> </w:t>
      </w:r>
      <w:r w:rsidR="00B63F9E">
        <w:t>over the medium-term</w:t>
      </w:r>
    </w:p>
    <w:p w14:paraId="47D350C0" w14:textId="2D089EE4" w:rsidR="00750C92" w:rsidRDefault="00675C2B">
      <w:pPr>
        <w:pStyle w:val="BodyText"/>
      </w:pPr>
      <w:r>
        <w:t>Net debt</w:t>
      </w:r>
      <w:r w:rsidR="003920F9">
        <w:t xml:space="preserve">, which is a measure of the State’s capacity to </w:t>
      </w:r>
      <w:r w:rsidR="005D0A63">
        <w:t xml:space="preserve">immediately </w:t>
      </w:r>
      <w:r w:rsidR="003920F9">
        <w:t>repay debt,</w:t>
      </w:r>
      <w:r>
        <w:t xml:space="preserve"> is projected to be </w:t>
      </w:r>
      <w:r w:rsidRPr="000C351B">
        <w:t>$</w:t>
      </w:r>
      <w:r w:rsidR="00A42D9F" w:rsidRPr="00734358">
        <w:t>5</w:t>
      </w:r>
      <w:r w:rsidR="000C351B" w:rsidRPr="00734358">
        <w:t>3.2</w:t>
      </w:r>
      <w:r w:rsidRPr="000C351B">
        <w:t> billion</w:t>
      </w:r>
      <w:r w:rsidR="00CF2F17" w:rsidRPr="000C351B">
        <w:t xml:space="preserve"> </w:t>
      </w:r>
      <w:r w:rsidR="004E07BD">
        <w:t>(8.4 per cent of GSP</w:t>
      </w:r>
      <w:r w:rsidR="003725CC">
        <w:t xml:space="preserve"> </w:t>
      </w:r>
      <w:r w:rsidR="00F868F9">
        <w:t>fore</w:t>
      </w:r>
      <w:r w:rsidR="003725CC">
        <w:t>cast</w:t>
      </w:r>
      <w:r w:rsidR="004E07BD">
        <w:t xml:space="preserve">) </w:t>
      </w:r>
      <w:r w:rsidR="00CF2F17">
        <w:t>at June 2</w:t>
      </w:r>
      <w:r w:rsidR="007C1CBE">
        <w:t>02</w:t>
      </w:r>
      <w:r w:rsidR="00635572">
        <w:t>1</w:t>
      </w:r>
      <w:r w:rsidR="007F1C8E">
        <w:t xml:space="preserve">, </w:t>
      </w:r>
      <w:r w:rsidR="005D0A63">
        <w:t>a low level compared to other ju</w:t>
      </w:r>
      <w:r w:rsidR="003274DF">
        <w:t>risdictions across Australia</w:t>
      </w:r>
      <w:r w:rsidR="001C6457">
        <w:t xml:space="preserve"> </w:t>
      </w:r>
      <w:r w:rsidR="007F1C8E">
        <w:t>despite the significant impact</w:t>
      </w:r>
      <w:r w:rsidR="007619E1">
        <w:t xml:space="preserve"> on the State’s finances</w:t>
      </w:r>
      <w:r w:rsidR="007F1C8E">
        <w:t xml:space="preserve"> from the pandemic</w:t>
      </w:r>
      <w:r>
        <w:t>. Th</w:t>
      </w:r>
      <w:r w:rsidR="001B230A">
        <w:t>e State’s</w:t>
      </w:r>
      <w:r>
        <w:t xml:space="preserve"> </w:t>
      </w:r>
      <w:r w:rsidR="005B14EA">
        <w:t>sustainable level of</w:t>
      </w:r>
      <w:r w:rsidR="00B72CB7">
        <w:t xml:space="preserve"> net debt </w:t>
      </w:r>
      <w:r w:rsidR="001B230A">
        <w:t xml:space="preserve">is a result of </w:t>
      </w:r>
      <w:r w:rsidR="00B72CB7">
        <w:t xml:space="preserve">the Government’s </w:t>
      </w:r>
      <w:r w:rsidR="001C6457">
        <w:t xml:space="preserve">strong financial management </w:t>
      </w:r>
      <w:r w:rsidR="00DD0B74">
        <w:t xml:space="preserve">and </w:t>
      </w:r>
      <w:r w:rsidR="00B72CB7">
        <w:t xml:space="preserve">successful asset recycling program </w:t>
      </w:r>
      <w:r w:rsidR="005B14EA">
        <w:t>in previous financial year</w:t>
      </w:r>
      <w:r w:rsidR="001B230A">
        <w:t>s</w:t>
      </w:r>
      <w:r w:rsidR="00B72CB7">
        <w:t xml:space="preserve"> and </w:t>
      </w:r>
      <w:r w:rsidR="007619E1">
        <w:t xml:space="preserve">other </w:t>
      </w:r>
      <w:r w:rsidR="00DD0B74">
        <w:t>ongoing</w:t>
      </w:r>
      <w:r w:rsidR="007576AA">
        <w:t xml:space="preserve"> </w:t>
      </w:r>
      <w:r w:rsidR="00B72CB7">
        <w:t>balance sheet reform</w:t>
      </w:r>
      <w:r w:rsidR="003C0ED4">
        <w:t>s (see Chapter 6 for more details</w:t>
      </w:r>
      <w:r w:rsidR="00D909EB">
        <w:t>)</w:t>
      </w:r>
      <w:r w:rsidR="007576AA">
        <w:t>.</w:t>
      </w:r>
      <w:r w:rsidR="001C0367">
        <w:t xml:space="preserve"> </w:t>
      </w:r>
    </w:p>
    <w:tbl>
      <w:tblPr>
        <w:tblW w:w="9639" w:type="dxa"/>
        <w:shd w:val="clear" w:color="auto" w:fill="F2F2F2" w:themeFill="background1" w:themeFillShade="F2"/>
        <w:tblLayout w:type="fixed"/>
        <w:tblLook w:val="04A0" w:firstRow="1" w:lastRow="0" w:firstColumn="1" w:lastColumn="0" w:noHBand="0" w:noVBand="1"/>
        <w:tblCaption w:val="Box 3.5: Asset recycling paves the way forward for infrastructure "/>
        <w:tblDescription w:val="Box 3.5: Asset recycling paves the way forward for infrastructure "/>
      </w:tblPr>
      <w:tblGrid>
        <w:gridCol w:w="9639"/>
      </w:tblGrid>
      <w:tr w:rsidR="00F75FD8" w14:paraId="009DE075" w14:textId="77777777" w:rsidTr="00694BA5">
        <w:trPr>
          <w:trHeight w:val="12190"/>
        </w:trPr>
        <w:tc>
          <w:tcPr>
            <w:tcW w:w="9639" w:type="dxa"/>
            <w:shd w:val="clear" w:color="auto" w:fill="F2F2F2" w:themeFill="background1" w:themeFillShade="F2"/>
            <w:hideMark/>
          </w:tcPr>
          <w:p w14:paraId="2A26C166" w14:textId="2B148C4F" w:rsidR="00F75FD8" w:rsidRPr="004002BF" w:rsidRDefault="0071334D" w:rsidP="00972801">
            <w:pPr>
              <w:pStyle w:val="Box31BoxHeading"/>
              <w:tabs>
                <w:tab w:val="left" w:pos="1029"/>
              </w:tabs>
              <w:ind w:left="357" w:hanging="357"/>
            </w:pPr>
            <w:r>
              <w:lastRenderedPageBreak/>
              <w:t xml:space="preserve">Asset </w:t>
            </w:r>
            <w:r w:rsidR="00923FE4">
              <w:t>r</w:t>
            </w:r>
            <w:r>
              <w:t xml:space="preserve">ecycling </w:t>
            </w:r>
            <w:r w:rsidR="00923FE4">
              <w:t xml:space="preserve">paves the way forward for infrastructure </w:t>
            </w:r>
          </w:p>
          <w:p w14:paraId="46F78CA9" w14:textId="1FFE73A3" w:rsidR="00D62353" w:rsidRDefault="009D375A" w:rsidP="0098201B">
            <w:pPr>
              <w:pStyle w:val="BodyTextBox"/>
              <w:rPr>
                <w:lang w:val="en-AU"/>
              </w:rPr>
            </w:pPr>
            <w:r>
              <w:rPr>
                <w:lang w:val="en-AU"/>
              </w:rPr>
              <w:t>The Government’s successful asset recycling program</w:t>
            </w:r>
            <w:r w:rsidR="00923FE4">
              <w:rPr>
                <w:lang w:val="en-AU"/>
              </w:rPr>
              <w:t xml:space="preserve"> </w:t>
            </w:r>
            <w:r>
              <w:rPr>
                <w:lang w:val="en-AU"/>
              </w:rPr>
              <w:t>has</w:t>
            </w:r>
            <w:r w:rsidR="00973B10">
              <w:rPr>
                <w:lang w:val="en-AU"/>
              </w:rPr>
              <w:t xml:space="preserve"> unlocked over $60 billion in gross proceeds to </w:t>
            </w:r>
            <w:r w:rsidR="00536024">
              <w:rPr>
                <w:lang w:val="en-AU"/>
              </w:rPr>
              <w:t xml:space="preserve">date, which </w:t>
            </w:r>
            <w:r w:rsidR="005A7F47">
              <w:rPr>
                <w:lang w:val="en-AU"/>
              </w:rPr>
              <w:t xml:space="preserve">has </w:t>
            </w:r>
            <w:r w:rsidR="00223393">
              <w:rPr>
                <w:lang w:val="en-AU"/>
              </w:rPr>
              <w:t xml:space="preserve">been </w:t>
            </w:r>
            <w:r w:rsidR="00973B10">
              <w:rPr>
                <w:lang w:val="en-AU"/>
              </w:rPr>
              <w:t xml:space="preserve">reinvested </w:t>
            </w:r>
            <w:r w:rsidR="00795EE8">
              <w:rPr>
                <w:lang w:val="en-AU"/>
              </w:rPr>
              <w:t>to</w:t>
            </w:r>
            <w:r w:rsidR="00973B10">
              <w:rPr>
                <w:lang w:val="en-AU"/>
              </w:rPr>
              <w:t xml:space="preserve"> benefit the people </w:t>
            </w:r>
            <w:r w:rsidR="00795EE8">
              <w:rPr>
                <w:lang w:val="en-AU"/>
              </w:rPr>
              <w:t>of</w:t>
            </w:r>
            <w:r w:rsidR="00973B10">
              <w:rPr>
                <w:lang w:val="en-AU"/>
              </w:rPr>
              <w:t xml:space="preserve"> New South Wales.</w:t>
            </w:r>
            <w:r w:rsidR="005F5132">
              <w:rPr>
                <w:lang w:val="en-AU"/>
              </w:rPr>
              <w:t xml:space="preserve"> </w:t>
            </w:r>
            <w:r w:rsidR="00AC0606">
              <w:rPr>
                <w:lang w:val="en-AU"/>
              </w:rPr>
              <w:t>Restart NSW</w:t>
            </w:r>
            <w:r w:rsidR="00973B10">
              <w:rPr>
                <w:lang w:val="en-AU"/>
              </w:rPr>
              <w:t xml:space="preserve"> has invested over $25 billion</w:t>
            </w:r>
            <w:r w:rsidR="007C7E3D">
              <w:rPr>
                <w:lang w:val="en-AU"/>
              </w:rPr>
              <w:t xml:space="preserve"> (see Budget Paper </w:t>
            </w:r>
            <w:r w:rsidR="006803B3">
              <w:rPr>
                <w:lang w:val="en-AU"/>
              </w:rPr>
              <w:t>No.</w:t>
            </w:r>
            <w:r w:rsidR="007C7E3D">
              <w:rPr>
                <w:lang w:val="en-AU"/>
              </w:rPr>
              <w:t xml:space="preserve"> </w:t>
            </w:r>
            <w:r w:rsidR="00457419">
              <w:rPr>
                <w:lang w:val="en-AU"/>
              </w:rPr>
              <w:t xml:space="preserve">3 </w:t>
            </w:r>
            <w:r w:rsidR="00457419" w:rsidRPr="008B7BB4">
              <w:rPr>
                <w:i/>
                <w:iCs/>
                <w:lang w:val="en-AU"/>
              </w:rPr>
              <w:t>Infrastructure Statement</w:t>
            </w:r>
            <w:r w:rsidR="007C7E3D">
              <w:rPr>
                <w:lang w:val="en-AU"/>
              </w:rPr>
              <w:t>, Chapter 3)</w:t>
            </w:r>
            <w:r w:rsidR="00AC0606">
              <w:rPr>
                <w:lang w:val="en-AU"/>
              </w:rPr>
              <w:t xml:space="preserve"> to </w:t>
            </w:r>
            <w:r w:rsidR="00396161">
              <w:rPr>
                <w:lang w:val="en-AU"/>
              </w:rPr>
              <w:t>provide</w:t>
            </w:r>
            <w:r w:rsidR="00AC0606">
              <w:rPr>
                <w:lang w:val="en-AU"/>
              </w:rPr>
              <w:t xml:space="preserve"> </w:t>
            </w:r>
            <w:r w:rsidR="005F5132">
              <w:rPr>
                <w:lang w:val="en-AU"/>
              </w:rPr>
              <w:t xml:space="preserve">much needed </w:t>
            </w:r>
            <w:r w:rsidR="00D51CED">
              <w:rPr>
                <w:lang w:val="en-AU"/>
              </w:rPr>
              <w:t>infrastructure</w:t>
            </w:r>
            <w:r w:rsidR="00DA6F8D">
              <w:rPr>
                <w:lang w:val="en-AU"/>
              </w:rPr>
              <w:t>,</w:t>
            </w:r>
            <w:r w:rsidR="00D51CED">
              <w:rPr>
                <w:lang w:val="en-AU"/>
              </w:rPr>
              <w:t xml:space="preserve"> including </w:t>
            </w:r>
            <w:r w:rsidR="003B42A1">
              <w:rPr>
                <w:lang w:val="en-AU"/>
              </w:rPr>
              <w:t>Sydney Metro City and Southwest</w:t>
            </w:r>
            <w:r w:rsidR="005F5132">
              <w:rPr>
                <w:lang w:val="en-AU"/>
              </w:rPr>
              <w:t xml:space="preserve">, </w:t>
            </w:r>
            <w:r w:rsidR="00D968E4">
              <w:rPr>
                <w:lang w:val="en-AU"/>
              </w:rPr>
              <w:t>WestConnex</w:t>
            </w:r>
            <w:r w:rsidR="005F5132">
              <w:rPr>
                <w:lang w:val="en-AU"/>
              </w:rPr>
              <w:t xml:space="preserve"> and various regional </w:t>
            </w:r>
            <w:r w:rsidR="00F64724">
              <w:rPr>
                <w:lang w:val="en-AU"/>
              </w:rPr>
              <w:t>projects</w:t>
            </w:r>
            <w:r w:rsidR="00DA6F8D">
              <w:rPr>
                <w:lang w:val="en-AU"/>
              </w:rPr>
              <w:t>.</w:t>
            </w:r>
          </w:p>
          <w:p w14:paraId="3C41DEE3" w14:textId="799045FD" w:rsidR="001004FA" w:rsidRDefault="00D62353" w:rsidP="0098201B">
            <w:pPr>
              <w:pStyle w:val="BodyTextBox"/>
              <w:rPr>
                <w:lang w:val="en-AU"/>
              </w:rPr>
            </w:pPr>
            <w:r>
              <w:rPr>
                <w:lang w:val="en-AU"/>
              </w:rPr>
              <w:t xml:space="preserve">Since the 2019-20 Budget, the Government has committed to </w:t>
            </w:r>
            <w:r w:rsidR="001004FA">
              <w:rPr>
                <w:lang w:val="en-AU"/>
              </w:rPr>
              <w:t>additional infrastructure projects</w:t>
            </w:r>
            <w:r w:rsidR="00435533">
              <w:rPr>
                <w:lang w:val="en-AU"/>
              </w:rPr>
              <w:t>,</w:t>
            </w:r>
            <w:r w:rsidR="00DC5BE1">
              <w:rPr>
                <w:lang w:val="en-AU"/>
              </w:rPr>
              <w:t xml:space="preserve"> taking its </w:t>
            </w:r>
            <w:r w:rsidR="003177D9">
              <w:rPr>
                <w:lang w:val="en-AU"/>
              </w:rPr>
              <w:t>4-</w:t>
            </w:r>
            <w:r w:rsidR="00DA6F8D">
              <w:rPr>
                <w:lang w:val="en-AU"/>
              </w:rPr>
              <w:t>year</w:t>
            </w:r>
            <w:r w:rsidR="00957C31">
              <w:rPr>
                <w:lang w:val="en-AU"/>
              </w:rPr>
              <w:t xml:space="preserve"> </w:t>
            </w:r>
            <w:r w:rsidR="00480909">
              <w:rPr>
                <w:lang w:val="en-AU"/>
              </w:rPr>
              <w:t xml:space="preserve">capital program </w:t>
            </w:r>
            <w:r w:rsidR="00DD244D">
              <w:rPr>
                <w:lang w:val="en-AU"/>
              </w:rPr>
              <w:t>to</w:t>
            </w:r>
            <w:r w:rsidR="00480909">
              <w:rPr>
                <w:lang w:val="en-AU"/>
              </w:rPr>
              <w:t xml:space="preserve"> </w:t>
            </w:r>
            <w:r w:rsidR="0071513D">
              <w:rPr>
                <w:lang w:val="en-AU"/>
              </w:rPr>
              <w:t>$</w:t>
            </w:r>
            <w:r w:rsidR="003177D9">
              <w:rPr>
                <w:lang w:val="en-AU"/>
              </w:rPr>
              <w:t>107.1</w:t>
            </w:r>
            <w:r w:rsidR="0071513D">
              <w:rPr>
                <w:lang w:val="en-AU"/>
              </w:rPr>
              <w:t xml:space="preserve"> billion</w:t>
            </w:r>
            <w:r w:rsidR="00960904">
              <w:rPr>
                <w:lang w:val="en-AU"/>
              </w:rPr>
              <w:t xml:space="preserve">. This is </w:t>
            </w:r>
            <w:r w:rsidR="00480909">
              <w:rPr>
                <w:lang w:val="en-AU"/>
              </w:rPr>
              <w:t xml:space="preserve">significantly larger than </w:t>
            </w:r>
            <w:r w:rsidR="003177D9">
              <w:rPr>
                <w:lang w:val="en-AU"/>
              </w:rPr>
              <w:t xml:space="preserve">any other State or even </w:t>
            </w:r>
            <w:r w:rsidR="00480909">
              <w:rPr>
                <w:lang w:val="en-AU"/>
              </w:rPr>
              <w:t>the Commonwealth</w:t>
            </w:r>
            <w:r w:rsidR="003177D9">
              <w:rPr>
                <w:lang w:val="en-AU"/>
              </w:rPr>
              <w:t xml:space="preserve"> Government’s program over the next four years</w:t>
            </w:r>
            <w:r w:rsidR="00960904">
              <w:rPr>
                <w:lang w:val="en-AU"/>
              </w:rPr>
              <w:t xml:space="preserve"> and</w:t>
            </w:r>
            <w:r w:rsidR="00195709">
              <w:rPr>
                <w:lang w:val="en-AU"/>
              </w:rPr>
              <w:t xml:space="preserve"> is key to N</w:t>
            </w:r>
            <w:r w:rsidR="001F5EA6">
              <w:rPr>
                <w:lang w:val="en-AU"/>
              </w:rPr>
              <w:t xml:space="preserve">ew </w:t>
            </w:r>
            <w:r w:rsidR="00195709">
              <w:rPr>
                <w:lang w:val="en-AU"/>
              </w:rPr>
              <w:t>S</w:t>
            </w:r>
            <w:r w:rsidR="001F5EA6">
              <w:rPr>
                <w:lang w:val="en-AU"/>
              </w:rPr>
              <w:t xml:space="preserve">outh </w:t>
            </w:r>
            <w:r w:rsidR="00195709">
              <w:rPr>
                <w:lang w:val="en-AU"/>
              </w:rPr>
              <w:t>W</w:t>
            </w:r>
            <w:r w:rsidR="001F5EA6">
              <w:rPr>
                <w:lang w:val="en-AU"/>
              </w:rPr>
              <w:t>ales</w:t>
            </w:r>
            <w:r w:rsidR="00195709">
              <w:rPr>
                <w:lang w:val="en-AU"/>
              </w:rPr>
              <w:t xml:space="preserve">’ future economic prosperity. </w:t>
            </w:r>
            <w:r w:rsidR="00355A75">
              <w:rPr>
                <w:lang w:val="en-AU"/>
              </w:rPr>
              <w:t xml:space="preserve">This record capital program </w:t>
            </w:r>
            <w:r w:rsidR="00373AD7">
              <w:rPr>
                <w:lang w:val="en-AU"/>
              </w:rPr>
              <w:t xml:space="preserve">is being invested in </w:t>
            </w:r>
            <w:r w:rsidR="00973B10">
              <w:rPr>
                <w:lang w:val="en-AU"/>
              </w:rPr>
              <w:t>state</w:t>
            </w:r>
            <w:r w:rsidR="00373AD7">
              <w:rPr>
                <w:lang w:val="en-AU"/>
              </w:rPr>
              <w:t>-</w:t>
            </w:r>
            <w:r w:rsidR="001004FA">
              <w:rPr>
                <w:lang w:val="en-AU"/>
              </w:rPr>
              <w:t>shaping</w:t>
            </w:r>
            <w:r w:rsidR="00373AD7">
              <w:rPr>
                <w:lang w:val="en-AU"/>
              </w:rPr>
              <w:t xml:space="preserve"> and</w:t>
            </w:r>
            <w:r w:rsidR="00373AD7" w:rsidDel="000A229F">
              <w:rPr>
                <w:lang w:val="en-AU"/>
              </w:rPr>
              <w:t xml:space="preserve"> </w:t>
            </w:r>
            <w:r w:rsidR="001004FA">
              <w:rPr>
                <w:lang w:val="en-AU"/>
              </w:rPr>
              <w:t>investments in</w:t>
            </w:r>
            <w:r w:rsidR="00373AD7">
              <w:rPr>
                <w:lang w:val="en-AU"/>
              </w:rPr>
              <w:t>cluding</w:t>
            </w:r>
            <w:r w:rsidR="001004FA">
              <w:rPr>
                <w:lang w:val="en-AU"/>
              </w:rPr>
              <w:t>:</w:t>
            </w:r>
          </w:p>
          <w:p w14:paraId="43179D15" w14:textId="767FB864" w:rsidR="001004FA" w:rsidRDefault="001004FA" w:rsidP="00E77A0A">
            <w:pPr>
              <w:pStyle w:val="Bullet1inabox"/>
            </w:pPr>
            <w:r>
              <w:t xml:space="preserve">Sydney Metro West </w:t>
            </w:r>
          </w:p>
          <w:p w14:paraId="408F9BF9" w14:textId="77777777" w:rsidR="001004FA" w:rsidRDefault="001004FA" w:rsidP="00E77A0A">
            <w:pPr>
              <w:pStyle w:val="Bullet1inabox"/>
            </w:pPr>
            <w:r>
              <w:t>Sydney Metro Western Sydney Airport</w:t>
            </w:r>
          </w:p>
          <w:p w14:paraId="61354575" w14:textId="53B69163" w:rsidR="001004FA" w:rsidRDefault="001004FA" w:rsidP="00E77A0A">
            <w:pPr>
              <w:pStyle w:val="Bullet1inabox"/>
            </w:pPr>
            <w:r>
              <w:t>Western Harbour Tunnel and Warringah Freeway Upgrade</w:t>
            </w:r>
          </w:p>
          <w:p w14:paraId="4CF85077" w14:textId="6A34EC5B" w:rsidR="002D6CBC" w:rsidRDefault="00C43AA8" w:rsidP="00E77A0A">
            <w:pPr>
              <w:pStyle w:val="Bullet1inabox"/>
            </w:pPr>
            <w:r>
              <w:t xml:space="preserve">$1.6 billion </w:t>
            </w:r>
            <w:r w:rsidR="002D6CBC">
              <w:t>Digital Restart Fund</w:t>
            </w:r>
          </w:p>
          <w:p w14:paraId="12833E27" w14:textId="386ABD4B" w:rsidR="00D62353" w:rsidRDefault="002D6CBC" w:rsidP="00E77A0A">
            <w:pPr>
              <w:pStyle w:val="Bullet1inabox"/>
            </w:pPr>
            <w:r>
              <w:t xml:space="preserve">$3 billion </w:t>
            </w:r>
            <w:r w:rsidR="006158BE">
              <w:t>Infrastructure and Job Acceleration Fund</w:t>
            </w:r>
            <w:r w:rsidR="001004FA">
              <w:t xml:space="preserve"> </w:t>
            </w:r>
            <w:r w:rsidR="00D62353">
              <w:t xml:space="preserve"> </w:t>
            </w:r>
          </w:p>
          <w:p w14:paraId="4E1D96E5" w14:textId="63C6C91A" w:rsidR="00414D31" w:rsidRDefault="00086F56" w:rsidP="00414D31">
            <w:pPr>
              <w:pStyle w:val="BodyTextBox"/>
              <w:rPr>
                <w:lang w:val="en-AU"/>
              </w:rPr>
            </w:pPr>
            <w:r>
              <w:rPr>
                <w:lang w:val="en-AU"/>
              </w:rPr>
              <w:t>T</w:t>
            </w:r>
            <w:r w:rsidR="00106526">
              <w:rPr>
                <w:lang w:val="en-AU"/>
              </w:rPr>
              <w:t xml:space="preserve">he Government </w:t>
            </w:r>
            <w:r w:rsidR="00513C5B">
              <w:rPr>
                <w:lang w:val="en-AU"/>
              </w:rPr>
              <w:t xml:space="preserve">will </w:t>
            </w:r>
            <w:r w:rsidR="00490E84">
              <w:rPr>
                <w:lang w:val="en-AU"/>
              </w:rPr>
              <w:t xml:space="preserve">continue its successful asset recycling program in the 2020-21 Budget, </w:t>
            </w:r>
            <w:r w:rsidR="00AE4D5E">
              <w:rPr>
                <w:lang w:val="en-AU"/>
              </w:rPr>
              <w:t xml:space="preserve">progressing the </w:t>
            </w:r>
            <w:r w:rsidR="00490E84">
              <w:rPr>
                <w:lang w:val="en-AU"/>
              </w:rPr>
              <w:t xml:space="preserve">sale of </w:t>
            </w:r>
            <w:r w:rsidR="008505A9">
              <w:rPr>
                <w:lang w:val="en-AU"/>
              </w:rPr>
              <w:t xml:space="preserve">the State’s </w:t>
            </w:r>
            <w:r w:rsidR="002B7AF9">
              <w:rPr>
                <w:lang w:val="en-AU"/>
              </w:rPr>
              <w:t>residual</w:t>
            </w:r>
            <w:r w:rsidR="008505A9">
              <w:rPr>
                <w:lang w:val="en-AU"/>
              </w:rPr>
              <w:t xml:space="preserve"> 49 per cent share in WestConnex</w:t>
            </w:r>
            <w:r w:rsidR="00F04DF9">
              <w:rPr>
                <w:lang w:val="en-AU"/>
              </w:rPr>
              <w:t xml:space="preserve">, with the net </w:t>
            </w:r>
            <w:r w:rsidR="00852400">
              <w:rPr>
                <w:lang w:val="en-AU"/>
              </w:rPr>
              <w:t xml:space="preserve">proceeds </w:t>
            </w:r>
            <w:r w:rsidR="00F04DF9">
              <w:rPr>
                <w:lang w:val="en-AU"/>
              </w:rPr>
              <w:t xml:space="preserve">to be </w:t>
            </w:r>
            <w:r w:rsidR="00092AAC">
              <w:rPr>
                <w:lang w:val="en-AU"/>
              </w:rPr>
              <w:t>invested into the NSW Generations</w:t>
            </w:r>
            <w:r w:rsidR="00E85A48">
              <w:rPr>
                <w:lang w:val="en-AU"/>
              </w:rPr>
              <w:t xml:space="preserve"> Fund</w:t>
            </w:r>
            <w:r w:rsidR="00720C5C" w:rsidRPr="00734358">
              <w:rPr>
                <w:lang w:val="en-AU"/>
              </w:rPr>
              <w:t>.</w:t>
            </w:r>
            <w:r w:rsidR="004F1FC2" w:rsidRPr="00734358">
              <w:rPr>
                <w:lang w:val="en-AU"/>
              </w:rPr>
              <w:t xml:space="preserve"> </w:t>
            </w:r>
            <w:r w:rsidR="00F10735">
              <w:rPr>
                <w:lang w:val="en-AU"/>
              </w:rPr>
              <w:t>T</w:t>
            </w:r>
            <w:r w:rsidR="00BE139B" w:rsidRPr="00734358">
              <w:rPr>
                <w:lang w:val="en-AU"/>
              </w:rPr>
              <w:t>he Government</w:t>
            </w:r>
            <w:r w:rsidR="004C7450" w:rsidRPr="00734358">
              <w:rPr>
                <w:lang w:val="en-AU"/>
              </w:rPr>
              <w:t xml:space="preserve"> </w:t>
            </w:r>
            <w:r w:rsidR="00813FC6">
              <w:rPr>
                <w:lang w:val="en-AU"/>
              </w:rPr>
              <w:t>in this budget</w:t>
            </w:r>
            <w:r w:rsidR="004C7450" w:rsidRPr="00734358">
              <w:rPr>
                <w:lang w:val="en-AU"/>
              </w:rPr>
              <w:t xml:space="preserve"> </w:t>
            </w:r>
            <w:r w:rsidR="00376594" w:rsidRPr="00734358">
              <w:rPr>
                <w:lang w:val="en-AU"/>
              </w:rPr>
              <w:t>also</w:t>
            </w:r>
            <w:r w:rsidR="004C7450" w:rsidRPr="00734358">
              <w:rPr>
                <w:lang w:val="en-AU"/>
              </w:rPr>
              <w:t xml:space="preserve"> </w:t>
            </w:r>
            <w:r w:rsidR="00630C27" w:rsidRPr="00734358">
              <w:rPr>
                <w:lang w:val="en-AU"/>
              </w:rPr>
              <w:t>announces</w:t>
            </w:r>
            <w:r w:rsidR="00376594" w:rsidRPr="00734358">
              <w:rPr>
                <w:lang w:val="en-AU"/>
              </w:rPr>
              <w:t xml:space="preserve"> </w:t>
            </w:r>
            <w:r w:rsidR="00103B84" w:rsidRPr="00734358">
              <w:rPr>
                <w:lang w:val="en-AU"/>
              </w:rPr>
              <w:t>a</w:t>
            </w:r>
            <w:r w:rsidR="00B3238D" w:rsidRPr="00734358">
              <w:rPr>
                <w:lang w:val="en-AU"/>
              </w:rPr>
              <w:t xml:space="preserve"> scoping study </w:t>
            </w:r>
            <w:r w:rsidR="0031390E" w:rsidRPr="00734358">
              <w:rPr>
                <w:lang w:val="en-AU"/>
              </w:rPr>
              <w:t xml:space="preserve">into </w:t>
            </w:r>
            <w:r w:rsidR="00B3238D" w:rsidRPr="00734358">
              <w:rPr>
                <w:lang w:val="en-AU"/>
              </w:rPr>
              <w:t xml:space="preserve">Lotteries </w:t>
            </w:r>
            <w:r w:rsidR="0031390E" w:rsidRPr="00734358">
              <w:rPr>
                <w:lang w:val="en-AU"/>
              </w:rPr>
              <w:t>Duties</w:t>
            </w:r>
            <w:r w:rsidR="007822A3" w:rsidRPr="00734358">
              <w:rPr>
                <w:lang w:val="en-AU"/>
              </w:rPr>
              <w:t>.</w:t>
            </w:r>
            <w:r w:rsidR="00BF0BD3">
              <w:rPr>
                <w:lang w:val="en-AU"/>
              </w:rPr>
              <w:t xml:space="preserve">  </w:t>
            </w:r>
          </w:p>
          <w:p w14:paraId="1A132B2D" w14:textId="4F838B0B" w:rsidR="00637901" w:rsidRPr="00637901" w:rsidRDefault="00637901" w:rsidP="0098201B">
            <w:pPr>
              <w:pStyle w:val="BodyTextBox"/>
              <w:rPr>
                <w:lang w:val="en-AU"/>
              </w:rPr>
            </w:pPr>
            <w:r w:rsidRPr="00734358">
              <w:rPr>
                <w:lang w:val="en-AU"/>
              </w:rPr>
              <w:t xml:space="preserve">Through asset recycling and other balance sheet reform measures, the Government is aiming to </w:t>
            </w:r>
            <w:r w:rsidR="009A72F2" w:rsidRPr="009A72F2">
              <w:rPr>
                <w:lang w:val="en-AU"/>
              </w:rPr>
              <w:t>rebuild balance sheet capacity by bringing net debt down towards 7 per cent of GSP over the medium term</w:t>
            </w:r>
            <w:r w:rsidR="009A72F2" w:rsidRPr="00734358">
              <w:rPr>
                <w:lang w:val="en-AU"/>
              </w:rPr>
              <w:t xml:space="preserve"> </w:t>
            </w:r>
            <w:r w:rsidR="00727CA0" w:rsidRPr="00734358">
              <w:rPr>
                <w:lang w:val="en-AU"/>
              </w:rPr>
              <w:t>(see Chart 3.6).</w:t>
            </w:r>
            <w:r w:rsidR="00727CA0" w:rsidRPr="00886682">
              <w:rPr>
                <w:lang w:val="en-AU"/>
              </w:rPr>
              <w:t xml:space="preserve"> </w:t>
            </w:r>
          </w:p>
          <w:p w14:paraId="26BE54CA" w14:textId="3331F74A" w:rsidR="00F75FD8" w:rsidRPr="00886682" w:rsidRDefault="00605ECE" w:rsidP="00BE7CBA">
            <w:pPr>
              <w:pStyle w:val="Chart31"/>
              <w:rPr>
                <w:sz w:val="23"/>
              </w:rPr>
            </w:pPr>
            <w:r>
              <w:t xml:space="preserve">Projected </w:t>
            </w:r>
            <w:r w:rsidR="00174AB8" w:rsidRPr="00734358">
              <w:t xml:space="preserve">net debt </w:t>
            </w:r>
            <w:r w:rsidR="006B5D14" w:rsidRPr="00734358">
              <w:t>to GSP</w:t>
            </w:r>
            <w:r w:rsidR="00CD03C0" w:rsidRPr="00734358">
              <w:t xml:space="preserve"> </w:t>
            </w:r>
            <w:r w:rsidR="00B8644E" w:rsidRPr="00734358">
              <w:t>over the medium-term</w:t>
            </w:r>
            <w:r w:rsidR="008569D7">
              <w:rPr>
                <w:vertAlign w:val="superscript"/>
              </w:rPr>
              <w:t>(a)</w:t>
            </w:r>
            <w:r w:rsidR="00637901" w:rsidRPr="00886682">
              <w:t xml:space="preserve"> </w:t>
            </w:r>
          </w:p>
          <w:p w14:paraId="30595610" w14:textId="23EE5137" w:rsidR="00142570" w:rsidRDefault="00A1712B" w:rsidP="00694BA5">
            <w:r>
              <w:rPr>
                <w:noProof/>
              </w:rPr>
              <w:drawing>
                <wp:inline distT="0" distB="0" distL="0" distR="0" wp14:anchorId="08AE6760" wp14:editId="795D39D4">
                  <wp:extent cx="5983605" cy="2444750"/>
                  <wp:effectExtent l="0" t="0" r="0" b="0"/>
                  <wp:docPr id="5" name="Chart 5" descr="Chart 3.6:  Projected net debt to GSP over the medium-term(a) ">
                    <a:extLst xmlns:a="http://schemas.openxmlformats.org/drawingml/2006/main">
                      <a:ext uri="{FF2B5EF4-FFF2-40B4-BE49-F238E27FC236}">
                        <a16:creationId xmlns:a16="http://schemas.microsoft.com/office/drawing/2014/main" id="{20725485-6CB9-42CC-AD71-81518AC069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55064D" w14:textId="77777777" w:rsidR="00694BA5" w:rsidRPr="00694BA5" w:rsidRDefault="00694BA5" w:rsidP="00694BA5">
            <w:pPr>
              <w:rPr>
                <w:rFonts w:ascii="Arial" w:hAnsi="Arial" w:cs="Arial"/>
                <w:sz w:val="6"/>
                <w:szCs w:val="6"/>
              </w:rPr>
            </w:pPr>
          </w:p>
          <w:p w14:paraId="03FF9FB0" w14:textId="219AB77B" w:rsidR="002E198F" w:rsidRPr="00694BA5" w:rsidRDefault="00142570" w:rsidP="0037407B">
            <w:pPr>
              <w:pStyle w:val="ListParagraph"/>
              <w:numPr>
                <w:ilvl w:val="0"/>
                <w:numId w:val="101"/>
              </w:numPr>
              <w:spacing w:before="120"/>
              <w:ind w:left="357" w:hanging="357"/>
              <w:contextualSpacing w:val="0"/>
              <w:rPr>
                <w:sz w:val="17"/>
                <w:szCs w:val="17"/>
              </w:rPr>
            </w:pPr>
            <w:r w:rsidRPr="005C0BEC">
              <w:rPr>
                <w:rFonts w:ascii="Arial" w:hAnsi="Arial" w:cs="Arial"/>
                <w:sz w:val="17"/>
                <w:szCs w:val="17"/>
              </w:rPr>
              <w:t xml:space="preserve">Chart 3.6 does not include </w:t>
            </w:r>
            <w:r w:rsidR="0052477F">
              <w:rPr>
                <w:rFonts w:ascii="Arial" w:hAnsi="Arial" w:cs="Arial"/>
                <w:sz w:val="17"/>
                <w:szCs w:val="17"/>
              </w:rPr>
              <w:t xml:space="preserve">the impact of </w:t>
            </w:r>
            <w:r>
              <w:rPr>
                <w:rFonts w:ascii="Arial" w:hAnsi="Arial" w:cs="Arial"/>
                <w:sz w:val="17"/>
                <w:szCs w:val="17"/>
              </w:rPr>
              <w:t xml:space="preserve">upcoming </w:t>
            </w:r>
            <w:r w:rsidRPr="005C0BEC">
              <w:rPr>
                <w:rFonts w:ascii="Arial" w:hAnsi="Arial" w:cs="Arial"/>
                <w:sz w:val="17"/>
                <w:szCs w:val="17"/>
              </w:rPr>
              <w:t>asset recycling</w:t>
            </w:r>
          </w:p>
        </w:tc>
      </w:tr>
    </w:tbl>
    <w:p w14:paraId="75F965E7" w14:textId="3423272F" w:rsidR="003C673E" w:rsidRPr="008B7BB4" w:rsidRDefault="003C673E" w:rsidP="008B7BB4">
      <w:pPr>
        <w:pStyle w:val="ListParagraph"/>
        <w:contextualSpacing w:val="0"/>
        <w:rPr>
          <w:sz w:val="17"/>
          <w:szCs w:val="17"/>
        </w:rPr>
      </w:pPr>
      <w:bookmarkStart w:id="3" w:name="_GoBack"/>
      <w:bookmarkEnd w:id="3"/>
    </w:p>
    <w:sectPr w:rsidR="003C673E" w:rsidRPr="008B7BB4" w:rsidSect="00E662B4">
      <w:headerReference w:type="even" r:id="rId18"/>
      <w:headerReference w:type="default" r:id="rId19"/>
      <w:footerReference w:type="even" r:id="rId20"/>
      <w:footerReference w:type="default" r:id="rId21"/>
      <w:footerReference w:type="first" r:id="rId22"/>
      <w:pgSz w:w="11906" w:h="16838" w:code="9"/>
      <w:pgMar w:top="1134" w:right="1134" w:bottom="1134" w:left="1134" w:header="454"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8283BB7" w16cex:dateUtc="2020-11-12T23:41:00Z"/>
  <w16cex:commentExtensible w16cex:durableId="22C77463" w16cex:dateUtc="2020-11-12T09:55:00Z"/>
  <w16cex:commentExtensible w16cex:durableId="0CB68A73" w16cex:dateUtc="2020-11-12T10:02:00Z"/>
  <w16cex:commentExtensible w16cex:durableId="424E6C85" w16cex:dateUtc="2020-11-12T10: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A2E7C" w14:textId="77777777" w:rsidR="009E36D0" w:rsidRDefault="009E36D0" w:rsidP="00C50598">
      <w:r>
        <w:separator/>
      </w:r>
    </w:p>
  </w:endnote>
  <w:endnote w:type="continuationSeparator" w:id="0">
    <w:p w14:paraId="6C4D7E6C" w14:textId="77777777" w:rsidR="009E36D0" w:rsidRDefault="009E36D0" w:rsidP="00C50598">
      <w:r>
        <w:continuationSeparator/>
      </w:r>
    </w:p>
  </w:endnote>
  <w:endnote w:type="continuationNotice" w:id="1">
    <w:p w14:paraId="08B830A6" w14:textId="77777777" w:rsidR="009E36D0" w:rsidRDefault="009E3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3164A" w14:textId="7227DAA3" w:rsidR="005178F0" w:rsidRDefault="005C4200" w:rsidP="00EF7B00">
    <w:pPr>
      <w:pBdr>
        <w:top w:val="single" w:sz="4" w:space="4" w:color="auto"/>
      </w:pBdr>
      <w:tabs>
        <w:tab w:val="right" w:pos="9639"/>
      </w:tabs>
      <w:rPr>
        <w:rFonts w:ascii="Arial" w:hAnsi="Arial" w:cs="Arial"/>
        <w:sz w:val="18"/>
        <w:szCs w:val="18"/>
      </w:rPr>
    </w:pPr>
    <w:r>
      <w:rPr>
        <w:rFonts w:ascii="Arial" w:hAnsi="Arial" w:cs="Arial"/>
        <w:sz w:val="18"/>
        <w:szCs w:val="18"/>
      </w:rPr>
      <w:t>3</w:t>
    </w:r>
    <w:r w:rsidR="005178F0" w:rsidRPr="000A320A">
      <w:rPr>
        <w:rFonts w:ascii="Arial" w:hAnsi="Arial" w:cs="Arial"/>
        <w:sz w:val="18"/>
        <w:szCs w:val="18"/>
      </w:rPr>
      <w:t xml:space="preserve"> - </w:t>
    </w:r>
    <w:r w:rsidR="005178F0" w:rsidRPr="000A320A">
      <w:rPr>
        <w:rFonts w:ascii="Arial" w:hAnsi="Arial" w:cs="Arial"/>
        <w:sz w:val="18"/>
        <w:szCs w:val="18"/>
      </w:rPr>
      <w:fldChar w:fldCharType="begin"/>
    </w:r>
    <w:r w:rsidR="005178F0" w:rsidRPr="000A320A">
      <w:rPr>
        <w:rFonts w:ascii="Arial" w:hAnsi="Arial" w:cs="Arial"/>
        <w:sz w:val="18"/>
        <w:szCs w:val="18"/>
      </w:rPr>
      <w:instrText xml:space="preserve"> PAGE   \* MERGEFORMAT </w:instrText>
    </w:r>
    <w:r w:rsidR="005178F0" w:rsidRPr="000A320A">
      <w:rPr>
        <w:rFonts w:ascii="Arial" w:hAnsi="Arial" w:cs="Arial"/>
        <w:sz w:val="18"/>
        <w:szCs w:val="18"/>
      </w:rPr>
      <w:fldChar w:fldCharType="separate"/>
    </w:r>
    <w:r w:rsidR="005178F0">
      <w:rPr>
        <w:rFonts w:ascii="Arial" w:hAnsi="Arial" w:cs="Arial"/>
        <w:noProof/>
        <w:sz w:val="18"/>
        <w:szCs w:val="18"/>
      </w:rPr>
      <w:t>2</w:t>
    </w:r>
    <w:r w:rsidR="005178F0" w:rsidRPr="000A320A">
      <w:rPr>
        <w:rFonts w:ascii="Arial" w:hAnsi="Arial" w:cs="Arial"/>
        <w:sz w:val="18"/>
        <w:szCs w:val="18"/>
      </w:rPr>
      <w:fldChar w:fldCharType="end"/>
    </w:r>
    <w:r w:rsidR="005178F0">
      <w:rPr>
        <w:rFonts w:ascii="Arial" w:hAnsi="Arial" w:cs="Arial"/>
        <w:sz w:val="18"/>
        <w:szCs w:val="18"/>
      </w:rPr>
      <w:tab/>
    </w:r>
    <w:r w:rsidR="005178F0" w:rsidRPr="000A320A">
      <w:rPr>
        <w:rFonts w:ascii="Arial" w:hAnsi="Arial" w:cs="Arial"/>
        <w:sz w:val="18"/>
        <w:szCs w:val="18"/>
      </w:rPr>
      <w:t xml:space="preserve">Budget Statement </w:t>
    </w:r>
    <w:r w:rsidR="00DA6D9E">
      <w:rPr>
        <w:rFonts w:ascii="Arial" w:hAnsi="Arial" w:cs="Arial"/>
        <w:sz w:val="18"/>
        <w:szCs w:val="18"/>
      </w:rPr>
      <w:t>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248A" w14:textId="68431D0F" w:rsidR="005178F0" w:rsidRDefault="005178F0" w:rsidP="00EF7B00">
    <w:pPr>
      <w:pBdr>
        <w:top w:val="single" w:sz="4" w:space="4" w:color="auto"/>
      </w:pBdr>
      <w:tabs>
        <w:tab w:val="right" w:pos="9639"/>
      </w:tabs>
      <w:rPr>
        <w:rFonts w:ascii="Arial" w:hAnsi="Arial" w:cs="Arial"/>
        <w:sz w:val="18"/>
        <w:szCs w:val="18"/>
      </w:rPr>
    </w:pPr>
    <w:r w:rsidRPr="000A320A">
      <w:rPr>
        <w:rFonts w:ascii="Arial" w:hAnsi="Arial" w:cs="Arial"/>
        <w:sz w:val="18"/>
        <w:szCs w:val="18"/>
      </w:rPr>
      <w:t xml:space="preserve">Budget Statement </w:t>
    </w:r>
    <w:r w:rsidR="00DA6D9E">
      <w:rPr>
        <w:rFonts w:ascii="Arial" w:hAnsi="Arial" w:cs="Arial"/>
        <w:sz w:val="18"/>
        <w:szCs w:val="18"/>
      </w:rPr>
      <w:t>2020-21</w:t>
    </w:r>
    <w:r>
      <w:rPr>
        <w:rFonts w:ascii="Arial" w:hAnsi="Arial" w:cs="Arial"/>
        <w:sz w:val="18"/>
        <w:szCs w:val="18"/>
      </w:rPr>
      <w:tab/>
    </w:r>
    <w:r w:rsidR="005C4200">
      <w:rPr>
        <w:rFonts w:ascii="Arial" w:hAnsi="Arial" w:cs="Arial"/>
        <w:sz w:val="18"/>
        <w:szCs w:val="18"/>
      </w:rPr>
      <w:t>3</w:t>
    </w:r>
    <w:r w:rsidRPr="000A320A">
      <w:rPr>
        <w:rFonts w:ascii="Arial" w:hAnsi="Arial" w:cs="Arial"/>
        <w:sz w:val="18"/>
        <w:szCs w:val="18"/>
      </w:rPr>
      <w:t xml:space="preserve"> - </w:t>
    </w:r>
    <w:r w:rsidRPr="000A320A">
      <w:rPr>
        <w:rFonts w:ascii="Arial" w:hAnsi="Arial" w:cs="Arial"/>
        <w:sz w:val="18"/>
        <w:szCs w:val="18"/>
      </w:rPr>
      <w:fldChar w:fldCharType="begin"/>
    </w:r>
    <w:r w:rsidRPr="000A320A">
      <w:rPr>
        <w:rFonts w:ascii="Arial" w:hAnsi="Arial" w:cs="Arial"/>
        <w:sz w:val="18"/>
        <w:szCs w:val="18"/>
      </w:rPr>
      <w:instrText xml:space="preserve"> PAGE   \* MERGEFORMAT </w:instrText>
    </w:r>
    <w:r w:rsidRPr="000A320A">
      <w:rPr>
        <w:rFonts w:ascii="Arial" w:hAnsi="Arial" w:cs="Arial"/>
        <w:sz w:val="18"/>
        <w:szCs w:val="18"/>
      </w:rPr>
      <w:fldChar w:fldCharType="separate"/>
    </w:r>
    <w:r>
      <w:rPr>
        <w:rFonts w:ascii="Arial" w:hAnsi="Arial" w:cs="Arial"/>
        <w:noProof/>
        <w:sz w:val="18"/>
        <w:szCs w:val="18"/>
      </w:rPr>
      <w:t>3</w:t>
    </w:r>
    <w:r w:rsidRPr="000A320A">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5D9F" w14:textId="00DE8B40" w:rsidR="005178F0" w:rsidRDefault="005178F0" w:rsidP="001A13DF">
    <w:pPr>
      <w:pBdr>
        <w:top w:val="single" w:sz="4" w:space="4" w:color="auto"/>
      </w:pBdr>
      <w:tabs>
        <w:tab w:val="right" w:pos="9639"/>
      </w:tabs>
      <w:rPr>
        <w:rFonts w:ascii="Arial" w:hAnsi="Arial" w:cs="Arial"/>
        <w:sz w:val="18"/>
        <w:szCs w:val="18"/>
      </w:rPr>
    </w:pPr>
    <w:r w:rsidRPr="000A320A">
      <w:rPr>
        <w:rFonts w:ascii="Arial" w:hAnsi="Arial" w:cs="Arial"/>
        <w:sz w:val="18"/>
        <w:szCs w:val="18"/>
      </w:rPr>
      <w:t xml:space="preserve">Budget Statement </w:t>
    </w:r>
    <w:r w:rsidR="00DA6D9E">
      <w:rPr>
        <w:rFonts w:ascii="Arial" w:hAnsi="Arial" w:cs="Arial"/>
        <w:sz w:val="18"/>
        <w:szCs w:val="18"/>
      </w:rPr>
      <w:t>2020-21</w:t>
    </w:r>
    <w:r>
      <w:rPr>
        <w:rFonts w:ascii="Arial" w:hAnsi="Arial" w:cs="Arial"/>
        <w:sz w:val="18"/>
        <w:szCs w:val="18"/>
      </w:rPr>
      <w:tab/>
    </w:r>
    <w:r w:rsidR="005C4200">
      <w:rPr>
        <w:rFonts w:ascii="Arial" w:hAnsi="Arial" w:cs="Arial"/>
        <w:sz w:val="18"/>
        <w:szCs w:val="18"/>
      </w:rPr>
      <w:t>3</w:t>
    </w:r>
    <w:r w:rsidRPr="000A320A">
      <w:rPr>
        <w:rFonts w:ascii="Arial" w:hAnsi="Arial" w:cs="Arial"/>
        <w:sz w:val="18"/>
        <w:szCs w:val="18"/>
      </w:rPr>
      <w:t xml:space="preserve"> - </w:t>
    </w:r>
    <w:r w:rsidRPr="000A320A">
      <w:rPr>
        <w:rFonts w:ascii="Arial" w:hAnsi="Arial" w:cs="Arial"/>
        <w:sz w:val="18"/>
        <w:szCs w:val="18"/>
      </w:rPr>
      <w:fldChar w:fldCharType="begin"/>
    </w:r>
    <w:r w:rsidRPr="000A320A">
      <w:rPr>
        <w:rFonts w:ascii="Arial" w:hAnsi="Arial" w:cs="Arial"/>
        <w:sz w:val="18"/>
        <w:szCs w:val="18"/>
      </w:rPr>
      <w:instrText xml:space="preserve"> PAGE   \* MERGEFORMAT </w:instrText>
    </w:r>
    <w:r w:rsidRPr="000A320A">
      <w:rPr>
        <w:rFonts w:ascii="Arial" w:hAnsi="Arial" w:cs="Arial"/>
        <w:sz w:val="18"/>
        <w:szCs w:val="18"/>
      </w:rPr>
      <w:fldChar w:fldCharType="separate"/>
    </w:r>
    <w:r>
      <w:rPr>
        <w:rFonts w:ascii="Arial" w:hAnsi="Arial" w:cs="Arial"/>
        <w:noProof/>
        <w:sz w:val="18"/>
        <w:szCs w:val="18"/>
      </w:rPr>
      <w:t>1</w:t>
    </w:r>
    <w:r w:rsidRPr="000A320A">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64DBC" w14:textId="77777777" w:rsidR="009E36D0" w:rsidRDefault="009E36D0" w:rsidP="00C50598">
      <w:r>
        <w:separator/>
      </w:r>
    </w:p>
  </w:footnote>
  <w:footnote w:type="continuationSeparator" w:id="0">
    <w:p w14:paraId="042251E9" w14:textId="77777777" w:rsidR="009E36D0" w:rsidRDefault="009E36D0" w:rsidP="00C50598">
      <w:r>
        <w:continuationSeparator/>
      </w:r>
    </w:p>
  </w:footnote>
  <w:footnote w:type="continuationNotice" w:id="1">
    <w:p w14:paraId="12849F6F" w14:textId="77777777" w:rsidR="009E36D0" w:rsidRDefault="009E3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7D72" w14:textId="40008AFB" w:rsidR="005178F0" w:rsidRPr="00D2620A" w:rsidRDefault="005178F0" w:rsidP="0027203B">
    <w:pPr>
      <w:pBdr>
        <w:bottom w:val="single" w:sz="4" w:space="4" w:color="auto"/>
      </w:pBdr>
      <w:tabs>
        <w:tab w:val="center" w:pos="4153"/>
        <w:tab w:val="right" w:pos="8306"/>
      </w:tabs>
      <w:spacing w:line="192" w:lineRule="auto"/>
      <w:contextualSpacing/>
      <w:rPr>
        <w:rFonts w:ascii="Arial" w:eastAsia="Calibri" w:hAnsi="Arial" w:cs="Arial"/>
        <w:sz w:val="18"/>
        <w:szCs w:val="18"/>
      </w:rPr>
    </w:pPr>
    <w:r w:rsidRPr="00953DDF">
      <w:rPr>
        <w:rFonts w:ascii="Arial" w:eastAsia="Calibri" w:hAnsi="Arial" w:cs="Arial"/>
        <w:sz w:val="18"/>
        <w:szCs w:val="18"/>
      </w:rPr>
      <w:t>Fiscal Strategy and Outlook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6C9F4" w14:textId="77777777" w:rsidR="005178F0" w:rsidRPr="00953DDF" w:rsidRDefault="005178F0" w:rsidP="00310E4A">
    <w:pPr>
      <w:pBdr>
        <w:bottom w:val="single" w:sz="4" w:space="4" w:color="auto"/>
      </w:pBdr>
      <w:tabs>
        <w:tab w:val="center" w:pos="4153"/>
        <w:tab w:val="right" w:pos="8306"/>
      </w:tabs>
      <w:spacing w:line="192" w:lineRule="auto"/>
      <w:contextualSpacing/>
      <w:jc w:val="right"/>
      <w:rPr>
        <w:rFonts w:ascii="Arial" w:eastAsia="Calibri" w:hAnsi="Arial" w:cs="Arial"/>
        <w:sz w:val="18"/>
        <w:szCs w:val="18"/>
      </w:rPr>
    </w:pPr>
    <w:r w:rsidRPr="00953DDF">
      <w:rPr>
        <w:rFonts w:ascii="Arial" w:eastAsia="Calibri" w:hAnsi="Arial" w:cs="Arial"/>
        <w:sz w:val="18"/>
        <w:szCs w:val="18"/>
      </w:rPr>
      <w:t>Fiscal Strategy and Outlook</w:t>
    </w:r>
  </w:p>
  <w:p w14:paraId="35AE52B5" w14:textId="77777777" w:rsidR="005178F0" w:rsidRDefault="005178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67294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16D87"/>
    <w:multiLevelType w:val="hybridMultilevel"/>
    <w:tmpl w:val="C9044532"/>
    <w:lvl w:ilvl="0" w:tplc="FCD892D2">
      <w:start w:val="1"/>
      <w:numFmt w:val="decimal"/>
      <w:lvlText w:val="%1."/>
      <w:lvlJc w:val="left"/>
      <w:pPr>
        <w:ind w:left="1287" w:hanging="360"/>
      </w:pPr>
      <w:rPr>
        <w:i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F609EB"/>
    <w:multiLevelType w:val="hybridMultilevel"/>
    <w:tmpl w:val="B4C8D4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DE5882"/>
    <w:multiLevelType w:val="hybridMultilevel"/>
    <w:tmpl w:val="022A7A84"/>
    <w:lvl w:ilvl="0" w:tplc="F2C65CEE">
      <w:start w:val="1"/>
      <w:numFmt w:val="bullet"/>
      <w:pStyle w:val="Bullet3"/>
      <w:lvlText w:val=""/>
      <w:lvlJc w:val="left"/>
      <w:pPr>
        <w:tabs>
          <w:tab w:val="num" w:pos="1276"/>
        </w:tabs>
        <w:ind w:left="1276" w:hanging="425"/>
      </w:pPr>
      <w:rPr>
        <w:rFonts w:ascii="Symbol" w:hAnsi="Symbol" w:hint="default"/>
        <w:sz w:val="22"/>
      </w:rPr>
    </w:lvl>
    <w:lvl w:ilvl="1" w:tplc="AED473AA">
      <w:numFmt w:val="decimal"/>
      <w:lvlText w:val=""/>
      <w:lvlJc w:val="left"/>
    </w:lvl>
    <w:lvl w:ilvl="2" w:tplc="A0CC495A">
      <w:numFmt w:val="decimal"/>
      <w:lvlText w:val=""/>
      <w:lvlJc w:val="left"/>
    </w:lvl>
    <w:lvl w:ilvl="3" w:tplc="872C3356">
      <w:numFmt w:val="decimal"/>
      <w:lvlText w:val=""/>
      <w:lvlJc w:val="left"/>
    </w:lvl>
    <w:lvl w:ilvl="4" w:tplc="EAC40014">
      <w:numFmt w:val="decimal"/>
      <w:lvlText w:val=""/>
      <w:lvlJc w:val="left"/>
    </w:lvl>
    <w:lvl w:ilvl="5" w:tplc="691CDA08">
      <w:numFmt w:val="decimal"/>
      <w:lvlText w:val=""/>
      <w:lvlJc w:val="left"/>
    </w:lvl>
    <w:lvl w:ilvl="6" w:tplc="173822EE">
      <w:numFmt w:val="decimal"/>
      <w:lvlText w:val=""/>
      <w:lvlJc w:val="left"/>
    </w:lvl>
    <w:lvl w:ilvl="7" w:tplc="868AC4C8">
      <w:numFmt w:val="decimal"/>
      <w:lvlText w:val=""/>
      <w:lvlJc w:val="left"/>
    </w:lvl>
    <w:lvl w:ilvl="8" w:tplc="C6321072">
      <w:numFmt w:val="decimal"/>
      <w:lvlText w:val=""/>
      <w:lvlJc w:val="left"/>
    </w:lvl>
  </w:abstractNum>
  <w:abstractNum w:abstractNumId="5" w15:restartNumberingAfterBreak="0">
    <w:nsid w:val="05DF620A"/>
    <w:multiLevelType w:val="hybridMultilevel"/>
    <w:tmpl w:val="CDC8E5AC"/>
    <w:lvl w:ilvl="0" w:tplc="0C09000F">
      <w:start w:val="1"/>
      <w:numFmt w:val="decimal"/>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6" w15:restartNumberingAfterBreak="0">
    <w:nsid w:val="06761E35"/>
    <w:multiLevelType w:val="hybridMultilevel"/>
    <w:tmpl w:val="C142A938"/>
    <w:lvl w:ilvl="0" w:tplc="4A003738">
      <w:start w:val="1"/>
      <w:numFmt w:val="lowerLetter"/>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7" w15:restartNumberingAfterBreak="0">
    <w:nsid w:val="09B50B63"/>
    <w:multiLevelType w:val="hybridMultilevel"/>
    <w:tmpl w:val="36C20C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B9171E"/>
    <w:multiLevelType w:val="hybridMultilevel"/>
    <w:tmpl w:val="B634743C"/>
    <w:lvl w:ilvl="0" w:tplc="39A83690">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BE5B28"/>
    <w:multiLevelType w:val="hybridMultilevel"/>
    <w:tmpl w:val="77BE0F00"/>
    <w:lvl w:ilvl="0" w:tplc="D3A61A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C97ABD"/>
    <w:multiLevelType w:val="hybridMultilevel"/>
    <w:tmpl w:val="4992B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143E0A"/>
    <w:multiLevelType w:val="hybridMultilevel"/>
    <w:tmpl w:val="91F83CC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254A5F"/>
    <w:multiLevelType w:val="hybridMultilevel"/>
    <w:tmpl w:val="03C2771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1A12FF"/>
    <w:multiLevelType w:val="hybridMultilevel"/>
    <w:tmpl w:val="ECA06EE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252B4C"/>
    <w:multiLevelType w:val="hybridMultilevel"/>
    <w:tmpl w:val="B148C008"/>
    <w:lvl w:ilvl="0" w:tplc="60D423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7CA5749"/>
    <w:multiLevelType w:val="hybridMultilevel"/>
    <w:tmpl w:val="DACC7E36"/>
    <w:lvl w:ilvl="0" w:tplc="5922D424">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8400DE9"/>
    <w:multiLevelType w:val="hybridMultilevel"/>
    <w:tmpl w:val="81564E06"/>
    <w:lvl w:ilvl="0" w:tplc="BC7EB8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AC3A3A"/>
    <w:multiLevelType w:val="hybridMultilevel"/>
    <w:tmpl w:val="C13CBF54"/>
    <w:lvl w:ilvl="0" w:tplc="E5EE8C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855A3C"/>
    <w:multiLevelType w:val="hybridMultilevel"/>
    <w:tmpl w:val="9CF611C8"/>
    <w:lvl w:ilvl="0" w:tplc="29C60F92">
      <w:start w:val="1"/>
      <w:numFmt w:val="lowerLetter"/>
      <w:lvlText w:val="(%1)"/>
      <w:lvlJc w:val="left"/>
      <w:pPr>
        <w:ind w:left="360" w:hanging="360"/>
      </w:pPr>
      <w:rPr>
        <w:rFonts w:ascii="Arial" w:hAnsi="Arial" w:cs="Times New Roman" w:hint="default"/>
        <w:b w:val="0"/>
        <w:i w:val="0"/>
        <w:sz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1DB845B0"/>
    <w:multiLevelType w:val="hybridMultilevel"/>
    <w:tmpl w:val="7570A3A6"/>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21" w15:restartNumberingAfterBreak="0">
    <w:nsid w:val="20004839"/>
    <w:multiLevelType w:val="hybridMultilevel"/>
    <w:tmpl w:val="4814B6E6"/>
    <w:lvl w:ilvl="0" w:tplc="4352EB30">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1A86919"/>
    <w:multiLevelType w:val="hybridMultilevel"/>
    <w:tmpl w:val="7EF883A6"/>
    <w:lvl w:ilvl="0" w:tplc="C03A0AE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3220BD"/>
    <w:multiLevelType w:val="hybridMultilevel"/>
    <w:tmpl w:val="3CCCAD32"/>
    <w:lvl w:ilvl="0" w:tplc="D60C0708">
      <w:start w:val="1"/>
      <w:numFmt w:val="bullet"/>
      <w:lvlText w:val=""/>
      <w:lvlJc w:val="left"/>
      <w:pPr>
        <w:ind w:left="360" w:hanging="360"/>
      </w:pPr>
      <w:rPr>
        <w:rFonts w:ascii="Symbol" w:hAnsi="Symbol" w:hint="default"/>
      </w:rPr>
    </w:lvl>
    <w:lvl w:ilvl="1" w:tplc="FB44019C">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25006D5"/>
    <w:multiLevelType w:val="hybridMultilevel"/>
    <w:tmpl w:val="5D7CED7C"/>
    <w:lvl w:ilvl="0" w:tplc="2564E418">
      <w:start w:val="1"/>
      <w:numFmt w:val="lowerLetter"/>
      <w:pStyle w:val="Tablefootnote"/>
      <w:lvlText w:val="(%1)"/>
      <w:lvlJc w:val="left"/>
      <w:pPr>
        <w:ind w:left="720" w:hanging="360"/>
      </w:pPr>
      <w:rPr>
        <w:rFonts w:ascii="Arial" w:hAnsi="Arial"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29729B7"/>
    <w:multiLevelType w:val="hybridMultilevel"/>
    <w:tmpl w:val="F566EFA0"/>
    <w:lvl w:ilvl="0" w:tplc="0C090001">
      <w:start w:val="1"/>
      <w:numFmt w:val="bullet"/>
      <w:lvlText w:val=""/>
      <w:lvlJc w:val="left"/>
      <w:pPr>
        <w:ind w:left="892" w:hanging="360"/>
      </w:pPr>
      <w:rPr>
        <w:rFonts w:ascii="Symbol" w:hAnsi="Symbol" w:hint="default"/>
      </w:rPr>
    </w:lvl>
    <w:lvl w:ilvl="1" w:tplc="0C090003" w:tentative="1">
      <w:start w:val="1"/>
      <w:numFmt w:val="bullet"/>
      <w:lvlText w:val="o"/>
      <w:lvlJc w:val="left"/>
      <w:pPr>
        <w:ind w:left="1612" w:hanging="360"/>
      </w:pPr>
      <w:rPr>
        <w:rFonts w:ascii="Courier New" w:hAnsi="Courier New" w:cs="Courier New" w:hint="default"/>
      </w:rPr>
    </w:lvl>
    <w:lvl w:ilvl="2" w:tplc="0C090005" w:tentative="1">
      <w:start w:val="1"/>
      <w:numFmt w:val="bullet"/>
      <w:lvlText w:val=""/>
      <w:lvlJc w:val="left"/>
      <w:pPr>
        <w:ind w:left="2332" w:hanging="360"/>
      </w:pPr>
      <w:rPr>
        <w:rFonts w:ascii="Wingdings" w:hAnsi="Wingdings" w:hint="default"/>
      </w:rPr>
    </w:lvl>
    <w:lvl w:ilvl="3" w:tplc="0C090001" w:tentative="1">
      <w:start w:val="1"/>
      <w:numFmt w:val="bullet"/>
      <w:lvlText w:val=""/>
      <w:lvlJc w:val="left"/>
      <w:pPr>
        <w:ind w:left="3052" w:hanging="360"/>
      </w:pPr>
      <w:rPr>
        <w:rFonts w:ascii="Symbol" w:hAnsi="Symbol" w:hint="default"/>
      </w:rPr>
    </w:lvl>
    <w:lvl w:ilvl="4" w:tplc="0C090003" w:tentative="1">
      <w:start w:val="1"/>
      <w:numFmt w:val="bullet"/>
      <w:lvlText w:val="o"/>
      <w:lvlJc w:val="left"/>
      <w:pPr>
        <w:ind w:left="3772" w:hanging="360"/>
      </w:pPr>
      <w:rPr>
        <w:rFonts w:ascii="Courier New" w:hAnsi="Courier New" w:cs="Courier New" w:hint="default"/>
      </w:rPr>
    </w:lvl>
    <w:lvl w:ilvl="5" w:tplc="0C090005" w:tentative="1">
      <w:start w:val="1"/>
      <w:numFmt w:val="bullet"/>
      <w:lvlText w:val=""/>
      <w:lvlJc w:val="left"/>
      <w:pPr>
        <w:ind w:left="4492" w:hanging="360"/>
      </w:pPr>
      <w:rPr>
        <w:rFonts w:ascii="Wingdings" w:hAnsi="Wingdings" w:hint="default"/>
      </w:rPr>
    </w:lvl>
    <w:lvl w:ilvl="6" w:tplc="0C090001" w:tentative="1">
      <w:start w:val="1"/>
      <w:numFmt w:val="bullet"/>
      <w:lvlText w:val=""/>
      <w:lvlJc w:val="left"/>
      <w:pPr>
        <w:ind w:left="5212" w:hanging="360"/>
      </w:pPr>
      <w:rPr>
        <w:rFonts w:ascii="Symbol" w:hAnsi="Symbol" w:hint="default"/>
      </w:rPr>
    </w:lvl>
    <w:lvl w:ilvl="7" w:tplc="0C090003" w:tentative="1">
      <w:start w:val="1"/>
      <w:numFmt w:val="bullet"/>
      <w:lvlText w:val="o"/>
      <w:lvlJc w:val="left"/>
      <w:pPr>
        <w:ind w:left="5932" w:hanging="360"/>
      </w:pPr>
      <w:rPr>
        <w:rFonts w:ascii="Courier New" w:hAnsi="Courier New" w:cs="Courier New" w:hint="default"/>
      </w:rPr>
    </w:lvl>
    <w:lvl w:ilvl="8" w:tplc="0C090005" w:tentative="1">
      <w:start w:val="1"/>
      <w:numFmt w:val="bullet"/>
      <w:lvlText w:val=""/>
      <w:lvlJc w:val="left"/>
      <w:pPr>
        <w:ind w:left="6652" w:hanging="360"/>
      </w:pPr>
      <w:rPr>
        <w:rFonts w:ascii="Wingdings" w:hAnsi="Wingdings" w:hint="default"/>
      </w:rPr>
    </w:lvl>
  </w:abstractNum>
  <w:abstractNum w:abstractNumId="26" w15:restartNumberingAfterBreak="0">
    <w:nsid w:val="233D2594"/>
    <w:multiLevelType w:val="hybridMultilevel"/>
    <w:tmpl w:val="3B42C03A"/>
    <w:lvl w:ilvl="0" w:tplc="E7345ECA">
      <w:start w:val="1"/>
      <w:numFmt w:val="lowerLetter"/>
      <w:lvlText w:val="(%1)"/>
      <w:lvlJc w:val="left"/>
      <w:pPr>
        <w:ind w:left="720" w:hanging="360"/>
      </w:pPr>
      <w:rPr>
        <w:rFonts w:hint="default"/>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4C259A4"/>
    <w:multiLevelType w:val="hybridMultilevel"/>
    <w:tmpl w:val="DF80AC62"/>
    <w:lvl w:ilvl="0" w:tplc="426A38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58D4B25"/>
    <w:multiLevelType w:val="hybridMultilevel"/>
    <w:tmpl w:val="356CCF2A"/>
    <w:lvl w:ilvl="0" w:tplc="0C090003">
      <w:start w:val="1"/>
      <w:numFmt w:val="bullet"/>
      <w:lvlText w:val="o"/>
      <w:lvlJc w:val="left"/>
      <w:pPr>
        <w:ind w:left="2195" w:hanging="360"/>
      </w:pPr>
      <w:rPr>
        <w:rFonts w:ascii="Courier New" w:hAnsi="Courier New" w:cs="Courier New" w:hint="default"/>
        <w:color w:val="008EBA"/>
      </w:rPr>
    </w:lvl>
    <w:lvl w:ilvl="1" w:tplc="0C090003" w:tentative="1">
      <w:start w:val="1"/>
      <w:numFmt w:val="bullet"/>
      <w:lvlText w:val="o"/>
      <w:lvlJc w:val="left"/>
      <w:pPr>
        <w:ind w:left="2915" w:hanging="360"/>
      </w:pPr>
      <w:rPr>
        <w:rFonts w:ascii="Courier New" w:hAnsi="Courier New" w:cs="Courier New" w:hint="default"/>
      </w:rPr>
    </w:lvl>
    <w:lvl w:ilvl="2" w:tplc="0C090005" w:tentative="1">
      <w:start w:val="1"/>
      <w:numFmt w:val="bullet"/>
      <w:lvlText w:val=""/>
      <w:lvlJc w:val="left"/>
      <w:pPr>
        <w:ind w:left="3635" w:hanging="360"/>
      </w:pPr>
      <w:rPr>
        <w:rFonts w:ascii="Wingdings" w:hAnsi="Wingdings" w:hint="default"/>
      </w:rPr>
    </w:lvl>
    <w:lvl w:ilvl="3" w:tplc="0C090001" w:tentative="1">
      <w:start w:val="1"/>
      <w:numFmt w:val="bullet"/>
      <w:lvlText w:val=""/>
      <w:lvlJc w:val="left"/>
      <w:pPr>
        <w:ind w:left="4355" w:hanging="360"/>
      </w:pPr>
      <w:rPr>
        <w:rFonts w:ascii="Symbol" w:hAnsi="Symbol" w:hint="default"/>
      </w:rPr>
    </w:lvl>
    <w:lvl w:ilvl="4" w:tplc="0C090003" w:tentative="1">
      <w:start w:val="1"/>
      <w:numFmt w:val="bullet"/>
      <w:lvlText w:val="o"/>
      <w:lvlJc w:val="left"/>
      <w:pPr>
        <w:ind w:left="5075" w:hanging="360"/>
      </w:pPr>
      <w:rPr>
        <w:rFonts w:ascii="Courier New" w:hAnsi="Courier New" w:cs="Courier New" w:hint="default"/>
      </w:rPr>
    </w:lvl>
    <w:lvl w:ilvl="5" w:tplc="0C090005" w:tentative="1">
      <w:start w:val="1"/>
      <w:numFmt w:val="bullet"/>
      <w:lvlText w:val=""/>
      <w:lvlJc w:val="left"/>
      <w:pPr>
        <w:ind w:left="5795" w:hanging="360"/>
      </w:pPr>
      <w:rPr>
        <w:rFonts w:ascii="Wingdings" w:hAnsi="Wingdings" w:hint="default"/>
      </w:rPr>
    </w:lvl>
    <w:lvl w:ilvl="6" w:tplc="0C090001" w:tentative="1">
      <w:start w:val="1"/>
      <w:numFmt w:val="bullet"/>
      <w:lvlText w:val=""/>
      <w:lvlJc w:val="left"/>
      <w:pPr>
        <w:ind w:left="6515" w:hanging="360"/>
      </w:pPr>
      <w:rPr>
        <w:rFonts w:ascii="Symbol" w:hAnsi="Symbol" w:hint="default"/>
      </w:rPr>
    </w:lvl>
    <w:lvl w:ilvl="7" w:tplc="0C090003" w:tentative="1">
      <w:start w:val="1"/>
      <w:numFmt w:val="bullet"/>
      <w:lvlText w:val="o"/>
      <w:lvlJc w:val="left"/>
      <w:pPr>
        <w:ind w:left="7235" w:hanging="360"/>
      </w:pPr>
      <w:rPr>
        <w:rFonts w:ascii="Courier New" w:hAnsi="Courier New" w:cs="Courier New" w:hint="default"/>
      </w:rPr>
    </w:lvl>
    <w:lvl w:ilvl="8" w:tplc="0C090005" w:tentative="1">
      <w:start w:val="1"/>
      <w:numFmt w:val="bullet"/>
      <w:lvlText w:val=""/>
      <w:lvlJc w:val="left"/>
      <w:pPr>
        <w:ind w:left="7955" w:hanging="360"/>
      </w:pPr>
      <w:rPr>
        <w:rFonts w:ascii="Wingdings" w:hAnsi="Wingdings" w:hint="default"/>
      </w:rPr>
    </w:lvl>
  </w:abstractNum>
  <w:abstractNum w:abstractNumId="29" w15:restartNumberingAfterBreak="0">
    <w:nsid w:val="28033150"/>
    <w:multiLevelType w:val="hybridMultilevel"/>
    <w:tmpl w:val="AB0A1182"/>
    <w:lvl w:ilvl="0" w:tplc="2FC27C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8CC586F"/>
    <w:multiLevelType w:val="hybridMultilevel"/>
    <w:tmpl w:val="E93E7748"/>
    <w:lvl w:ilvl="0" w:tplc="81E6BE20">
      <w:numFmt w:val="bullet"/>
      <w:lvlText w:val="•"/>
      <w:lvlJc w:val="left"/>
      <w:pPr>
        <w:ind w:left="720" w:hanging="360"/>
      </w:pPr>
      <w:rPr>
        <w:rFonts w:ascii="Arial" w:hAnsi="Arial" w:hint="default"/>
        <w:color w:val="0A7CB9"/>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0C4B9C"/>
    <w:multiLevelType w:val="hybridMultilevel"/>
    <w:tmpl w:val="FF2CF326"/>
    <w:lvl w:ilvl="0" w:tplc="5AB8DB5C">
      <w:start w:val="1"/>
      <w:numFmt w:val="decimal"/>
      <w:lvlText w:val="2.%1"/>
      <w:lvlJc w:val="left"/>
      <w:pPr>
        <w:ind w:left="36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020743D"/>
    <w:multiLevelType w:val="hybridMultilevel"/>
    <w:tmpl w:val="42343DCA"/>
    <w:lvl w:ilvl="0" w:tplc="1AD6D566">
      <w:start w:val="1"/>
      <w:numFmt w:val="decimal"/>
      <w:pStyle w:val="Box21BoxHeading"/>
      <w:lvlText w:val="Box 2.%1:"/>
      <w:lvlJc w:val="left"/>
      <w:pPr>
        <w:ind w:left="72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143045E"/>
    <w:multiLevelType w:val="hybridMultilevel"/>
    <w:tmpl w:val="4666377A"/>
    <w:lvl w:ilvl="0" w:tplc="CADAB7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23969FC"/>
    <w:multiLevelType w:val="hybridMultilevel"/>
    <w:tmpl w:val="BA4A62B0"/>
    <w:lvl w:ilvl="0" w:tplc="BEC2C8D2">
      <w:start w:val="2"/>
      <w:numFmt w:val="bullet"/>
      <w:lvlText w:val="-"/>
      <w:lvlJc w:val="left"/>
      <w:pPr>
        <w:ind w:left="410" w:hanging="360"/>
      </w:pPr>
      <w:rPr>
        <w:rFonts w:ascii="Times New Roman" w:eastAsia="Times New Roman" w:hAnsi="Times New Roman" w:cs="Times New Roman"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35" w15:restartNumberingAfterBreak="0">
    <w:nsid w:val="33AA2F7D"/>
    <w:multiLevelType w:val="hybridMultilevel"/>
    <w:tmpl w:val="974265D6"/>
    <w:lvl w:ilvl="0" w:tplc="5FB6669A">
      <w:start w:val="1"/>
      <w:numFmt w:val="decimal"/>
      <w:lvlText w:val="Table 2.%1:"/>
      <w:lvlJc w:val="left"/>
      <w:pPr>
        <w:ind w:left="360" w:hanging="360"/>
      </w:pPr>
      <w:rPr>
        <w:rFonts w:ascii="Arial" w:hAnsi="Arial" w:hint="default"/>
        <w:b w:val="0"/>
        <w:i/>
        <w:caps w:val="0"/>
        <w:color w:val="4F4F4F"/>
        <w:sz w:val="22"/>
        <w:u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3B447F4"/>
    <w:multiLevelType w:val="hybridMultilevel"/>
    <w:tmpl w:val="3B42C03A"/>
    <w:lvl w:ilvl="0" w:tplc="E7345ECA">
      <w:start w:val="1"/>
      <w:numFmt w:val="lowerLetter"/>
      <w:lvlText w:val="(%1)"/>
      <w:lvlJc w:val="left"/>
      <w:pPr>
        <w:ind w:left="720" w:hanging="360"/>
      </w:pPr>
      <w:rPr>
        <w:rFonts w:hint="default"/>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40B5989"/>
    <w:multiLevelType w:val="hybridMultilevel"/>
    <w:tmpl w:val="E0B66840"/>
    <w:lvl w:ilvl="0" w:tplc="D250E6C0">
      <w:start w:val="1"/>
      <w:numFmt w:val="decimal"/>
      <w:lvlText w:val="Chart 2.%1:"/>
      <w:lvlJc w:val="left"/>
      <w:pPr>
        <w:ind w:left="360" w:hanging="360"/>
      </w:pPr>
      <w:rPr>
        <w:rFonts w:ascii="Arial" w:hAnsi="Arial" w:hint="default"/>
        <w:b w:val="0"/>
        <w:i/>
        <w:caps w:val="0"/>
        <w:color w:val="4F4F4F"/>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47C26E9"/>
    <w:multiLevelType w:val="hybridMultilevel"/>
    <w:tmpl w:val="986849DA"/>
    <w:lvl w:ilvl="0" w:tplc="AB5EA8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59838CE"/>
    <w:multiLevelType w:val="hybridMultilevel"/>
    <w:tmpl w:val="DAEAF2B6"/>
    <w:lvl w:ilvl="0" w:tplc="7DEE78FA">
      <w:start w:val="6"/>
      <w:numFmt w:val="bullet"/>
      <w:lvlText w:val="-"/>
      <w:lvlJc w:val="left"/>
      <w:pPr>
        <w:ind w:left="2195" w:hanging="360"/>
      </w:pPr>
      <w:rPr>
        <w:rFonts w:ascii="Arial" w:hAnsi="Arial" w:hint="default"/>
        <w:color w:val="008EBA"/>
      </w:rPr>
    </w:lvl>
    <w:lvl w:ilvl="1" w:tplc="0C090003" w:tentative="1">
      <w:start w:val="1"/>
      <w:numFmt w:val="bullet"/>
      <w:lvlText w:val="o"/>
      <w:lvlJc w:val="left"/>
      <w:pPr>
        <w:ind w:left="2915" w:hanging="360"/>
      </w:pPr>
      <w:rPr>
        <w:rFonts w:ascii="Courier New" w:hAnsi="Courier New" w:cs="Courier New" w:hint="default"/>
      </w:rPr>
    </w:lvl>
    <w:lvl w:ilvl="2" w:tplc="0C090005" w:tentative="1">
      <w:start w:val="1"/>
      <w:numFmt w:val="bullet"/>
      <w:lvlText w:val=""/>
      <w:lvlJc w:val="left"/>
      <w:pPr>
        <w:ind w:left="3635" w:hanging="360"/>
      </w:pPr>
      <w:rPr>
        <w:rFonts w:ascii="Wingdings" w:hAnsi="Wingdings" w:hint="default"/>
      </w:rPr>
    </w:lvl>
    <w:lvl w:ilvl="3" w:tplc="0C090001" w:tentative="1">
      <w:start w:val="1"/>
      <w:numFmt w:val="bullet"/>
      <w:lvlText w:val=""/>
      <w:lvlJc w:val="left"/>
      <w:pPr>
        <w:ind w:left="4355" w:hanging="360"/>
      </w:pPr>
      <w:rPr>
        <w:rFonts w:ascii="Symbol" w:hAnsi="Symbol" w:hint="default"/>
      </w:rPr>
    </w:lvl>
    <w:lvl w:ilvl="4" w:tplc="0C090003" w:tentative="1">
      <w:start w:val="1"/>
      <w:numFmt w:val="bullet"/>
      <w:lvlText w:val="o"/>
      <w:lvlJc w:val="left"/>
      <w:pPr>
        <w:ind w:left="5075" w:hanging="360"/>
      </w:pPr>
      <w:rPr>
        <w:rFonts w:ascii="Courier New" w:hAnsi="Courier New" w:cs="Courier New" w:hint="default"/>
      </w:rPr>
    </w:lvl>
    <w:lvl w:ilvl="5" w:tplc="0C090005" w:tentative="1">
      <w:start w:val="1"/>
      <w:numFmt w:val="bullet"/>
      <w:lvlText w:val=""/>
      <w:lvlJc w:val="left"/>
      <w:pPr>
        <w:ind w:left="5795" w:hanging="360"/>
      </w:pPr>
      <w:rPr>
        <w:rFonts w:ascii="Wingdings" w:hAnsi="Wingdings" w:hint="default"/>
      </w:rPr>
    </w:lvl>
    <w:lvl w:ilvl="6" w:tplc="0C090001" w:tentative="1">
      <w:start w:val="1"/>
      <w:numFmt w:val="bullet"/>
      <w:lvlText w:val=""/>
      <w:lvlJc w:val="left"/>
      <w:pPr>
        <w:ind w:left="6515" w:hanging="360"/>
      </w:pPr>
      <w:rPr>
        <w:rFonts w:ascii="Symbol" w:hAnsi="Symbol" w:hint="default"/>
      </w:rPr>
    </w:lvl>
    <w:lvl w:ilvl="7" w:tplc="0C090003" w:tentative="1">
      <w:start w:val="1"/>
      <w:numFmt w:val="bullet"/>
      <w:lvlText w:val="o"/>
      <w:lvlJc w:val="left"/>
      <w:pPr>
        <w:ind w:left="7235" w:hanging="360"/>
      </w:pPr>
      <w:rPr>
        <w:rFonts w:ascii="Courier New" w:hAnsi="Courier New" w:cs="Courier New" w:hint="default"/>
      </w:rPr>
    </w:lvl>
    <w:lvl w:ilvl="8" w:tplc="0C090005" w:tentative="1">
      <w:start w:val="1"/>
      <w:numFmt w:val="bullet"/>
      <w:lvlText w:val=""/>
      <w:lvlJc w:val="left"/>
      <w:pPr>
        <w:ind w:left="7955" w:hanging="360"/>
      </w:pPr>
      <w:rPr>
        <w:rFonts w:ascii="Wingdings" w:hAnsi="Wingdings" w:hint="default"/>
      </w:rPr>
    </w:lvl>
  </w:abstractNum>
  <w:abstractNum w:abstractNumId="40" w15:restartNumberingAfterBreak="0">
    <w:nsid w:val="363833BD"/>
    <w:multiLevelType w:val="hybridMultilevel"/>
    <w:tmpl w:val="11345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7161706"/>
    <w:multiLevelType w:val="hybridMultilevel"/>
    <w:tmpl w:val="DCD2F33A"/>
    <w:lvl w:ilvl="0" w:tplc="62C6DB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DF944FB"/>
    <w:multiLevelType w:val="hybridMultilevel"/>
    <w:tmpl w:val="96863882"/>
    <w:lvl w:ilvl="0" w:tplc="1548DB08">
      <w:start w:val="1"/>
      <w:numFmt w:val="bullet"/>
      <w:pStyle w:val="Bullet4"/>
      <w:lvlText w:val=""/>
      <w:lvlJc w:val="left"/>
      <w:pPr>
        <w:tabs>
          <w:tab w:val="num" w:pos="1701"/>
        </w:tabs>
        <w:ind w:left="1701" w:hanging="425"/>
      </w:pPr>
      <w:rPr>
        <w:rFonts w:ascii="Symbol" w:hAnsi="Symbol" w:hint="default"/>
        <w:sz w:val="22"/>
      </w:rPr>
    </w:lvl>
    <w:lvl w:ilvl="1" w:tplc="76A4D03E">
      <w:numFmt w:val="decimal"/>
      <w:lvlText w:val=""/>
      <w:lvlJc w:val="left"/>
    </w:lvl>
    <w:lvl w:ilvl="2" w:tplc="6A362E10">
      <w:numFmt w:val="decimal"/>
      <w:lvlText w:val=""/>
      <w:lvlJc w:val="left"/>
    </w:lvl>
    <w:lvl w:ilvl="3" w:tplc="A862514C">
      <w:numFmt w:val="decimal"/>
      <w:lvlText w:val=""/>
      <w:lvlJc w:val="left"/>
    </w:lvl>
    <w:lvl w:ilvl="4" w:tplc="27CC1062">
      <w:numFmt w:val="decimal"/>
      <w:lvlText w:val=""/>
      <w:lvlJc w:val="left"/>
    </w:lvl>
    <w:lvl w:ilvl="5" w:tplc="DB666640">
      <w:numFmt w:val="decimal"/>
      <w:lvlText w:val=""/>
      <w:lvlJc w:val="left"/>
    </w:lvl>
    <w:lvl w:ilvl="6" w:tplc="07C09D30">
      <w:numFmt w:val="decimal"/>
      <w:lvlText w:val=""/>
      <w:lvlJc w:val="left"/>
    </w:lvl>
    <w:lvl w:ilvl="7" w:tplc="AC4C5102">
      <w:numFmt w:val="decimal"/>
      <w:lvlText w:val=""/>
      <w:lvlJc w:val="left"/>
    </w:lvl>
    <w:lvl w:ilvl="8" w:tplc="0DCEF4FC">
      <w:numFmt w:val="decimal"/>
      <w:lvlText w:val=""/>
      <w:lvlJc w:val="left"/>
    </w:lvl>
  </w:abstractNum>
  <w:abstractNum w:abstractNumId="43" w15:restartNumberingAfterBreak="0">
    <w:nsid w:val="3F376D39"/>
    <w:multiLevelType w:val="hybridMultilevel"/>
    <w:tmpl w:val="37089FB4"/>
    <w:lvl w:ilvl="0" w:tplc="340C2470">
      <w:start w:val="1"/>
      <w:numFmt w:val="bullet"/>
      <w:lvlText w:val=""/>
      <w:lvlJc w:val="left"/>
      <w:pPr>
        <w:ind w:left="755" w:hanging="360"/>
      </w:pPr>
      <w:rPr>
        <w:rFonts w:ascii="Symbol" w:hAnsi="Symbol" w:hint="default"/>
      </w:rPr>
    </w:lvl>
    <w:lvl w:ilvl="1" w:tplc="2D00C93A">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44" w15:restartNumberingAfterBreak="0">
    <w:nsid w:val="3FDF0135"/>
    <w:multiLevelType w:val="hybridMultilevel"/>
    <w:tmpl w:val="1514DDF4"/>
    <w:lvl w:ilvl="0" w:tplc="6AB4D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05B1285"/>
    <w:multiLevelType w:val="hybridMultilevel"/>
    <w:tmpl w:val="41BC154E"/>
    <w:lvl w:ilvl="0" w:tplc="2A6CE680">
      <w:start w:val="1"/>
      <w:numFmt w:val="decimal"/>
      <w:lvlText w:val="Chart 7.%1:"/>
      <w:lvlJc w:val="left"/>
      <w:pPr>
        <w:ind w:left="360" w:hanging="360"/>
      </w:pPr>
      <w:rPr>
        <w:rFonts w:ascii="Arial" w:hAnsi="Arial" w:hint="default"/>
        <w:b w:val="0"/>
        <w:i/>
        <w:caps w:val="0"/>
        <w:color w:val="4F4F4F"/>
        <w:sz w:val="22"/>
      </w:rPr>
    </w:lvl>
    <w:lvl w:ilvl="1" w:tplc="0C090019">
      <w:start w:val="1"/>
      <w:numFmt w:val="lowerLetter"/>
      <w:lvlText w:val="%2."/>
      <w:lvlJc w:val="lef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abstractNum w:abstractNumId="46" w15:restartNumberingAfterBreak="0">
    <w:nsid w:val="40ED04FB"/>
    <w:multiLevelType w:val="hybridMultilevel"/>
    <w:tmpl w:val="88767E56"/>
    <w:lvl w:ilvl="0" w:tplc="22325DB0">
      <w:start w:val="1"/>
      <w:numFmt w:val="bullet"/>
      <w:lvlText w:val=""/>
      <w:lvlJc w:val="left"/>
      <w:pPr>
        <w:ind w:left="720" w:hanging="360"/>
      </w:pPr>
      <w:rPr>
        <w:rFonts w:ascii="Symbol" w:hAnsi="Symbol" w:hint="default"/>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2586A50"/>
    <w:multiLevelType w:val="hybridMultilevel"/>
    <w:tmpl w:val="C142A938"/>
    <w:lvl w:ilvl="0" w:tplc="4A003738">
      <w:start w:val="1"/>
      <w:numFmt w:val="lowerLetter"/>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48" w15:restartNumberingAfterBreak="0">
    <w:nsid w:val="425D2E5F"/>
    <w:multiLevelType w:val="hybridMultilevel"/>
    <w:tmpl w:val="55003EE0"/>
    <w:lvl w:ilvl="0" w:tplc="62F25448">
      <w:numFmt w:val="bullet"/>
      <w:lvlText w:val="•"/>
      <w:lvlJc w:val="left"/>
      <w:pPr>
        <w:ind w:left="360" w:hanging="360"/>
      </w:pPr>
      <w:rPr>
        <w:rFonts w:ascii="Arial" w:hAnsi="Arial" w:hint="default"/>
        <w:color w:val="0A7CB9"/>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497090C"/>
    <w:multiLevelType w:val="hybridMultilevel"/>
    <w:tmpl w:val="3EEC5B2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9352F38"/>
    <w:multiLevelType w:val="hybridMultilevel"/>
    <w:tmpl w:val="418E5790"/>
    <w:lvl w:ilvl="0" w:tplc="B0DEBC54">
      <w:start w:val="1"/>
      <w:numFmt w:val="decimal"/>
      <w:pStyle w:val="31Heading2"/>
      <w:lvlText w:val="3.%1"/>
      <w:lvlJc w:val="left"/>
      <w:pPr>
        <w:ind w:left="720" w:hanging="360"/>
      </w:pPr>
      <w:rPr>
        <w:rFonts w:ascii="Arial Bold" w:hAnsi="Arial Bold" w:hint="default"/>
        <w:b/>
        <w:i w:val="0"/>
        <w:color w:val="53C8E9"/>
        <w:sz w:val="28"/>
        <w:u w:color="53C8E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BFB1DA3"/>
    <w:multiLevelType w:val="hybridMultilevel"/>
    <w:tmpl w:val="16647E34"/>
    <w:lvl w:ilvl="0" w:tplc="0D9EDEE8">
      <w:start w:val="1"/>
      <w:numFmt w:val="decimal"/>
      <w:pStyle w:val="Box31BoxHeading"/>
      <w:lvlText w:val="Box 3.%1:"/>
      <w:lvlJc w:val="left"/>
      <w:pPr>
        <w:ind w:left="72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0411F30"/>
    <w:multiLevelType w:val="hybridMultilevel"/>
    <w:tmpl w:val="437C6CD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53" w15:restartNumberingAfterBreak="0">
    <w:nsid w:val="50C96DF4"/>
    <w:multiLevelType w:val="hybridMultilevel"/>
    <w:tmpl w:val="20B2B328"/>
    <w:lvl w:ilvl="0" w:tplc="22045E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31B0907"/>
    <w:multiLevelType w:val="hybridMultilevel"/>
    <w:tmpl w:val="E17E2D1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3D85BFE"/>
    <w:multiLevelType w:val="hybridMultilevel"/>
    <w:tmpl w:val="C442AF8C"/>
    <w:lvl w:ilvl="0" w:tplc="7D4A01AE">
      <w:start w:val="1"/>
      <w:numFmt w:val="decimal"/>
      <w:lvlText w:val="Chart 3.%1:"/>
      <w:lvlJc w:val="left"/>
      <w:pPr>
        <w:ind w:left="360" w:hanging="360"/>
      </w:pPr>
      <w:rPr>
        <w:rFonts w:ascii="Arial" w:hAnsi="Arial" w:hint="default"/>
        <w:b w:val="0"/>
        <w:i/>
        <w:caps w:val="0"/>
        <w:color w:val="4F4F4F"/>
        <w:sz w:val="22"/>
        <w:u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4697F91"/>
    <w:multiLevelType w:val="hybridMultilevel"/>
    <w:tmpl w:val="826611F4"/>
    <w:lvl w:ilvl="0" w:tplc="3F5ACF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4836140"/>
    <w:multiLevelType w:val="hybridMultilevel"/>
    <w:tmpl w:val="7E12DF72"/>
    <w:lvl w:ilvl="0" w:tplc="AA6ECA8C">
      <w:start w:val="1"/>
      <w:numFmt w:val="decimal"/>
      <w:pStyle w:val="Chart31"/>
      <w:lvlText w:val="Chart 3.%1:"/>
      <w:lvlJc w:val="left"/>
      <w:pPr>
        <w:ind w:left="720" w:hanging="360"/>
      </w:pPr>
      <w:rPr>
        <w:rFonts w:ascii="Arial" w:hAnsi="Arial" w:hint="default"/>
        <w:b w:val="0"/>
        <w:i/>
        <w:sz w:val="22"/>
        <w:u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91A13A6"/>
    <w:multiLevelType w:val="hybridMultilevel"/>
    <w:tmpl w:val="E870D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B522501"/>
    <w:multiLevelType w:val="hybridMultilevel"/>
    <w:tmpl w:val="96967530"/>
    <w:lvl w:ilvl="0" w:tplc="2B7A4A18">
      <w:numFmt w:val="bullet"/>
      <w:pStyle w:val="Bullet1"/>
      <w:lvlText w:val="•"/>
      <w:lvlJc w:val="left"/>
      <w:pPr>
        <w:ind w:left="360" w:hanging="360"/>
      </w:pPr>
      <w:rPr>
        <w:rFonts w:ascii="Arial" w:hAnsi="Arial" w:cs="Arial"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C9055E4"/>
    <w:multiLevelType w:val="hybridMultilevel"/>
    <w:tmpl w:val="C5364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D112897"/>
    <w:multiLevelType w:val="hybridMultilevel"/>
    <w:tmpl w:val="DCDA3BA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F06462B"/>
    <w:multiLevelType w:val="hybridMultilevel"/>
    <w:tmpl w:val="B148C008"/>
    <w:lvl w:ilvl="0" w:tplc="60D423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F3957C3"/>
    <w:multiLevelType w:val="hybridMultilevel"/>
    <w:tmpl w:val="108E7828"/>
    <w:lvl w:ilvl="0" w:tplc="EA8A505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FDF4951"/>
    <w:multiLevelType w:val="hybridMultilevel"/>
    <w:tmpl w:val="A5BE0670"/>
    <w:lvl w:ilvl="0" w:tplc="B9A6A01A">
      <w:start w:val="1"/>
      <w:numFmt w:val="lowerLetter"/>
      <w:lvlText w:val="(%1)"/>
      <w:lvlJc w:val="left"/>
      <w:pPr>
        <w:ind w:left="720" w:hanging="360"/>
      </w:pPr>
      <w:rPr>
        <w:rFonts w:hint="default"/>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6A572E"/>
    <w:multiLevelType w:val="hybridMultilevel"/>
    <w:tmpl w:val="1C228806"/>
    <w:lvl w:ilvl="0" w:tplc="14CAEBAE">
      <w:start w:val="1"/>
      <w:numFmt w:val="decimal"/>
      <w:pStyle w:val="Chart1X"/>
      <w:lvlText w:val="Chart 2.%1:"/>
      <w:lvlJc w:val="left"/>
      <w:pPr>
        <w:ind w:left="360" w:hanging="360"/>
      </w:pPr>
      <w:rPr>
        <w:rFonts w:ascii="Arial" w:hAnsi="Arial"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7A618C4"/>
    <w:multiLevelType w:val="hybridMultilevel"/>
    <w:tmpl w:val="A0A2E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8486CD2"/>
    <w:multiLevelType w:val="hybridMultilevel"/>
    <w:tmpl w:val="D7D6A460"/>
    <w:lvl w:ilvl="0" w:tplc="64F46404">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68" w15:restartNumberingAfterBreak="0">
    <w:nsid w:val="68543D0E"/>
    <w:multiLevelType w:val="hybridMultilevel"/>
    <w:tmpl w:val="3B42C03A"/>
    <w:lvl w:ilvl="0" w:tplc="E7345ECA">
      <w:start w:val="1"/>
      <w:numFmt w:val="lowerLetter"/>
      <w:lvlText w:val="(%1)"/>
      <w:lvlJc w:val="left"/>
      <w:pPr>
        <w:ind w:left="720" w:hanging="360"/>
      </w:pPr>
      <w:rPr>
        <w:rFonts w:hint="default"/>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8C46704"/>
    <w:multiLevelType w:val="hybridMultilevel"/>
    <w:tmpl w:val="4E1C0C28"/>
    <w:lvl w:ilvl="0" w:tplc="50CC30EC">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698141F2"/>
    <w:multiLevelType w:val="hybridMultilevel"/>
    <w:tmpl w:val="99A6E77C"/>
    <w:lvl w:ilvl="0" w:tplc="08D4243E">
      <w:start w:val="1"/>
      <w:numFmt w:val="bullet"/>
      <w:lvlText w:val=""/>
      <w:lvlJc w:val="left"/>
      <w:pPr>
        <w:ind w:left="720" w:hanging="360"/>
      </w:pPr>
      <w:rPr>
        <w:rFonts w:ascii="Symbol" w:hAnsi="Symbol" w:hint="default"/>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B491933"/>
    <w:multiLevelType w:val="hybridMultilevel"/>
    <w:tmpl w:val="650C0326"/>
    <w:lvl w:ilvl="0" w:tplc="D60C0708">
      <w:start w:val="1"/>
      <w:numFmt w:val="bullet"/>
      <w:pStyle w:val="Bullet1inabox"/>
      <w:lvlText w:val=""/>
      <w:lvlJc w:val="left"/>
      <w:pPr>
        <w:ind w:left="720" w:hanging="360"/>
      </w:pPr>
      <w:rPr>
        <w:rFonts w:ascii="Symbol" w:hAnsi="Symbol" w:hint="default"/>
      </w:rPr>
    </w:lvl>
    <w:lvl w:ilvl="1" w:tplc="054229CE">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C0C52BE"/>
    <w:multiLevelType w:val="hybridMultilevel"/>
    <w:tmpl w:val="1924F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DEC42CE"/>
    <w:multiLevelType w:val="hybridMultilevel"/>
    <w:tmpl w:val="A058DCD2"/>
    <w:lvl w:ilvl="0" w:tplc="060EA2B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ED416AE"/>
    <w:multiLevelType w:val="hybridMultilevel"/>
    <w:tmpl w:val="02A824A2"/>
    <w:lvl w:ilvl="0" w:tplc="AB00BA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F0A231F"/>
    <w:multiLevelType w:val="hybridMultilevel"/>
    <w:tmpl w:val="D2F4524C"/>
    <w:lvl w:ilvl="0" w:tplc="C866A5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F5A312A"/>
    <w:multiLevelType w:val="hybridMultilevel"/>
    <w:tmpl w:val="AB824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00B274D"/>
    <w:multiLevelType w:val="hybridMultilevel"/>
    <w:tmpl w:val="A262FC62"/>
    <w:lvl w:ilvl="0" w:tplc="F13E7BF2">
      <w:start w:val="1"/>
      <w:numFmt w:val="bullet"/>
      <w:lvlText w:val=""/>
      <w:lvlJc w:val="left"/>
      <w:pPr>
        <w:ind w:left="720" w:hanging="360"/>
      </w:pPr>
      <w:rPr>
        <w:rFonts w:ascii="Symbol" w:hAnsi="Symbol" w:hint="default"/>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01A6454"/>
    <w:multiLevelType w:val="hybridMultilevel"/>
    <w:tmpl w:val="8B304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12266A9"/>
    <w:multiLevelType w:val="hybridMultilevel"/>
    <w:tmpl w:val="6B8E8282"/>
    <w:lvl w:ilvl="0" w:tplc="5C4AF4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5B62464"/>
    <w:multiLevelType w:val="hybridMultilevel"/>
    <w:tmpl w:val="9AC4D9A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6B3043F"/>
    <w:multiLevelType w:val="hybridMultilevel"/>
    <w:tmpl w:val="42260162"/>
    <w:lvl w:ilvl="0" w:tplc="018CC338">
      <w:start w:val="1"/>
      <w:numFmt w:val="decimal"/>
      <w:pStyle w:val="Table3X"/>
      <w:lvlText w:val="Table 3.%1:"/>
      <w:lvlJc w:val="left"/>
      <w:pPr>
        <w:ind w:left="720" w:hanging="360"/>
      </w:pPr>
      <w:rPr>
        <w:rFonts w:ascii="Arial" w:hAnsi="Arial" w:hint="default"/>
        <w:b w:val="0"/>
        <w:i/>
        <w:caps w:val="0"/>
        <w:color w:val="4F4F4F"/>
        <w:sz w:val="22"/>
        <w:u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6E874E2"/>
    <w:multiLevelType w:val="hybridMultilevel"/>
    <w:tmpl w:val="9F38C41C"/>
    <w:lvl w:ilvl="0" w:tplc="38EACB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B2763B2"/>
    <w:multiLevelType w:val="hybridMultilevel"/>
    <w:tmpl w:val="C14276A2"/>
    <w:lvl w:ilvl="0" w:tplc="BC7EB81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7B427738"/>
    <w:multiLevelType w:val="hybridMultilevel"/>
    <w:tmpl w:val="70001E1C"/>
    <w:lvl w:ilvl="0" w:tplc="5B66D3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B8B668E"/>
    <w:multiLevelType w:val="hybridMultilevel"/>
    <w:tmpl w:val="8CAAE270"/>
    <w:lvl w:ilvl="0" w:tplc="12FC9A38">
      <w:start w:val="1"/>
      <w:numFmt w:val="bullet"/>
      <w:lvlText w:val=""/>
      <w:lvlJc w:val="left"/>
      <w:pPr>
        <w:ind w:left="360" w:hanging="360"/>
      </w:pPr>
      <w:rPr>
        <w:rFonts w:ascii="Symbol" w:hAnsi="Symbol" w:hint="default"/>
        <w:b/>
        <w:i w:val="0"/>
        <w:color w:val="008EBA"/>
        <w:sz w:val="23"/>
      </w:rPr>
    </w:lvl>
    <w:lvl w:ilvl="1" w:tplc="93106984">
      <w:start w:val="1"/>
      <w:numFmt w:val="bullet"/>
      <w:lvlText w:val="o"/>
      <w:lvlJc w:val="left"/>
      <w:pPr>
        <w:ind w:left="1080" w:hanging="360"/>
      </w:pPr>
      <w:rPr>
        <w:rFonts w:ascii="Courier New" w:hAnsi="Courier New" w:cs="Courier New" w:hint="default"/>
      </w:rPr>
    </w:lvl>
    <w:lvl w:ilvl="2" w:tplc="6AD4DFDC">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7DD36240"/>
    <w:multiLevelType w:val="hybridMultilevel"/>
    <w:tmpl w:val="A5EE3E5E"/>
    <w:lvl w:ilvl="0" w:tplc="FCD417F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7" w15:restartNumberingAfterBreak="0">
    <w:nsid w:val="7E9F6E1B"/>
    <w:multiLevelType w:val="hybridMultilevel"/>
    <w:tmpl w:val="96D4B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FFD6403"/>
    <w:multiLevelType w:val="hybridMultilevel"/>
    <w:tmpl w:val="2C24E652"/>
    <w:lvl w:ilvl="0" w:tplc="B36CD7CC">
      <w:start w:val="1"/>
      <w:numFmt w:val="bullet"/>
      <w:pStyle w:val="Bullet2inabox"/>
      <w:lvlText w:val="–"/>
      <w:lvlJc w:val="left"/>
      <w:pPr>
        <w:ind w:left="1835" w:hanging="360"/>
      </w:pPr>
      <w:rPr>
        <w:rFonts w:ascii="Lucida Sans" w:hAnsi="Lucida Sans" w:hint="default"/>
        <w:color w:val="008EBA"/>
        <w:sz w:val="23"/>
      </w:rPr>
    </w:lvl>
    <w:lvl w:ilvl="1" w:tplc="0C090003" w:tentative="1">
      <w:start w:val="1"/>
      <w:numFmt w:val="bullet"/>
      <w:lvlText w:val="o"/>
      <w:lvlJc w:val="left"/>
      <w:pPr>
        <w:ind w:left="2555" w:hanging="360"/>
      </w:pPr>
      <w:rPr>
        <w:rFonts w:ascii="Courier New" w:hAnsi="Courier New" w:cs="Courier New" w:hint="default"/>
      </w:rPr>
    </w:lvl>
    <w:lvl w:ilvl="2" w:tplc="0C090005" w:tentative="1">
      <w:start w:val="1"/>
      <w:numFmt w:val="bullet"/>
      <w:lvlText w:val=""/>
      <w:lvlJc w:val="left"/>
      <w:pPr>
        <w:ind w:left="3275" w:hanging="360"/>
      </w:pPr>
      <w:rPr>
        <w:rFonts w:ascii="Wingdings" w:hAnsi="Wingdings" w:hint="default"/>
      </w:rPr>
    </w:lvl>
    <w:lvl w:ilvl="3" w:tplc="0C090001" w:tentative="1">
      <w:start w:val="1"/>
      <w:numFmt w:val="bullet"/>
      <w:lvlText w:val=""/>
      <w:lvlJc w:val="left"/>
      <w:pPr>
        <w:ind w:left="3995" w:hanging="360"/>
      </w:pPr>
      <w:rPr>
        <w:rFonts w:ascii="Symbol" w:hAnsi="Symbol" w:hint="default"/>
      </w:rPr>
    </w:lvl>
    <w:lvl w:ilvl="4" w:tplc="0C090003" w:tentative="1">
      <w:start w:val="1"/>
      <w:numFmt w:val="bullet"/>
      <w:lvlText w:val="o"/>
      <w:lvlJc w:val="left"/>
      <w:pPr>
        <w:ind w:left="4715" w:hanging="360"/>
      </w:pPr>
      <w:rPr>
        <w:rFonts w:ascii="Courier New" w:hAnsi="Courier New" w:cs="Courier New" w:hint="default"/>
      </w:rPr>
    </w:lvl>
    <w:lvl w:ilvl="5" w:tplc="0C090005" w:tentative="1">
      <w:start w:val="1"/>
      <w:numFmt w:val="bullet"/>
      <w:lvlText w:val=""/>
      <w:lvlJc w:val="left"/>
      <w:pPr>
        <w:ind w:left="5435" w:hanging="360"/>
      </w:pPr>
      <w:rPr>
        <w:rFonts w:ascii="Wingdings" w:hAnsi="Wingdings" w:hint="default"/>
      </w:rPr>
    </w:lvl>
    <w:lvl w:ilvl="6" w:tplc="0C090001" w:tentative="1">
      <w:start w:val="1"/>
      <w:numFmt w:val="bullet"/>
      <w:lvlText w:val=""/>
      <w:lvlJc w:val="left"/>
      <w:pPr>
        <w:ind w:left="6155" w:hanging="360"/>
      </w:pPr>
      <w:rPr>
        <w:rFonts w:ascii="Symbol" w:hAnsi="Symbol" w:hint="default"/>
      </w:rPr>
    </w:lvl>
    <w:lvl w:ilvl="7" w:tplc="0C090003" w:tentative="1">
      <w:start w:val="1"/>
      <w:numFmt w:val="bullet"/>
      <w:lvlText w:val="o"/>
      <w:lvlJc w:val="left"/>
      <w:pPr>
        <w:ind w:left="6875" w:hanging="360"/>
      </w:pPr>
      <w:rPr>
        <w:rFonts w:ascii="Courier New" w:hAnsi="Courier New" w:cs="Courier New" w:hint="default"/>
      </w:rPr>
    </w:lvl>
    <w:lvl w:ilvl="8" w:tplc="0C090005" w:tentative="1">
      <w:start w:val="1"/>
      <w:numFmt w:val="bullet"/>
      <w:lvlText w:val=""/>
      <w:lvlJc w:val="left"/>
      <w:pPr>
        <w:ind w:left="7595" w:hanging="360"/>
      </w:pPr>
      <w:rPr>
        <w:rFonts w:ascii="Wingdings" w:hAnsi="Wingdings" w:hint="default"/>
      </w:rPr>
    </w:lvl>
  </w:abstractNum>
  <w:num w:numId="1">
    <w:abstractNumId w:val="59"/>
  </w:num>
  <w:num w:numId="2">
    <w:abstractNumId w:val="4"/>
  </w:num>
  <w:num w:numId="3">
    <w:abstractNumId w:val="42"/>
  </w:num>
  <w:num w:numId="4">
    <w:abstractNumId w:val="65"/>
  </w:num>
  <w:num w:numId="5">
    <w:abstractNumId w:val="11"/>
  </w:num>
  <w:num w:numId="6">
    <w:abstractNumId w:val="55"/>
  </w:num>
  <w:num w:numId="7">
    <w:abstractNumId w:val="35"/>
  </w:num>
  <w:num w:numId="8">
    <w:abstractNumId w:val="76"/>
  </w:num>
  <w:num w:numId="9">
    <w:abstractNumId w:val="5"/>
  </w:num>
  <w:num w:numId="10">
    <w:abstractNumId w:val="16"/>
  </w:num>
  <w:num w:numId="11">
    <w:abstractNumId w:val="16"/>
    <w:lvlOverride w:ilvl="0">
      <w:startOverride w:val="1"/>
    </w:lvlOverride>
  </w:num>
  <w:num w:numId="12">
    <w:abstractNumId w:val="38"/>
  </w:num>
  <w:num w:numId="13">
    <w:abstractNumId w:val="78"/>
  </w:num>
  <w:num w:numId="14">
    <w:abstractNumId w:val="79"/>
  </w:num>
  <w:num w:numId="15">
    <w:abstractNumId w:val="73"/>
  </w:num>
  <w:num w:numId="16">
    <w:abstractNumId w:val="16"/>
  </w:num>
  <w:num w:numId="17">
    <w:abstractNumId w:val="16"/>
  </w:num>
  <w:num w:numId="18">
    <w:abstractNumId w:val="74"/>
  </w:num>
  <w:num w:numId="19">
    <w:abstractNumId w:val="25"/>
  </w:num>
  <w:num w:numId="20">
    <w:abstractNumId w:val="67"/>
  </w:num>
  <w:num w:numId="21">
    <w:abstractNumId w:val="20"/>
  </w:num>
  <w:num w:numId="22">
    <w:abstractNumId w:val="12"/>
  </w:num>
  <w:num w:numId="23">
    <w:abstractNumId w:val="61"/>
  </w:num>
  <w:num w:numId="24">
    <w:abstractNumId w:val="54"/>
  </w:num>
  <w:num w:numId="25">
    <w:abstractNumId w:val="13"/>
  </w:num>
  <w:num w:numId="26">
    <w:abstractNumId w:val="3"/>
  </w:num>
  <w:num w:numId="27">
    <w:abstractNumId w:val="7"/>
  </w:num>
  <w:num w:numId="28">
    <w:abstractNumId w:val="14"/>
  </w:num>
  <w:num w:numId="29">
    <w:abstractNumId w:val="49"/>
  </w:num>
  <w:num w:numId="30">
    <w:abstractNumId w:val="64"/>
  </w:num>
  <w:num w:numId="31">
    <w:abstractNumId w:val="26"/>
  </w:num>
  <w:num w:numId="32">
    <w:abstractNumId w:val="82"/>
  </w:num>
  <w:num w:numId="33">
    <w:abstractNumId w:val="46"/>
  </w:num>
  <w:num w:numId="34">
    <w:abstractNumId w:val="27"/>
  </w:num>
  <w:num w:numId="35">
    <w:abstractNumId w:val="77"/>
  </w:num>
  <w:num w:numId="36">
    <w:abstractNumId w:val="70"/>
  </w:num>
  <w:num w:numId="37">
    <w:abstractNumId w:val="84"/>
  </w:num>
  <w:num w:numId="38">
    <w:abstractNumId w:val="75"/>
  </w:num>
  <w:num w:numId="39">
    <w:abstractNumId w:val="35"/>
    <w:lvlOverride w:ilvl="0">
      <w:startOverride w:val="1"/>
    </w:lvlOverride>
  </w:num>
  <w:num w:numId="40">
    <w:abstractNumId w:val="75"/>
  </w:num>
  <w:num w:numId="41">
    <w:abstractNumId w:val="86"/>
  </w:num>
  <w:num w:numId="42">
    <w:abstractNumId w:val="48"/>
  </w:num>
  <w:num w:numId="43">
    <w:abstractNumId w:val="63"/>
  </w:num>
  <w:num w:numId="44">
    <w:abstractNumId w:val="47"/>
  </w:num>
  <w:num w:numId="45">
    <w:abstractNumId w:val="6"/>
  </w:num>
  <w:num w:numId="46">
    <w:abstractNumId w:val="18"/>
  </w:num>
  <w:num w:numId="47">
    <w:abstractNumId w:val="41"/>
  </w:num>
  <w:num w:numId="48">
    <w:abstractNumId w:val="30"/>
  </w:num>
  <w:num w:numId="49">
    <w:abstractNumId w:val="66"/>
  </w:num>
  <w:num w:numId="50">
    <w:abstractNumId w:val="72"/>
  </w:num>
  <w:num w:numId="51">
    <w:abstractNumId w:val="56"/>
  </w:num>
  <w:num w:numId="52">
    <w:abstractNumId w:val="9"/>
  </w:num>
  <w:num w:numId="53">
    <w:abstractNumId w:val="1"/>
  </w:num>
  <w:num w:numId="54">
    <w:abstractNumId w:val="62"/>
  </w:num>
  <w:num w:numId="55">
    <w:abstractNumId w:val="15"/>
  </w:num>
  <w:num w:numId="56">
    <w:abstractNumId w:val="69"/>
  </w:num>
  <w:num w:numId="57">
    <w:abstractNumId w:val="68"/>
  </w:num>
  <w:num w:numId="58">
    <w:abstractNumId w:val="36"/>
  </w:num>
  <w:num w:numId="59">
    <w:abstractNumId w:val="69"/>
    <w:lvlOverride w:ilvl="0">
      <w:startOverride w:val="1"/>
    </w:lvlOverride>
  </w:num>
  <w:num w:numId="60">
    <w:abstractNumId w:val="29"/>
  </w:num>
  <w:num w:numId="61">
    <w:abstractNumId w:val="34"/>
  </w:num>
  <w:num w:numId="62">
    <w:abstractNumId w:val="0"/>
  </w:num>
  <w:num w:numId="63">
    <w:abstractNumId w:val="48"/>
  </w:num>
  <w:num w:numId="64">
    <w:abstractNumId w:val="8"/>
  </w:num>
  <w:num w:numId="65">
    <w:abstractNumId w:val="53"/>
  </w:num>
  <w:num w:numId="66">
    <w:abstractNumId w:val="24"/>
  </w:num>
  <w:num w:numId="67">
    <w:abstractNumId w:val="32"/>
  </w:num>
  <w:num w:numId="68">
    <w:abstractNumId w:val="31"/>
  </w:num>
  <w:num w:numId="69">
    <w:abstractNumId w:val="51"/>
  </w:num>
  <w:num w:numId="70">
    <w:abstractNumId w:val="37"/>
  </w:num>
  <w:num w:numId="71">
    <w:abstractNumId w:val="33"/>
  </w:num>
  <w:num w:numId="72">
    <w:abstractNumId w:val="17"/>
  </w:num>
  <w:num w:numId="73">
    <w:abstractNumId w:val="83"/>
  </w:num>
  <w:num w:numId="74">
    <w:abstractNumId w:val="85"/>
  </w:num>
  <w:num w:numId="75">
    <w:abstractNumId w:val="37"/>
  </w:num>
  <w:num w:numId="76">
    <w:abstractNumId w:val="40"/>
  </w:num>
  <w:num w:numId="77">
    <w:abstractNumId w:val="45"/>
  </w:num>
  <w:num w:numId="78">
    <w:abstractNumId w:val="2"/>
  </w:num>
  <w:num w:numId="79">
    <w:abstractNumId w:val="37"/>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num>
  <w:num w:numId="82">
    <w:abstractNumId w:val="59"/>
  </w:num>
  <w:num w:numId="83">
    <w:abstractNumId w:val="22"/>
  </w:num>
  <w:num w:numId="84">
    <w:abstractNumId w:val="59"/>
  </w:num>
  <w:num w:numId="85">
    <w:abstractNumId w:val="81"/>
  </w:num>
  <w:num w:numId="86">
    <w:abstractNumId w:val="57"/>
  </w:num>
  <w:num w:numId="87">
    <w:abstractNumId w:val="50"/>
  </w:num>
  <w:num w:numId="88">
    <w:abstractNumId w:val="60"/>
  </w:num>
  <w:num w:numId="89">
    <w:abstractNumId w:val="80"/>
  </w:num>
  <w:num w:numId="90">
    <w:abstractNumId w:val="10"/>
  </w:num>
  <w:num w:numId="91">
    <w:abstractNumId w:val="87"/>
  </w:num>
  <w:num w:numId="92">
    <w:abstractNumId w:val="58"/>
  </w:num>
  <w:num w:numId="93">
    <w:abstractNumId w:val="43"/>
  </w:num>
  <w:num w:numId="94">
    <w:abstractNumId w:val="88"/>
  </w:num>
  <w:num w:numId="95">
    <w:abstractNumId w:val="39"/>
  </w:num>
  <w:num w:numId="96">
    <w:abstractNumId w:val="71"/>
  </w:num>
  <w:num w:numId="97">
    <w:abstractNumId w:val="23"/>
  </w:num>
  <w:num w:numId="98">
    <w:abstractNumId w:val="28"/>
  </w:num>
  <w:num w:numId="99">
    <w:abstractNumId w:val="23"/>
  </w:num>
  <w:num w:numId="100">
    <w:abstractNumId w:val="44"/>
  </w:num>
  <w:num w:numId="101">
    <w:abstractNumId w:val="2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86"/>
    <w:rsid w:val="00000352"/>
    <w:rsid w:val="00000836"/>
    <w:rsid w:val="00000F15"/>
    <w:rsid w:val="0000173E"/>
    <w:rsid w:val="00001802"/>
    <w:rsid w:val="00001A95"/>
    <w:rsid w:val="00001E91"/>
    <w:rsid w:val="00002070"/>
    <w:rsid w:val="00002A7B"/>
    <w:rsid w:val="00002C04"/>
    <w:rsid w:val="00002D6A"/>
    <w:rsid w:val="00002F4E"/>
    <w:rsid w:val="00002FEA"/>
    <w:rsid w:val="000038E4"/>
    <w:rsid w:val="00003B3A"/>
    <w:rsid w:val="00003D9E"/>
    <w:rsid w:val="00003FD0"/>
    <w:rsid w:val="000042CF"/>
    <w:rsid w:val="0000482F"/>
    <w:rsid w:val="00004D7B"/>
    <w:rsid w:val="00005077"/>
    <w:rsid w:val="0000507A"/>
    <w:rsid w:val="00005364"/>
    <w:rsid w:val="00005A1C"/>
    <w:rsid w:val="00005BDB"/>
    <w:rsid w:val="00005C4A"/>
    <w:rsid w:val="00005D81"/>
    <w:rsid w:val="00006085"/>
    <w:rsid w:val="00006290"/>
    <w:rsid w:val="0000663E"/>
    <w:rsid w:val="000068F0"/>
    <w:rsid w:val="000069C6"/>
    <w:rsid w:val="00006C11"/>
    <w:rsid w:val="00006DFC"/>
    <w:rsid w:val="00006E4F"/>
    <w:rsid w:val="00006E5B"/>
    <w:rsid w:val="00006F20"/>
    <w:rsid w:val="00007074"/>
    <w:rsid w:val="00007509"/>
    <w:rsid w:val="00007675"/>
    <w:rsid w:val="00007932"/>
    <w:rsid w:val="00007A8B"/>
    <w:rsid w:val="00007D30"/>
    <w:rsid w:val="00007EBA"/>
    <w:rsid w:val="000104A9"/>
    <w:rsid w:val="0001073C"/>
    <w:rsid w:val="00010852"/>
    <w:rsid w:val="00010A68"/>
    <w:rsid w:val="00010B4E"/>
    <w:rsid w:val="000113DC"/>
    <w:rsid w:val="0001175A"/>
    <w:rsid w:val="00011C77"/>
    <w:rsid w:val="000126BB"/>
    <w:rsid w:val="00012A27"/>
    <w:rsid w:val="00012E7F"/>
    <w:rsid w:val="000131CD"/>
    <w:rsid w:val="000133F1"/>
    <w:rsid w:val="0001379A"/>
    <w:rsid w:val="00013D79"/>
    <w:rsid w:val="00014021"/>
    <w:rsid w:val="000143FF"/>
    <w:rsid w:val="000144E1"/>
    <w:rsid w:val="000149F1"/>
    <w:rsid w:val="00014A46"/>
    <w:rsid w:val="000151F6"/>
    <w:rsid w:val="0001556B"/>
    <w:rsid w:val="000160AE"/>
    <w:rsid w:val="00016358"/>
    <w:rsid w:val="00016710"/>
    <w:rsid w:val="00016940"/>
    <w:rsid w:val="00016953"/>
    <w:rsid w:val="000169B8"/>
    <w:rsid w:val="000169BF"/>
    <w:rsid w:val="00016A61"/>
    <w:rsid w:val="00016A99"/>
    <w:rsid w:val="00016CE4"/>
    <w:rsid w:val="00016D2F"/>
    <w:rsid w:val="00016DC7"/>
    <w:rsid w:val="00017256"/>
    <w:rsid w:val="00017378"/>
    <w:rsid w:val="00017663"/>
    <w:rsid w:val="000177DF"/>
    <w:rsid w:val="000178CB"/>
    <w:rsid w:val="00017C4B"/>
    <w:rsid w:val="00017E17"/>
    <w:rsid w:val="00020362"/>
    <w:rsid w:val="000207EE"/>
    <w:rsid w:val="00020924"/>
    <w:rsid w:val="00020BFC"/>
    <w:rsid w:val="00021171"/>
    <w:rsid w:val="000211DE"/>
    <w:rsid w:val="000211EE"/>
    <w:rsid w:val="0002173C"/>
    <w:rsid w:val="000218F0"/>
    <w:rsid w:val="00021ABA"/>
    <w:rsid w:val="00021C8B"/>
    <w:rsid w:val="00021D2C"/>
    <w:rsid w:val="00022138"/>
    <w:rsid w:val="0002222B"/>
    <w:rsid w:val="000223CB"/>
    <w:rsid w:val="000227CD"/>
    <w:rsid w:val="00023425"/>
    <w:rsid w:val="00023844"/>
    <w:rsid w:val="00023C43"/>
    <w:rsid w:val="00024663"/>
    <w:rsid w:val="00024A8C"/>
    <w:rsid w:val="00025159"/>
    <w:rsid w:val="0002526E"/>
    <w:rsid w:val="00025A0B"/>
    <w:rsid w:val="00025C13"/>
    <w:rsid w:val="00025C23"/>
    <w:rsid w:val="000260CB"/>
    <w:rsid w:val="000260F3"/>
    <w:rsid w:val="00027038"/>
    <w:rsid w:val="00027479"/>
    <w:rsid w:val="000278B2"/>
    <w:rsid w:val="00030540"/>
    <w:rsid w:val="00030690"/>
    <w:rsid w:val="00030AFB"/>
    <w:rsid w:val="00030F8F"/>
    <w:rsid w:val="00031D1C"/>
    <w:rsid w:val="00031D20"/>
    <w:rsid w:val="00031D89"/>
    <w:rsid w:val="00032342"/>
    <w:rsid w:val="00032976"/>
    <w:rsid w:val="00032E55"/>
    <w:rsid w:val="00032E77"/>
    <w:rsid w:val="00032F39"/>
    <w:rsid w:val="000330D0"/>
    <w:rsid w:val="000333E7"/>
    <w:rsid w:val="00033988"/>
    <w:rsid w:val="00033DBE"/>
    <w:rsid w:val="00033E90"/>
    <w:rsid w:val="00034106"/>
    <w:rsid w:val="00034241"/>
    <w:rsid w:val="0003461C"/>
    <w:rsid w:val="000348F9"/>
    <w:rsid w:val="00034E6B"/>
    <w:rsid w:val="000351EC"/>
    <w:rsid w:val="00035558"/>
    <w:rsid w:val="000355B1"/>
    <w:rsid w:val="00035746"/>
    <w:rsid w:val="00035874"/>
    <w:rsid w:val="0003596D"/>
    <w:rsid w:val="000361FD"/>
    <w:rsid w:val="00036B87"/>
    <w:rsid w:val="00036BB6"/>
    <w:rsid w:val="00036C71"/>
    <w:rsid w:val="00036EBA"/>
    <w:rsid w:val="0003705E"/>
    <w:rsid w:val="000373D5"/>
    <w:rsid w:val="0003771F"/>
    <w:rsid w:val="00037FF7"/>
    <w:rsid w:val="000400A6"/>
    <w:rsid w:val="000401AC"/>
    <w:rsid w:val="000403A5"/>
    <w:rsid w:val="000404F3"/>
    <w:rsid w:val="00040673"/>
    <w:rsid w:val="00040839"/>
    <w:rsid w:val="0004088B"/>
    <w:rsid w:val="00040F7E"/>
    <w:rsid w:val="00041358"/>
    <w:rsid w:val="00042B0B"/>
    <w:rsid w:val="00042B14"/>
    <w:rsid w:val="00042FFC"/>
    <w:rsid w:val="0004353D"/>
    <w:rsid w:val="000439C1"/>
    <w:rsid w:val="00043B8F"/>
    <w:rsid w:val="00043D53"/>
    <w:rsid w:val="0004409C"/>
    <w:rsid w:val="0004420C"/>
    <w:rsid w:val="0004473B"/>
    <w:rsid w:val="00044828"/>
    <w:rsid w:val="000451BE"/>
    <w:rsid w:val="00045800"/>
    <w:rsid w:val="00045958"/>
    <w:rsid w:val="0004606A"/>
    <w:rsid w:val="0004630E"/>
    <w:rsid w:val="00046383"/>
    <w:rsid w:val="0004656E"/>
    <w:rsid w:val="000467ED"/>
    <w:rsid w:val="0004687B"/>
    <w:rsid w:val="00046AE8"/>
    <w:rsid w:val="00046B0D"/>
    <w:rsid w:val="00046D1B"/>
    <w:rsid w:val="0004753F"/>
    <w:rsid w:val="00047799"/>
    <w:rsid w:val="00047D46"/>
    <w:rsid w:val="00047D51"/>
    <w:rsid w:val="000508B3"/>
    <w:rsid w:val="00050A4C"/>
    <w:rsid w:val="00050C2D"/>
    <w:rsid w:val="00050DB9"/>
    <w:rsid w:val="0005164C"/>
    <w:rsid w:val="0005164F"/>
    <w:rsid w:val="00051BEA"/>
    <w:rsid w:val="00051CD3"/>
    <w:rsid w:val="000521A0"/>
    <w:rsid w:val="000524C5"/>
    <w:rsid w:val="000528B7"/>
    <w:rsid w:val="00052B5D"/>
    <w:rsid w:val="000534D7"/>
    <w:rsid w:val="00053910"/>
    <w:rsid w:val="000539FD"/>
    <w:rsid w:val="00053F68"/>
    <w:rsid w:val="00054059"/>
    <w:rsid w:val="0005447F"/>
    <w:rsid w:val="000548E7"/>
    <w:rsid w:val="00055069"/>
    <w:rsid w:val="00055D36"/>
    <w:rsid w:val="000560BC"/>
    <w:rsid w:val="000569D2"/>
    <w:rsid w:val="00056AC8"/>
    <w:rsid w:val="00056ACF"/>
    <w:rsid w:val="00056ADE"/>
    <w:rsid w:val="00056BD0"/>
    <w:rsid w:val="00056BD8"/>
    <w:rsid w:val="00057F51"/>
    <w:rsid w:val="0006007A"/>
    <w:rsid w:val="00060264"/>
    <w:rsid w:val="00060630"/>
    <w:rsid w:val="00060774"/>
    <w:rsid w:val="00060931"/>
    <w:rsid w:val="000611DC"/>
    <w:rsid w:val="00061790"/>
    <w:rsid w:val="00061971"/>
    <w:rsid w:val="00061A3E"/>
    <w:rsid w:val="00061A8E"/>
    <w:rsid w:val="00061DDB"/>
    <w:rsid w:val="00061F73"/>
    <w:rsid w:val="00061FE3"/>
    <w:rsid w:val="00062159"/>
    <w:rsid w:val="000627CB"/>
    <w:rsid w:val="000630BA"/>
    <w:rsid w:val="0006312D"/>
    <w:rsid w:val="000633F5"/>
    <w:rsid w:val="000635E5"/>
    <w:rsid w:val="00063787"/>
    <w:rsid w:val="0006379A"/>
    <w:rsid w:val="00063AAF"/>
    <w:rsid w:val="00063E45"/>
    <w:rsid w:val="00064300"/>
    <w:rsid w:val="00064313"/>
    <w:rsid w:val="000648B1"/>
    <w:rsid w:val="0006492A"/>
    <w:rsid w:val="00064D8A"/>
    <w:rsid w:val="000650F3"/>
    <w:rsid w:val="00065C66"/>
    <w:rsid w:val="00065FBD"/>
    <w:rsid w:val="00067326"/>
    <w:rsid w:val="0006765D"/>
    <w:rsid w:val="00067832"/>
    <w:rsid w:val="00067986"/>
    <w:rsid w:val="00067FFA"/>
    <w:rsid w:val="000701B9"/>
    <w:rsid w:val="000707FF"/>
    <w:rsid w:val="0007096B"/>
    <w:rsid w:val="000709B8"/>
    <w:rsid w:val="00070D45"/>
    <w:rsid w:val="00070F10"/>
    <w:rsid w:val="00072057"/>
    <w:rsid w:val="000721F7"/>
    <w:rsid w:val="00072690"/>
    <w:rsid w:val="0007297C"/>
    <w:rsid w:val="00072A4C"/>
    <w:rsid w:val="00072FC7"/>
    <w:rsid w:val="00073167"/>
    <w:rsid w:val="000733E3"/>
    <w:rsid w:val="000737B0"/>
    <w:rsid w:val="0007390D"/>
    <w:rsid w:val="00073B07"/>
    <w:rsid w:val="00073B90"/>
    <w:rsid w:val="00073EB6"/>
    <w:rsid w:val="0007400F"/>
    <w:rsid w:val="00074016"/>
    <w:rsid w:val="00074731"/>
    <w:rsid w:val="000747DD"/>
    <w:rsid w:val="00074867"/>
    <w:rsid w:val="000749AD"/>
    <w:rsid w:val="00074C19"/>
    <w:rsid w:val="00074C9E"/>
    <w:rsid w:val="00074EBF"/>
    <w:rsid w:val="000755C2"/>
    <w:rsid w:val="00075ED6"/>
    <w:rsid w:val="00076681"/>
    <w:rsid w:val="00076B08"/>
    <w:rsid w:val="00076C6D"/>
    <w:rsid w:val="00076FC4"/>
    <w:rsid w:val="00077043"/>
    <w:rsid w:val="00077310"/>
    <w:rsid w:val="00077481"/>
    <w:rsid w:val="0007755D"/>
    <w:rsid w:val="00077C03"/>
    <w:rsid w:val="00077D16"/>
    <w:rsid w:val="00077E00"/>
    <w:rsid w:val="00080017"/>
    <w:rsid w:val="00080032"/>
    <w:rsid w:val="000801D0"/>
    <w:rsid w:val="000802AD"/>
    <w:rsid w:val="000802B9"/>
    <w:rsid w:val="000804BD"/>
    <w:rsid w:val="00080695"/>
    <w:rsid w:val="00080829"/>
    <w:rsid w:val="0008105F"/>
    <w:rsid w:val="000811D9"/>
    <w:rsid w:val="0008152B"/>
    <w:rsid w:val="000818AB"/>
    <w:rsid w:val="00081A94"/>
    <w:rsid w:val="0008224D"/>
    <w:rsid w:val="000827E6"/>
    <w:rsid w:val="00083844"/>
    <w:rsid w:val="00083B70"/>
    <w:rsid w:val="00084249"/>
    <w:rsid w:val="00084373"/>
    <w:rsid w:val="00084500"/>
    <w:rsid w:val="0008459A"/>
    <w:rsid w:val="000845ED"/>
    <w:rsid w:val="000846A5"/>
    <w:rsid w:val="000846C1"/>
    <w:rsid w:val="00084721"/>
    <w:rsid w:val="00084B0F"/>
    <w:rsid w:val="00084F75"/>
    <w:rsid w:val="00084FB3"/>
    <w:rsid w:val="000852D3"/>
    <w:rsid w:val="000854C1"/>
    <w:rsid w:val="000859DD"/>
    <w:rsid w:val="00085D69"/>
    <w:rsid w:val="00085EFA"/>
    <w:rsid w:val="00086BE8"/>
    <w:rsid w:val="00086F56"/>
    <w:rsid w:val="0008708D"/>
    <w:rsid w:val="000876F9"/>
    <w:rsid w:val="00087724"/>
    <w:rsid w:val="000878C5"/>
    <w:rsid w:val="00087C98"/>
    <w:rsid w:val="000900EA"/>
    <w:rsid w:val="000905E7"/>
    <w:rsid w:val="00090C68"/>
    <w:rsid w:val="00090E21"/>
    <w:rsid w:val="000911DE"/>
    <w:rsid w:val="00091644"/>
    <w:rsid w:val="00091E33"/>
    <w:rsid w:val="00091E79"/>
    <w:rsid w:val="000922CB"/>
    <w:rsid w:val="00092648"/>
    <w:rsid w:val="00092917"/>
    <w:rsid w:val="00092AAC"/>
    <w:rsid w:val="00092D19"/>
    <w:rsid w:val="000930E1"/>
    <w:rsid w:val="0009320D"/>
    <w:rsid w:val="0009422A"/>
    <w:rsid w:val="000943C7"/>
    <w:rsid w:val="0009484A"/>
    <w:rsid w:val="00094E14"/>
    <w:rsid w:val="00094F92"/>
    <w:rsid w:val="000952F0"/>
    <w:rsid w:val="00095928"/>
    <w:rsid w:val="000961F8"/>
    <w:rsid w:val="000963EF"/>
    <w:rsid w:val="0009677E"/>
    <w:rsid w:val="00096932"/>
    <w:rsid w:val="00096EA3"/>
    <w:rsid w:val="00097936"/>
    <w:rsid w:val="000A05BD"/>
    <w:rsid w:val="000A097A"/>
    <w:rsid w:val="000A0D08"/>
    <w:rsid w:val="000A1368"/>
    <w:rsid w:val="000A14E1"/>
    <w:rsid w:val="000A1B16"/>
    <w:rsid w:val="000A1C7D"/>
    <w:rsid w:val="000A1CC9"/>
    <w:rsid w:val="000A1E1E"/>
    <w:rsid w:val="000A227D"/>
    <w:rsid w:val="000A229F"/>
    <w:rsid w:val="000A26BD"/>
    <w:rsid w:val="000A320A"/>
    <w:rsid w:val="000A3F3D"/>
    <w:rsid w:val="000A4063"/>
    <w:rsid w:val="000A418C"/>
    <w:rsid w:val="000A4993"/>
    <w:rsid w:val="000A4D04"/>
    <w:rsid w:val="000A5220"/>
    <w:rsid w:val="000A5238"/>
    <w:rsid w:val="000A5298"/>
    <w:rsid w:val="000A52A4"/>
    <w:rsid w:val="000A52EA"/>
    <w:rsid w:val="000A5420"/>
    <w:rsid w:val="000A5921"/>
    <w:rsid w:val="000A5955"/>
    <w:rsid w:val="000A5DA1"/>
    <w:rsid w:val="000A6450"/>
    <w:rsid w:val="000A6D13"/>
    <w:rsid w:val="000A6DA8"/>
    <w:rsid w:val="000A6DF9"/>
    <w:rsid w:val="000A6F89"/>
    <w:rsid w:val="000A75F5"/>
    <w:rsid w:val="000A7765"/>
    <w:rsid w:val="000B0079"/>
    <w:rsid w:val="000B020E"/>
    <w:rsid w:val="000B022F"/>
    <w:rsid w:val="000B03FA"/>
    <w:rsid w:val="000B0427"/>
    <w:rsid w:val="000B0AA0"/>
    <w:rsid w:val="000B1192"/>
    <w:rsid w:val="000B1CAB"/>
    <w:rsid w:val="000B1CCF"/>
    <w:rsid w:val="000B1E88"/>
    <w:rsid w:val="000B282A"/>
    <w:rsid w:val="000B28F3"/>
    <w:rsid w:val="000B29F4"/>
    <w:rsid w:val="000B2FF7"/>
    <w:rsid w:val="000B3098"/>
    <w:rsid w:val="000B354E"/>
    <w:rsid w:val="000B35BF"/>
    <w:rsid w:val="000B3758"/>
    <w:rsid w:val="000B37B6"/>
    <w:rsid w:val="000B3DB8"/>
    <w:rsid w:val="000B3E65"/>
    <w:rsid w:val="000B433A"/>
    <w:rsid w:val="000B462E"/>
    <w:rsid w:val="000B4D15"/>
    <w:rsid w:val="000B4F8D"/>
    <w:rsid w:val="000B53B5"/>
    <w:rsid w:val="000B5BEC"/>
    <w:rsid w:val="000B5CC9"/>
    <w:rsid w:val="000B6952"/>
    <w:rsid w:val="000B6BBB"/>
    <w:rsid w:val="000B6E57"/>
    <w:rsid w:val="000B71FF"/>
    <w:rsid w:val="000B7886"/>
    <w:rsid w:val="000B78B3"/>
    <w:rsid w:val="000B7A42"/>
    <w:rsid w:val="000B7D4E"/>
    <w:rsid w:val="000C033F"/>
    <w:rsid w:val="000C03F5"/>
    <w:rsid w:val="000C089E"/>
    <w:rsid w:val="000C0B16"/>
    <w:rsid w:val="000C0BD6"/>
    <w:rsid w:val="000C0D2B"/>
    <w:rsid w:val="000C0F55"/>
    <w:rsid w:val="000C145D"/>
    <w:rsid w:val="000C1B00"/>
    <w:rsid w:val="000C1FDE"/>
    <w:rsid w:val="000C2130"/>
    <w:rsid w:val="000C2C02"/>
    <w:rsid w:val="000C2DD7"/>
    <w:rsid w:val="000C2F2A"/>
    <w:rsid w:val="000C3506"/>
    <w:rsid w:val="000C351B"/>
    <w:rsid w:val="000C3608"/>
    <w:rsid w:val="000C44A2"/>
    <w:rsid w:val="000C45E7"/>
    <w:rsid w:val="000C49A5"/>
    <w:rsid w:val="000C4C70"/>
    <w:rsid w:val="000C4CC9"/>
    <w:rsid w:val="000C50B0"/>
    <w:rsid w:val="000C52DC"/>
    <w:rsid w:val="000C57CC"/>
    <w:rsid w:val="000C59B5"/>
    <w:rsid w:val="000C5BE2"/>
    <w:rsid w:val="000C622F"/>
    <w:rsid w:val="000C6A55"/>
    <w:rsid w:val="000C6FC4"/>
    <w:rsid w:val="000C7327"/>
    <w:rsid w:val="000C7579"/>
    <w:rsid w:val="000C78C6"/>
    <w:rsid w:val="000C7977"/>
    <w:rsid w:val="000C7AC4"/>
    <w:rsid w:val="000C7C22"/>
    <w:rsid w:val="000C7C86"/>
    <w:rsid w:val="000C7F17"/>
    <w:rsid w:val="000D01E7"/>
    <w:rsid w:val="000D0242"/>
    <w:rsid w:val="000D07CB"/>
    <w:rsid w:val="000D0F3F"/>
    <w:rsid w:val="000D1424"/>
    <w:rsid w:val="000D1766"/>
    <w:rsid w:val="000D187A"/>
    <w:rsid w:val="000D1BE6"/>
    <w:rsid w:val="000D2097"/>
    <w:rsid w:val="000D210E"/>
    <w:rsid w:val="000D2D2B"/>
    <w:rsid w:val="000D2DDE"/>
    <w:rsid w:val="000D31E0"/>
    <w:rsid w:val="000D33A9"/>
    <w:rsid w:val="000D3A22"/>
    <w:rsid w:val="000D3D2D"/>
    <w:rsid w:val="000D41EB"/>
    <w:rsid w:val="000D470D"/>
    <w:rsid w:val="000D4B5E"/>
    <w:rsid w:val="000D4C36"/>
    <w:rsid w:val="000D4CB1"/>
    <w:rsid w:val="000D4D95"/>
    <w:rsid w:val="000D5383"/>
    <w:rsid w:val="000D5991"/>
    <w:rsid w:val="000D59BE"/>
    <w:rsid w:val="000D5D74"/>
    <w:rsid w:val="000D5FC5"/>
    <w:rsid w:val="000D6231"/>
    <w:rsid w:val="000D6339"/>
    <w:rsid w:val="000D6749"/>
    <w:rsid w:val="000D6C92"/>
    <w:rsid w:val="000D6D0A"/>
    <w:rsid w:val="000D75EB"/>
    <w:rsid w:val="000E0112"/>
    <w:rsid w:val="000E04D8"/>
    <w:rsid w:val="000E086B"/>
    <w:rsid w:val="000E0B48"/>
    <w:rsid w:val="000E0E32"/>
    <w:rsid w:val="000E104A"/>
    <w:rsid w:val="000E13CB"/>
    <w:rsid w:val="000E1508"/>
    <w:rsid w:val="000E1798"/>
    <w:rsid w:val="000E1E54"/>
    <w:rsid w:val="000E1F26"/>
    <w:rsid w:val="000E2569"/>
    <w:rsid w:val="000E28CF"/>
    <w:rsid w:val="000E2A3F"/>
    <w:rsid w:val="000E2C43"/>
    <w:rsid w:val="000E2EAE"/>
    <w:rsid w:val="000E363B"/>
    <w:rsid w:val="000E3C17"/>
    <w:rsid w:val="000E3EBF"/>
    <w:rsid w:val="000E410C"/>
    <w:rsid w:val="000E417B"/>
    <w:rsid w:val="000E475A"/>
    <w:rsid w:val="000E49A7"/>
    <w:rsid w:val="000E4CCC"/>
    <w:rsid w:val="000E514F"/>
    <w:rsid w:val="000E535A"/>
    <w:rsid w:val="000E543C"/>
    <w:rsid w:val="000E54F1"/>
    <w:rsid w:val="000E6347"/>
    <w:rsid w:val="000E64C7"/>
    <w:rsid w:val="000E6607"/>
    <w:rsid w:val="000E73E2"/>
    <w:rsid w:val="000E7734"/>
    <w:rsid w:val="000E7801"/>
    <w:rsid w:val="000E78C7"/>
    <w:rsid w:val="000E7C0B"/>
    <w:rsid w:val="000E7F04"/>
    <w:rsid w:val="000F00E8"/>
    <w:rsid w:val="000F0189"/>
    <w:rsid w:val="000F0354"/>
    <w:rsid w:val="000F0919"/>
    <w:rsid w:val="000F139B"/>
    <w:rsid w:val="000F1A0F"/>
    <w:rsid w:val="000F1A63"/>
    <w:rsid w:val="000F211E"/>
    <w:rsid w:val="000F219D"/>
    <w:rsid w:val="000F23DF"/>
    <w:rsid w:val="000F282F"/>
    <w:rsid w:val="000F29E1"/>
    <w:rsid w:val="000F2C9E"/>
    <w:rsid w:val="000F3655"/>
    <w:rsid w:val="000F3C64"/>
    <w:rsid w:val="000F3D32"/>
    <w:rsid w:val="000F44BB"/>
    <w:rsid w:val="000F45A2"/>
    <w:rsid w:val="000F47D0"/>
    <w:rsid w:val="000F4ED6"/>
    <w:rsid w:val="000F4F3F"/>
    <w:rsid w:val="000F512B"/>
    <w:rsid w:val="000F5588"/>
    <w:rsid w:val="000F5A67"/>
    <w:rsid w:val="000F5E41"/>
    <w:rsid w:val="000F5FCF"/>
    <w:rsid w:val="000F60A6"/>
    <w:rsid w:val="000F61CB"/>
    <w:rsid w:val="000F64CF"/>
    <w:rsid w:val="000F681C"/>
    <w:rsid w:val="000F6A3D"/>
    <w:rsid w:val="000F6EE1"/>
    <w:rsid w:val="000F721B"/>
    <w:rsid w:val="000F7585"/>
    <w:rsid w:val="000F7E4F"/>
    <w:rsid w:val="0010027A"/>
    <w:rsid w:val="001004FA"/>
    <w:rsid w:val="0010065A"/>
    <w:rsid w:val="00100B66"/>
    <w:rsid w:val="001013B6"/>
    <w:rsid w:val="00101530"/>
    <w:rsid w:val="00101645"/>
    <w:rsid w:val="00101792"/>
    <w:rsid w:val="001019BD"/>
    <w:rsid w:val="00101A33"/>
    <w:rsid w:val="00102173"/>
    <w:rsid w:val="0010286F"/>
    <w:rsid w:val="00102B1E"/>
    <w:rsid w:val="00102E4B"/>
    <w:rsid w:val="00102ED2"/>
    <w:rsid w:val="0010335B"/>
    <w:rsid w:val="0010357F"/>
    <w:rsid w:val="00103761"/>
    <w:rsid w:val="00103B84"/>
    <w:rsid w:val="00103C6A"/>
    <w:rsid w:val="00104222"/>
    <w:rsid w:val="0010428E"/>
    <w:rsid w:val="001043E5"/>
    <w:rsid w:val="001044D1"/>
    <w:rsid w:val="001044D9"/>
    <w:rsid w:val="0010493F"/>
    <w:rsid w:val="00104F92"/>
    <w:rsid w:val="001050E3"/>
    <w:rsid w:val="001056C2"/>
    <w:rsid w:val="00105AFF"/>
    <w:rsid w:val="00105E3B"/>
    <w:rsid w:val="00106152"/>
    <w:rsid w:val="0010628F"/>
    <w:rsid w:val="001062F4"/>
    <w:rsid w:val="001063EB"/>
    <w:rsid w:val="00106526"/>
    <w:rsid w:val="00106B54"/>
    <w:rsid w:val="00106D4D"/>
    <w:rsid w:val="00107825"/>
    <w:rsid w:val="00107A83"/>
    <w:rsid w:val="00107C38"/>
    <w:rsid w:val="00107C51"/>
    <w:rsid w:val="00107C6A"/>
    <w:rsid w:val="00107D6A"/>
    <w:rsid w:val="00107F2C"/>
    <w:rsid w:val="00107F2E"/>
    <w:rsid w:val="0011040B"/>
    <w:rsid w:val="00110651"/>
    <w:rsid w:val="0011073D"/>
    <w:rsid w:val="00110E50"/>
    <w:rsid w:val="00111837"/>
    <w:rsid w:val="00111BF5"/>
    <w:rsid w:val="00111CDE"/>
    <w:rsid w:val="00111E49"/>
    <w:rsid w:val="00111F1B"/>
    <w:rsid w:val="00111FA4"/>
    <w:rsid w:val="001123A8"/>
    <w:rsid w:val="001123AC"/>
    <w:rsid w:val="00112885"/>
    <w:rsid w:val="00112F6F"/>
    <w:rsid w:val="0011364B"/>
    <w:rsid w:val="00113760"/>
    <w:rsid w:val="0011399C"/>
    <w:rsid w:val="00113AD4"/>
    <w:rsid w:val="00114013"/>
    <w:rsid w:val="001142B3"/>
    <w:rsid w:val="00114A96"/>
    <w:rsid w:val="00114BB8"/>
    <w:rsid w:val="00114FF4"/>
    <w:rsid w:val="00115A9F"/>
    <w:rsid w:val="00115D00"/>
    <w:rsid w:val="0011724B"/>
    <w:rsid w:val="0011760A"/>
    <w:rsid w:val="0011761C"/>
    <w:rsid w:val="00117944"/>
    <w:rsid w:val="00117A93"/>
    <w:rsid w:val="00117CD0"/>
    <w:rsid w:val="00117EF4"/>
    <w:rsid w:val="00120031"/>
    <w:rsid w:val="00120354"/>
    <w:rsid w:val="001205FA"/>
    <w:rsid w:val="00120792"/>
    <w:rsid w:val="001209D3"/>
    <w:rsid w:val="00121033"/>
    <w:rsid w:val="0012139A"/>
    <w:rsid w:val="001213A7"/>
    <w:rsid w:val="00121BDB"/>
    <w:rsid w:val="00121DB3"/>
    <w:rsid w:val="00121E98"/>
    <w:rsid w:val="00121EEE"/>
    <w:rsid w:val="0012203F"/>
    <w:rsid w:val="001222B3"/>
    <w:rsid w:val="0012240C"/>
    <w:rsid w:val="001224A4"/>
    <w:rsid w:val="00122CA4"/>
    <w:rsid w:val="001231A0"/>
    <w:rsid w:val="0012350F"/>
    <w:rsid w:val="00123A3F"/>
    <w:rsid w:val="00123BE8"/>
    <w:rsid w:val="001240EB"/>
    <w:rsid w:val="0012459A"/>
    <w:rsid w:val="001245E0"/>
    <w:rsid w:val="00124624"/>
    <w:rsid w:val="0012469C"/>
    <w:rsid w:val="00124C8F"/>
    <w:rsid w:val="00124EEB"/>
    <w:rsid w:val="00124FF4"/>
    <w:rsid w:val="001251F5"/>
    <w:rsid w:val="001255AA"/>
    <w:rsid w:val="00125688"/>
    <w:rsid w:val="0012571A"/>
    <w:rsid w:val="00125CE3"/>
    <w:rsid w:val="00125D41"/>
    <w:rsid w:val="00125FCC"/>
    <w:rsid w:val="00126142"/>
    <w:rsid w:val="0012633A"/>
    <w:rsid w:val="00126878"/>
    <w:rsid w:val="00126CF1"/>
    <w:rsid w:val="00126D21"/>
    <w:rsid w:val="00126FCC"/>
    <w:rsid w:val="0012704B"/>
    <w:rsid w:val="001272B3"/>
    <w:rsid w:val="00127C1D"/>
    <w:rsid w:val="001304E7"/>
    <w:rsid w:val="001308EB"/>
    <w:rsid w:val="00130BEC"/>
    <w:rsid w:val="00131322"/>
    <w:rsid w:val="00131A20"/>
    <w:rsid w:val="00131BE2"/>
    <w:rsid w:val="00132148"/>
    <w:rsid w:val="001322DF"/>
    <w:rsid w:val="0013231C"/>
    <w:rsid w:val="00132641"/>
    <w:rsid w:val="0013265B"/>
    <w:rsid w:val="001328E0"/>
    <w:rsid w:val="00132909"/>
    <w:rsid w:val="0013292A"/>
    <w:rsid w:val="00132947"/>
    <w:rsid w:val="00132B47"/>
    <w:rsid w:val="00133579"/>
    <w:rsid w:val="00133723"/>
    <w:rsid w:val="001339E5"/>
    <w:rsid w:val="001339EE"/>
    <w:rsid w:val="00133E00"/>
    <w:rsid w:val="00133E51"/>
    <w:rsid w:val="00134E4F"/>
    <w:rsid w:val="00134E81"/>
    <w:rsid w:val="00134F50"/>
    <w:rsid w:val="001357CE"/>
    <w:rsid w:val="00136570"/>
    <w:rsid w:val="00136583"/>
    <w:rsid w:val="00136758"/>
    <w:rsid w:val="0013717C"/>
    <w:rsid w:val="00137B08"/>
    <w:rsid w:val="00137DB9"/>
    <w:rsid w:val="00137DBB"/>
    <w:rsid w:val="00137F68"/>
    <w:rsid w:val="0014033C"/>
    <w:rsid w:val="00140450"/>
    <w:rsid w:val="00140AAD"/>
    <w:rsid w:val="00140B94"/>
    <w:rsid w:val="00140CC0"/>
    <w:rsid w:val="00141008"/>
    <w:rsid w:val="0014179E"/>
    <w:rsid w:val="00141AF8"/>
    <w:rsid w:val="00142098"/>
    <w:rsid w:val="00142224"/>
    <w:rsid w:val="001424B2"/>
    <w:rsid w:val="00142570"/>
    <w:rsid w:val="00142AAA"/>
    <w:rsid w:val="00142ACB"/>
    <w:rsid w:val="00142F41"/>
    <w:rsid w:val="0014311A"/>
    <w:rsid w:val="001433E9"/>
    <w:rsid w:val="00143537"/>
    <w:rsid w:val="0014405D"/>
    <w:rsid w:val="00144516"/>
    <w:rsid w:val="0014456B"/>
    <w:rsid w:val="0014458B"/>
    <w:rsid w:val="0014483B"/>
    <w:rsid w:val="00144CA0"/>
    <w:rsid w:val="001452A9"/>
    <w:rsid w:val="00145691"/>
    <w:rsid w:val="001456BF"/>
    <w:rsid w:val="0014616C"/>
    <w:rsid w:val="00146192"/>
    <w:rsid w:val="001461A9"/>
    <w:rsid w:val="00146320"/>
    <w:rsid w:val="001469F8"/>
    <w:rsid w:val="00146FEF"/>
    <w:rsid w:val="00147550"/>
    <w:rsid w:val="00147A90"/>
    <w:rsid w:val="0015090B"/>
    <w:rsid w:val="00150B50"/>
    <w:rsid w:val="00150B5C"/>
    <w:rsid w:val="00150CC9"/>
    <w:rsid w:val="00150E25"/>
    <w:rsid w:val="00151666"/>
    <w:rsid w:val="001517AF"/>
    <w:rsid w:val="00151996"/>
    <w:rsid w:val="00151A2D"/>
    <w:rsid w:val="00151EA1"/>
    <w:rsid w:val="00151FB9"/>
    <w:rsid w:val="0015253C"/>
    <w:rsid w:val="00152F4A"/>
    <w:rsid w:val="00152FC1"/>
    <w:rsid w:val="00153761"/>
    <w:rsid w:val="0015399B"/>
    <w:rsid w:val="00153D76"/>
    <w:rsid w:val="00154146"/>
    <w:rsid w:val="00154209"/>
    <w:rsid w:val="00154D83"/>
    <w:rsid w:val="00155AC1"/>
    <w:rsid w:val="00156187"/>
    <w:rsid w:val="0015636F"/>
    <w:rsid w:val="00156A08"/>
    <w:rsid w:val="00156F1D"/>
    <w:rsid w:val="00157169"/>
    <w:rsid w:val="001574DC"/>
    <w:rsid w:val="001603D2"/>
    <w:rsid w:val="00160D67"/>
    <w:rsid w:val="00160E15"/>
    <w:rsid w:val="00160E34"/>
    <w:rsid w:val="00161740"/>
    <w:rsid w:val="0016194F"/>
    <w:rsid w:val="00161C80"/>
    <w:rsid w:val="00161DBA"/>
    <w:rsid w:val="00161E71"/>
    <w:rsid w:val="00162B52"/>
    <w:rsid w:val="00162C1D"/>
    <w:rsid w:val="00162DD4"/>
    <w:rsid w:val="0016317B"/>
    <w:rsid w:val="00163781"/>
    <w:rsid w:val="0016383B"/>
    <w:rsid w:val="00163D84"/>
    <w:rsid w:val="00163FA6"/>
    <w:rsid w:val="00163FC0"/>
    <w:rsid w:val="00164266"/>
    <w:rsid w:val="0016448D"/>
    <w:rsid w:val="00164638"/>
    <w:rsid w:val="00164DCE"/>
    <w:rsid w:val="001651CF"/>
    <w:rsid w:val="00165345"/>
    <w:rsid w:val="00165999"/>
    <w:rsid w:val="00165B9B"/>
    <w:rsid w:val="00165BD3"/>
    <w:rsid w:val="00165D0D"/>
    <w:rsid w:val="00166130"/>
    <w:rsid w:val="001664F5"/>
    <w:rsid w:val="00166D5C"/>
    <w:rsid w:val="00167013"/>
    <w:rsid w:val="001670D5"/>
    <w:rsid w:val="001671F5"/>
    <w:rsid w:val="00167F9D"/>
    <w:rsid w:val="00170263"/>
    <w:rsid w:val="001704F8"/>
    <w:rsid w:val="00170D61"/>
    <w:rsid w:val="00171059"/>
    <w:rsid w:val="00171214"/>
    <w:rsid w:val="00171848"/>
    <w:rsid w:val="001719D2"/>
    <w:rsid w:val="00171F28"/>
    <w:rsid w:val="0017277E"/>
    <w:rsid w:val="00172800"/>
    <w:rsid w:val="00172844"/>
    <w:rsid w:val="00172C07"/>
    <w:rsid w:val="00172E08"/>
    <w:rsid w:val="00172E84"/>
    <w:rsid w:val="0017302A"/>
    <w:rsid w:val="001731DD"/>
    <w:rsid w:val="00173893"/>
    <w:rsid w:val="00173913"/>
    <w:rsid w:val="00173992"/>
    <w:rsid w:val="00173BF0"/>
    <w:rsid w:val="00173DAE"/>
    <w:rsid w:val="0017423E"/>
    <w:rsid w:val="001742E5"/>
    <w:rsid w:val="0017497E"/>
    <w:rsid w:val="001749F1"/>
    <w:rsid w:val="00174AB8"/>
    <w:rsid w:val="00174F23"/>
    <w:rsid w:val="00175310"/>
    <w:rsid w:val="00175458"/>
    <w:rsid w:val="001756BE"/>
    <w:rsid w:val="00176B5D"/>
    <w:rsid w:val="00176D72"/>
    <w:rsid w:val="00176E57"/>
    <w:rsid w:val="00176FE7"/>
    <w:rsid w:val="001772D7"/>
    <w:rsid w:val="00177B7B"/>
    <w:rsid w:val="00177DB2"/>
    <w:rsid w:val="00180634"/>
    <w:rsid w:val="00181145"/>
    <w:rsid w:val="00181173"/>
    <w:rsid w:val="0018168A"/>
    <w:rsid w:val="001816D8"/>
    <w:rsid w:val="00181A93"/>
    <w:rsid w:val="00181EDB"/>
    <w:rsid w:val="00182114"/>
    <w:rsid w:val="00182143"/>
    <w:rsid w:val="00182207"/>
    <w:rsid w:val="0018269F"/>
    <w:rsid w:val="00183063"/>
    <w:rsid w:val="00183C1B"/>
    <w:rsid w:val="001843AA"/>
    <w:rsid w:val="00184510"/>
    <w:rsid w:val="001846F7"/>
    <w:rsid w:val="0018578D"/>
    <w:rsid w:val="00185981"/>
    <w:rsid w:val="00185D06"/>
    <w:rsid w:val="00185E5B"/>
    <w:rsid w:val="001861DA"/>
    <w:rsid w:val="0018621A"/>
    <w:rsid w:val="00186B02"/>
    <w:rsid w:val="00187016"/>
    <w:rsid w:val="0018722F"/>
    <w:rsid w:val="001872A0"/>
    <w:rsid w:val="0018733B"/>
    <w:rsid w:val="001877CC"/>
    <w:rsid w:val="001877CE"/>
    <w:rsid w:val="00187DB7"/>
    <w:rsid w:val="001900AC"/>
    <w:rsid w:val="0019020B"/>
    <w:rsid w:val="00190AE2"/>
    <w:rsid w:val="00190E75"/>
    <w:rsid w:val="00190F09"/>
    <w:rsid w:val="00190F93"/>
    <w:rsid w:val="00191147"/>
    <w:rsid w:val="00191155"/>
    <w:rsid w:val="00191240"/>
    <w:rsid w:val="001913A1"/>
    <w:rsid w:val="0019164B"/>
    <w:rsid w:val="00191683"/>
    <w:rsid w:val="0019196A"/>
    <w:rsid w:val="0019199B"/>
    <w:rsid w:val="00191C49"/>
    <w:rsid w:val="00191CD4"/>
    <w:rsid w:val="00191D42"/>
    <w:rsid w:val="00191EB7"/>
    <w:rsid w:val="00192110"/>
    <w:rsid w:val="001923D4"/>
    <w:rsid w:val="00192767"/>
    <w:rsid w:val="00192AEA"/>
    <w:rsid w:val="00192CD1"/>
    <w:rsid w:val="00192FCC"/>
    <w:rsid w:val="001931B5"/>
    <w:rsid w:val="0019325F"/>
    <w:rsid w:val="001939FC"/>
    <w:rsid w:val="001948A0"/>
    <w:rsid w:val="00194BA5"/>
    <w:rsid w:val="00194F59"/>
    <w:rsid w:val="0019502D"/>
    <w:rsid w:val="00195371"/>
    <w:rsid w:val="00195709"/>
    <w:rsid w:val="001958E8"/>
    <w:rsid w:val="00195A11"/>
    <w:rsid w:val="00195B98"/>
    <w:rsid w:val="00195C0F"/>
    <w:rsid w:val="00195E6F"/>
    <w:rsid w:val="00195EF8"/>
    <w:rsid w:val="00196E79"/>
    <w:rsid w:val="001970E2"/>
    <w:rsid w:val="001973E0"/>
    <w:rsid w:val="00197A25"/>
    <w:rsid w:val="001A0045"/>
    <w:rsid w:val="001A0271"/>
    <w:rsid w:val="001A0676"/>
    <w:rsid w:val="001A08B8"/>
    <w:rsid w:val="001A09D3"/>
    <w:rsid w:val="001A0B16"/>
    <w:rsid w:val="001A13DF"/>
    <w:rsid w:val="001A1B72"/>
    <w:rsid w:val="001A1BF4"/>
    <w:rsid w:val="001A1D16"/>
    <w:rsid w:val="001A1D6A"/>
    <w:rsid w:val="001A2239"/>
    <w:rsid w:val="001A2B19"/>
    <w:rsid w:val="001A341A"/>
    <w:rsid w:val="001A35C2"/>
    <w:rsid w:val="001A3B61"/>
    <w:rsid w:val="001A3C33"/>
    <w:rsid w:val="001A3D65"/>
    <w:rsid w:val="001A4121"/>
    <w:rsid w:val="001A4217"/>
    <w:rsid w:val="001A443C"/>
    <w:rsid w:val="001A444F"/>
    <w:rsid w:val="001A4AAC"/>
    <w:rsid w:val="001A5100"/>
    <w:rsid w:val="001A5188"/>
    <w:rsid w:val="001A5206"/>
    <w:rsid w:val="001A59FD"/>
    <w:rsid w:val="001A5C30"/>
    <w:rsid w:val="001A6AE2"/>
    <w:rsid w:val="001A6CD8"/>
    <w:rsid w:val="001A6DCC"/>
    <w:rsid w:val="001A6F61"/>
    <w:rsid w:val="001A70BD"/>
    <w:rsid w:val="001A7175"/>
    <w:rsid w:val="001A73DC"/>
    <w:rsid w:val="001B0745"/>
    <w:rsid w:val="001B0987"/>
    <w:rsid w:val="001B1991"/>
    <w:rsid w:val="001B230A"/>
    <w:rsid w:val="001B2517"/>
    <w:rsid w:val="001B3135"/>
    <w:rsid w:val="001B3B3F"/>
    <w:rsid w:val="001B41A1"/>
    <w:rsid w:val="001B430A"/>
    <w:rsid w:val="001B43E0"/>
    <w:rsid w:val="001B48FB"/>
    <w:rsid w:val="001B4C0B"/>
    <w:rsid w:val="001B5967"/>
    <w:rsid w:val="001B5ABD"/>
    <w:rsid w:val="001B5F8E"/>
    <w:rsid w:val="001B6027"/>
    <w:rsid w:val="001B64F9"/>
    <w:rsid w:val="001B660E"/>
    <w:rsid w:val="001B675C"/>
    <w:rsid w:val="001B699D"/>
    <w:rsid w:val="001B6A1F"/>
    <w:rsid w:val="001B73F5"/>
    <w:rsid w:val="001B76ED"/>
    <w:rsid w:val="001B7957"/>
    <w:rsid w:val="001B7AB7"/>
    <w:rsid w:val="001B7B29"/>
    <w:rsid w:val="001B7CC7"/>
    <w:rsid w:val="001C0367"/>
    <w:rsid w:val="001C0669"/>
    <w:rsid w:val="001C068A"/>
    <w:rsid w:val="001C08A4"/>
    <w:rsid w:val="001C1304"/>
    <w:rsid w:val="001C1443"/>
    <w:rsid w:val="001C1840"/>
    <w:rsid w:val="001C1CBD"/>
    <w:rsid w:val="001C1D84"/>
    <w:rsid w:val="001C2115"/>
    <w:rsid w:val="001C261A"/>
    <w:rsid w:val="001C2A09"/>
    <w:rsid w:val="001C2B64"/>
    <w:rsid w:val="001C2B99"/>
    <w:rsid w:val="001C2DC0"/>
    <w:rsid w:val="001C3A39"/>
    <w:rsid w:val="001C3FD6"/>
    <w:rsid w:val="001C41A5"/>
    <w:rsid w:val="001C4324"/>
    <w:rsid w:val="001C44E5"/>
    <w:rsid w:val="001C470F"/>
    <w:rsid w:val="001C480A"/>
    <w:rsid w:val="001C4A51"/>
    <w:rsid w:val="001C4D75"/>
    <w:rsid w:val="001C5611"/>
    <w:rsid w:val="001C5631"/>
    <w:rsid w:val="001C58A6"/>
    <w:rsid w:val="001C6153"/>
    <w:rsid w:val="001C61AA"/>
    <w:rsid w:val="001C6457"/>
    <w:rsid w:val="001C6AB3"/>
    <w:rsid w:val="001C6DE0"/>
    <w:rsid w:val="001C6FA9"/>
    <w:rsid w:val="001C7239"/>
    <w:rsid w:val="001C749D"/>
    <w:rsid w:val="001D0270"/>
    <w:rsid w:val="001D0283"/>
    <w:rsid w:val="001D028D"/>
    <w:rsid w:val="001D0642"/>
    <w:rsid w:val="001D0C73"/>
    <w:rsid w:val="001D17D6"/>
    <w:rsid w:val="001D1C51"/>
    <w:rsid w:val="001D21AA"/>
    <w:rsid w:val="001D2291"/>
    <w:rsid w:val="001D25BB"/>
    <w:rsid w:val="001D2A90"/>
    <w:rsid w:val="001D30D2"/>
    <w:rsid w:val="001D3217"/>
    <w:rsid w:val="001D349F"/>
    <w:rsid w:val="001D34F5"/>
    <w:rsid w:val="001D3ED2"/>
    <w:rsid w:val="001D40C0"/>
    <w:rsid w:val="001D43A5"/>
    <w:rsid w:val="001D48DC"/>
    <w:rsid w:val="001D4CE7"/>
    <w:rsid w:val="001D543C"/>
    <w:rsid w:val="001D5769"/>
    <w:rsid w:val="001D57CD"/>
    <w:rsid w:val="001D5A52"/>
    <w:rsid w:val="001D5C08"/>
    <w:rsid w:val="001D5C49"/>
    <w:rsid w:val="001D5D41"/>
    <w:rsid w:val="001D69D9"/>
    <w:rsid w:val="001D69E9"/>
    <w:rsid w:val="001D73F9"/>
    <w:rsid w:val="001D76D0"/>
    <w:rsid w:val="001D76F3"/>
    <w:rsid w:val="001E0381"/>
    <w:rsid w:val="001E0F63"/>
    <w:rsid w:val="001E1494"/>
    <w:rsid w:val="001E1584"/>
    <w:rsid w:val="001E17C4"/>
    <w:rsid w:val="001E18B1"/>
    <w:rsid w:val="001E1F72"/>
    <w:rsid w:val="001E2669"/>
    <w:rsid w:val="001E2937"/>
    <w:rsid w:val="001E2CF2"/>
    <w:rsid w:val="001E2E08"/>
    <w:rsid w:val="001E304D"/>
    <w:rsid w:val="001E309F"/>
    <w:rsid w:val="001E3348"/>
    <w:rsid w:val="001E3A97"/>
    <w:rsid w:val="001E4369"/>
    <w:rsid w:val="001E4446"/>
    <w:rsid w:val="001E4680"/>
    <w:rsid w:val="001E46A9"/>
    <w:rsid w:val="001E50DD"/>
    <w:rsid w:val="001E579F"/>
    <w:rsid w:val="001E57DC"/>
    <w:rsid w:val="001E5B30"/>
    <w:rsid w:val="001E5D93"/>
    <w:rsid w:val="001E5F01"/>
    <w:rsid w:val="001E609A"/>
    <w:rsid w:val="001E6373"/>
    <w:rsid w:val="001E7405"/>
    <w:rsid w:val="001E798C"/>
    <w:rsid w:val="001F0259"/>
    <w:rsid w:val="001F1392"/>
    <w:rsid w:val="001F13C6"/>
    <w:rsid w:val="001F14AC"/>
    <w:rsid w:val="001F1582"/>
    <w:rsid w:val="001F1999"/>
    <w:rsid w:val="001F1AD8"/>
    <w:rsid w:val="001F1B7E"/>
    <w:rsid w:val="001F21D9"/>
    <w:rsid w:val="001F22FB"/>
    <w:rsid w:val="001F24A0"/>
    <w:rsid w:val="001F2A03"/>
    <w:rsid w:val="001F2D48"/>
    <w:rsid w:val="001F2E52"/>
    <w:rsid w:val="001F2FC0"/>
    <w:rsid w:val="001F3A21"/>
    <w:rsid w:val="001F3AA8"/>
    <w:rsid w:val="001F3D7B"/>
    <w:rsid w:val="001F3E6B"/>
    <w:rsid w:val="001F5419"/>
    <w:rsid w:val="001F5949"/>
    <w:rsid w:val="001F5D49"/>
    <w:rsid w:val="001F5EA6"/>
    <w:rsid w:val="001F6279"/>
    <w:rsid w:val="001F627B"/>
    <w:rsid w:val="001F62E9"/>
    <w:rsid w:val="001F6594"/>
    <w:rsid w:val="001F6C66"/>
    <w:rsid w:val="001F7442"/>
    <w:rsid w:val="001F7805"/>
    <w:rsid w:val="001F793A"/>
    <w:rsid w:val="001F7C00"/>
    <w:rsid w:val="001F7EAA"/>
    <w:rsid w:val="0020017E"/>
    <w:rsid w:val="00200673"/>
    <w:rsid w:val="00200882"/>
    <w:rsid w:val="0020105E"/>
    <w:rsid w:val="0020134D"/>
    <w:rsid w:val="00201576"/>
    <w:rsid w:val="00201E22"/>
    <w:rsid w:val="00202617"/>
    <w:rsid w:val="002028DC"/>
    <w:rsid w:val="00202ABB"/>
    <w:rsid w:val="00202BE7"/>
    <w:rsid w:val="00202D05"/>
    <w:rsid w:val="00202D37"/>
    <w:rsid w:val="00202EC3"/>
    <w:rsid w:val="002034CE"/>
    <w:rsid w:val="00203AEE"/>
    <w:rsid w:val="00203C76"/>
    <w:rsid w:val="0020424F"/>
    <w:rsid w:val="002043EE"/>
    <w:rsid w:val="00204DED"/>
    <w:rsid w:val="00204F7B"/>
    <w:rsid w:val="00205091"/>
    <w:rsid w:val="00205214"/>
    <w:rsid w:val="0020523F"/>
    <w:rsid w:val="00205A35"/>
    <w:rsid w:val="00205EAF"/>
    <w:rsid w:val="00205EFB"/>
    <w:rsid w:val="00205FD0"/>
    <w:rsid w:val="00206382"/>
    <w:rsid w:val="002063F1"/>
    <w:rsid w:val="0020677F"/>
    <w:rsid w:val="002068BD"/>
    <w:rsid w:val="002068DC"/>
    <w:rsid w:val="00206ECA"/>
    <w:rsid w:val="00206FBF"/>
    <w:rsid w:val="00207423"/>
    <w:rsid w:val="00207974"/>
    <w:rsid w:val="002079E4"/>
    <w:rsid w:val="00207A9B"/>
    <w:rsid w:val="00207BA7"/>
    <w:rsid w:val="00207CE0"/>
    <w:rsid w:val="0021031E"/>
    <w:rsid w:val="00210665"/>
    <w:rsid w:val="00210770"/>
    <w:rsid w:val="00210805"/>
    <w:rsid w:val="00210A98"/>
    <w:rsid w:val="00210B26"/>
    <w:rsid w:val="0021108C"/>
    <w:rsid w:val="002110D5"/>
    <w:rsid w:val="002111FC"/>
    <w:rsid w:val="0021160F"/>
    <w:rsid w:val="002117FC"/>
    <w:rsid w:val="00211D6C"/>
    <w:rsid w:val="0021219A"/>
    <w:rsid w:val="00212949"/>
    <w:rsid w:val="00212ACA"/>
    <w:rsid w:val="00212B4A"/>
    <w:rsid w:val="00212F0D"/>
    <w:rsid w:val="00212FFF"/>
    <w:rsid w:val="002135B0"/>
    <w:rsid w:val="002136CA"/>
    <w:rsid w:val="00214559"/>
    <w:rsid w:val="002148D9"/>
    <w:rsid w:val="00214D75"/>
    <w:rsid w:val="00214E1A"/>
    <w:rsid w:val="0021568F"/>
    <w:rsid w:val="002157D1"/>
    <w:rsid w:val="00215860"/>
    <w:rsid w:val="00215B37"/>
    <w:rsid w:val="00215EAE"/>
    <w:rsid w:val="00215F80"/>
    <w:rsid w:val="00216100"/>
    <w:rsid w:val="0021616B"/>
    <w:rsid w:val="00216244"/>
    <w:rsid w:val="00216582"/>
    <w:rsid w:val="0021681B"/>
    <w:rsid w:val="00217345"/>
    <w:rsid w:val="002176E2"/>
    <w:rsid w:val="00217AB9"/>
    <w:rsid w:val="00217FA1"/>
    <w:rsid w:val="00220020"/>
    <w:rsid w:val="00220154"/>
    <w:rsid w:val="00220169"/>
    <w:rsid w:val="0022026D"/>
    <w:rsid w:val="00220677"/>
    <w:rsid w:val="00220D3B"/>
    <w:rsid w:val="00221053"/>
    <w:rsid w:val="00221695"/>
    <w:rsid w:val="0022289C"/>
    <w:rsid w:val="002231C2"/>
    <w:rsid w:val="00223393"/>
    <w:rsid w:val="0022353D"/>
    <w:rsid w:val="00223757"/>
    <w:rsid w:val="002239A5"/>
    <w:rsid w:val="00223B2A"/>
    <w:rsid w:val="00223FCA"/>
    <w:rsid w:val="002246BE"/>
    <w:rsid w:val="002247B4"/>
    <w:rsid w:val="002248F6"/>
    <w:rsid w:val="00224ACA"/>
    <w:rsid w:val="00224DA3"/>
    <w:rsid w:val="00224E38"/>
    <w:rsid w:val="00225616"/>
    <w:rsid w:val="00225A82"/>
    <w:rsid w:val="00226030"/>
    <w:rsid w:val="002260AE"/>
    <w:rsid w:val="00226930"/>
    <w:rsid w:val="00227142"/>
    <w:rsid w:val="00227654"/>
    <w:rsid w:val="002304CD"/>
    <w:rsid w:val="002307BA"/>
    <w:rsid w:val="002308B1"/>
    <w:rsid w:val="00230A6F"/>
    <w:rsid w:val="002314DA"/>
    <w:rsid w:val="002314E3"/>
    <w:rsid w:val="002318CB"/>
    <w:rsid w:val="00231FF0"/>
    <w:rsid w:val="002327EA"/>
    <w:rsid w:val="00232B6D"/>
    <w:rsid w:val="00232BE2"/>
    <w:rsid w:val="00232C65"/>
    <w:rsid w:val="0023333C"/>
    <w:rsid w:val="0023362B"/>
    <w:rsid w:val="00233707"/>
    <w:rsid w:val="00233EF3"/>
    <w:rsid w:val="00233FDF"/>
    <w:rsid w:val="002342A8"/>
    <w:rsid w:val="002345A2"/>
    <w:rsid w:val="0023488A"/>
    <w:rsid w:val="00234D4F"/>
    <w:rsid w:val="00234E12"/>
    <w:rsid w:val="00235824"/>
    <w:rsid w:val="002364CC"/>
    <w:rsid w:val="00236501"/>
    <w:rsid w:val="00236953"/>
    <w:rsid w:val="00236B4B"/>
    <w:rsid w:val="00236D35"/>
    <w:rsid w:val="002372BA"/>
    <w:rsid w:val="0023742E"/>
    <w:rsid w:val="002376B2"/>
    <w:rsid w:val="0023779D"/>
    <w:rsid w:val="00237D44"/>
    <w:rsid w:val="00240703"/>
    <w:rsid w:val="00240739"/>
    <w:rsid w:val="002407DD"/>
    <w:rsid w:val="00240D4E"/>
    <w:rsid w:val="00240D9D"/>
    <w:rsid w:val="0024205C"/>
    <w:rsid w:val="00242920"/>
    <w:rsid w:val="00242CFA"/>
    <w:rsid w:val="0024368C"/>
    <w:rsid w:val="00243D1F"/>
    <w:rsid w:val="00244030"/>
    <w:rsid w:val="0024422F"/>
    <w:rsid w:val="002442AA"/>
    <w:rsid w:val="002442B7"/>
    <w:rsid w:val="00244754"/>
    <w:rsid w:val="00244D80"/>
    <w:rsid w:val="002452BD"/>
    <w:rsid w:val="00245477"/>
    <w:rsid w:val="002458B4"/>
    <w:rsid w:val="00245A59"/>
    <w:rsid w:val="00245D82"/>
    <w:rsid w:val="0024658A"/>
    <w:rsid w:val="002467E4"/>
    <w:rsid w:val="00246CA7"/>
    <w:rsid w:val="00247587"/>
    <w:rsid w:val="002476DE"/>
    <w:rsid w:val="00247D9F"/>
    <w:rsid w:val="00250217"/>
    <w:rsid w:val="002505DA"/>
    <w:rsid w:val="0025092A"/>
    <w:rsid w:val="00250D3F"/>
    <w:rsid w:val="00250F12"/>
    <w:rsid w:val="00251995"/>
    <w:rsid w:val="00251D47"/>
    <w:rsid w:val="00251F30"/>
    <w:rsid w:val="00252801"/>
    <w:rsid w:val="00252D79"/>
    <w:rsid w:val="00252D7E"/>
    <w:rsid w:val="00252FB0"/>
    <w:rsid w:val="002535F2"/>
    <w:rsid w:val="002538CA"/>
    <w:rsid w:val="00253B0A"/>
    <w:rsid w:val="0025400E"/>
    <w:rsid w:val="00254047"/>
    <w:rsid w:val="002543C2"/>
    <w:rsid w:val="0025451E"/>
    <w:rsid w:val="00254C46"/>
    <w:rsid w:val="00254F59"/>
    <w:rsid w:val="00255078"/>
    <w:rsid w:val="00255106"/>
    <w:rsid w:val="002555B4"/>
    <w:rsid w:val="002562FE"/>
    <w:rsid w:val="00256849"/>
    <w:rsid w:val="00256DEB"/>
    <w:rsid w:val="00256E5F"/>
    <w:rsid w:val="00256F9F"/>
    <w:rsid w:val="002572CB"/>
    <w:rsid w:val="00257405"/>
    <w:rsid w:val="00257A9A"/>
    <w:rsid w:val="00257D56"/>
    <w:rsid w:val="00260241"/>
    <w:rsid w:val="00260A27"/>
    <w:rsid w:val="00260F37"/>
    <w:rsid w:val="00261165"/>
    <w:rsid w:val="00261394"/>
    <w:rsid w:val="00261627"/>
    <w:rsid w:val="002619BA"/>
    <w:rsid w:val="00261A40"/>
    <w:rsid w:val="00261B65"/>
    <w:rsid w:val="00261DA3"/>
    <w:rsid w:val="00261F45"/>
    <w:rsid w:val="00262E0E"/>
    <w:rsid w:val="00262F74"/>
    <w:rsid w:val="00263223"/>
    <w:rsid w:val="00263567"/>
    <w:rsid w:val="00263648"/>
    <w:rsid w:val="00263789"/>
    <w:rsid w:val="00263A42"/>
    <w:rsid w:val="00264121"/>
    <w:rsid w:val="002643AA"/>
    <w:rsid w:val="00264DE7"/>
    <w:rsid w:val="00264FEA"/>
    <w:rsid w:val="00265261"/>
    <w:rsid w:val="00265374"/>
    <w:rsid w:val="002654CB"/>
    <w:rsid w:val="0026551E"/>
    <w:rsid w:val="0026557A"/>
    <w:rsid w:val="00265CE7"/>
    <w:rsid w:val="00265E81"/>
    <w:rsid w:val="0026624A"/>
    <w:rsid w:val="00266638"/>
    <w:rsid w:val="0026665A"/>
    <w:rsid w:val="00266894"/>
    <w:rsid w:val="00266990"/>
    <w:rsid w:val="002671EA"/>
    <w:rsid w:val="00267D60"/>
    <w:rsid w:val="002702A5"/>
    <w:rsid w:val="00270DE7"/>
    <w:rsid w:val="0027113F"/>
    <w:rsid w:val="00271901"/>
    <w:rsid w:val="00271949"/>
    <w:rsid w:val="0027203B"/>
    <w:rsid w:val="00272158"/>
    <w:rsid w:val="002721A7"/>
    <w:rsid w:val="002724FF"/>
    <w:rsid w:val="00272689"/>
    <w:rsid w:val="0027297E"/>
    <w:rsid w:val="00273351"/>
    <w:rsid w:val="002736B6"/>
    <w:rsid w:val="0027376B"/>
    <w:rsid w:val="00273864"/>
    <w:rsid w:val="00273CBC"/>
    <w:rsid w:val="00273EA8"/>
    <w:rsid w:val="0027466D"/>
    <w:rsid w:val="002748D3"/>
    <w:rsid w:val="0027494A"/>
    <w:rsid w:val="00274A52"/>
    <w:rsid w:val="00274B15"/>
    <w:rsid w:val="00274C6A"/>
    <w:rsid w:val="00274D59"/>
    <w:rsid w:val="0027560F"/>
    <w:rsid w:val="00275867"/>
    <w:rsid w:val="002758C7"/>
    <w:rsid w:val="00275A26"/>
    <w:rsid w:val="002761DC"/>
    <w:rsid w:val="002767B4"/>
    <w:rsid w:val="0027689F"/>
    <w:rsid w:val="00276949"/>
    <w:rsid w:val="00276D80"/>
    <w:rsid w:val="00276EA0"/>
    <w:rsid w:val="00276F03"/>
    <w:rsid w:val="00276FE7"/>
    <w:rsid w:val="00277381"/>
    <w:rsid w:val="002777C3"/>
    <w:rsid w:val="00277B6E"/>
    <w:rsid w:val="00277BE8"/>
    <w:rsid w:val="00277F78"/>
    <w:rsid w:val="002808DC"/>
    <w:rsid w:val="00280A86"/>
    <w:rsid w:val="00280D93"/>
    <w:rsid w:val="00281381"/>
    <w:rsid w:val="00281652"/>
    <w:rsid w:val="00282014"/>
    <w:rsid w:val="002823EC"/>
    <w:rsid w:val="00282426"/>
    <w:rsid w:val="0028274D"/>
    <w:rsid w:val="00282F6B"/>
    <w:rsid w:val="00283447"/>
    <w:rsid w:val="0028399E"/>
    <w:rsid w:val="00283E02"/>
    <w:rsid w:val="00283E9E"/>
    <w:rsid w:val="0028494D"/>
    <w:rsid w:val="00284FFC"/>
    <w:rsid w:val="002852E7"/>
    <w:rsid w:val="002854C4"/>
    <w:rsid w:val="00285D08"/>
    <w:rsid w:val="00285F63"/>
    <w:rsid w:val="00286022"/>
    <w:rsid w:val="00286835"/>
    <w:rsid w:val="00286AF6"/>
    <w:rsid w:val="00286B2C"/>
    <w:rsid w:val="00287234"/>
    <w:rsid w:val="0028729E"/>
    <w:rsid w:val="00287837"/>
    <w:rsid w:val="0028799A"/>
    <w:rsid w:val="00287C20"/>
    <w:rsid w:val="00287C33"/>
    <w:rsid w:val="00287C36"/>
    <w:rsid w:val="00287C86"/>
    <w:rsid w:val="002902A6"/>
    <w:rsid w:val="00290539"/>
    <w:rsid w:val="00290554"/>
    <w:rsid w:val="00290C5C"/>
    <w:rsid w:val="00290F8C"/>
    <w:rsid w:val="00290FEC"/>
    <w:rsid w:val="00291169"/>
    <w:rsid w:val="002912C7"/>
    <w:rsid w:val="002915E3"/>
    <w:rsid w:val="00291963"/>
    <w:rsid w:val="00291F6E"/>
    <w:rsid w:val="002920C6"/>
    <w:rsid w:val="0029279B"/>
    <w:rsid w:val="00292AE1"/>
    <w:rsid w:val="00292B04"/>
    <w:rsid w:val="00292E9D"/>
    <w:rsid w:val="00293213"/>
    <w:rsid w:val="002934C2"/>
    <w:rsid w:val="0029366E"/>
    <w:rsid w:val="002938F1"/>
    <w:rsid w:val="00293901"/>
    <w:rsid w:val="00293D25"/>
    <w:rsid w:val="00293DDC"/>
    <w:rsid w:val="00294038"/>
    <w:rsid w:val="002940A8"/>
    <w:rsid w:val="002944B2"/>
    <w:rsid w:val="00294C6D"/>
    <w:rsid w:val="00294C84"/>
    <w:rsid w:val="00294E94"/>
    <w:rsid w:val="0029504C"/>
    <w:rsid w:val="00295CC5"/>
    <w:rsid w:val="0029626E"/>
    <w:rsid w:val="00296B0E"/>
    <w:rsid w:val="00296E9F"/>
    <w:rsid w:val="00297025"/>
    <w:rsid w:val="0029771B"/>
    <w:rsid w:val="0029775C"/>
    <w:rsid w:val="002979E0"/>
    <w:rsid w:val="00297C0C"/>
    <w:rsid w:val="002A0940"/>
    <w:rsid w:val="002A09FD"/>
    <w:rsid w:val="002A0CDC"/>
    <w:rsid w:val="002A0E09"/>
    <w:rsid w:val="002A13AB"/>
    <w:rsid w:val="002A145A"/>
    <w:rsid w:val="002A16CD"/>
    <w:rsid w:val="002A16DC"/>
    <w:rsid w:val="002A17B6"/>
    <w:rsid w:val="002A1CC9"/>
    <w:rsid w:val="002A1D40"/>
    <w:rsid w:val="002A231B"/>
    <w:rsid w:val="002A2567"/>
    <w:rsid w:val="002A2817"/>
    <w:rsid w:val="002A2E02"/>
    <w:rsid w:val="002A3884"/>
    <w:rsid w:val="002A3A06"/>
    <w:rsid w:val="002A3E87"/>
    <w:rsid w:val="002A3FCE"/>
    <w:rsid w:val="002A42E0"/>
    <w:rsid w:val="002A4344"/>
    <w:rsid w:val="002A478F"/>
    <w:rsid w:val="002A49F1"/>
    <w:rsid w:val="002A4B0D"/>
    <w:rsid w:val="002A4C9C"/>
    <w:rsid w:val="002A5558"/>
    <w:rsid w:val="002A565D"/>
    <w:rsid w:val="002A5928"/>
    <w:rsid w:val="002A5C0E"/>
    <w:rsid w:val="002A5E8E"/>
    <w:rsid w:val="002A6274"/>
    <w:rsid w:val="002A658C"/>
    <w:rsid w:val="002A67D4"/>
    <w:rsid w:val="002A7771"/>
    <w:rsid w:val="002A7D06"/>
    <w:rsid w:val="002A7FE1"/>
    <w:rsid w:val="002B0059"/>
    <w:rsid w:val="002B0437"/>
    <w:rsid w:val="002B04A8"/>
    <w:rsid w:val="002B085D"/>
    <w:rsid w:val="002B0936"/>
    <w:rsid w:val="002B0CF8"/>
    <w:rsid w:val="002B0F75"/>
    <w:rsid w:val="002B1A67"/>
    <w:rsid w:val="002B1A87"/>
    <w:rsid w:val="002B1ADE"/>
    <w:rsid w:val="002B1B92"/>
    <w:rsid w:val="002B1F0B"/>
    <w:rsid w:val="002B2227"/>
    <w:rsid w:val="002B2734"/>
    <w:rsid w:val="002B2863"/>
    <w:rsid w:val="002B29D5"/>
    <w:rsid w:val="002B2CD5"/>
    <w:rsid w:val="002B2FA7"/>
    <w:rsid w:val="002B3193"/>
    <w:rsid w:val="002B38B6"/>
    <w:rsid w:val="002B38BB"/>
    <w:rsid w:val="002B391E"/>
    <w:rsid w:val="002B3E68"/>
    <w:rsid w:val="002B40D9"/>
    <w:rsid w:val="002B4153"/>
    <w:rsid w:val="002B42DF"/>
    <w:rsid w:val="002B5C66"/>
    <w:rsid w:val="002B6280"/>
    <w:rsid w:val="002B6534"/>
    <w:rsid w:val="002B6C48"/>
    <w:rsid w:val="002B74AC"/>
    <w:rsid w:val="002B762A"/>
    <w:rsid w:val="002B767A"/>
    <w:rsid w:val="002B7AF9"/>
    <w:rsid w:val="002B7B7C"/>
    <w:rsid w:val="002B7F32"/>
    <w:rsid w:val="002C02F0"/>
    <w:rsid w:val="002C0316"/>
    <w:rsid w:val="002C0580"/>
    <w:rsid w:val="002C06EB"/>
    <w:rsid w:val="002C07BE"/>
    <w:rsid w:val="002C0853"/>
    <w:rsid w:val="002C0B5E"/>
    <w:rsid w:val="002C0F01"/>
    <w:rsid w:val="002C14F1"/>
    <w:rsid w:val="002C1776"/>
    <w:rsid w:val="002C19D6"/>
    <w:rsid w:val="002C1B4B"/>
    <w:rsid w:val="002C2322"/>
    <w:rsid w:val="002C3567"/>
    <w:rsid w:val="002C3603"/>
    <w:rsid w:val="002C393B"/>
    <w:rsid w:val="002C3A92"/>
    <w:rsid w:val="002C3AAE"/>
    <w:rsid w:val="002C3DC8"/>
    <w:rsid w:val="002C4AF5"/>
    <w:rsid w:val="002C51F0"/>
    <w:rsid w:val="002C5621"/>
    <w:rsid w:val="002C568B"/>
    <w:rsid w:val="002C5EDF"/>
    <w:rsid w:val="002C5EEC"/>
    <w:rsid w:val="002C699B"/>
    <w:rsid w:val="002C6A15"/>
    <w:rsid w:val="002C6D6B"/>
    <w:rsid w:val="002C721A"/>
    <w:rsid w:val="002C74E2"/>
    <w:rsid w:val="002C7833"/>
    <w:rsid w:val="002C7A77"/>
    <w:rsid w:val="002C7E54"/>
    <w:rsid w:val="002D007D"/>
    <w:rsid w:val="002D02E1"/>
    <w:rsid w:val="002D08AA"/>
    <w:rsid w:val="002D0BF5"/>
    <w:rsid w:val="002D1B06"/>
    <w:rsid w:val="002D1C73"/>
    <w:rsid w:val="002D2332"/>
    <w:rsid w:val="002D2BDC"/>
    <w:rsid w:val="002D338A"/>
    <w:rsid w:val="002D3577"/>
    <w:rsid w:val="002D391B"/>
    <w:rsid w:val="002D39B1"/>
    <w:rsid w:val="002D3B44"/>
    <w:rsid w:val="002D429C"/>
    <w:rsid w:val="002D4785"/>
    <w:rsid w:val="002D47EF"/>
    <w:rsid w:val="002D4D61"/>
    <w:rsid w:val="002D4E1E"/>
    <w:rsid w:val="002D5093"/>
    <w:rsid w:val="002D5123"/>
    <w:rsid w:val="002D51BE"/>
    <w:rsid w:val="002D5759"/>
    <w:rsid w:val="002D585B"/>
    <w:rsid w:val="002D6039"/>
    <w:rsid w:val="002D6067"/>
    <w:rsid w:val="002D627E"/>
    <w:rsid w:val="002D6CBC"/>
    <w:rsid w:val="002D700D"/>
    <w:rsid w:val="002D7B77"/>
    <w:rsid w:val="002E0004"/>
    <w:rsid w:val="002E01D5"/>
    <w:rsid w:val="002E0690"/>
    <w:rsid w:val="002E08E5"/>
    <w:rsid w:val="002E0A25"/>
    <w:rsid w:val="002E0C16"/>
    <w:rsid w:val="002E0E2E"/>
    <w:rsid w:val="002E0F7A"/>
    <w:rsid w:val="002E104F"/>
    <w:rsid w:val="002E14AD"/>
    <w:rsid w:val="002E156A"/>
    <w:rsid w:val="002E198F"/>
    <w:rsid w:val="002E1E5A"/>
    <w:rsid w:val="002E24F2"/>
    <w:rsid w:val="002E2A4F"/>
    <w:rsid w:val="002E2DE0"/>
    <w:rsid w:val="002E30C6"/>
    <w:rsid w:val="002E325C"/>
    <w:rsid w:val="002E3336"/>
    <w:rsid w:val="002E345D"/>
    <w:rsid w:val="002E3530"/>
    <w:rsid w:val="002E368C"/>
    <w:rsid w:val="002E3848"/>
    <w:rsid w:val="002E3862"/>
    <w:rsid w:val="002E391D"/>
    <w:rsid w:val="002E398B"/>
    <w:rsid w:val="002E3DA5"/>
    <w:rsid w:val="002E40F4"/>
    <w:rsid w:val="002E435D"/>
    <w:rsid w:val="002E47EA"/>
    <w:rsid w:val="002E4853"/>
    <w:rsid w:val="002E4B70"/>
    <w:rsid w:val="002E4DC4"/>
    <w:rsid w:val="002E51C7"/>
    <w:rsid w:val="002E54FF"/>
    <w:rsid w:val="002E5625"/>
    <w:rsid w:val="002E5699"/>
    <w:rsid w:val="002E5A2D"/>
    <w:rsid w:val="002E5F2C"/>
    <w:rsid w:val="002E600C"/>
    <w:rsid w:val="002E61D2"/>
    <w:rsid w:val="002E676D"/>
    <w:rsid w:val="002E6CD8"/>
    <w:rsid w:val="002E73C3"/>
    <w:rsid w:val="002E75BF"/>
    <w:rsid w:val="002E774F"/>
    <w:rsid w:val="002E77FC"/>
    <w:rsid w:val="002F062B"/>
    <w:rsid w:val="002F0ABB"/>
    <w:rsid w:val="002F0DB0"/>
    <w:rsid w:val="002F0E59"/>
    <w:rsid w:val="002F1366"/>
    <w:rsid w:val="002F1545"/>
    <w:rsid w:val="002F177B"/>
    <w:rsid w:val="002F1856"/>
    <w:rsid w:val="002F1887"/>
    <w:rsid w:val="002F1B25"/>
    <w:rsid w:val="002F1EF8"/>
    <w:rsid w:val="002F2005"/>
    <w:rsid w:val="002F21AB"/>
    <w:rsid w:val="002F2877"/>
    <w:rsid w:val="002F3417"/>
    <w:rsid w:val="002F3790"/>
    <w:rsid w:val="002F399A"/>
    <w:rsid w:val="002F3A5D"/>
    <w:rsid w:val="002F3D81"/>
    <w:rsid w:val="002F47C0"/>
    <w:rsid w:val="002F4E35"/>
    <w:rsid w:val="002F5179"/>
    <w:rsid w:val="002F5573"/>
    <w:rsid w:val="002F5BD5"/>
    <w:rsid w:val="002F625B"/>
    <w:rsid w:val="002F6331"/>
    <w:rsid w:val="002F6363"/>
    <w:rsid w:val="002F69D9"/>
    <w:rsid w:val="002F6E9C"/>
    <w:rsid w:val="002F6EA2"/>
    <w:rsid w:val="002F6EDE"/>
    <w:rsid w:val="002F6F15"/>
    <w:rsid w:val="002F714E"/>
    <w:rsid w:val="002F7436"/>
    <w:rsid w:val="002F7734"/>
    <w:rsid w:val="002F786B"/>
    <w:rsid w:val="002F793C"/>
    <w:rsid w:val="002F79A4"/>
    <w:rsid w:val="00300428"/>
    <w:rsid w:val="00300A40"/>
    <w:rsid w:val="00300CC8"/>
    <w:rsid w:val="00300EBC"/>
    <w:rsid w:val="00300FA6"/>
    <w:rsid w:val="00300FF2"/>
    <w:rsid w:val="003016A7"/>
    <w:rsid w:val="00301C43"/>
    <w:rsid w:val="00301FDD"/>
    <w:rsid w:val="003020F1"/>
    <w:rsid w:val="003022B1"/>
    <w:rsid w:val="0030260F"/>
    <w:rsid w:val="00302646"/>
    <w:rsid w:val="003027CF"/>
    <w:rsid w:val="00303089"/>
    <w:rsid w:val="00303408"/>
    <w:rsid w:val="00303956"/>
    <w:rsid w:val="0030462A"/>
    <w:rsid w:val="003055C3"/>
    <w:rsid w:val="00305A2E"/>
    <w:rsid w:val="00305BF5"/>
    <w:rsid w:val="00305FA4"/>
    <w:rsid w:val="00306456"/>
    <w:rsid w:val="00306B65"/>
    <w:rsid w:val="00306F36"/>
    <w:rsid w:val="00307621"/>
    <w:rsid w:val="003077D1"/>
    <w:rsid w:val="0031014C"/>
    <w:rsid w:val="00310693"/>
    <w:rsid w:val="0031071C"/>
    <w:rsid w:val="0031072F"/>
    <w:rsid w:val="00310B30"/>
    <w:rsid w:val="00310B41"/>
    <w:rsid w:val="00310E4A"/>
    <w:rsid w:val="00311073"/>
    <w:rsid w:val="003116D6"/>
    <w:rsid w:val="0031172A"/>
    <w:rsid w:val="00311C9C"/>
    <w:rsid w:val="003122B5"/>
    <w:rsid w:val="00312CAE"/>
    <w:rsid w:val="00313809"/>
    <w:rsid w:val="0031390E"/>
    <w:rsid w:val="00313D2E"/>
    <w:rsid w:val="003142BF"/>
    <w:rsid w:val="0031488B"/>
    <w:rsid w:val="00314B26"/>
    <w:rsid w:val="003157DE"/>
    <w:rsid w:val="0031593A"/>
    <w:rsid w:val="003159F6"/>
    <w:rsid w:val="00315C3D"/>
    <w:rsid w:val="00316823"/>
    <w:rsid w:val="00316871"/>
    <w:rsid w:val="00316C5E"/>
    <w:rsid w:val="00316ECB"/>
    <w:rsid w:val="00317735"/>
    <w:rsid w:val="003177D9"/>
    <w:rsid w:val="003177EB"/>
    <w:rsid w:val="003179F3"/>
    <w:rsid w:val="00317DF8"/>
    <w:rsid w:val="00317DF9"/>
    <w:rsid w:val="00320850"/>
    <w:rsid w:val="00320DBD"/>
    <w:rsid w:val="00320F2F"/>
    <w:rsid w:val="00320FFC"/>
    <w:rsid w:val="0032102C"/>
    <w:rsid w:val="003210B2"/>
    <w:rsid w:val="003215E0"/>
    <w:rsid w:val="00321765"/>
    <w:rsid w:val="00321AFD"/>
    <w:rsid w:val="00321E05"/>
    <w:rsid w:val="00321E50"/>
    <w:rsid w:val="0032210D"/>
    <w:rsid w:val="003225D3"/>
    <w:rsid w:val="0032293C"/>
    <w:rsid w:val="003232B8"/>
    <w:rsid w:val="00323379"/>
    <w:rsid w:val="00323E1A"/>
    <w:rsid w:val="0032414A"/>
    <w:rsid w:val="003244E5"/>
    <w:rsid w:val="003246B7"/>
    <w:rsid w:val="00324741"/>
    <w:rsid w:val="00324848"/>
    <w:rsid w:val="003248BE"/>
    <w:rsid w:val="00324AD1"/>
    <w:rsid w:val="00324AFE"/>
    <w:rsid w:val="00324CA2"/>
    <w:rsid w:val="003254AF"/>
    <w:rsid w:val="003255F4"/>
    <w:rsid w:val="00325A0C"/>
    <w:rsid w:val="00325BB6"/>
    <w:rsid w:val="00325F9C"/>
    <w:rsid w:val="00325FA2"/>
    <w:rsid w:val="003262AB"/>
    <w:rsid w:val="00326386"/>
    <w:rsid w:val="003274DF"/>
    <w:rsid w:val="003275AD"/>
    <w:rsid w:val="00330389"/>
    <w:rsid w:val="00330512"/>
    <w:rsid w:val="00330528"/>
    <w:rsid w:val="00330BB1"/>
    <w:rsid w:val="00330D8E"/>
    <w:rsid w:val="00331245"/>
    <w:rsid w:val="003316BC"/>
    <w:rsid w:val="003325D9"/>
    <w:rsid w:val="00332939"/>
    <w:rsid w:val="00332E48"/>
    <w:rsid w:val="00332F51"/>
    <w:rsid w:val="003330FC"/>
    <w:rsid w:val="0033340D"/>
    <w:rsid w:val="00333628"/>
    <w:rsid w:val="00333826"/>
    <w:rsid w:val="00333BAD"/>
    <w:rsid w:val="00334325"/>
    <w:rsid w:val="00334447"/>
    <w:rsid w:val="003345C2"/>
    <w:rsid w:val="00334C19"/>
    <w:rsid w:val="00334C48"/>
    <w:rsid w:val="00335352"/>
    <w:rsid w:val="00335376"/>
    <w:rsid w:val="00335715"/>
    <w:rsid w:val="0033572E"/>
    <w:rsid w:val="00335903"/>
    <w:rsid w:val="00335B88"/>
    <w:rsid w:val="00335CAB"/>
    <w:rsid w:val="00336007"/>
    <w:rsid w:val="00336585"/>
    <w:rsid w:val="0033672C"/>
    <w:rsid w:val="0033679C"/>
    <w:rsid w:val="00336922"/>
    <w:rsid w:val="00336E2F"/>
    <w:rsid w:val="00337160"/>
    <w:rsid w:val="003371E4"/>
    <w:rsid w:val="0033722B"/>
    <w:rsid w:val="00337651"/>
    <w:rsid w:val="003379BC"/>
    <w:rsid w:val="00337D6B"/>
    <w:rsid w:val="003401C1"/>
    <w:rsid w:val="003402C3"/>
    <w:rsid w:val="00340B36"/>
    <w:rsid w:val="00340C67"/>
    <w:rsid w:val="00340FFD"/>
    <w:rsid w:val="00341325"/>
    <w:rsid w:val="00341F0F"/>
    <w:rsid w:val="00341FAA"/>
    <w:rsid w:val="003425B9"/>
    <w:rsid w:val="00342934"/>
    <w:rsid w:val="00342B66"/>
    <w:rsid w:val="00342B6D"/>
    <w:rsid w:val="00342C23"/>
    <w:rsid w:val="00343099"/>
    <w:rsid w:val="00343A8B"/>
    <w:rsid w:val="00343E68"/>
    <w:rsid w:val="0034405B"/>
    <w:rsid w:val="00344265"/>
    <w:rsid w:val="00344E70"/>
    <w:rsid w:val="00345322"/>
    <w:rsid w:val="0034595B"/>
    <w:rsid w:val="00345E21"/>
    <w:rsid w:val="00345EDD"/>
    <w:rsid w:val="00345F8D"/>
    <w:rsid w:val="003465E7"/>
    <w:rsid w:val="00346C56"/>
    <w:rsid w:val="00346F4D"/>
    <w:rsid w:val="00347060"/>
    <w:rsid w:val="00347676"/>
    <w:rsid w:val="0034783D"/>
    <w:rsid w:val="00347BF6"/>
    <w:rsid w:val="00347E48"/>
    <w:rsid w:val="0035004A"/>
    <w:rsid w:val="00350106"/>
    <w:rsid w:val="00350775"/>
    <w:rsid w:val="00350811"/>
    <w:rsid w:val="00350CAE"/>
    <w:rsid w:val="00350D6A"/>
    <w:rsid w:val="0035166E"/>
    <w:rsid w:val="0035199E"/>
    <w:rsid w:val="00351BF7"/>
    <w:rsid w:val="00351CAA"/>
    <w:rsid w:val="00352553"/>
    <w:rsid w:val="003526EF"/>
    <w:rsid w:val="003531D0"/>
    <w:rsid w:val="00353800"/>
    <w:rsid w:val="003539C3"/>
    <w:rsid w:val="00353AD7"/>
    <w:rsid w:val="00353CA2"/>
    <w:rsid w:val="003540F5"/>
    <w:rsid w:val="003542C8"/>
    <w:rsid w:val="00354573"/>
    <w:rsid w:val="003545A3"/>
    <w:rsid w:val="003545CF"/>
    <w:rsid w:val="00354BFA"/>
    <w:rsid w:val="00354DE2"/>
    <w:rsid w:val="00354FFB"/>
    <w:rsid w:val="003551A4"/>
    <w:rsid w:val="003552D0"/>
    <w:rsid w:val="00355984"/>
    <w:rsid w:val="00355A75"/>
    <w:rsid w:val="00355C84"/>
    <w:rsid w:val="00355F60"/>
    <w:rsid w:val="0035676B"/>
    <w:rsid w:val="00356BFD"/>
    <w:rsid w:val="0035715C"/>
    <w:rsid w:val="00357315"/>
    <w:rsid w:val="0035763A"/>
    <w:rsid w:val="00357EB1"/>
    <w:rsid w:val="0036010B"/>
    <w:rsid w:val="003608B3"/>
    <w:rsid w:val="00360986"/>
    <w:rsid w:val="00360D77"/>
    <w:rsid w:val="00360F4C"/>
    <w:rsid w:val="00361586"/>
    <w:rsid w:val="003618CA"/>
    <w:rsid w:val="00361ABD"/>
    <w:rsid w:val="00361C38"/>
    <w:rsid w:val="00361F9F"/>
    <w:rsid w:val="00362739"/>
    <w:rsid w:val="0036296B"/>
    <w:rsid w:val="00362A18"/>
    <w:rsid w:val="00362ACC"/>
    <w:rsid w:val="00362B3B"/>
    <w:rsid w:val="00362EAA"/>
    <w:rsid w:val="003632D1"/>
    <w:rsid w:val="003634E6"/>
    <w:rsid w:val="00363F0D"/>
    <w:rsid w:val="003645D1"/>
    <w:rsid w:val="0036463B"/>
    <w:rsid w:val="0036469D"/>
    <w:rsid w:val="0036479E"/>
    <w:rsid w:val="003648C4"/>
    <w:rsid w:val="00364C92"/>
    <w:rsid w:val="00364CE7"/>
    <w:rsid w:val="00364D73"/>
    <w:rsid w:val="00364D80"/>
    <w:rsid w:val="00364FF6"/>
    <w:rsid w:val="00365439"/>
    <w:rsid w:val="00365B31"/>
    <w:rsid w:val="0036655B"/>
    <w:rsid w:val="0036661D"/>
    <w:rsid w:val="00366B12"/>
    <w:rsid w:val="00366F7F"/>
    <w:rsid w:val="00366F98"/>
    <w:rsid w:val="00367481"/>
    <w:rsid w:val="003674BE"/>
    <w:rsid w:val="0036754B"/>
    <w:rsid w:val="003679DF"/>
    <w:rsid w:val="00367B13"/>
    <w:rsid w:val="00367EE3"/>
    <w:rsid w:val="00370552"/>
    <w:rsid w:val="00370687"/>
    <w:rsid w:val="00370720"/>
    <w:rsid w:val="003707A6"/>
    <w:rsid w:val="00370A96"/>
    <w:rsid w:val="00370B21"/>
    <w:rsid w:val="00370EA6"/>
    <w:rsid w:val="00370EC9"/>
    <w:rsid w:val="003711BF"/>
    <w:rsid w:val="003714E4"/>
    <w:rsid w:val="00371681"/>
    <w:rsid w:val="00371F18"/>
    <w:rsid w:val="00372061"/>
    <w:rsid w:val="0037209E"/>
    <w:rsid w:val="003721C3"/>
    <w:rsid w:val="003725CC"/>
    <w:rsid w:val="00372C14"/>
    <w:rsid w:val="0037340D"/>
    <w:rsid w:val="00373AD7"/>
    <w:rsid w:val="0037407B"/>
    <w:rsid w:val="003744EC"/>
    <w:rsid w:val="00374613"/>
    <w:rsid w:val="00374B78"/>
    <w:rsid w:val="00374F65"/>
    <w:rsid w:val="00375411"/>
    <w:rsid w:val="00375802"/>
    <w:rsid w:val="00375BA4"/>
    <w:rsid w:val="00375BCC"/>
    <w:rsid w:val="00375EAB"/>
    <w:rsid w:val="00376594"/>
    <w:rsid w:val="003765A8"/>
    <w:rsid w:val="00376B17"/>
    <w:rsid w:val="00376FE3"/>
    <w:rsid w:val="0037730A"/>
    <w:rsid w:val="003777C1"/>
    <w:rsid w:val="003802EE"/>
    <w:rsid w:val="00380C9C"/>
    <w:rsid w:val="00380D70"/>
    <w:rsid w:val="00380F19"/>
    <w:rsid w:val="00380F3E"/>
    <w:rsid w:val="00380FFE"/>
    <w:rsid w:val="0038110A"/>
    <w:rsid w:val="00381E9A"/>
    <w:rsid w:val="003823ED"/>
    <w:rsid w:val="003827A9"/>
    <w:rsid w:val="00382A30"/>
    <w:rsid w:val="00382AAC"/>
    <w:rsid w:val="00382B17"/>
    <w:rsid w:val="003830C2"/>
    <w:rsid w:val="00383697"/>
    <w:rsid w:val="00383D63"/>
    <w:rsid w:val="00384328"/>
    <w:rsid w:val="003844B8"/>
    <w:rsid w:val="00384689"/>
    <w:rsid w:val="0038485D"/>
    <w:rsid w:val="00384C3A"/>
    <w:rsid w:val="00384C64"/>
    <w:rsid w:val="00385563"/>
    <w:rsid w:val="0038574A"/>
    <w:rsid w:val="00385A66"/>
    <w:rsid w:val="00385B7A"/>
    <w:rsid w:val="00385BE6"/>
    <w:rsid w:val="00386232"/>
    <w:rsid w:val="00386746"/>
    <w:rsid w:val="0038698A"/>
    <w:rsid w:val="00386CAD"/>
    <w:rsid w:val="00386CEC"/>
    <w:rsid w:val="00386FB4"/>
    <w:rsid w:val="0038792E"/>
    <w:rsid w:val="00387934"/>
    <w:rsid w:val="00387AEC"/>
    <w:rsid w:val="00387C9B"/>
    <w:rsid w:val="00387F23"/>
    <w:rsid w:val="00390786"/>
    <w:rsid w:val="00390AA9"/>
    <w:rsid w:val="00390BEF"/>
    <w:rsid w:val="00390D59"/>
    <w:rsid w:val="0039115D"/>
    <w:rsid w:val="003918DB"/>
    <w:rsid w:val="003920F9"/>
    <w:rsid w:val="003921E9"/>
    <w:rsid w:val="00392589"/>
    <w:rsid w:val="00392D02"/>
    <w:rsid w:val="00392FDE"/>
    <w:rsid w:val="00393036"/>
    <w:rsid w:val="00393CB6"/>
    <w:rsid w:val="00393CEE"/>
    <w:rsid w:val="00394070"/>
    <w:rsid w:val="00394FDE"/>
    <w:rsid w:val="00395108"/>
    <w:rsid w:val="0039563E"/>
    <w:rsid w:val="00395A3F"/>
    <w:rsid w:val="00395FC4"/>
    <w:rsid w:val="00396161"/>
    <w:rsid w:val="0039625D"/>
    <w:rsid w:val="0039632C"/>
    <w:rsid w:val="00396603"/>
    <w:rsid w:val="00396A4D"/>
    <w:rsid w:val="00396B60"/>
    <w:rsid w:val="00396BDF"/>
    <w:rsid w:val="00397339"/>
    <w:rsid w:val="00397C17"/>
    <w:rsid w:val="003A00E5"/>
    <w:rsid w:val="003A0271"/>
    <w:rsid w:val="003A03DC"/>
    <w:rsid w:val="003A0800"/>
    <w:rsid w:val="003A0A47"/>
    <w:rsid w:val="003A0D41"/>
    <w:rsid w:val="003A130F"/>
    <w:rsid w:val="003A16B3"/>
    <w:rsid w:val="003A18B3"/>
    <w:rsid w:val="003A1B0F"/>
    <w:rsid w:val="003A246C"/>
    <w:rsid w:val="003A2DF5"/>
    <w:rsid w:val="003A2E3A"/>
    <w:rsid w:val="003A2ECB"/>
    <w:rsid w:val="003A3732"/>
    <w:rsid w:val="003A4390"/>
    <w:rsid w:val="003A445E"/>
    <w:rsid w:val="003A4579"/>
    <w:rsid w:val="003A457B"/>
    <w:rsid w:val="003A464F"/>
    <w:rsid w:val="003A47B8"/>
    <w:rsid w:val="003A4B7A"/>
    <w:rsid w:val="003A52B1"/>
    <w:rsid w:val="003A5C84"/>
    <w:rsid w:val="003A5D95"/>
    <w:rsid w:val="003A61A3"/>
    <w:rsid w:val="003A645D"/>
    <w:rsid w:val="003A64C5"/>
    <w:rsid w:val="003A6710"/>
    <w:rsid w:val="003A67BE"/>
    <w:rsid w:val="003A6E6C"/>
    <w:rsid w:val="003A70C3"/>
    <w:rsid w:val="003A71F1"/>
    <w:rsid w:val="003A730A"/>
    <w:rsid w:val="003A793E"/>
    <w:rsid w:val="003A7A6F"/>
    <w:rsid w:val="003A7A79"/>
    <w:rsid w:val="003A7CCB"/>
    <w:rsid w:val="003B03B2"/>
    <w:rsid w:val="003B04EB"/>
    <w:rsid w:val="003B08B9"/>
    <w:rsid w:val="003B0B65"/>
    <w:rsid w:val="003B0CB2"/>
    <w:rsid w:val="003B1152"/>
    <w:rsid w:val="003B1537"/>
    <w:rsid w:val="003B15BA"/>
    <w:rsid w:val="003B160D"/>
    <w:rsid w:val="003B198D"/>
    <w:rsid w:val="003B1C9C"/>
    <w:rsid w:val="003B1E23"/>
    <w:rsid w:val="003B2052"/>
    <w:rsid w:val="003B220A"/>
    <w:rsid w:val="003B25C7"/>
    <w:rsid w:val="003B2602"/>
    <w:rsid w:val="003B2968"/>
    <w:rsid w:val="003B2A8A"/>
    <w:rsid w:val="003B2B56"/>
    <w:rsid w:val="003B2BFA"/>
    <w:rsid w:val="003B2C9F"/>
    <w:rsid w:val="003B2DF8"/>
    <w:rsid w:val="003B2EC9"/>
    <w:rsid w:val="003B312C"/>
    <w:rsid w:val="003B31D6"/>
    <w:rsid w:val="003B3342"/>
    <w:rsid w:val="003B35F9"/>
    <w:rsid w:val="003B3629"/>
    <w:rsid w:val="003B36A5"/>
    <w:rsid w:val="003B3831"/>
    <w:rsid w:val="003B4158"/>
    <w:rsid w:val="003B42A1"/>
    <w:rsid w:val="003B44DC"/>
    <w:rsid w:val="003B46DF"/>
    <w:rsid w:val="003B474D"/>
    <w:rsid w:val="003B518D"/>
    <w:rsid w:val="003B5594"/>
    <w:rsid w:val="003B5A46"/>
    <w:rsid w:val="003B5AEF"/>
    <w:rsid w:val="003B5C52"/>
    <w:rsid w:val="003B5E6D"/>
    <w:rsid w:val="003B5F36"/>
    <w:rsid w:val="003B611E"/>
    <w:rsid w:val="003B66D9"/>
    <w:rsid w:val="003B6B02"/>
    <w:rsid w:val="003B6B64"/>
    <w:rsid w:val="003B772F"/>
    <w:rsid w:val="003B7755"/>
    <w:rsid w:val="003B7C68"/>
    <w:rsid w:val="003B7C70"/>
    <w:rsid w:val="003B7DC9"/>
    <w:rsid w:val="003B7F5E"/>
    <w:rsid w:val="003C05F4"/>
    <w:rsid w:val="003C0A97"/>
    <w:rsid w:val="003C0DB9"/>
    <w:rsid w:val="003C0ED4"/>
    <w:rsid w:val="003C12C1"/>
    <w:rsid w:val="003C12C9"/>
    <w:rsid w:val="003C1CA8"/>
    <w:rsid w:val="003C2496"/>
    <w:rsid w:val="003C251F"/>
    <w:rsid w:val="003C2532"/>
    <w:rsid w:val="003C291C"/>
    <w:rsid w:val="003C3127"/>
    <w:rsid w:val="003C3147"/>
    <w:rsid w:val="003C34F1"/>
    <w:rsid w:val="003C3520"/>
    <w:rsid w:val="003C3C40"/>
    <w:rsid w:val="003C3EE4"/>
    <w:rsid w:val="003C3FC4"/>
    <w:rsid w:val="003C43E2"/>
    <w:rsid w:val="003C457A"/>
    <w:rsid w:val="003C4A83"/>
    <w:rsid w:val="003C4A9A"/>
    <w:rsid w:val="003C4ACC"/>
    <w:rsid w:val="003C535A"/>
    <w:rsid w:val="003C55FC"/>
    <w:rsid w:val="003C56E5"/>
    <w:rsid w:val="003C591D"/>
    <w:rsid w:val="003C673E"/>
    <w:rsid w:val="003C6A73"/>
    <w:rsid w:val="003C6DBC"/>
    <w:rsid w:val="003C6FC0"/>
    <w:rsid w:val="003C737C"/>
    <w:rsid w:val="003C75CE"/>
    <w:rsid w:val="003C79E5"/>
    <w:rsid w:val="003C7B7E"/>
    <w:rsid w:val="003C7D60"/>
    <w:rsid w:val="003C7ED2"/>
    <w:rsid w:val="003CEC0B"/>
    <w:rsid w:val="003D03F8"/>
    <w:rsid w:val="003D04B3"/>
    <w:rsid w:val="003D0786"/>
    <w:rsid w:val="003D0DAE"/>
    <w:rsid w:val="003D1058"/>
    <w:rsid w:val="003D119B"/>
    <w:rsid w:val="003D1372"/>
    <w:rsid w:val="003D1F65"/>
    <w:rsid w:val="003D2D6E"/>
    <w:rsid w:val="003D339A"/>
    <w:rsid w:val="003D354A"/>
    <w:rsid w:val="003D37DF"/>
    <w:rsid w:val="003D3E9F"/>
    <w:rsid w:val="003D4381"/>
    <w:rsid w:val="003D44C9"/>
    <w:rsid w:val="003D4759"/>
    <w:rsid w:val="003D49CA"/>
    <w:rsid w:val="003D57EC"/>
    <w:rsid w:val="003D597F"/>
    <w:rsid w:val="003D5AAE"/>
    <w:rsid w:val="003D5CA7"/>
    <w:rsid w:val="003D5D2B"/>
    <w:rsid w:val="003D5F50"/>
    <w:rsid w:val="003D601E"/>
    <w:rsid w:val="003D60CC"/>
    <w:rsid w:val="003D6132"/>
    <w:rsid w:val="003D6221"/>
    <w:rsid w:val="003D6338"/>
    <w:rsid w:val="003D651F"/>
    <w:rsid w:val="003D6A9E"/>
    <w:rsid w:val="003D6BE3"/>
    <w:rsid w:val="003D6E1F"/>
    <w:rsid w:val="003D7056"/>
    <w:rsid w:val="003D7525"/>
    <w:rsid w:val="003D7689"/>
    <w:rsid w:val="003D7907"/>
    <w:rsid w:val="003D79AD"/>
    <w:rsid w:val="003D7C1F"/>
    <w:rsid w:val="003E003B"/>
    <w:rsid w:val="003E0050"/>
    <w:rsid w:val="003E03DA"/>
    <w:rsid w:val="003E079D"/>
    <w:rsid w:val="003E0C38"/>
    <w:rsid w:val="003E0C7A"/>
    <w:rsid w:val="003E103D"/>
    <w:rsid w:val="003E1191"/>
    <w:rsid w:val="003E14CB"/>
    <w:rsid w:val="003E155A"/>
    <w:rsid w:val="003E1B6C"/>
    <w:rsid w:val="003E2065"/>
    <w:rsid w:val="003E23C9"/>
    <w:rsid w:val="003E2482"/>
    <w:rsid w:val="003E2802"/>
    <w:rsid w:val="003E2899"/>
    <w:rsid w:val="003E2A7C"/>
    <w:rsid w:val="003E2E61"/>
    <w:rsid w:val="003E2FF9"/>
    <w:rsid w:val="003E324B"/>
    <w:rsid w:val="003E3328"/>
    <w:rsid w:val="003E35DD"/>
    <w:rsid w:val="003E3835"/>
    <w:rsid w:val="003E3B0E"/>
    <w:rsid w:val="003E4834"/>
    <w:rsid w:val="003E492D"/>
    <w:rsid w:val="003E496D"/>
    <w:rsid w:val="003E4B15"/>
    <w:rsid w:val="003E4B95"/>
    <w:rsid w:val="003E4BDB"/>
    <w:rsid w:val="003E509B"/>
    <w:rsid w:val="003E51C7"/>
    <w:rsid w:val="003E5447"/>
    <w:rsid w:val="003E5B2B"/>
    <w:rsid w:val="003E5F64"/>
    <w:rsid w:val="003E64A0"/>
    <w:rsid w:val="003E658E"/>
    <w:rsid w:val="003E66DE"/>
    <w:rsid w:val="003E6834"/>
    <w:rsid w:val="003E6C6A"/>
    <w:rsid w:val="003E6EC5"/>
    <w:rsid w:val="003F0182"/>
    <w:rsid w:val="003F0185"/>
    <w:rsid w:val="003F01C0"/>
    <w:rsid w:val="003F0CAC"/>
    <w:rsid w:val="003F1242"/>
    <w:rsid w:val="003F1923"/>
    <w:rsid w:val="003F1956"/>
    <w:rsid w:val="003F1B6F"/>
    <w:rsid w:val="003F2090"/>
    <w:rsid w:val="003F230D"/>
    <w:rsid w:val="003F2738"/>
    <w:rsid w:val="003F2749"/>
    <w:rsid w:val="003F28AF"/>
    <w:rsid w:val="003F293B"/>
    <w:rsid w:val="003F3381"/>
    <w:rsid w:val="003F34B9"/>
    <w:rsid w:val="003F3588"/>
    <w:rsid w:val="003F37A8"/>
    <w:rsid w:val="003F38DC"/>
    <w:rsid w:val="003F38F6"/>
    <w:rsid w:val="003F390D"/>
    <w:rsid w:val="003F3B50"/>
    <w:rsid w:val="003F3D54"/>
    <w:rsid w:val="003F49E9"/>
    <w:rsid w:val="003F501D"/>
    <w:rsid w:val="003F5AC3"/>
    <w:rsid w:val="003F5F43"/>
    <w:rsid w:val="003F5FC0"/>
    <w:rsid w:val="003F6B54"/>
    <w:rsid w:val="003F6E0B"/>
    <w:rsid w:val="003F700A"/>
    <w:rsid w:val="003F74F0"/>
    <w:rsid w:val="003F75AD"/>
    <w:rsid w:val="003F767A"/>
    <w:rsid w:val="003F7BFF"/>
    <w:rsid w:val="004001E4"/>
    <w:rsid w:val="004002BF"/>
    <w:rsid w:val="00400EBE"/>
    <w:rsid w:val="004014B8"/>
    <w:rsid w:val="00401574"/>
    <w:rsid w:val="004016F4"/>
    <w:rsid w:val="00401848"/>
    <w:rsid w:val="00401FCE"/>
    <w:rsid w:val="00402442"/>
    <w:rsid w:val="00402686"/>
    <w:rsid w:val="00402A2C"/>
    <w:rsid w:val="00402AB7"/>
    <w:rsid w:val="00402B0B"/>
    <w:rsid w:val="00402D06"/>
    <w:rsid w:val="00402DD9"/>
    <w:rsid w:val="00403607"/>
    <w:rsid w:val="00403AC0"/>
    <w:rsid w:val="00403DA9"/>
    <w:rsid w:val="00403F34"/>
    <w:rsid w:val="00404045"/>
    <w:rsid w:val="0040409B"/>
    <w:rsid w:val="0040414F"/>
    <w:rsid w:val="00404300"/>
    <w:rsid w:val="00404757"/>
    <w:rsid w:val="00404BF5"/>
    <w:rsid w:val="00404EC2"/>
    <w:rsid w:val="00405011"/>
    <w:rsid w:val="00405633"/>
    <w:rsid w:val="00405762"/>
    <w:rsid w:val="004058DA"/>
    <w:rsid w:val="00405BC7"/>
    <w:rsid w:val="00405F88"/>
    <w:rsid w:val="0040600F"/>
    <w:rsid w:val="00406666"/>
    <w:rsid w:val="004067FE"/>
    <w:rsid w:val="00406C25"/>
    <w:rsid w:val="00406E5F"/>
    <w:rsid w:val="00406F23"/>
    <w:rsid w:val="00407167"/>
    <w:rsid w:val="0040759E"/>
    <w:rsid w:val="0040792D"/>
    <w:rsid w:val="00407A87"/>
    <w:rsid w:val="00407E95"/>
    <w:rsid w:val="00410C52"/>
    <w:rsid w:val="00410D7D"/>
    <w:rsid w:val="00411A9B"/>
    <w:rsid w:val="004123AB"/>
    <w:rsid w:val="00412718"/>
    <w:rsid w:val="00412726"/>
    <w:rsid w:val="004127C5"/>
    <w:rsid w:val="00412850"/>
    <w:rsid w:val="004130FC"/>
    <w:rsid w:val="0041323C"/>
    <w:rsid w:val="0041336D"/>
    <w:rsid w:val="004134D0"/>
    <w:rsid w:val="0041355C"/>
    <w:rsid w:val="0041378F"/>
    <w:rsid w:val="00413804"/>
    <w:rsid w:val="00413862"/>
    <w:rsid w:val="00413A3C"/>
    <w:rsid w:val="00413B07"/>
    <w:rsid w:val="00414032"/>
    <w:rsid w:val="004143CA"/>
    <w:rsid w:val="00414663"/>
    <w:rsid w:val="004148BC"/>
    <w:rsid w:val="00414946"/>
    <w:rsid w:val="004149CA"/>
    <w:rsid w:val="00414D31"/>
    <w:rsid w:val="00414D71"/>
    <w:rsid w:val="00414EFC"/>
    <w:rsid w:val="00415096"/>
    <w:rsid w:val="0041510D"/>
    <w:rsid w:val="004151BA"/>
    <w:rsid w:val="00415288"/>
    <w:rsid w:val="004155E5"/>
    <w:rsid w:val="00415885"/>
    <w:rsid w:val="00415EEE"/>
    <w:rsid w:val="004164E6"/>
    <w:rsid w:val="00416522"/>
    <w:rsid w:val="0041681F"/>
    <w:rsid w:val="00416F4C"/>
    <w:rsid w:val="0041700F"/>
    <w:rsid w:val="004173CF"/>
    <w:rsid w:val="00417561"/>
    <w:rsid w:val="004178A2"/>
    <w:rsid w:val="00417974"/>
    <w:rsid w:val="00417AAA"/>
    <w:rsid w:val="00417AEB"/>
    <w:rsid w:val="00417BF5"/>
    <w:rsid w:val="00420459"/>
    <w:rsid w:val="00420A8B"/>
    <w:rsid w:val="00420C61"/>
    <w:rsid w:val="004210D9"/>
    <w:rsid w:val="004217ED"/>
    <w:rsid w:val="00421986"/>
    <w:rsid w:val="00421E48"/>
    <w:rsid w:val="004220A7"/>
    <w:rsid w:val="004223EA"/>
    <w:rsid w:val="00422745"/>
    <w:rsid w:val="00422BD4"/>
    <w:rsid w:val="00422CFD"/>
    <w:rsid w:val="00422E23"/>
    <w:rsid w:val="0042301B"/>
    <w:rsid w:val="004230A4"/>
    <w:rsid w:val="00423261"/>
    <w:rsid w:val="004239D3"/>
    <w:rsid w:val="00423CA8"/>
    <w:rsid w:val="00423CDC"/>
    <w:rsid w:val="00423D8C"/>
    <w:rsid w:val="00423ED7"/>
    <w:rsid w:val="00423EDC"/>
    <w:rsid w:val="004240F6"/>
    <w:rsid w:val="0042413F"/>
    <w:rsid w:val="0042426C"/>
    <w:rsid w:val="004245E7"/>
    <w:rsid w:val="00424665"/>
    <w:rsid w:val="004248BE"/>
    <w:rsid w:val="00424DDB"/>
    <w:rsid w:val="00425391"/>
    <w:rsid w:val="0042548C"/>
    <w:rsid w:val="004256F7"/>
    <w:rsid w:val="0042590D"/>
    <w:rsid w:val="00425CEE"/>
    <w:rsid w:val="00425FF6"/>
    <w:rsid w:val="0042621F"/>
    <w:rsid w:val="00426802"/>
    <w:rsid w:val="00426889"/>
    <w:rsid w:val="00426E23"/>
    <w:rsid w:val="00426F22"/>
    <w:rsid w:val="00426FDE"/>
    <w:rsid w:val="00427339"/>
    <w:rsid w:val="004273E0"/>
    <w:rsid w:val="004275B7"/>
    <w:rsid w:val="0042792D"/>
    <w:rsid w:val="00430315"/>
    <w:rsid w:val="00430D6A"/>
    <w:rsid w:val="00431064"/>
    <w:rsid w:val="004316A3"/>
    <w:rsid w:val="00431754"/>
    <w:rsid w:val="004319B5"/>
    <w:rsid w:val="00431A81"/>
    <w:rsid w:val="00431F0E"/>
    <w:rsid w:val="00432368"/>
    <w:rsid w:val="0043254E"/>
    <w:rsid w:val="00432853"/>
    <w:rsid w:val="00432D3D"/>
    <w:rsid w:val="004341D3"/>
    <w:rsid w:val="004344EB"/>
    <w:rsid w:val="00434805"/>
    <w:rsid w:val="00434852"/>
    <w:rsid w:val="00434922"/>
    <w:rsid w:val="00434C65"/>
    <w:rsid w:val="00434E9A"/>
    <w:rsid w:val="00435533"/>
    <w:rsid w:val="004355DB"/>
    <w:rsid w:val="00435B31"/>
    <w:rsid w:val="00435F85"/>
    <w:rsid w:val="00436118"/>
    <w:rsid w:val="00436153"/>
    <w:rsid w:val="004365A6"/>
    <w:rsid w:val="00436CD5"/>
    <w:rsid w:val="00436FC3"/>
    <w:rsid w:val="0043710B"/>
    <w:rsid w:val="00437464"/>
    <w:rsid w:val="00437C84"/>
    <w:rsid w:val="00437FEF"/>
    <w:rsid w:val="004403EA"/>
    <w:rsid w:val="00440814"/>
    <w:rsid w:val="00440A43"/>
    <w:rsid w:val="00440D21"/>
    <w:rsid w:val="00440E2E"/>
    <w:rsid w:val="00440E40"/>
    <w:rsid w:val="00441504"/>
    <w:rsid w:val="00441670"/>
    <w:rsid w:val="0044176D"/>
    <w:rsid w:val="00441CE8"/>
    <w:rsid w:val="004423AF"/>
    <w:rsid w:val="004429B6"/>
    <w:rsid w:val="00442F4D"/>
    <w:rsid w:val="00443306"/>
    <w:rsid w:val="00443421"/>
    <w:rsid w:val="004435B1"/>
    <w:rsid w:val="00443709"/>
    <w:rsid w:val="00443739"/>
    <w:rsid w:val="00443BE1"/>
    <w:rsid w:val="00443D57"/>
    <w:rsid w:val="00443DDE"/>
    <w:rsid w:val="00443E5F"/>
    <w:rsid w:val="00444120"/>
    <w:rsid w:val="0044433C"/>
    <w:rsid w:val="004443FF"/>
    <w:rsid w:val="00444485"/>
    <w:rsid w:val="004447AA"/>
    <w:rsid w:val="004447EB"/>
    <w:rsid w:val="00444DE6"/>
    <w:rsid w:val="00444E79"/>
    <w:rsid w:val="00445E25"/>
    <w:rsid w:val="004460A9"/>
    <w:rsid w:val="00446181"/>
    <w:rsid w:val="004464AE"/>
    <w:rsid w:val="0044660A"/>
    <w:rsid w:val="004469F5"/>
    <w:rsid w:val="00446DC3"/>
    <w:rsid w:val="0044742D"/>
    <w:rsid w:val="00447851"/>
    <w:rsid w:val="00447A72"/>
    <w:rsid w:val="00447AA1"/>
    <w:rsid w:val="00450DD3"/>
    <w:rsid w:val="004511BB"/>
    <w:rsid w:val="00451690"/>
    <w:rsid w:val="004517F4"/>
    <w:rsid w:val="00451ACD"/>
    <w:rsid w:val="00451B60"/>
    <w:rsid w:val="00451C21"/>
    <w:rsid w:val="00451CC8"/>
    <w:rsid w:val="00451EA7"/>
    <w:rsid w:val="00451ED1"/>
    <w:rsid w:val="004522CF"/>
    <w:rsid w:val="00452376"/>
    <w:rsid w:val="00452648"/>
    <w:rsid w:val="00452A70"/>
    <w:rsid w:val="00452CF8"/>
    <w:rsid w:val="00453140"/>
    <w:rsid w:val="004531F2"/>
    <w:rsid w:val="0045334C"/>
    <w:rsid w:val="00453A92"/>
    <w:rsid w:val="00453E5E"/>
    <w:rsid w:val="00453FE9"/>
    <w:rsid w:val="00454BB5"/>
    <w:rsid w:val="00454E75"/>
    <w:rsid w:val="00454FF3"/>
    <w:rsid w:val="0045519D"/>
    <w:rsid w:val="0045599E"/>
    <w:rsid w:val="00455FB2"/>
    <w:rsid w:val="00457212"/>
    <w:rsid w:val="00457419"/>
    <w:rsid w:val="004574F7"/>
    <w:rsid w:val="00457532"/>
    <w:rsid w:val="0045763F"/>
    <w:rsid w:val="004576C4"/>
    <w:rsid w:val="004578F5"/>
    <w:rsid w:val="00457A33"/>
    <w:rsid w:val="00457D69"/>
    <w:rsid w:val="00457F4B"/>
    <w:rsid w:val="004603F6"/>
    <w:rsid w:val="004608B0"/>
    <w:rsid w:val="004608F4"/>
    <w:rsid w:val="00460AEA"/>
    <w:rsid w:val="00460B06"/>
    <w:rsid w:val="00460BBD"/>
    <w:rsid w:val="004614F4"/>
    <w:rsid w:val="00461C0D"/>
    <w:rsid w:val="004620D1"/>
    <w:rsid w:val="00462478"/>
    <w:rsid w:val="00462980"/>
    <w:rsid w:val="00462E3B"/>
    <w:rsid w:val="00462E68"/>
    <w:rsid w:val="004636DE"/>
    <w:rsid w:val="004636EC"/>
    <w:rsid w:val="004638FD"/>
    <w:rsid w:val="0046396E"/>
    <w:rsid w:val="00463A67"/>
    <w:rsid w:val="004643C2"/>
    <w:rsid w:val="00466862"/>
    <w:rsid w:val="00466BA4"/>
    <w:rsid w:val="004673E7"/>
    <w:rsid w:val="0046797C"/>
    <w:rsid w:val="00470B15"/>
    <w:rsid w:val="00470BE4"/>
    <w:rsid w:val="00470DA0"/>
    <w:rsid w:val="00470DB1"/>
    <w:rsid w:val="00470F37"/>
    <w:rsid w:val="0047105C"/>
    <w:rsid w:val="00471AB1"/>
    <w:rsid w:val="00471CA5"/>
    <w:rsid w:val="0047239F"/>
    <w:rsid w:val="00472719"/>
    <w:rsid w:val="00472A24"/>
    <w:rsid w:val="00472DDA"/>
    <w:rsid w:val="00473390"/>
    <w:rsid w:val="004734B4"/>
    <w:rsid w:val="004736A3"/>
    <w:rsid w:val="00473964"/>
    <w:rsid w:val="00473B44"/>
    <w:rsid w:val="00474414"/>
    <w:rsid w:val="004748DD"/>
    <w:rsid w:val="00474C21"/>
    <w:rsid w:val="00474D9E"/>
    <w:rsid w:val="0047561B"/>
    <w:rsid w:val="00475CC0"/>
    <w:rsid w:val="00475CD4"/>
    <w:rsid w:val="004762C2"/>
    <w:rsid w:val="00476419"/>
    <w:rsid w:val="004766CE"/>
    <w:rsid w:val="00476848"/>
    <w:rsid w:val="00476B94"/>
    <w:rsid w:val="00476F1E"/>
    <w:rsid w:val="004771FD"/>
    <w:rsid w:val="00477322"/>
    <w:rsid w:val="00477432"/>
    <w:rsid w:val="00477750"/>
    <w:rsid w:val="00480909"/>
    <w:rsid w:val="004809C5"/>
    <w:rsid w:val="00480B00"/>
    <w:rsid w:val="004813D1"/>
    <w:rsid w:val="00482017"/>
    <w:rsid w:val="004822B7"/>
    <w:rsid w:val="004826EA"/>
    <w:rsid w:val="0048306D"/>
    <w:rsid w:val="00483133"/>
    <w:rsid w:val="0048317C"/>
    <w:rsid w:val="00483239"/>
    <w:rsid w:val="0048350B"/>
    <w:rsid w:val="004835A4"/>
    <w:rsid w:val="00483763"/>
    <w:rsid w:val="00483F91"/>
    <w:rsid w:val="004845F3"/>
    <w:rsid w:val="00484A66"/>
    <w:rsid w:val="00484B96"/>
    <w:rsid w:val="00484BDF"/>
    <w:rsid w:val="00485562"/>
    <w:rsid w:val="004857B1"/>
    <w:rsid w:val="00485A22"/>
    <w:rsid w:val="00486EF3"/>
    <w:rsid w:val="00486F3B"/>
    <w:rsid w:val="004870F3"/>
    <w:rsid w:val="0048722A"/>
    <w:rsid w:val="0048732F"/>
    <w:rsid w:val="00487362"/>
    <w:rsid w:val="004873F4"/>
    <w:rsid w:val="004874E7"/>
    <w:rsid w:val="004876A4"/>
    <w:rsid w:val="004878F0"/>
    <w:rsid w:val="00487917"/>
    <w:rsid w:val="0048796B"/>
    <w:rsid w:val="004879CB"/>
    <w:rsid w:val="00487E8E"/>
    <w:rsid w:val="00490230"/>
    <w:rsid w:val="00490511"/>
    <w:rsid w:val="00490599"/>
    <w:rsid w:val="00490871"/>
    <w:rsid w:val="00490E84"/>
    <w:rsid w:val="00490E8A"/>
    <w:rsid w:val="004912CF"/>
    <w:rsid w:val="004915AA"/>
    <w:rsid w:val="00492579"/>
    <w:rsid w:val="00492AE9"/>
    <w:rsid w:val="00492E50"/>
    <w:rsid w:val="00493631"/>
    <w:rsid w:val="00493EE6"/>
    <w:rsid w:val="00494193"/>
    <w:rsid w:val="004947AA"/>
    <w:rsid w:val="00494823"/>
    <w:rsid w:val="00494BFF"/>
    <w:rsid w:val="00494E50"/>
    <w:rsid w:val="00494F48"/>
    <w:rsid w:val="0049510A"/>
    <w:rsid w:val="00495320"/>
    <w:rsid w:val="004953ED"/>
    <w:rsid w:val="00495695"/>
    <w:rsid w:val="00495DCC"/>
    <w:rsid w:val="00496095"/>
    <w:rsid w:val="004962FA"/>
    <w:rsid w:val="00497BC9"/>
    <w:rsid w:val="00497F0E"/>
    <w:rsid w:val="004A055C"/>
    <w:rsid w:val="004A0B69"/>
    <w:rsid w:val="004A0DCF"/>
    <w:rsid w:val="004A115B"/>
    <w:rsid w:val="004A1585"/>
    <w:rsid w:val="004A15F7"/>
    <w:rsid w:val="004A1E3D"/>
    <w:rsid w:val="004A2121"/>
    <w:rsid w:val="004A2376"/>
    <w:rsid w:val="004A2D23"/>
    <w:rsid w:val="004A2D9F"/>
    <w:rsid w:val="004A31FB"/>
    <w:rsid w:val="004A3559"/>
    <w:rsid w:val="004A3663"/>
    <w:rsid w:val="004A3E2E"/>
    <w:rsid w:val="004A3EBE"/>
    <w:rsid w:val="004A3EF8"/>
    <w:rsid w:val="004A40F0"/>
    <w:rsid w:val="004A460F"/>
    <w:rsid w:val="004A46D6"/>
    <w:rsid w:val="004A47EE"/>
    <w:rsid w:val="004A5089"/>
    <w:rsid w:val="004A5154"/>
    <w:rsid w:val="004A542E"/>
    <w:rsid w:val="004A5451"/>
    <w:rsid w:val="004A5941"/>
    <w:rsid w:val="004A5C85"/>
    <w:rsid w:val="004A5DFD"/>
    <w:rsid w:val="004A6336"/>
    <w:rsid w:val="004A6432"/>
    <w:rsid w:val="004A78D3"/>
    <w:rsid w:val="004A7EF1"/>
    <w:rsid w:val="004B0193"/>
    <w:rsid w:val="004B0497"/>
    <w:rsid w:val="004B050B"/>
    <w:rsid w:val="004B0615"/>
    <w:rsid w:val="004B0841"/>
    <w:rsid w:val="004B0B2C"/>
    <w:rsid w:val="004B0F83"/>
    <w:rsid w:val="004B10F1"/>
    <w:rsid w:val="004B12E1"/>
    <w:rsid w:val="004B1771"/>
    <w:rsid w:val="004B1A16"/>
    <w:rsid w:val="004B21B4"/>
    <w:rsid w:val="004B27DC"/>
    <w:rsid w:val="004B2A8E"/>
    <w:rsid w:val="004B2DA2"/>
    <w:rsid w:val="004B303B"/>
    <w:rsid w:val="004B30BC"/>
    <w:rsid w:val="004B3806"/>
    <w:rsid w:val="004B3A66"/>
    <w:rsid w:val="004B3C2A"/>
    <w:rsid w:val="004B3D17"/>
    <w:rsid w:val="004B3E47"/>
    <w:rsid w:val="004B40AC"/>
    <w:rsid w:val="004B445A"/>
    <w:rsid w:val="004B44E4"/>
    <w:rsid w:val="004B4C7E"/>
    <w:rsid w:val="004B4E0F"/>
    <w:rsid w:val="004B4E4E"/>
    <w:rsid w:val="004B4EC2"/>
    <w:rsid w:val="004B4FAA"/>
    <w:rsid w:val="004B5366"/>
    <w:rsid w:val="004B5671"/>
    <w:rsid w:val="004B57FB"/>
    <w:rsid w:val="004B5DCE"/>
    <w:rsid w:val="004B6483"/>
    <w:rsid w:val="004B69DF"/>
    <w:rsid w:val="004B701D"/>
    <w:rsid w:val="004B7124"/>
    <w:rsid w:val="004B715A"/>
    <w:rsid w:val="004B716E"/>
    <w:rsid w:val="004B72EB"/>
    <w:rsid w:val="004B7387"/>
    <w:rsid w:val="004B787A"/>
    <w:rsid w:val="004B7C3A"/>
    <w:rsid w:val="004C0CF4"/>
    <w:rsid w:val="004C0DFB"/>
    <w:rsid w:val="004C11D9"/>
    <w:rsid w:val="004C1358"/>
    <w:rsid w:val="004C141D"/>
    <w:rsid w:val="004C15AE"/>
    <w:rsid w:val="004C1E7C"/>
    <w:rsid w:val="004C21C5"/>
    <w:rsid w:val="004C241B"/>
    <w:rsid w:val="004C25B6"/>
    <w:rsid w:val="004C2994"/>
    <w:rsid w:val="004C29A2"/>
    <w:rsid w:val="004C2BDD"/>
    <w:rsid w:val="004C4709"/>
    <w:rsid w:val="004C4B44"/>
    <w:rsid w:val="004C4B7A"/>
    <w:rsid w:val="004C4BD7"/>
    <w:rsid w:val="004C4CE0"/>
    <w:rsid w:val="004C50F1"/>
    <w:rsid w:val="004C62C9"/>
    <w:rsid w:val="004C6800"/>
    <w:rsid w:val="004C6B9F"/>
    <w:rsid w:val="004C6E23"/>
    <w:rsid w:val="004C7052"/>
    <w:rsid w:val="004C70D6"/>
    <w:rsid w:val="004C7450"/>
    <w:rsid w:val="004C7780"/>
    <w:rsid w:val="004C7FFA"/>
    <w:rsid w:val="004D007E"/>
    <w:rsid w:val="004D024B"/>
    <w:rsid w:val="004D04B6"/>
    <w:rsid w:val="004D05A7"/>
    <w:rsid w:val="004D0903"/>
    <w:rsid w:val="004D0975"/>
    <w:rsid w:val="004D0A77"/>
    <w:rsid w:val="004D0B24"/>
    <w:rsid w:val="004D0B5B"/>
    <w:rsid w:val="004D0D2C"/>
    <w:rsid w:val="004D116B"/>
    <w:rsid w:val="004D1696"/>
    <w:rsid w:val="004D1758"/>
    <w:rsid w:val="004D17CA"/>
    <w:rsid w:val="004D211C"/>
    <w:rsid w:val="004D22B5"/>
    <w:rsid w:val="004D2369"/>
    <w:rsid w:val="004D28D1"/>
    <w:rsid w:val="004D2A3F"/>
    <w:rsid w:val="004D36A3"/>
    <w:rsid w:val="004D3F13"/>
    <w:rsid w:val="004D41A0"/>
    <w:rsid w:val="004D464B"/>
    <w:rsid w:val="004D48DF"/>
    <w:rsid w:val="004D4906"/>
    <w:rsid w:val="004D4D02"/>
    <w:rsid w:val="004D4D3B"/>
    <w:rsid w:val="004D4EA3"/>
    <w:rsid w:val="004D50F9"/>
    <w:rsid w:val="004D5258"/>
    <w:rsid w:val="004D54A7"/>
    <w:rsid w:val="004D5EBD"/>
    <w:rsid w:val="004D646C"/>
    <w:rsid w:val="004D6A82"/>
    <w:rsid w:val="004D7A5B"/>
    <w:rsid w:val="004D7A77"/>
    <w:rsid w:val="004E014D"/>
    <w:rsid w:val="004E057A"/>
    <w:rsid w:val="004E05DA"/>
    <w:rsid w:val="004E07BD"/>
    <w:rsid w:val="004E07CB"/>
    <w:rsid w:val="004E08F7"/>
    <w:rsid w:val="004E09A3"/>
    <w:rsid w:val="004E0A6D"/>
    <w:rsid w:val="004E0FF4"/>
    <w:rsid w:val="004E1521"/>
    <w:rsid w:val="004E16C3"/>
    <w:rsid w:val="004E1EBA"/>
    <w:rsid w:val="004E208C"/>
    <w:rsid w:val="004E209C"/>
    <w:rsid w:val="004E2BD7"/>
    <w:rsid w:val="004E2BE4"/>
    <w:rsid w:val="004E2E52"/>
    <w:rsid w:val="004E2FCF"/>
    <w:rsid w:val="004E31D1"/>
    <w:rsid w:val="004E38B0"/>
    <w:rsid w:val="004E3D09"/>
    <w:rsid w:val="004E3DE3"/>
    <w:rsid w:val="004E3F30"/>
    <w:rsid w:val="004E4286"/>
    <w:rsid w:val="004E4385"/>
    <w:rsid w:val="004E459E"/>
    <w:rsid w:val="004E4A68"/>
    <w:rsid w:val="004E4ABA"/>
    <w:rsid w:val="004E52B8"/>
    <w:rsid w:val="004E52C1"/>
    <w:rsid w:val="004E54F6"/>
    <w:rsid w:val="004E59FC"/>
    <w:rsid w:val="004E5C0E"/>
    <w:rsid w:val="004E5F20"/>
    <w:rsid w:val="004E688A"/>
    <w:rsid w:val="004E6A5D"/>
    <w:rsid w:val="004E6DB8"/>
    <w:rsid w:val="004E73D0"/>
    <w:rsid w:val="004E7882"/>
    <w:rsid w:val="004E7B21"/>
    <w:rsid w:val="004E7B28"/>
    <w:rsid w:val="004E7E4F"/>
    <w:rsid w:val="004E7FE9"/>
    <w:rsid w:val="004F00F1"/>
    <w:rsid w:val="004F02B3"/>
    <w:rsid w:val="004F16BE"/>
    <w:rsid w:val="004F1724"/>
    <w:rsid w:val="004F1FC2"/>
    <w:rsid w:val="004F2389"/>
    <w:rsid w:val="004F247F"/>
    <w:rsid w:val="004F2810"/>
    <w:rsid w:val="004F2850"/>
    <w:rsid w:val="004F31ED"/>
    <w:rsid w:val="004F32E7"/>
    <w:rsid w:val="004F3698"/>
    <w:rsid w:val="004F4051"/>
    <w:rsid w:val="004F4319"/>
    <w:rsid w:val="004F4BDB"/>
    <w:rsid w:val="004F4D37"/>
    <w:rsid w:val="004F4E50"/>
    <w:rsid w:val="004F56E1"/>
    <w:rsid w:val="004F5700"/>
    <w:rsid w:val="004F5A16"/>
    <w:rsid w:val="004F64D3"/>
    <w:rsid w:val="004F73E1"/>
    <w:rsid w:val="004F7577"/>
    <w:rsid w:val="004F7797"/>
    <w:rsid w:val="004F7816"/>
    <w:rsid w:val="004F792D"/>
    <w:rsid w:val="004F79CC"/>
    <w:rsid w:val="004F7B09"/>
    <w:rsid w:val="00500136"/>
    <w:rsid w:val="0050016C"/>
    <w:rsid w:val="005006BD"/>
    <w:rsid w:val="00500967"/>
    <w:rsid w:val="00500C2C"/>
    <w:rsid w:val="0050145A"/>
    <w:rsid w:val="00501A53"/>
    <w:rsid w:val="00501A91"/>
    <w:rsid w:val="005021E6"/>
    <w:rsid w:val="00502266"/>
    <w:rsid w:val="00502406"/>
    <w:rsid w:val="005029BF"/>
    <w:rsid w:val="00502A1D"/>
    <w:rsid w:val="0050324C"/>
    <w:rsid w:val="00503527"/>
    <w:rsid w:val="00503537"/>
    <w:rsid w:val="0050357F"/>
    <w:rsid w:val="0050363B"/>
    <w:rsid w:val="00503B65"/>
    <w:rsid w:val="00503D48"/>
    <w:rsid w:val="00504785"/>
    <w:rsid w:val="00504892"/>
    <w:rsid w:val="005048A2"/>
    <w:rsid w:val="005050F5"/>
    <w:rsid w:val="005054E6"/>
    <w:rsid w:val="00505E0A"/>
    <w:rsid w:val="00505FF6"/>
    <w:rsid w:val="005064A2"/>
    <w:rsid w:val="005066E0"/>
    <w:rsid w:val="00506750"/>
    <w:rsid w:val="005068F1"/>
    <w:rsid w:val="00506D49"/>
    <w:rsid w:val="00507163"/>
    <w:rsid w:val="00507399"/>
    <w:rsid w:val="00507942"/>
    <w:rsid w:val="00507C41"/>
    <w:rsid w:val="00510640"/>
    <w:rsid w:val="0051073D"/>
    <w:rsid w:val="005108DB"/>
    <w:rsid w:val="00510C87"/>
    <w:rsid w:val="0051116F"/>
    <w:rsid w:val="00511333"/>
    <w:rsid w:val="00511379"/>
    <w:rsid w:val="005114A3"/>
    <w:rsid w:val="005116DE"/>
    <w:rsid w:val="005120C3"/>
    <w:rsid w:val="005122AE"/>
    <w:rsid w:val="00512A89"/>
    <w:rsid w:val="00512BB5"/>
    <w:rsid w:val="00513132"/>
    <w:rsid w:val="0051361E"/>
    <w:rsid w:val="005136EB"/>
    <w:rsid w:val="005139B6"/>
    <w:rsid w:val="00513A50"/>
    <w:rsid w:val="00513AE6"/>
    <w:rsid w:val="00513C5B"/>
    <w:rsid w:val="005149B7"/>
    <w:rsid w:val="00514EDC"/>
    <w:rsid w:val="005151C5"/>
    <w:rsid w:val="005153D7"/>
    <w:rsid w:val="0051552B"/>
    <w:rsid w:val="005155EF"/>
    <w:rsid w:val="00515F6B"/>
    <w:rsid w:val="0051655A"/>
    <w:rsid w:val="00516B62"/>
    <w:rsid w:val="00516C0C"/>
    <w:rsid w:val="00517291"/>
    <w:rsid w:val="00517294"/>
    <w:rsid w:val="005175DD"/>
    <w:rsid w:val="005178F0"/>
    <w:rsid w:val="00517B2C"/>
    <w:rsid w:val="00517CB3"/>
    <w:rsid w:val="00517D6D"/>
    <w:rsid w:val="005202D1"/>
    <w:rsid w:val="0052032A"/>
    <w:rsid w:val="00520365"/>
    <w:rsid w:val="005203EB"/>
    <w:rsid w:val="0052059B"/>
    <w:rsid w:val="00520818"/>
    <w:rsid w:val="00520F41"/>
    <w:rsid w:val="00520F50"/>
    <w:rsid w:val="00521A55"/>
    <w:rsid w:val="00521BE8"/>
    <w:rsid w:val="00521CE1"/>
    <w:rsid w:val="00522B05"/>
    <w:rsid w:val="0052390B"/>
    <w:rsid w:val="00523CAA"/>
    <w:rsid w:val="00523E8D"/>
    <w:rsid w:val="0052405E"/>
    <w:rsid w:val="0052454B"/>
    <w:rsid w:val="0052477F"/>
    <w:rsid w:val="005249DC"/>
    <w:rsid w:val="00524A0D"/>
    <w:rsid w:val="0052545A"/>
    <w:rsid w:val="00525749"/>
    <w:rsid w:val="00525941"/>
    <w:rsid w:val="00525AEA"/>
    <w:rsid w:val="00525E28"/>
    <w:rsid w:val="00525FE7"/>
    <w:rsid w:val="00526104"/>
    <w:rsid w:val="0052648E"/>
    <w:rsid w:val="0052649C"/>
    <w:rsid w:val="00526997"/>
    <w:rsid w:val="00526B38"/>
    <w:rsid w:val="005272EB"/>
    <w:rsid w:val="00527372"/>
    <w:rsid w:val="00527A1E"/>
    <w:rsid w:val="00527BF8"/>
    <w:rsid w:val="00527C10"/>
    <w:rsid w:val="00527F08"/>
    <w:rsid w:val="005306D3"/>
    <w:rsid w:val="005306EE"/>
    <w:rsid w:val="0053084B"/>
    <w:rsid w:val="00530E94"/>
    <w:rsid w:val="00530F3B"/>
    <w:rsid w:val="00531462"/>
    <w:rsid w:val="00531F25"/>
    <w:rsid w:val="00531F4F"/>
    <w:rsid w:val="00532074"/>
    <w:rsid w:val="005323C5"/>
    <w:rsid w:val="00532423"/>
    <w:rsid w:val="00532997"/>
    <w:rsid w:val="00532A1F"/>
    <w:rsid w:val="005332A4"/>
    <w:rsid w:val="0053338F"/>
    <w:rsid w:val="005334F2"/>
    <w:rsid w:val="00533518"/>
    <w:rsid w:val="005336FF"/>
    <w:rsid w:val="005338C3"/>
    <w:rsid w:val="00533A77"/>
    <w:rsid w:val="00533D87"/>
    <w:rsid w:val="00533DF0"/>
    <w:rsid w:val="00533DF2"/>
    <w:rsid w:val="00534919"/>
    <w:rsid w:val="00534AD3"/>
    <w:rsid w:val="00534BAD"/>
    <w:rsid w:val="00534D15"/>
    <w:rsid w:val="00534D3C"/>
    <w:rsid w:val="005357BA"/>
    <w:rsid w:val="005358C1"/>
    <w:rsid w:val="005358E0"/>
    <w:rsid w:val="00535F3E"/>
    <w:rsid w:val="00536024"/>
    <w:rsid w:val="005366F2"/>
    <w:rsid w:val="00536F56"/>
    <w:rsid w:val="005372E1"/>
    <w:rsid w:val="005372F6"/>
    <w:rsid w:val="0053768D"/>
    <w:rsid w:val="00537AD0"/>
    <w:rsid w:val="00540253"/>
    <w:rsid w:val="0054047E"/>
    <w:rsid w:val="005409ED"/>
    <w:rsid w:val="00540BB1"/>
    <w:rsid w:val="00540FDA"/>
    <w:rsid w:val="00541557"/>
    <w:rsid w:val="00541B9F"/>
    <w:rsid w:val="00542625"/>
    <w:rsid w:val="00542973"/>
    <w:rsid w:val="00542B9A"/>
    <w:rsid w:val="00542E61"/>
    <w:rsid w:val="00543049"/>
    <w:rsid w:val="0054328F"/>
    <w:rsid w:val="0054343A"/>
    <w:rsid w:val="00543564"/>
    <w:rsid w:val="00543761"/>
    <w:rsid w:val="00543948"/>
    <w:rsid w:val="00543BA2"/>
    <w:rsid w:val="005448F6"/>
    <w:rsid w:val="0054491F"/>
    <w:rsid w:val="00544B2C"/>
    <w:rsid w:val="0054544D"/>
    <w:rsid w:val="005455B7"/>
    <w:rsid w:val="00545656"/>
    <w:rsid w:val="0054665D"/>
    <w:rsid w:val="0054688F"/>
    <w:rsid w:val="005468DD"/>
    <w:rsid w:val="00546D01"/>
    <w:rsid w:val="005476CB"/>
    <w:rsid w:val="00547A13"/>
    <w:rsid w:val="00547C8F"/>
    <w:rsid w:val="0055086A"/>
    <w:rsid w:val="00550968"/>
    <w:rsid w:val="00550DD6"/>
    <w:rsid w:val="0055130A"/>
    <w:rsid w:val="0055185B"/>
    <w:rsid w:val="00552624"/>
    <w:rsid w:val="005529A9"/>
    <w:rsid w:val="00552E2D"/>
    <w:rsid w:val="005530FD"/>
    <w:rsid w:val="0055324B"/>
    <w:rsid w:val="00553336"/>
    <w:rsid w:val="0055336D"/>
    <w:rsid w:val="0055382E"/>
    <w:rsid w:val="00553C22"/>
    <w:rsid w:val="005541EE"/>
    <w:rsid w:val="0055488D"/>
    <w:rsid w:val="00554B61"/>
    <w:rsid w:val="00555626"/>
    <w:rsid w:val="00555F0B"/>
    <w:rsid w:val="005562D1"/>
    <w:rsid w:val="005565BA"/>
    <w:rsid w:val="0055664A"/>
    <w:rsid w:val="005566BD"/>
    <w:rsid w:val="005566EE"/>
    <w:rsid w:val="005568DA"/>
    <w:rsid w:val="00556F6B"/>
    <w:rsid w:val="00557480"/>
    <w:rsid w:val="0055784C"/>
    <w:rsid w:val="00557AE4"/>
    <w:rsid w:val="00557BDC"/>
    <w:rsid w:val="00557C32"/>
    <w:rsid w:val="005601E6"/>
    <w:rsid w:val="00560D8F"/>
    <w:rsid w:val="005612DF"/>
    <w:rsid w:val="0056149F"/>
    <w:rsid w:val="005617A8"/>
    <w:rsid w:val="005618DB"/>
    <w:rsid w:val="00561B4F"/>
    <w:rsid w:val="00562353"/>
    <w:rsid w:val="00562702"/>
    <w:rsid w:val="00562CA7"/>
    <w:rsid w:val="00562D82"/>
    <w:rsid w:val="005639C2"/>
    <w:rsid w:val="00563C28"/>
    <w:rsid w:val="005647A8"/>
    <w:rsid w:val="0056511D"/>
    <w:rsid w:val="0056535D"/>
    <w:rsid w:val="0056547A"/>
    <w:rsid w:val="0056571E"/>
    <w:rsid w:val="00565973"/>
    <w:rsid w:val="00565EAB"/>
    <w:rsid w:val="00566026"/>
    <w:rsid w:val="005663EB"/>
    <w:rsid w:val="00566A4F"/>
    <w:rsid w:val="00566D5C"/>
    <w:rsid w:val="0056759E"/>
    <w:rsid w:val="00567746"/>
    <w:rsid w:val="00567AC8"/>
    <w:rsid w:val="00570093"/>
    <w:rsid w:val="005702CE"/>
    <w:rsid w:val="005702D5"/>
    <w:rsid w:val="005702E5"/>
    <w:rsid w:val="0057056E"/>
    <w:rsid w:val="005708EE"/>
    <w:rsid w:val="00570B70"/>
    <w:rsid w:val="00570DAA"/>
    <w:rsid w:val="00570EB1"/>
    <w:rsid w:val="00570FF1"/>
    <w:rsid w:val="00571076"/>
    <w:rsid w:val="00571429"/>
    <w:rsid w:val="00571450"/>
    <w:rsid w:val="0057176E"/>
    <w:rsid w:val="00571CE6"/>
    <w:rsid w:val="00572523"/>
    <w:rsid w:val="0057262E"/>
    <w:rsid w:val="005728F7"/>
    <w:rsid w:val="00572AE7"/>
    <w:rsid w:val="00572CD2"/>
    <w:rsid w:val="00572DB8"/>
    <w:rsid w:val="00572DBF"/>
    <w:rsid w:val="00573F53"/>
    <w:rsid w:val="005744DD"/>
    <w:rsid w:val="005757A9"/>
    <w:rsid w:val="005759EB"/>
    <w:rsid w:val="00576C9E"/>
    <w:rsid w:val="00576FB1"/>
    <w:rsid w:val="005771DA"/>
    <w:rsid w:val="0057729F"/>
    <w:rsid w:val="00577493"/>
    <w:rsid w:val="005776E0"/>
    <w:rsid w:val="00577741"/>
    <w:rsid w:val="00577A72"/>
    <w:rsid w:val="00577D3C"/>
    <w:rsid w:val="0058036D"/>
    <w:rsid w:val="005806BA"/>
    <w:rsid w:val="00580849"/>
    <w:rsid w:val="00580B21"/>
    <w:rsid w:val="00580EF0"/>
    <w:rsid w:val="00582232"/>
    <w:rsid w:val="00582AC1"/>
    <w:rsid w:val="00582CCB"/>
    <w:rsid w:val="00582EE3"/>
    <w:rsid w:val="0058355D"/>
    <w:rsid w:val="00583707"/>
    <w:rsid w:val="005837CD"/>
    <w:rsid w:val="00583E08"/>
    <w:rsid w:val="00583FF9"/>
    <w:rsid w:val="005842F6"/>
    <w:rsid w:val="00585055"/>
    <w:rsid w:val="005853FE"/>
    <w:rsid w:val="00585545"/>
    <w:rsid w:val="00585C58"/>
    <w:rsid w:val="00585D47"/>
    <w:rsid w:val="005861F5"/>
    <w:rsid w:val="00586683"/>
    <w:rsid w:val="005866BA"/>
    <w:rsid w:val="005868DF"/>
    <w:rsid w:val="005868E2"/>
    <w:rsid w:val="00586D02"/>
    <w:rsid w:val="00587114"/>
    <w:rsid w:val="00587509"/>
    <w:rsid w:val="005875FB"/>
    <w:rsid w:val="005877D0"/>
    <w:rsid w:val="00587AF6"/>
    <w:rsid w:val="00587F0C"/>
    <w:rsid w:val="005910F4"/>
    <w:rsid w:val="005916A4"/>
    <w:rsid w:val="00591EED"/>
    <w:rsid w:val="00592023"/>
    <w:rsid w:val="0059202B"/>
    <w:rsid w:val="00592503"/>
    <w:rsid w:val="005927DB"/>
    <w:rsid w:val="00592A67"/>
    <w:rsid w:val="00592F58"/>
    <w:rsid w:val="00593457"/>
    <w:rsid w:val="00593A6C"/>
    <w:rsid w:val="00593B11"/>
    <w:rsid w:val="00593E5C"/>
    <w:rsid w:val="005941D7"/>
    <w:rsid w:val="00594908"/>
    <w:rsid w:val="00594BDB"/>
    <w:rsid w:val="00595005"/>
    <w:rsid w:val="0059503B"/>
    <w:rsid w:val="005951FF"/>
    <w:rsid w:val="00595335"/>
    <w:rsid w:val="005957A0"/>
    <w:rsid w:val="00595DE5"/>
    <w:rsid w:val="00596625"/>
    <w:rsid w:val="005966DF"/>
    <w:rsid w:val="00596B82"/>
    <w:rsid w:val="00596C74"/>
    <w:rsid w:val="00596D44"/>
    <w:rsid w:val="00596DC0"/>
    <w:rsid w:val="00596EB6"/>
    <w:rsid w:val="00597077"/>
    <w:rsid w:val="00597245"/>
    <w:rsid w:val="005973A2"/>
    <w:rsid w:val="0059779C"/>
    <w:rsid w:val="00597A91"/>
    <w:rsid w:val="00597BF4"/>
    <w:rsid w:val="00597CCF"/>
    <w:rsid w:val="00597D15"/>
    <w:rsid w:val="005A028C"/>
    <w:rsid w:val="005A03AB"/>
    <w:rsid w:val="005A09FA"/>
    <w:rsid w:val="005A0B42"/>
    <w:rsid w:val="005A13F5"/>
    <w:rsid w:val="005A176A"/>
    <w:rsid w:val="005A1DA2"/>
    <w:rsid w:val="005A2947"/>
    <w:rsid w:val="005A2ABF"/>
    <w:rsid w:val="005A39E5"/>
    <w:rsid w:val="005A3E64"/>
    <w:rsid w:val="005A4237"/>
    <w:rsid w:val="005A46DA"/>
    <w:rsid w:val="005A4B77"/>
    <w:rsid w:val="005A4CE9"/>
    <w:rsid w:val="005A4DDE"/>
    <w:rsid w:val="005A4E06"/>
    <w:rsid w:val="005A5221"/>
    <w:rsid w:val="005A5479"/>
    <w:rsid w:val="005A5491"/>
    <w:rsid w:val="005A565D"/>
    <w:rsid w:val="005A59FA"/>
    <w:rsid w:val="005A6401"/>
    <w:rsid w:val="005A6569"/>
    <w:rsid w:val="005A6A6D"/>
    <w:rsid w:val="005A6B7E"/>
    <w:rsid w:val="005A6BFF"/>
    <w:rsid w:val="005A6C49"/>
    <w:rsid w:val="005A6FA6"/>
    <w:rsid w:val="005A7146"/>
    <w:rsid w:val="005A7761"/>
    <w:rsid w:val="005A78D7"/>
    <w:rsid w:val="005A7B30"/>
    <w:rsid w:val="005A7BE1"/>
    <w:rsid w:val="005A7F47"/>
    <w:rsid w:val="005B050A"/>
    <w:rsid w:val="005B06B3"/>
    <w:rsid w:val="005B08F9"/>
    <w:rsid w:val="005B0909"/>
    <w:rsid w:val="005B0A24"/>
    <w:rsid w:val="005B0D0C"/>
    <w:rsid w:val="005B1139"/>
    <w:rsid w:val="005B11D8"/>
    <w:rsid w:val="005B1388"/>
    <w:rsid w:val="005B14EA"/>
    <w:rsid w:val="005B1875"/>
    <w:rsid w:val="005B1BBE"/>
    <w:rsid w:val="005B205F"/>
    <w:rsid w:val="005B24EA"/>
    <w:rsid w:val="005B2633"/>
    <w:rsid w:val="005B2731"/>
    <w:rsid w:val="005B28E1"/>
    <w:rsid w:val="005B2F97"/>
    <w:rsid w:val="005B311A"/>
    <w:rsid w:val="005B31A7"/>
    <w:rsid w:val="005B3289"/>
    <w:rsid w:val="005B3528"/>
    <w:rsid w:val="005B3579"/>
    <w:rsid w:val="005B3798"/>
    <w:rsid w:val="005B3932"/>
    <w:rsid w:val="005B3B5E"/>
    <w:rsid w:val="005B3C4A"/>
    <w:rsid w:val="005B4555"/>
    <w:rsid w:val="005B458B"/>
    <w:rsid w:val="005B4BFC"/>
    <w:rsid w:val="005B4CBD"/>
    <w:rsid w:val="005B4FD4"/>
    <w:rsid w:val="005B574A"/>
    <w:rsid w:val="005B5ADD"/>
    <w:rsid w:val="005B5E6F"/>
    <w:rsid w:val="005B63FE"/>
    <w:rsid w:val="005B645C"/>
    <w:rsid w:val="005B6784"/>
    <w:rsid w:val="005B6A13"/>
    <w:rsid w:val="005B6C27"/>
    <w:rsid w:val="005B6D25"/>
    <w:rsid w:val="005B6E84"/>
    <w:rsid w:val="005B6FAD"/>
    <w:rsid w:val="005B761A"/>
    <w:rsid w:val="005B792A"/>
    <w:rsid w:val="005B7E43"/>
    <w:rsid w:val="005C0248"/>
    <w:rsid w:val="005C034A"/>
    <w:rsid w:val="005C0726"/>
    <w:rsid w:val="005C0AA3"/>
    <w:rsid w:val="005C0AC1"/>
    <w:rsid w:val="005C0B8A"/>
    <w:rsid w:val="005C0C59"/>
    <w:rsid w:val="005C1221"/>
    <w:rsid w:val="005C173F"/>
    <w:rsid w:val="005C1774"/>
    <w:rsid w:val="005C17F8"/>
    <w:rsid w:val="005C1DB2"/>
    <w:rsid w:val="005C1EDE"/>
    <w:rsid w:val="005C21D4"/>
    <w:rsid w:val="005C2274"/>
    <w:rsid w:val="005C302B"/>
    <w:rsid w:val="005C3278"/>
    <w:rsid w:val="005C3617"/>
    <w:rsid w:val="005C3966"/>
    <w:rsid w:val="005C3EE1"/>
    <w:rsid w:val="005C4200"/>
    <w:rsid w:val="005C42EE"/>
    <w:rsid w:val="005C44CC"/>
    <w:rsid w:val="005C4628"/>
    <w:rsid w:val="005C4AF0"/>
    <w:rsid w:val="005C4B68"/>
    <w:rsid w:val="005C4B80"/>
    <w:rsid w:val="005C4F48"/>
    <w:rsid w:val="005C5160"/>
    <w:rsid w:val="005C6235"/>
    <w:rsid w:val="005C6317"/>
    <w:rsid w:val="005C6E5D"/>
    <w:rsid w:val="005C6FA4"/>
    <w:rsid w:val="005C73C5"/>
    <w:rsid w:val="005C7547"/>
    <w:rsid w:val="005C77BD"/>
    <w:rsid w:val="005C7B30"/>
    <w:rsid w:val="005C7C35"/>
    <w:rsid w:val="005D04C0"/>
    <w:rsid w:val="005D04D7"/>
    <w:rsid w:val="005D0652"/>
    <w:rsid w:val="005D076B"/>
    <w:rsid w:val="005D0976"/>
    <w:rsid w:val="005D0A58"/>
    <w:rsid w:val="005D0A63"/>
    <w:rsid w:val="005D0E9D"/>
    <w:rsid w:val="005D102C"/>
    <w:rsid w:val="005D1251"/>
    <w:rsid w:val="005D1521"/>
    <w:rsid w:val="005D154E"/>
    <w:rsid w:val="005D183D"/>
    <w:rsid w:val="005D198A"/>
    <w:rsid w:val="005D1DD8"/>
    <w:rsid w:val="005D21CA"/>
    <w:rsid w:val="005D2611"/>
    <w:rsid w:val="005D273C"/>
    <w:rsid w:val="005D330F"/>
    <w:rsid w:val="005D3A2D"/>
    <w:rsid w:val="005D3D34"/>
    <w:rsid w:val="005D4374"/>
    <w:rsid w:val="005D4857"/>
    <w:rsid w:val="005D48CF"/>
    <w:rsid w:val="005D4955"/>
    <w:rsid w:val="005D4978"/>
    <w:rsid w:val="005D5139"/>
    <w:rsid w:val="005D5F19"/>
    <w:rsid w:val="005D61BD"/>
    <w:rsid w:val="005D672F"/>
    <w:rsid w:val="005D69EF"/>
    <w:rsid w:val="005D6A00"/>
    <w:rsid w:val="005D6CB1"/>
    <w:rsid w:val="005D6CE2"/>
    <w:rsid w:val="005D7381"/>
    <w:rsid w:val="005D748C"/>
    <w:rsid w:val="005D7708"/>
    <w:rsid w:val="005D7BFA"/>
    <w:rsid w:val="005D7E6F"/>
    <w:rsid w:val="005D7EC8"/>
    <w:rsid w:val="005D7FEA"/>
    <w:rsid w:val="005E015E"/>
    <w:rsid w:val="005E0377"/>
    <w:rsid w:val="005E06A3"/>
    <w:rsid w:val="005E07C8"/>
    <w:rsid w:val="005E07DA"/>
    <w:rsid w:val="005E10C1"/>
    <w:rsid w:val="005E124D"/>
    <w:rsid w:val="005E1F21"/>
    <w:rsid w:val="005E2199"/>
    <w:rsid w:val="005E234E"/>
    <w:rsid w:val="005E23CE"/>
    <w:rsid w:val="005E24D4"/>
    <w:rsid w:val="005E2941"/>
    <w:rsid w:val="005E2A35"/>
    <w:rsid w:val="005E2D5A"/>
    <w:rsid w:val="005E3115"/>
    <w:rsid w:val="005E36C7"/>
    <w:rsid w:val="005E3BC6"/>
    <w:rsid w:val="005E3D04"/>
    <w:rsid w:val="005E40F0"/>
    <w:rsid w:val="005E43C6"/>
    <w:rsid w:val="005E45CF"/>
    <w:rsid w:val="005E4FBF"/>
    <w:rsid w:val="005E5656"/>
    <w:rsid w:val="005E5715"/>
    <w:rsid w:val="005E5AAA"/>
    <w:rsid w:val="005E61BA"/>
    <w:rsid w:val="005E6499"/>
    <w:rsid w:val="005E655A"/>
    <w:rsid w:val="005E68D4"/>
    <w:rsid w:val="005E6906"/>
    <w:rsid w:val="005E6D0F"/>
    <w:rsid w:val="005E6D1E"/>
    <w:rsid w:val="005E6F92"/>
    <w:rsid w:val="005E75C0"/>
    <w:rsid w:val="005E780B"/>
    <w:rsid w:val="005E7F71"/>
    <w:rsid w:val="005F0084"/>
    <w:rsid w:val="005F0103"/>
    <w:rsid w:val="005F0E7A"/>
    <w:rsid w:val="005F111D"/>
    <w:rsid w:val="005F13CF"/>
    <w:rsid w:val="005F1794"/>
    <w:rsid w:val="005F2043"/>
    <w:rsid w:val="005F2942"/>
    <w:rsid w:val="005F2F56"/>
    <w:rsid w:val="005F3350"/>
    <w:rsid w:val="005F35E2"/>
    <w:rsid w:val="005F36C8"/>
    <w:rsid w:val="005F3D41"/>
    <w:rsid w:val="005F3F48"/>
    <w:rsid w:val="005F4744"/>
    <w:rsid w:val="005F4AEC"/>
    <w:rsid w:val="005F4DB3"/>
    <w:rsid w:val="005F5041"/>
    <w:rsid w:val="005F50AB"/>
    <w:rsid w:val="005F5132"/>
    <w:rsid w:val="005F53BF"/>
    <w:rsid w:val="005F53F8"/>
    <w:rsid w:val="005F58E9"/>
    <w:rsid w:val="005F5A3A"/>
    <w:rsid w:val="005F645D"/>
    <w:rsid w:val="005F653B"/>
    <w:rsid w:val="005F68E2"/>
    <w:rsid w:val="005F6BEA"/>
    <w:rsid w:val="005F6C4F"/>
    <w:rsid w:val="005F7062"/>
    <w:rsid w:val="005F712A"/>
    <w:rsid w:val="005F72CA"/>
    <w:rsid w:val="00600224"/>
    <w:rsid w:val="006008A6"/>
    <w:rsid w:val="00600E6A"/>
    <w:rsid w:val="00601B91"/>
    <w:rsid w:val="00601BCE"/>
    <w:rsid w:val="00601D5B"/>
    <w:rsid w:val="00601EF3"/>
    <w:rsid w:val="00601FBA"/>
    <w:rsid w:val="00602138"/>
    <w:rsid w:val="00602316"/>
    <w:rsid w:val="0060245D"/>
    <w:rsid w:val="00602830"/>
    <w:rsid w:val="00602A08"/>
    <w:rsid w:val="00602CBA"/>
    <w:rsid w:val="00602D5E"/>
    <w:rsid w:val="006033C6"/>
    <w:rsid w:val="0060342E"/>
    <w:rsid w:val="0060380F"/>
    <w:rsid w:val="00603A82"/>
    <w:rsid w:val="00603E8F"/>
    <w:rsid w:val="00603EE3"/>
    <w:rsid w:val="00604415"/>
    <w:rsid w:val="00604742"/>
    <w:rsid w:val="00604C1F"/>
    <w:rsid w:val="0060530E"/>
    <w:rsid w:val="00605332"/>
    <w:rsid w:val="0060554B"/>
    <w:rsid w:val="00605A1A"/>
    <w:rsid w:val="00605DAE"/>
    <w:rsid w:val="00605ECE"/>
    <w:rsid w:val="006060D2"/>
    <w:rsid w:val="006063FB"/>
    <w:rsid w:val="00606684"/>
    <w:rsid w:val="00606A65"/>
    <w:rsid w:val="00606AE5"/>
    <w:rsid w:val="00607335"/>
    <w:rsid w:val="0060739F"/>
    <w:rsid w:val="00607FC6"/>
    <w:rsid w:val="00610213"/>
    <w:rsid w:val="006102D2"/>
    <w:rsid w:val="006102F2"/>
    <w:rsid w:val="00610C97"/>
    <w:rsid w:val="00610DC2"/>
    <w:rsid w:val="00611905"/>
    <w:rsid w:val="0061190A"/>
    <w:rsid w:val="00611AE6"/>
    <w:rsid w:val="00611B29"/>
    <w:rsid w:val="0061213D"/>
    <w:rsid w:val="00612163"/>
    <w:rsid w:val="006123A1"/>
    <w:rsid w:val="00612705"/>
    <w:rsid w:val="00612CA5"/>
    <w:rsid w:val="00612E5C"/>
    <w:rsid w:val="00613CE4"/>
    <w:rsid w:val="00613E08"/>
    <w:rsid w:val="00613E6A"/>
    <w:rsid w:val="00614035"/>
    <w:rsid w:val="006140D9"/>
    <w:rsid w:val="00614773"/>
    <w:rsid w:val="00614C86"/>
    <w:rsid w:val="00615088"/>
    <w:rsid w:val="006151A4"/>
    <w:rsid w:val="00615748"/>
    <w:rsid w:val="00615881"/>
    <w:rsid w:val="006158BE"/>
    <w:rsid w:val="00615BC8"/>
    <w:rsid w:val="006161FE"/>
    <w:rsid w:val="00616536"/>
    <w:rsid w:val="006169C6"/>
    <w:rsid w:val="006170C2"/>
    <w:rsid w:val="00617288"/>
    <w:rsid w:val="006178C6"/>
    <w:rsid w:val="006178F2"/>
    <w:rsid w:val="00617A40"/>
    <w:rsid w:val="006202CA"/>
    <w:rsid w:val="006208D4"/>
    <w:rsid w:val="00620CB7"/>
    <w:rsid w:val="0062145C"/>
    <w:rsid w:val="00622355"/>
    <w:rsid w:val="0062266B"/>
    <w:rsid w:val="006227C7"/>
    <w:rsid w:val="00622885"/>
    <w:rsid w:val="0062295C"/>
    <w:rsid w:val="00622FED"/>
    <w:rsid w:val="0062358F"/>
    <w:rsid w:val="00623892"/>
    <w:rsid w:val="0062395A"/>
    <w:rsid w:val="00623CE6"/>
    <w:rsid w:val="00623FD6"/>
    <w:rsid w:val="006240B7"/>
    <w:rsid w:val="006240C5"/>
    <w:rsid w:val="00624371"/>
    <w:rsid w:val="006244A0"/>
    <w:rsid w:val="00624789"/>
    <w:rsid w:val="006248A2"/>
    <w:rsid w:val="00624BA6"/>
    <w:rsid w:val="00624BCC"/>
    <w:rsid w:val="0062522E"/>
    <w:rsid w:val="0062562D"/>
    <w:rsid w:val="00625982"/>
    <w:rsid w:val="00625BA8"/>
    <w:rsid w:val="006262CD"/>
    <w:rsid w:val="00626569"/>
    <w:rsid w:val="006268FA"/>
    <w:rsid w:val="00626DC6"/>
    <w:rsid w:val="006272D7"/>
    <w:rsid w:val="0062736C"/>
    <w:rsid w:val="0062744C"/>
    <w:rsid w:val="006274DA"/>
    <w:rsid w:val="00627528"/>
    <w:rsid w:val="00627883"/>
    <w:rsid w:val="006304A1"/>
    <w:rsid w:val="0063068C"/>
    <w:rsid w:val="0063073D"/>
    <w:rsid w:val="00630996"/>
    <w:rsid w:val="00630C27"/>
    <w:rsid w:val="006311CC"/>
    <w:rsid w:val="00631528"/>
    <w:rsid w:val="0063187D"/>
    <w:rsid w:val="00631A3B"/>
    <w:rsid w:val="00631B9C"/>
    <w:rsid w:val="006325DB"/>
    <w:rsid w:val="006326A8"/>
    <w:rsid w:val="00632A85"/>
    <w:rsid w:val="00633799"/>
    <w:rsid w:val="00633F24"/>
    <w:rsid w:val="00634009"/>
    <w:rsid w:val="00634070"/>
    <w:rsid w:val="006340B3"/>
    <w:rsid w:val="006341DD"/>
    <w:rsid w:val="00635572"/>
    <w:rsid w:val="006356BB"/>
    <w:rsid w:val="00635935"/>
    <w:rsid w:val="00635E1F"/>
    <w:rsid w:val="00635E4B"/>
    <w:rsid w:val="00635E84"/>
    <w:rsid w:val="00636294"/>
    <w:rsid w:val="006365C3"/>
    <w:rsid w:val="006367FE"/>
    <w:rsid w:val="006368EA"/>
    <w:rsid w:val="006369EF"/>
    <w:rsid w:val="00636CF6"/>
    <w:rsid w:val="006373C1"/>
    <w:rsid w:val="006374C6"/>
    <w:rsid w:val="00637533"/>
    <w:rsid w:val="00637901"/>
    <w:rsid w:val="00637A64"/>
    <w:rsid w:val="00637D1E"/>
    <w:rsid w:val="00637EE2"/>
    <w:rsid w:val="00637EFC"/>
    <w:rsid w:val="00640757"/>
    <w:rsid w:val="00640789"/>
    <w:rsid w:val="00640DF1"/>
    <w:rsid w:val="00641068"/>
    <w:rsid w:val="0064132D"/>
    <w:rsid w:val="0064160D"/>
    <w:rsid w:val="00641835"/>
    <w:rsid w:val="0064191D"/>
    <w:rsid w:val="00641AE4"/>
    <w:rsid w:val="00641D81"/>
    <w:rsid w:val="00641E3A"/>
    <w:rsid w:val="00642065"/>
    <w:rsid w:val="006423F4"/>
    <w:rsid w:val="0064285A"/>
    <w:rsid w:val="0064294B"/>
    <w:rsid w:val="006429BD"/>
    <w:rsid w:val="00642B90"/>
    <w:rsid w:val="0064304C"/>
    <w:rsid w:val="006433C5"/>
    <w:rsid w:val="00643F8B"/>
    <w:rsid w:val="00644050"/>
    <w:rsid w:val="00644553"/>
    <w:rsid w:val="00644601"/>
    <w:rsid w:val="00644D3E"/>
    <w:rsid w:val="00645079"/>
    <w:rsid w:val="006453A0"/>
    <w:rsid w:val="0064577E"/>
    <w:rsid w:val="00645960"/>
    <w:rsid w:val="00645B8D"/>
    <w:rsid w:val="006463AC"/>
    <w:rsid w:val="00646C87"/>
    <w:rsid w:val="00646D37"/>
    <w:rsid w:val="00647114"/>
    <w:rsid w:val="006472E0"/>
    <w:rsid w:val="00647600"/>
    <w:rsid w:val="00647758"/>
    <w:rsid w:val="006478DC"/>
    <w:rsid w:val="00647F80"/>
    <w:rsid w:val="006500FC"/>
    <w:rsid w:val="00650168"/>
    <w:rsid w:val="00650644"/>
    <w:rsid w:val="00650A21"/>
    <w:rsid w:val="00650B50"/>
    <w:rsid w:val="00650CC2"/>
    <w:rsid w:val="006516C5"/>
    <w:rsid w:val="00651818"/>
    <w:rsid w:val="00651849"/>
    <w:rsid w:val="00651885"/>
    <w:rsid w:val="00651F18"/>
    <w:rsid w:val="00652540"/>
    <w:rsid w:val="00652622"/>
    <w:rsid w:val="0065317B"/>
    <w:rsid w:val="006531EF"/>
    <w:rsid w:val="00653337"/>
    <w:rsid w:val="00653436"/>
    <w:rsid w:val="00653967"/>
    <w:rsid w:val="00653DA4"/>
    <w:rsid w:val="00653FAC"/>
    <w:rsid w:val="006548BA"/>
    <w:rsid w:val="00654960"/>
    <w:rsid w:val="0065552B"/>
    <w:rsid w:val="006559BE"/>
    <w:rsid w:val="006559CA"/>
    <w:rsid w:val="00655CF3"/>
    <w:rsid w:val="00655DA6"/>
    <w:rsid w:val="006560DE"/>
    <w:rsid w:val="00656311"/>
    <w:rsid w:val="00656351"/>
    <w:rsid w:val="00656453"/>
    <w:rsid w:val="00656803"/>
    <w:rsid w:val="00656DFE"/>
    <w:rsid w:val="00656E77"/>
    <w:rsid w:val="00657179"/>
    <w:rsid w:val="0065730F"/>
    <w:rsid w:val="006574E3"/>
    <w:rsid w:val="00657EC1"/>
    <w:rsid w:val="006600FA"/>
    <w:rsid w:val="006601B9"/>
    <w:rsid w:val="0066045B"/>
    <w:rsid w:val="00660523"/>
    <w:rsid w:val="006605B4"/>
    <w:rsid w:val="00660852"/>
    <w:rsid w:val="00660944"/>
    <w:rsid w:val="00660F8E"/>
    <w:rsid w:val="00661388"/>
    <w:rsid w:val="006615B3"/>
    <w:rsid w:val="006616E0"/>
    <w:rsid w:val="00662F89"/>
    <w:rsid w:val="0066314F"/>
    <w:rsid w:val="0066329E"/>
    <w:rsid w:val="00663692"/>
    <w:rsid w:val="00663A0B"/>
    <w:rsid w:val="00663CC6"/>
    <w:rsid w:val="00663E73"/>
    <w:rsid w:val="006643DC"/>
    <w:rsid w:val="00665535"/>
    <w:rsid w:val="00665A49"/>
    <w:rsid w:val="00665AFC"/>
    <w:rsid w:val="00665D78"/>
    <w:rsid w:val="0066614D"/>
    <w:rsid w:val="0066614E"/>
    <w:rsid w:val="0066662D"/>
    <w:rsid w:val="00666C77"/>
    <w:rsid w:val="00666E59"/>
    <w:rsid w:val="00667077"/>
    <w:rsid w:val="006676E2"/>
    <w:rsid w:val="006679D1"/>
    <w:rsid w:val="00667A66"/>
    <w:rsid w:val="00667B77"/>
    <w:rsid w:val="00667E68"/>
    <w:rsid w:val="00667EDD"/>
    <w:rsid w:val="0067003F"/>
    <w:rsid w:val="00670099"/>
    <w:rsid w:val="006708D0"/>
    <w:rsid w:val="00670BA1"/>
    <w:rsid w:val="00670FEF"/>
    <w:rsid w:val="00671288"/>
    <w:rsid w:val="00671813"/>
    <w:rsid w:val="006718C7"/>
    <w:rsid w:val="00671FED"/>
    <w:rsid w:val="00672198"/>
    <w:rsid w:val="006728BF"/>
    <w:rsid w:val="00672B36"/>
    <w:rsid w:val="006730BD"/>
    <w:rsid w:val="00673790"/>
    <w:rsid w:val="006737CC"/>
    <w:rsid w:val="00673F86"/>
    <w:rsid w:val="006741CC"/>
    <w:rsid w:val="0067489A"/>
    <w:rsid w:val="00674A65"/>
    <w:rsid w:val="00674C08"/>
    <w:rsid w:val="006750F9"/>
    <w:rsid w:val="006756E2"/>
    <w:rsid w:val="00675798"/>
    <w:rsid w:val="00675C2B"/>
    <w:rsid w:val="00675E5A"/>
    <w:rsid w:val="00675E90"/>
    <w:rsid w:val="00676065"/>
    <w:rsid w:val="0067654B"/>
    <w:rsid w:val="006767B2"/>
    <w:rsid w:val="0067715B"/>
    <w:rsid w:val="006777CC"/>
    <w:rsid w:val="006800E7"/>
    <w:rsid w:val="006803A1"/>
    <w:rsid w:val="006803B3"/>
    <w:rsid w:val="0068046F"/>
    <w:rsid w:val="00680E5A"/>
    <w:rsid w:val="00681E74"/>
    <w:rsid w:val="006823D2"/>
    <w:rsid w:val="0068271A"/>
    <w:rsid w:val="0068312D"/>
    <w:rsid w:val="0068314D"/>
    <w:rsid w:val="00683324"/>
    <w:rsid w:val="00683362"/>
    <w:rsid w:val="00683610"/>
    <w:rsid w:val="00683700"/>
    <w:rsid w:val="00683B00"/>
    <w:rsid w:val="00683CEF"/>
    <w:rsid w:val="00683D53"/>
    <w:rsid w:val="00684450"/>
    <w:rsid w:val="006845E1"/>
    <w:rsid w:val="00684761"/>
    <w:rsid w:val="00684CDF"/>
    <w:rsid w:val="00684D57"/>
    <w:rsid w:val="00684DD3"/>
    <w:rsid w:val="00685187"/>
    <w:rsid w:val="00685286"/>
    <w:rsid w:val="00685428"/>
    <w:rsid w:val="00685A23"/>
    <w:rsid w:val="00686269"/>
    <w:rsid w:val="006862C7"/>
    <w:rsid w:val="006863A6"/>
    <w:rsid w:val="0068682E"/>
    <w:rsid w:val="006869C9"/>
    <w:rsid w:val="00686FD3"/>
    <w:rsid w:val="00687C4C"/>
    <w:rsid w:val="00687EB4"/>
    <w:rsid w:val="00687ED5"/>
    <w:rsid w:val="00687F3E"/>
    <w:rsid w:val="0069038C"/>
    <w:rsid w:val="00690591"/>
    <w:rsid w:val="006908CE"/>
    <w:rsid w:val="00690AB6"/>
    <w:rsid w:val="00690CD5"/>
    <w:rsid w:val="00690DCD"/>
    <w:rsid w:val="00691003"/>
    <w:rsid w:val="006910D5"/>
    <w:rsid w:val="0069118B"/>
    <w:rsid w:val="00691213"/>
    <w:rsid w:val="00691757"/>
    <w:rsid w:val="006919C5"/>
    <w:rsid w:val="00691CAD"/>
    <w:rsid w:val="00691D23"/>
    <w:rsid w:val="0069281D"/>
    <w:rsid w:val="00692D55"/>
    <w:rsid w:val="00692F96"/>
    <w:rsid w:val="0069343E"/>
    <w:rsid w:val="00693461"/>
    <w:rsid w:val="00693EF0"/>
    <w:rsid w:val="00694105"/>
    <w:rsid w:val="006942D7"/>
    <w:rsid w:val="006943B8"/>
    <w:rsid w:val="006947C2"/>
    <w:rsid w:val="00694BA5"/>
    <w:rsid w:val="00694C88"/>
    <w:rsid w:val="00694DAB"/>
    <w:rsid w:val="00694E63"/>
    <w:rsid w:val="006950B5"/>
    <w:rsid w:val="006956DF"/>
    <w:rsid w:val="00696273"/>
    <w:rsid w:val="00696479"/>
    <w:rsid w:val="00697228"/>
    <w:rsid w:val="00697F78"/>
    <w:rsid w:val="006A019E"/>
    <w:rsid w:val="006A0218"/>
    <w:rsid w:val="006A023C"/>
    <w:rsid w:val="006A03A6"/>
    <w:rsid w:val="006A0503"/>
    <w:rsid w:val="006A0B31"/>
    <w:rsid w:val="006A115A"/>
    <w:rsid w:val="006A19B8"/>
    <w:rsid w:val="006A1A6C"/>
    <w:rsid w:val="006A1A74"/>
    <w:rsid w:val="006A1B5E"/>
    <w:rsid w:val="006A23F3"/>
    <w:rsid w:val="006A24F2"/>
    <w:rsid w:val="006A2771"/>
    <w:rsid w:val="006A288B"/>
    <w:rsid w:val="006A3C00"/>
    <w:rsid w:val="006A3FF8"/>
    <w:rsid w:val="006A436C"/>
    <w:rsid w:val="006A4B1E"/>
    <w:rsid w:val="006A4BFE"/>
    <w:rsid w:val="006A4C31"/>
    <w:rsid w:val="006A4CD9"/>
    <w:rsid w:val="006A547D"/>
    <w:rsid w:val="006A56D2"/>
    <w:rsid w:val="006A56D7"/>
    <w:rsid w:val="006A59EB"/>
    <w:rsid w:val="006A5E9F"/>
    <w:rsid w:val="006A5EDA"/>
    <w:rsid w:val="006A60CD"/>
    <w:rsid w:val="006A6EF5"/>
    <w:rsid w:val="006A78CC"/>
    <w:rsid w:val="006A7B43"/>
    <w:rsid w:val="006B007E"/>
    <w:rsid w:val="006B00D2"/>
    <w:rsid w:val="006B03FD"/>
    <w:rsid w:val="006B0AB7"/>
    <w:rsid w:val="006B0CCE"/>
    <w:rsid w:val="006B0D3D"/>
    <w:rsid w:val="006B170C"/>
    <w:rsid w:val="006B17D3"/>
    <w:rsid w:val="006B1D17"/>
    <w:rsid w:val="006B2132"/>
    <w:rsid w:val="006B2186"/>
    <w:rsid w:val="006B23ED"/>
    <w:rsid w:val="006B2738"/>
    <w:rsid w:val="006B2D94"/>
    <w:rsid w:val="006B2DAE"/>
    <w:rsid w:val="006B2DCF"/>
    <w:rsid w:val="006B2F9B"/>
    <w:rsid w:val="006B356A"/>
    <w:rsid w:val="006B3AFE"/>
    <w:rsid w:val="006B3E87"/>
    <w:rsid w:val="006B3FDF"/>
    <w:rsid w:val="006B4389"/>
    <w:rsid w:val="006B441E"/>
    <w:rsid w:val="006B4DEC"/>
    <w:rsid w:val="006B5491"/>
    <w:rsid w:val="006B55A3"/>
    <w:rsid w:val="006B5880"/>
    <w:rsid w:val="006B5D14"/>
    <w:rsid w:val="006B5ED5"/>
    <w:rsid w:val="006B60EE"/>
    <w:rsid w:val="006B6296"/>
    <w:rsid w:val="006B6643"/>
    <w:rsid w:val="006B6973"/>
    <w:rsid w:val="006B6A02"/>
    <w:rsid w:val="006B6AFA"/>
    <w:rsid w:val="006B6DDC"/>
    <w:rsid w:val="006B6E9E"/>
    <w:rsid w:val="006B7199"/>
    <w:rsid w:val="006B7766"/>
    <w:rsid w:val="006B783B"/>
    <w:rsid w:val="006B7DB3"/>
    <w:rsid w:val="006C0F72"/>
    <w:rsid w:val="006C19B8"/>
    <w:rsid w:val="006C1CA2"/>
    <w:rsid w:val="006C2693"/>
    <w:rsid w:val="006C27DD"/>
    <w:rsid w:val="006C29FC"/>
    <w:rsid w:val="006C2B33"/>
    <w:rsid w:val="006C2D5A"/>
    <w:rsid w:val="006C37F2"/>
    <w:rsid w:val="006C38E8"/>
    <w:rsid w:val="006C3EB1"/>
    <w:rsid w:val="006C3F3B"/>
    <w:rsid w:val="006C47F3"/>
    <w:rsid w:val="006C5651"/>
    <w:rsid w:val="006C5817"/>
    <w:rsid w:val="006C67F7"/>
    <w:rsid w:val="006C6A69"/>
    <w:rsid w:val="006C7005"/>
    <w:rsid w:val="006C762A"/>
    <w:rsid w:val="006C7DAA"/>
    <w:rsid w:val="006C7E08"/>
    <w:rsid w:val="006C7EB2"/>
    <w:rsid w:val="006D02B2"/>
    <w:rsid w:val="006D06C5"/>
    <w:rsid w:val="006D0827"/>
    <w:rsid w:val="006D0938"/>
    <w:rsid w:val="006D09F0"/>
    <w:rsid w:val="006D0B99"/>
    <w:rsid w:val="006D0C65"/>
    <w:rsid w:val="006D13D7"/>
    <w:rsid w:val="006D14D6"/>
    <w:rsid w:val="006D18F3"/>
    <w:rsid w:val="006D2150"/>
    <w:rsid w:val="006D26E1"/>
    <w:rsid w:val="006D2776"/>
    <w:rsid w:val="006D2A0A"/>
    <w:rsid w:val="006D31AD"/>
    <w:rsid w:val="006D32FA"/>
    <w:rsid w:val="006D333B"/>
    <w:rsid w:val="006D360E"/>
    <w:rsid w:val="006D39FB"/>
    <w:rsid w:val="006D3C27"/>
    <w:rsid w:val="006D3E8B"/>
    <w:rsid w:val="006D4124"/>
    <w:rsid w:val="006D418B"/>
    <w:rsid w:val="006D41DB"/>
    <w:rsid w:val="006D4ADB"/>
    <w:rsid w:val="006D4DEA"/>
    <w:rsid w:val="006D4DF4"/>
    <w:rsid w:val="006D4FB4"/>
    <w:rsid w:val="006D523F"/>
    <w:rsid w:val="006D552B"/>
    <w:rsid w:val="006D5A1B"/>
    <w:rsid w:val="006D5B64"/>
    <w:rsid w:val="006D6131"/>
    <w:rsid w:val="006D624F"/>
    <w:rsid w:val="006D6315"/>
    <w:rsid w:val="006D6487"/>
    <w:rsid w:val="006D65BE"/>
    <w:rsid w:val="006D6643"/>
    <w:rsid w:val="006D6A69"/>
    <w:rsid w:val="006D7E6E"/>
    <w:rsid w:val="006D7ECE"/>
    <w:rsid w:val="006E00E9"/>
    <w:rsid w:val="006E0226"/>
    <w:rsid w:val="006E02F8"/>
    <w:rsid w:val="006E03E0"/>
    <w:rsid w:val="006E06D4"/>
    <w:rsid w:val="006E0EE5"/>
    <w:rsid w:val="006E1298"/>
    <w:rsid w:val="006E186C"/>
    <w:rsid w:val="006E21CA"/>
    <w:rsid w:val="006E2B7F"/>
    <w:rsid w:val="006E34B3"/>
    <w:rsid w:val="006E35D6"/>
    <w:rsid w:val="006E36C4"/>
    <w:rsid w:val="006E3FE2"/>
    <w:rsid w:val="006E4227"/>
    <w:rsid w:val="006E48AB"/>
    <w:rsid w:val="006E4C11"/>
    <w:rsid w:val="006E501E"/>
    <w:rsid w:val="006E528B"/>
    <w:rsid w:val="006E539A"/>
    <w:rsid w:val="006E59B8"/>
    <w:rsid w:val="006E5E4F"/>
    <w:rsid w:val="006E66EA"/>
    <w:rsid w:val="006E6731"/>
    <w:rsid w:val="006E67E7"/>
    <w:rsid w:val="006E68B9"/>
    <w:rsid w:val="006E6908"/>
    <w:rsid w:val="006E6C43"/>
    <w:rsid w:val="006E7290"/>
    <w:rsid w:val="006E73F4"/>
    <w:rsid w:val="006E769D"/>
    <w:rsid w:val="006E7A07"/>
    <w:rsid w:val="006E7A53"/>
    <w:rsid w:val="006E7AE4"/>
    <w:rsid w:val="006E7AF4"/>
    <w:rsid w:val="006E7F05"/>
    <w:rsid w:val="006E7F59"/>
    <w:rsid w:val="006F0615"/>
    <w:rsid w:val="006F0622"/>
    <w:rsid w:val="006F06DA"/>
    <w:rsid w:val="006F0F22"/>
    <w:rsid w:val="006F107B"/>
    <w:rsid w:val="006F1225"/>
    <w:rsid w:val="006F134D"/>
    <w:rsid w:val="006F13C4"/>
    <w:rsid w:val="006F1474"/>
    <w:rsid w:val="006F18E1"/>
    <w:rsid w:val="006F1F65"/>
    <w:rsid w:val="006F2084"/>
    <w:rsid w:val="006F2162"/>
    <w:rsid w:val="006F22C9"/>
    <w:rsid w:val="006F24D3"/>
    <w:rsid w:val="006F261F"/>
    <w:rsid w:val="006F2AED"/>
    <w:rsid w:val="006F2ECB"/>
    <w:rsid w:val="006F3434"/>
    <w:rsid w:val="006F34C0"/>
    <w:rsid w:val="006F35A3"/>
    <w:rsid w:val="006F3A45"/>
    <w:rsid w:val="006F4144"/>
    <w:rsid w:val="006F44A1"/>
    <w:rsid w:val="006F4A3A"/>
    <w:rsid w:val="006F4B2C"/>
    <w:rsid w:val="006F5011"/>
    <w:rsid w:val="006F506E"/>
    <w:rsid w:val="006F50EA"/>
    <w:rsid w:val="006F51F7"/>
    <w:rsid w:val="006F5DD2"/>
    <w:rsid w:val="006F72A9"/>
    <w:rsid w:val="006F764E"/>
    <w:rsid w:val="006F785F"/>
    <w:rsid w:val="006F7C1C"/>
    <w:rsid w:val="006F7E47"/>
    <w:rsid w:val="00700101"/>
    <w:rsid w:val="00700345"/>
    <w:rsid w:val="0070081A"/>
    <w:rsid w:val="007008AE"/>
    <w:rsid w:val="0070114E"/>
    <w:rsid w:val="0070142A"/>
    <w:rsid w:val="007016CA"/>
    <w:rsid w:val="00701C78"/>
    <w:rsid w:val="00701C8F"/>
    <w:rsid w:val="00702038"/>
    <w:rsid w:val="0070275F"/>
    <w:rsid w:val="00702D10"/>
    <w:rsid w:val="00702E2F"/>
    <w:rsid w:val="0070304B"/>
    <w:rsid w:val="0070310C"/>
    <w:rsid w:val="00703666"/>
    <w:rsid w:val="007036B3"/>
    <w:rsid w:val="00703980"/>
    <w:rsid w:val="00703CF4"/>
    <w:rsid w:val="00703D27"/>
    <w:rsid w:val="007040AD"/>
    <w:rsid w:val="00704669"/>
    <w:rsid w:val="007047CF"/>
    <w:rsid w:val="007048EA"/>
    <w:rsid w:val="00704ABA"/>
    <w:rsid w:val="0070523B"/>
    <w:rsid w:val="00705A92"/>
    <w:rsid w:val="00705CAF"/>
    <w:rsid w:val="00705CBA"/>
    <w:rsid w:val="00705D9C"/>
    <w:rsid w:val="007060F4"/>
    <w:rsid w:val="00706672"/>
    <w:rsid w:val="0070685A"/>
    <w:rsid w:val="007068E6"/>
    <w:rsid w:val="00706966"/>
    <w:rsid w:val="00706B1A"/>
    <w:rsid w:val="00706DA9"/>
    <w:rsid w:val="00710C07"/>
    <w:rsid w:val="00710F5C"/>
    <w:rsid w:val="007110F8"/>
    <w:rsid w:val="007111A9"/>
    <w:rsid w:val="007113D8"/>
    <w:rsid w:val="00711525"/>
    <w:rsid w:val="00711725"/>
    <w:rsid w:val="0071179B"/>
    <w:rsid w:val="0071180A"/>
    <w:rsid w:val="00711A38"/>
    <w:rsid w:val="007126BD"/>
    <w:rsid w:val="0071290F"/>
    <w:rsid w:val="00712BFE"/>
    <w:rsid w:val="00712C8C"/>
    <w:rsid w:val="007130EF"/>
    <w:rsid w:val="0071334D"/>
    <w:rsid w:val="007139D6"/>
    <w:rsid w:val="00713DAC"/>
    <w:rsid w:val="00713DF4"/>
    <w:rsid w:val="007142D9"/>
    <w:rsid w:val="007142DA"/>
    <w:rsid w:val="007145A3"/>
    <w:rsid w:val="00714DC4"/>
    <w:rsid w:val="00714EFA"/>
    <w:rsid w:val="0071513D"/>
    <w:rsid w:val="007153CC"/>
    <w:rsid w:val="00715C5A"/>
    <w:rsid w:val="00715D05"/>
    <w:rsid w:val="00715E7B"/>
    <w:rsid w:val="00715F5C"/>
    <w:rsid w:val="00716179"/>
    <w:rsid w:val="0071628E"/>
    <w:rsid w:val="00716292"/>
    <w:rsid w:val="007165C2"/>
    <w:rsid w:val="0071672D"/>
    <w:rsid w:val="007168A9"/>
    <w:rsid w:val="0071697A"/>
    <w:rsid w:val="00716A48"/>
    <w:rsid w:val="00717629"/>
    <w:rsid w:val="007178DB"/>
    <w:rsid w:val="00717E7B"/>
    <w:rsid w:val="007201DC"/>
    <w:rsid w:val="007201E0"/>
    <w:rsid w:val="00720BB5"/>
    <w:rsid w:val="00720BFF"/>
    <w:rsid w:val="00720C5C"/>
    <w:rsid w:val="0072112A"/>
    <w:rsid w:val="0072158C"/>
    <w:rsid w:val="00721C8D"/>
    <w:rsid w:val="00722209"/>
    <w:rsid w:val="00722226"/>
    <w:rsid w:val="007223D8"/>
    <w:rsid w:val="00722ACA"/>
    <w:rsid w:val="007230BD"/>
    <w:rsid w:val="007230F1"/>
    <w:rsid w:val="007233F7"/>
    <w:rsid w:val="007237B6"/>
    <w:rsid w:val="00723A61"/>
    <w:rsid w:val="00723AA0"/>
    <w:rsid w:val="0072469A"/>
    <w:rsid w:val="00724825"/>
    <w:rsid w:val="00725003"/>
    <w:rsid w:val="007251D0"/>
    <w:rsid w:val="00725964"/>
    <w:rsid w:val="00725BE2"/>
    <w:rsid w:val="00725BF0"/>
    <w:rsid w:val="00725C1A"/>
    <w:rsid w:val="0072629F"/>
    <w:rsid w:val="007263D1"/>
    <w:rsid w:val="0072684B"/>
    <w:rsid w:val="00726C70"/>
    <w:rsid w:val="00726F61"/>
    <w:rsid w:val="00727404"/>
    <w:rsid w:val="00727897"/>
    <w:rsid w:val="00727CA0"/>
    <w:rsid w:val="00727CCB"/>
    <w:rsid w:val="007300F5"/>
    <w:rsid w:val="0073021A"/>
    <w:rsid w:val="00730617"/>
    <w:rsid w:val="00730A60"/>
    <w:rsid w:val="00730CEE"/>
    <w:rsid w:val="00731183"/>
    <w:rsid w:val="0073141E"/>
    <w:rsid w:val="00731499"/>
    <w:rsid w:val="007315F7"/>
    <w:rsid w:val="00731AC9"/>
    <w:rsid w:val="00731FA3"/>
    <w:rsid w:val="0073250F"/>
    <w:rsid w:val="00732643"/>
    <w:rsid w:val="0073278D"/>
    <w:rsid w:val="007327E6"/>
    <w:rsid w:val="0073286E"/>
    <w:rsid w:val="00732ADE"/>
    <w:rsid w:val="0073335C"/>
    <w:rsid w:val="0073338F"/>
    <w:rsid w:val="00733392"/>
    <w:rsid w:val="007339A9"/>
    <w:rsid w:val="00733AFA"/>
    <w:rsid w:val="00734110"/>
    <w:rsid w:val="00734358"/>
    <w:rsid w:val="007343E2"/>
    <w:rsid w:val="007348B1"/>
    <w:rsid w:val="00734DC5"/>
    <w:rsid w:val="00734F2B"/>
    <w:rsid w:val="00734FB2"/>
    <w:rsid w:val="00735F0E"/>
    <w:rsid w:val="0073616A"/>
    <w:rsid w:val="00736340"/>
    <w:rsid w:val="007368A2"/>
    <w:rsid w:val="007368AC"/>
    <w:rsid w:val="00736934"/>
    <w:rsid w:val="00736C03"/>
    <w:rsid w:val="007370AA"/>
    <w:rsid w:val="0073715B"/>
    <w:rsid w:val="00737415"/>
    <w:rsid w:val="007377F0"/>
    <w:rsid w:val="00737984"/>
    <w:rsid w:val="00737A95"/>
    <w:rsid w:val="00737BB3"/>
    <w:rsid w:val="007408BD"/>
    <w:rsid w:val="00740D70"/>
    <w:rsid w:val="00741359"/>
    <w:rsid w:val="00741F1C"/>
    <w:rsid w:val="007420EC"/>
    <w:rsid w:val="00742104"/>
    <w:rsid w:val="0074279A"/>
    <w:rsid w:val="00742E70"/>
    <w:rsid w:val="007435C9"/>
    <w:rsid w:val="007435FB"/>
    <w:rsid w:val="00743C4E"/>
    <w:rsid w:val="007440F1"/>
    <w:rsid w:val="0074425D"/>
    <w:rsid w:val="00744264"/>
    <w:rsid w:val="00744755"/>
    <w:rsid w:val="00744B02"/>
    <w:rsid w:val="00744D72"/>
    <w:rsid w:val="007450D0"/>
    <w:rsid w:val="007457F3"/>
    <w:rsid w:val="00745827"/>
    <w:rsid w:val="00745927"/>
    <w:rsid w:val="00745CD7"/>
    <w:rsid w:val="007460CA"/>
    <w:rsid w:val="00746192"/>
    <w:rsid w:val="007461D7"/>
    <w:rsid w:val="00746252"/>
    <w:rsid w:val="007462AE"/>
    <w:rsid w:val="0074636D"/>
    <w:rsid w:val="00746719"/>
    <w:rsid w:val="00746819"/>
    <w:rsid w:val="00746A0E"/>
    <w:rsid w:val="00746AC0"/>
    <w:rsid w:val="00747372"/>
    <w:rsid w:val="007477AA"/>
    <w:rsid w:val="0074792D"/>
    <w:rsid w:val="00750A8E"/>
    <w:rsid w:val="00750C92"/>
    <w:rsid w:val="007510EF"/>
    <w:rsid w:val="007511E7"/>
    <w:rsid w:val="00751491"/>
    <w:rsid w:val="00751B1C"/>
    <w:rsid w:val="00751CE4"/>
    <w:rsid w:val="00751E48"/>
    <w:rsid w:val="00751F2C"/>
    <w:rsid w:val="00751F4A"/>
    <w:rsid w:val="00752409"/>
    <w:rsid w:val="00752ED1"/>
    <w:rsid w:val="00753666"/>
    <w:rsid w:val="007538C3"/>
    <w:rsid w:val="00753932"/>
    <w:rsid w:val="007539B9"/>
    <w:rsid w:val="00753BA0"/>
    <w:rsid w:val="00753F53"/>
    <w:rsid w:val="00754086"/>
    <w:rsid w:val="007546FC"/>
    <w:rsid w:val="007548CC"/>
    <w:rsid w:val="00754A2F"/>
    <w:rsid w:val="00754F67"/>
    <w:rsid w:val="00755BB2"/>
    <w:rsid w:val="00755C7F"/>
    <w:rsid w:val="00755D59"/>
    <w:rsid w:val="007568CF"/>
    <w:rsid w:val="00756BBF"/>
    <w:rsid w:val="00756DC6"/>
    <w:rsid w:val="0075705E"/>
    <w:rsid w:val="007576AA"/>
    <w:rsid w:val="00757E9F"/>
    <w:rsid w:val="00757FDC"/>
    <w:rsid w:val="007600E2"/>
    <w:rsid w:val="00760368"/>
    <w:rsid w:val="007604D8"/>
    <w:rsid w:val="00760543"/>
    <w:rsid w:val="0076095B"/>
    <w:rsid w:val="007609EB"/>
    <w:rsid w:val="00760A06"/>
    <w:rsid w:val="00761920"/>
    <w:rsid w:val="007619E1"/>
    <w:rsid w:val="00761C69"/>
    <w:rsid w:val="00762738"/>
    <w:rsid w:val="007628FC"/>
    <w:rsid w:val="00762B4E"/>
    <w:rsid w:val="00762CC3"/>
    <w:rsid w:val="00762CF5"/>
    <w:rsid w:val="00763327"/>
    <w:rsid w:val="00763A67"/>
    <w:rsid w:val="00763D9F"/>
    <w:rsid w:val="00763DBE"/>
    <w:rsid w:val="00763DFD"/>
    <w:rsid w:val="00764ABE"/>
    <w:rsid w:val="00764B26"/>
    <w:rsid w:val="00764CCE"/>
    <w:rsid w:val="00765415"/>
    <w:rsid w:val="00765424"/>
    <w:rsid w:val="00765A22"/>
    <w:rsid w:val="00765B91"/>
    <w:rsid w:val="00765BD8"/>
    <w:rsid w:val="00765BE9"/>
    <w:rsid w:val="00766463"/>
    <w:rsid w:val="00766493"/>
    <w:rsid w:val="007664FA"/>
    <w:rsid w:val="0076662C"/>
    <w:rsid w:val="00766675"/>
    <w:rsid w:val="007666AC"/>
    <w:rsid w:val="007667E7"/>
    <w:rsid w:val="00766986"/>
    <w:rsid w:val="007670FA"/>
    <w:rsid w:val="007671A3"/>
    <w:rsid w:val="00767669"/>
    <w:rsid w:val="007678BA"/>
    <w:rsid w:val="007704C6"/>
    <w:rsid w:val="0077140B"/>
    <w:rsid w:val="007714F0"/>
    <w:rsid w:val="00771E22"/>
    <w:rsid w:val="00772904"/>
    <w:rsid w:val="007731DF"/>
    <w:rsid w:val="00773C85"/>
    <w:rsid w:val="007740FF"/>
    <w:rsid w:val="00774969"/>
    <w:rsid w:val="00774F0B"/>
    <w:rsid w:val="00775315"/>
    <w:rsid w:val="007755D0"/>
    <w:rsid w:val="00775851"/>
    <w:rsid w:val="00775AD3"/>
    <w:rsid w:val="00776186"/>
    <w:rsid w:val="00776643"/>
    <w:rsid w:val="0077666E"/>
    <w:rsid w:val="00776AE3"/>
    <w:rsid w:val="00776B7D"/>
    <w:rsid w:val="00777094"/>
    <w:rsid w:val="00777533"/>
    <w:rsid w:val="00777563"/>
    <w:rsid w:val="007775B4"/>
    <w:rsid w:val="00777C3B"/>
    <w:rsid w:val="00780DD7"/>
    <w:rsid w:val="0078127A"/>
    <w:rsid w:val="00781A0B"/>
    <w:rsid w:val="00781F75"/>
    <w:rsid w:val="00781FF9"/>
    <w:rsid w:val="007820F8"/>
    <w:rsid w:val="007822A3"/>
    <w:rsid w:val="007823B0"/>
    <w:rsid w:val="00782D21"/>
    <w:rsid w:val="00782F23"/>
    <w:rsid w:val="00783061"/>
    <w:rsid w:val="0078329D"/>
    <w:rsid w:val="00783709"/>
    <w:rsid w:val="00783779"/>
    <w:rsid w:val="00783960"/>
    <w:rsid w:val="00783F70"/>
    <w:rsid w:val="0078401E"/>
    <w:rsid w:val="007845AF"/>
    <w:rsid w:val="0078499F"/>
    <w:rsid w:val="00784E48"/>
    <w:rsid w:val="00785034"/>
    <w:rsid w:val="00785287"/>
    <w:rsid w:val="0078640D"/>
    <w:rsid w:val="0078692F"/>
    <w:rsid w:val="00786B8F"/>
    <w:rsid w:val="00786C1C"/>
    <w:rsid w:val="00787672"/>
    <w:rsid w:val="00787956"/>
    <w:rsid w:val="007879F3"/>
    <w:rsid w:val="0079002F"/>
    <w:rsid w:val="00791306"/>
    <w:rsid w:val="00791332"/>
    <w:rsid w:val="00791503"/>
    <w:rsid w:val="0079169F"/>
    <w:rsid w:val="007919B0"/>
    <w:rsid w:val="00791AED"/>
    <w:rsid w:val="0079208C"/>
    <w:rsid w:val="0079227A"/>
    <w:rsid w:val="00792741"/>
    <w:rsid w:val="0079283E"/>
    <w:rsid w:val="00792A3F"/>
    <w:rsid w:val="0079305A"/>
    <w:rsid w:val="007934F7"/>
    <w:rsid w:val="00793798"/>
    <w:rsid w:val="00793ABE"/>
    <w:rsid w:val="00793D89"/>
    <w:rsid w:val="00794D7C"/>
    <w:rsid w:val="00795652"/>
    <w:rsid w:val="00795EE8"/>
    <w:rsid w:val="007960A4"/>
    <w:rsid w:val="00796276"/>
    <w:rsid w:val="007963CA"/>
    <w:rsid w:val="0079654E"/>
    <w:rsid w:val="007966AE"/>
    <w:rsid w:val="007970F1"/>
    <w:rsid w:val="007974A2"/>
    <w:rsid w:val="0079758C"/>
    <w:rsid w:val="0079792F"/>
    <w:rsid w:val="0079797C"/>
    <w:rsid w:val="00797CB6"/>
    <w:rsid w:val="00797FB6"/>
    <w:rsid w:val="007A01EB"/>
    <w:rsid w:val="007A0598"/>
    <w:rsid w:val="007A05EF"/>
    <w:rsid w:val="007A0711"/>
    <w:rsid w:val="007A13DC"/>
    <w:rsid w:val="007A1536"/>
    <w:rsid w:val="007A18D6"/>
    <w:rsid w:val="007A1C55"/>
    <w:rsid w:val="007A250A"/>
    <w:rsid w:val="007A254A"/>
    <w:rsid w:val="007A26D0"/>
    <w:rsid w:val="007A2C9C"/>
    <w:rsid w:val="007A3625"/>
    <w:rsid w:val="007A375D"/>
    <w:rsid w:val="007A3B95"/>
    <w:rsid w:val="007A3CCB"/>
    <w:rsid w:val="007A3DF9"/>
    <w:rsid w:val="007A3FD1"/>
    <w:rsid w:val="007A43E0"/>
    <w:rsid w:val="007A445C"/>
    <w:rsid w:val="007A48F2"/>
    <w:rsid w:val="007A4A5B"/>
    <w:rsid w:val="007A4D0D"/>
    <w:rsid w:val="007A4E0B"/>
    <w:rsid w:val="007A50F0"/>
    <w:rsid w:val="007A51B1"/>
    <w:rsid w:val="007A5870"/>
    <w:rsid w:val="007A5B9A"/>
    <w:rsid w:val="007A5CF2"/>
    <w:rsid w:val="007A5EF5"/>
    <w:rsid w:val="007A60C8"/>
    <w:rsid w:val="007A6264"/>
    <w:rsid w:val="007A653B"/>
    <w:rsid w:val="007A681A"/>
    <w:rsid w:val="007A6923"/>
    <w:rsid w:val="007A6D3C"/>
    <w:rsid w:val="007A6EC1"/>
    <w:rsid w:val="007A7315"/>
    <w:rsid w:val="007A748A"/>
    <w:rsid w:val="007A777B"/>
    <w:rsid w:val="007A7A45"/>
    <w:rsid w:val="007A7B02"/>
    <w:rsid w:val="007A7DFF"/>
    <w:rsid w:val="007A7EE9"/>
    <w:rsid w:val="007B01E4"/>
    <w:rsid w:val="007B02D0"/>
    <w:rsid w:val="007B050A"/>
    <w:rsid w:val="007B0751"/>
    <w:rsid w:val="007B0AB9"/>
    <w:rsid w:val="007B1083"/>
    <w:rsid w:val="007B1293"/>
    <w:rsid w:val="007B1393"/>
    <w:rsid w:val="007B1441"/>
    <w:rsid w:val="007B14AE"/>
    <w:rsid w:val="007B14E0"/>
    <w:rsid w:val="007B14FC"/>
    <w:rsid w:val="007B1605"/>
    <w:rsid w:val="007B1664"/>
    <w:rsid w:val="007B1720"/>
    <w:rsid w:val="007B1D57"/>
    <w:rsid w:val="007B20C0"/>
    <w:rsid w:val="007B2111"/>
    <w:rsid w:val="007B2341"/>
    <w:rsid w:val="007B2682"/>
    <w:rsid w:val="007B26DA"/>
    <w:rsid w:val="007B27F5"/>
    <w:rsid w:val="007B282A"/>
    <w:rsid w:val="007B2D6B"/>
    <w:rsid w:val="007B31D7"/>
    <w:rsid w:val="007B3E83"/>
    <w:rsid w:val="007B4027"/>
    <w:rsid w:val="007B47EA"/>
    <w:rsid w:val="007B4884"/>
    <w:rsid w:val="007B4CF7"/>
    <w:rsid w:val="007B5526"/>
    <w:rsid w:val="007B5704"/>
    <w:rsid w:val="007B5855"/>
    <w:rsid w:val="007B5907"/>
    <w:rsid w:val="007B64D0"/>
    <w:rsid w:val="007B68EF"/>
    <w:rsid w:val="007B69AC"/>
    <w:rsid w:val="007B6A50"/>
    <w:rsid w:val="007B6A9D"/>
    <w:rsid w:val="007B6FB8"/>
    <w:rsid w:val="007B7275"/>
    <w:rsid w:val="007B748F"/>
    <w:rsid w:val="007B7E03"/>
    <w:rsid w:val="007B7EDD"/>
    <w:rsid w:val="007C00F7"/>
    <w:rsid w:val="007C013B"/>
    <w:rsid w:val="007C01DE"/>
    <w:rsid w:val="007C0477"/>
    <w:rsid w:val="007C0FA2"/>
    <w:rsid w:val="007C14BA"/>
    <w:rsid w:val="007C1644"/>
    <w:rsid w:val="007C1A54"/>
    <w:rsid w:val="007C1CBE"/>
    <w:rsid w:val="007C27BE"/>
    <w:rsid w:val="007C2A0C"/>
    <w:rsid w:val="007C2A2C"/>
    <w:rsid w:val="007C2A4B"/>
    <w:rsid w:val="007C2A5D"/>
    <w:rsid w:val="007C30C4"/>
    <w:rsid w:val="007C31ED"/>
    <w:rsid w:val="007C32EB"/>
    <w:rsid w:val="007C37A3"/>
    <w:rsid w:val="007C37AD"/>
    <w:rsid w:val="007C3B97"/>
    <w:rsid w:val="007C3C17"/>
    <w:rsid w:val="007C3D33"/>
    <w:rsid w:val="007C4237"/>
    <w:rsid w:val="007C42FF"/>
    <w:rsid w:val="007C46DC"/>
    <w:rsid w:val="007C4C64"/>
    <w:rsid w:val="007C4CE2"/>
    <w:rsid w:val="007C52BF"/>
    <w:rsid w:val="007C53A7"/>
    <w:rsid w:val="007C56A1"/>
    <w:rsid w:val="007C56FA"/>
    <w:rsid w:val="007C5938"/>
    <w:rsid w:val="007C5999"/>
    <w:rsid w:val="007C65ED"/>
    <w:rsid w:val="007C6C3C"/>
    <w:rsid w:val="007C6CC1"/>
    <w:rsid w:val="007C72DE"/>
    <w:rsid w:val="007C7336"/>
    <w:rsid w:val="007C7D62"/>
    <w:rsid w:val="007C7E3D"/>
    <w:rsid w:val="007D002F"/>
    <w:rsid w:val="007D050C"/>
    <w:rsid w:val="007D065F"/>
    <w:rsid w:val="007D06BB"/>
    <w:rsid w:val="007D0D49"/>
    <w:rsid w:val="007D152C"/>
    <w:rsid w:val="007D1643"/>
    <w:rsid w:val="007D16AA"/>
    <w:rsid w:val="007D1B1B"/>
    <w:rsid w:val="007D2049"/>
    <w:rsid w:val="007D2221"/>
    <w:rsid w:val="007D2330"/>
    <w:rsid w:val="007D2B0C"/>
    <w:rsid w:val="007D2D07"/>
    <w:rsid w:val="007D2FDF"/>
    <w:rsid w:val="007D3189"/>
    <w:rsid w:val="007D31ED"/>
    <w:rsid w:val="007D3301"/>
    <w:rsid w:val="007D33D4"/>
    <w:rsid w:val="007D353F"/>
    <w:rsid w:val="007D3C4B"/>
    <w:rsid w:val="007D4E37"/>
    <w:rsid w:val="007D5744"/>
    <w:rsid w:val="007D5CA1"/>
    <w:rsid w:val="007D60FB"/>
    <w:rsid w:val="007D63BD"/>
    <w:rsid w:val="007D694A"/>
    <w:rsid w:val="007D6CB7"/>
    <w:rsid w:val="007D7664"/>
    <w:rsid w:val="007D7B0B"/>
    <w:rsid w:val="007D7FAB"/>
    <w:rsid w:val="007E08CF"/>
    <w:rsid w:val="007E0BD7"/>
    <w:rsid w:val="007E0DD4"/>
    <w:rsid w:val="007E1643"/>
    <w:rsid w:val="007E1B05"/>
    <w:rsid w:val="007E1C27"/>
    <w:rsid w:val="007E2663"/>
    <w:rsid w:val="007E26C6"/>
    <w:rsid w:val="007E2A18"/>
    <w:rsid w:val="007E2DBC"/>
    <w:rsid w:val="007E3D93"/>
    <w:rsid w:val="007E3FC5"/>
    <w:rsid w:val="007E4015"/>
    <w:rsid w:val="007E404A"/>
    <w:rsid w:val="007E4119"/>
    <w:rsid w:val="007E47E3"/>
    <w:rsid w:val="007E4899"/>
    <w:rsid w:val="007E48F3"/>
    <w:rsid w:val="007E5E27"/>
    <w:rsid w:val="007E66E4"/>
    <w:rsid w:val="007E6813"/>
    <w:rsid w:val="007E686B"/>
    <w:rsid w:val="007E690B"/>
    <w:rsid w:val="007E7278"/>
    <w:rsid w:val="007E79FD"/>
    <w:rsid w:val="007E7D24"/>
    <w:rsid w:val="007E7E03"/>
    <w:rsid w:val="007E7EB4"/>
    <w:rsid w:val="007E7FA9"/>
    <w:rsid w:val="007F04DE"/>
    <w:rsid w:val="007F06DF"/>
    <w:rsid w:val="007F0D12"/>
    <w:rsid w:val="007F0E92"/>
    <w:rsid w:val="007F1335"/>
    <w:rsid w:val="007F1691"/>
    <w:rsid w:val="007F1737"/>
    <w:rsid w:val="007F18CA"/>
    <w:rsid w:val="007F1991"/>
    <w:rsid w:val="007F1997"/>
    <w:rsid w:val="007F1C8E"/>
    <w:rsid w:val="007F1DF4"/>
    <w:rsid w:val="007F1FE1"/>
    <w:rsid w:val="007F2160"/>
    <w:rsid w:val="007F258F"/>
    <w:rsid w:val="007F26BE"/>
    <w:rsid w:val="007F309D"/>
    <w:rsid w:val="007F315F"/>
    <w:rsid w:val="007F3400"/>
    <w:rsid w:val="007F3FAB"/>
    <w:rsid w:val="007F415C"/>
    <w:rsid w:val="007F4301"/>
    <w:rsid w:val="007F4318"/>
    <w:rsid w:val="007F4427"/>
    <w:rsid w:val="007F463D"/>
    <w:rsid w:val="007F4970"/>
    <w:rsid w:val="007F53C7"/>
    <w:rsid w:val="007F5485"/>
    <w:rsid w:val="007F57BE"/>
    <w:rsid w:val="007F6025"/>
    <w:rsid w:val="007F618F"/>
    <w:rsid w:val="007F63AF"/>
    <w:rsid w:val="007F63DA"/>
    <w:rsid w:val="007F6412"/>
    <w:rsid w:val="007F6438"/>
    <w:rsid w:val="007F6764"/>
    <w:rsid w:val="007F680A"/>
    <w:rsid w:val="007F6A14"/>
    <w:rsid w:val="007F6E45"/>
    <w:rsid w:val="007F7734"/>
    <w:rsid w:val="007F7919"/>
    <w:rsid w:val="008002CE"/>
    <w:rsid w:val="008003C6"/>
    <w:rsid w:val="0080053F"/>
    <w:rsid w:val="00800DCB"/>
    <w:rsid w:val="008015C3"/>
    <w:rsid w:val="0080193E"/>
    <w:rsid w:val="00801992"/>
    <w:rsid w:val="00801AD5"/>
    <w:rsid w:val="00801C50"/>
    <w:rsid w:val="008021D3"/>
    <w:rsid w:val="00802881"/>
    <w:rsid w:val="00802A40"/>
    <w:rsid w:val="00802CA8"/>
    <w:rsid w:val="0080343E"/>
    <w:rsid w:val="00803444"/>
    <w:rsid w:val="008039CB"/>
    <w:rsid w:val="00803A23"/>
    <w:rsid w:val="00803D36"/>
    <w:rsid w:val="00803D4B"/>
    <w:rsid w:val="00803F09"/>
    <w:rsid w:val="00803FC9"/>
    <w:rsid w:val="0080415F"/>
    <w:rsid w:val="00804453"/>
    <w:rsid w:val="008044F6"/>
    <w:rsid w:val="008046B4"/>
    <w:rsid w:val="008047C6"/>
    <w:rsid w:val="008048F3"/>
    <w:rsid w:val="00804A03"/>
    <w:rsid w:val="00804AF1"/>
    <w:rsid w:val="00804CC1"/>
    <w:rsid w:val="00805297"/>
    <w:rsid w:val="008052C6"/>
    <w:rsid w:val="00805D4E"/>
    <w:rsid w:val="00805D52"/>
    <w:rsid w:val="00806946"/>
    <w:rsid w:val="0080696C"/>
    <w:rsid w:val="00806EFC"/>
    <w:rsid w:val="00807904"/>
    <w:rsid w:val="00807A86"/>
    <w:rsid w:val="00810679"/>
    <w:rsid w:val="00811371"/>
    <w:rsid w:val="008113C8"/>
    <w:rsid w:val="00811543"/>
    <w:rsid w:val="0081195A"/>
    <w:rsid w:val="00811BEE"/>
    <w:rsid w:val="00811CDA"/>
    <w:rsid w:val="00811E4E"/>
    <w:rsid w:val="008123A9"/>
    <w:rsid w:val="0081279F"/>
    <w:rsid w:val="008129CC"/>
    <w:rsid w:val="00812B03"/>
    <w:rsid w:val="00812BFB"/>
    <w:rsid w:val="00812D17"/>
    <w:rsid w:val="00813514"/>
    <w:rsid w:val="008135A7"/>
    <w:rsid w:val="008138B0"/>
    <w:rsid w:val="00813C91"/>
    <w:rsid w:val="00813E2B"/>
    <w:rsid w:val="00813FC6"/>
    <w:rsid w:val="0081414F"/>
    <w:rsid w:val="0081449C"/>
    <w:rsid w:val="0081449F"/>
    <w:rsid w:val="00814621"/>
    <w:rsid w:val="00814B9E"/>
    <w:rsid w:val="00814DFD"/>
    <w:rsid w:val="00815388"/>
    <w:rsid w:val="0081543F"/>
    <w:rsid w:val="00815732"/>
    <w:rsid w:val="0081599C"/>
    <w:rsid w:val="00815B1D"/>
    <w:rsid w:val="0081601A"/>
    <w:rsid w:val="0081671F"/>
    <w:rsid w:val="00816D13"/>
    <w:rsid w:val="0081783B"/>
    <w:rsid w:val="008179DB"/>
    <w:rsid w:val="00817B70"/>
    <w:rsid w:val="00817D93"/>
    <w:rsid w:val="00817EBF"/>
    <w:rsid w:val="008205D4"/>
    <w:rsid w:val="00820E2A"/>
    <w:rsid w:val="00820EAD"/>
    <w:rsid w:val="00820F54"/>
    <w:rsid w:val="00821684"/>
    <w:rsid w:val="008218BC"/>
    <w:rsid w:val="008220BE"/>
    <w:rsid w:val="00822228"/>
    <w:rsid w:val="00822424"/>
    <w:rsid w:val="0082271A"/>
    <w:rsid w:val="00822727"/>
    <w:rsid w:val="008229D8"/>
    <w:rsid w:val="00822B4C"/>
    <w:rsid w:val="0082342C"/>
    <w:rsid w:val="00823AC7"/>
    <w:rsid w:val="00823D6C"/>
    <w:rsid w:val="0082499A"/>
    <w:rsid w:val="00824ACB"/>
    <w:rsid w:val="00825295"/>
    <w:rsid w:val="00825F3D"/>
    <w:rsid w:val="00826090"/>
    <w:rsid w:val="0082613E"/>
    <w:rsid w:val="008261BD"/>
    <w:rsid w:val="00826538"/>
    <w:rsid w:val="00826653"/>
    <w:rsid w:val="00826B29"/>
    <w:rsid w:val="00826F89"/>
    <w:rsid w:val="00827195"/>
    <w:rsid w:val="00827457"/>
    <w:rsid w:val="00827CAA"/>
    <w:rsid w:val="00830063"/>
    <w:rsid w:val="008303AD"/>
    <w:rsid w:val="00830590"/>
    <w:rsid w:val="008307EF"/>
    <w:rsid w:val="008308FF"/>
    <w:rsid w:val="00830952"/>
    <w:rsid w:val="00830A03"/>
    <w:rsid w:val="00830AC8"/>
    <w:rsid w:val="00830B4C"/>
    <w:rsid w:val="00831493"/>
    <w:rsid w:val="00831542"/>
    <w:rsid w:val="00832658"/>
    <w:rsid w:val="0083278C"/>
    <w:rsid w:val="0083282B"/>
    <w:rsid w:val="00832845"/>
    <w:rsid w:val="00832866"/>
    <w:rsid w:val="0083288F"/>
    <w:rsid w:val="00832CE0"/>
    <w:rsid w:val="0083316F"/>
    <w:rsid w:val="00833359"/>
    <w:rsid w:val="0083359A"/>
    <w:rsid w:val="008339C2"/>
    <w:rsid w:val="00834170"/>
    <w:rsid w:val="008346BE"/>
    <w:rsid w:val="00834A75"/>
    <w:rsid w:val="00834B17"/>
    <w:rsid w:val="008351FA"/>
    <w:rsid w:val="008354EF"/>
    <w:rsid w:val="00835A4C"/>
    <w:rsid w:val="00835BA6"/>
    <w:rsid w:val="00836006"/>
    <w:rsid w:val="00836019"/>
    <w:rsid w:val="008360DA"/>
    <w:rsid w:val="0083629D"/>
    <w:rsid w:val="008362BA"/>
    <w:rsid w:val="00836922"/>
    <w:rsid w:val="0083696B"/>
    <w:rsid w:val="008372BC"/>
    <w:rsid w:val="008373A2"/>
    <w:rsid w:val="00837C65"/>
    <w:rsid w:val="00837DC5"/>
    <w:rsid w:val="008406C9"/>
    <w:rsid w:val="008406DE"/>
    <w:rsid w:val="00840A8B"/>
    <w:rsid w:val="00840C24"/>
    <w:rsid w:val="00840E8A"/>
    <w:rsid w:val="008411C7"/>
    <w:rsid w:val="00841233"/>
    <w:rsid w:val="00841349"/>
    <w:rsid w:val="00841631"/>
    <w:rsid w:val="00841BC2"/>
    <w:rsid w:val="00841F92"/>
    <w:rsid w:val="0084257A"/>
    <w:rsid w:val="008426E1"/>
    <w:rsid w:val="00842B1E"/>
    <w:rsid w:val="00842B6C"/>
    <w:rsid w:val="008435FA"/>
    <w:rsid w:val="00843B05"/>
    <w:rsid w:val="00843B56"/>
    <w:rsid w:val="00844F7C"/>
    <w:rsid w:val="008451FA"/>
    <w:rsid w:val="00845721"/>
    <w:rsid w:val="00845BC0"/>
    <w:rsid w:val="00845DE9"/>
    <w:rsid w:val="008461F9"/>
    <w:rsid w:val="00846231"/>
    <w:rsid w:val="008465E6"/>
    <w:rsid w:val="008474AF"/>
    <w:rsid w:val="00847771"/>
    <w:rsid w:val="008479AD"/>
    <w:rsid w:val="00847E46"/>
    <w:rsid w:val="0085019A"/>
    <w:rsid w:val="008501FC"/>
    <w:rsid w:val="008504DD"/>
    <w:rsid w:val="008505A9"/>
    <w:rsid w:val="00850AD5"/>
    <w:rsid w:val="00850B28"/>
    <w:rsid w:val="008510EE"/>
    <w:rsid w:val="00851118"/>
    <w:rsid w:val="00851565"/>
    <w:rsid w:val="00851A90"/>
    <w:rsid w:val="00851AD9"/>
    <w:rsid w:val="00851BBB"/>
    <w:rsid w:val="00851CC5"/>
    <w:rsid w:val="00852046"/>
    <w:rsid w:val="008522BC"/>
    <w:rsid w:val="00852400"/>
    <w:rsid w:val="00852503"/>
    <w:rsid w:val="0085266B"/>
    <w:rsid w:val="00852B02"/>
    <w:rsid w:val="00852D53"/>
    <w:rsid w:val="00852F8F"/>
    <w:rsid w:val="0085329C"/>
    <w:rsid w:val="008533C6"/>
    <w:rsid w:val="0085344D"/>
    <w:rsid w:val="008537BE"/>
    <w:rsid w:val="0085406E"/>
    <w:rsid w:val="00854379"/>
    <w:rsid w:val="00854839"/>
    <w:rsid w:val="00854A0C"/>
    <w:rsid w:val="00854E58"/>
    <w:rsid w:val="00855513"/>
    <w:rsid w:val="008556DF"/>
    <w:rsid w:val="00855EA4"/>
    <w:rsid w:val="0085612A"/>
    <w:rsid w:val="008561CA"/>
    <w:rsid w:val="008567FB"/>
    <w:rsid w:val="008569D7"/>
    <w:rsid w:val="00856ABD"/>
    <w:rsid w:val="00856C23"/>
    <w:rsid w:val="00856CCD"/>
    <w:rsid w:val="0085735E"/>
    <w:rsid w:val="00857813"/>
    <w:rsid w:val="00857816"/>
    <w:rsid w:val="008578F3"/>
    <w:rsid w:val="00857996"/>
    <w:rsid w:val="00857C57"/>
    <w:rsid w:val="00860C5E"/>
    <w:rsid w:val="00861C0E"/>
    <w:rsid w:val="00861C25"/>
    <w:rsid w:val="00861C6F"/>
    <w:rsid w:val="00861CF4"/>
    <w:rsid w:val="00861DC8"/>
    <w:rsid w:val="00862059"/>
    <w:rsid w:val="0086249F"/>
    <w:rsid w:val="0086253F"/>
    <w:rsid w:val="00862756"/>
    <w:rsid w:val="00862ABC"/>
    <w:rsid w:val="00862B76"/>
    <w:rsid w:val="00863134"/>
    <w:rsid w:val="008637D7"/>
    <w:rsid w:val="008638A0"/>
    <w:rsid w:val="008648C2"/>
    <w:rsid w:val="00864A18"/>
    <w:rsid w:val="00864D0D"/>
    <w:rsid w:val="00865296"/>
    <w:rsid w:val="00865402"/>
    <w:rsid w:val="00865AFF"/>
    <w:rsid w:val="00865EDA"/>
    <w:rsid w:val="008661A9"/>
    <w:rsid w:val="008662FF"/>
    <w:rsid w:val="0086691F"/>
    <w:rsid w:val="0086699A"/>
    <w:rsid w:val="008669F0"/>
    <w:rsid w:val="00867055"/>
    <w:rsid w:val="00867196"/>
    <w:rsid w:val="0086726D"/>
    <w:rsid w:val="00867288"/>
    <w:rsid w:val="008672D9"/>
    <w:rsid w:val="008672E4"/>
    <w:rsid w:val="008678E1"/>
    <w:rsid w:val="00867BA3"/>
    <w:rsid w:val="00870086"/>
    <w:rsid w:val="00870094"/>
    <w:rsid w:val="00870606"/>
    <w:rsid w:val="00870616"/>
    <w:rsid w:val="008707B0"/>
    <w:rsid w:val="00870EBA"/>
    <w:rsid w:val="00871163"/>
    <w:rsid w:val="008713F8"/>
    <w:rsid w:val="0087144E"/>
    <w:rsid w:val="00871B49"/>
    <w:rsid w:val="00871CE1"/>
    <w:rsid w:val="008720CB"/>
    <w:rsid w:val="008722B2"/>
    <w:rsid w:val="008727F3"/>
    <w:rsid w:val="00872947"/>
    <w:rsid w:val="00872A76"/>
    <w:rsid w:val="00872B8B"/>
    <w:rsid w:val="0087329E"/>
    <w:rsid w:val="0087387E"/>
    <w:rsid w:val="0087395B"/>
    <w:rsid w:val="00873E36"/>
    <w:rsid w:val="008742BB"/>
    <w:rsid w:val="00874343"/>
    <w:rsid w:val="008745F7"/>
    <w:rsid w:val="008747C4"/>
    <w:rsid w:val="008748B9"/>
    <w:rsid w:val="00875A3A"/>
    <w:rsid w:val="00875CF4"/>
    <w:rsid w:val="00876169"/>
    <w:rsid w:val="00876487"/>
    <w:rsid w:val="0087669F"/>
    <w:rsid w:val="00877137"/>
    <w:rsid w:val="00877990"/>
    <w:rsid w:val="00877E0E"/>
    <w:rsid w:val="008802AF"/>
    <w:rsid w:val="00880504"/>
    <w:rsid w:val="00881329"/>
    <w:rsid w:val="0088179B"/>
    <w:rsid w:val="0088210A"/>
    <w:rsid w:val="00882290"/>
    <w:rsid w:val="008824E0"/>
    <w:rsid w:val="0088262C"/>
    <w:rsid w:val="008826AC"/>
    <w:rsid w:val="00882734"/>
    <w:rsid w:val="00882888"/>
    <w:rsid w:val="00883A90"/>
    <w:rsid w:val="00883F65"/>
    <w:rsid w:val="0088428D"/>
    <w:rsid w:val="0088477D"/>
    <w:rsid w:val="00884C13"/>
    <w:rsid w:val="008852F7"/>
    <w:rsid w:val="008856E8"/>
    <w:rsid w:val="008859EB"/>
    <w:rsid w:val="00885DA0"/>
    <w:rsid w:val="00885ED2"/>
    <w:rsid w:val="0088609C"/>
    <w:rsid w:val="0088626C"/>
    <w:rsid w:val="008863FC"/>
    <w:rsid w:val="00886521"/>
    <w:rsid w:val="00886659"/>
    <w:rsid w:val="00886682"/>
    <w:rsid w:val="008866FC"/>
    <w:rsid w:val="00886701"/>
    <w:rsid w:val="008868A2"/>
    <w:rsid w:val="00886B27"/>
    <w:rsid w:val="008872C6"/>
    <w:rsid w:val="00887488"/>
    <w:rsid w:val="0088796D"/>
    <w:rsid w:val="00887995"/>
    <w:rsid w:val="008905D8"/>
    <w:rsid w:val="00890689"/>
    <w:rsid w:val="00890884"/>
    <w:rsid w:val="008909E3"/>
    <w:rsid w:val="00890C12"/>
    <w:rsid w:val="00890DA1"/>
    <w:rsid w:val="00890DA3"/>
    <w:rsid w:val="00890EC5"/>
    <w:rsid w:val="00890FDA"/>
    <w:rsid w:val="0089148C"/>
    <w:rsid w:val="00891E34"/>
    <w:rsid w:val="0089203F"/>
    <w:rsid w:val="008926E6"/>
    <w:rsid w:val="0089277F"/>
    <w:rsid w:val="00892F8B"/>
    <w:rsid w:val="00893741"/>
    <w:rsid w:val="00893CB0"/>
    <w:rsid w:val="00894583"/>
    <w:rsid w:val="00894EA1"/>
    <w:rsid w:val="0089518D"/>
    <w:rsid w:val="0089565B"/>
    <w:rsid w:val="00895C74"/>
    <w:rsid w:val="00896020"/>
    <w:rsid w:val="008960F6"/>
    <w:rsid w:val="008963DC"/>
    <w:rsid w:val="008969ED"/>
    <w:rsid w:val="00896A5C"/>
    <w:rsid w:val="00896B38"/>
    <w:rsid w:val="00896FB9"/>
    <w:rsid w:val="008972E8"/>
    <w:rsid w:val="008A0288"/>
    <w:rsid w:val="008A062F"/>
    <w:rsid w:val="008A0BBD"/>
    <w:rsid w:val="008A0DD4"/>
    <w:rsid w:val="008A11A2"/>
    <w:rsid w:val="008A1D32"/>
    <w:rsid w:val="008A22FA"/>
    <w:rsid w:val="008A2912"/>
    <w:rsid w:val="008A2C17"/>
    <w:rsid w:val="008A2F72"/>
    <w:rsid w:val="008A3683"/>
    <w:rsid w:val="008A3895"/>
    <w:rsid w:val="008A3983"/>
    <w:rsid w:val="008A408A"/>
    <w:rsid w:val="008A41ED"/>
    <w:rsid w:val="008A4299"/>
    <w:rsid w:val="008A46A0"/>
    <w:rsid w:val="008A4850"/>
    <w:rsid w:val="008A48FC"/>
    <w:rsid w:val="008A49D7"/>
    <w:rsid w:val="008A4BCB"/>
    <w:rsid w:val="008A4C36"/>
    <w:rsid w:val="008A4F2B"/>
    <w:rsid w:val="008A4FE7"/>
    <w:rsid w:val="008A4FFD"/>
    <w:rsid w:val="008A5654"/>
    <w:rsid w:val="008A5BC0"/>
    <w:rsid w:val="008A5D7C"/>
    <w:rsid w:val="008A5E6A"/>
    <w:rsid w:val="008A6012"/>
    <w:rsid w:val="008A6282"/>
    <w:rsid w:val="008A68BF"/>
    <w:rsid w:val="008A7317"/>
    <w:rsid w:val="008A7573"/>
    <w:rsid w:val="008A7BC7"/>
    <w:rsid w:val="008A7E80"/>
    <w:rsid w:val="008B00D3"/>
    <w:rsid w:val="008B07EA"/>
    <w:rsid w:val="008B0988"/>
    <w:rsid w:val="008B09ED"/>
    <w:rsid w:val="008B0CC4"/>
    <w:rsid w:val="008B0F82"/>
    <w:rsid w:val="008B0F8C"/>
    <w:rsid w:val="008B0FF7"/>
    <w:rsid w:val="008B1206"/>
    <w:rsid w:val="008B1888"/>
    <w:rsid w:val="008B1B13"/>
    <w:rsid w:val="008B1B1C"/>
    <w:rsid w:val="008B30D9"/>
    <w:rsid w:val="008B37B5"/>
    <w:rsid w:val="008B3915"/>
    <w:rsid w:val="008B3E17"/>
    <w:rsid w:val="008B404A"/>
    <w:rsid w:val="008B40A2"/>
    <w:rsid w:val="008B42EB"/>
    <w:rsid w:val="008B459D"/>
    <w:rsid w:val="008B4987"/>
    <w:rsid w:val="008B5C3A"/>
    <w:rsid w:val="008B5D95"/>
    <w:rsid w:val="008B5E50"/>
    <w:rsid w:val="008B600B"/>
    <w:rsid w:val="008B629F"/>
    <w:rsid w:val="008B6396"/>
    <w:rsid w:val="008B64B9"/>
    <w:rsid w:val="008B6654"/>
    <w:rsid w:val="008B69CF"/>
    <w:rsid w:val="008B7404"/>
    <w:rsid w:val="008B7564"/>
    <w:rsid w:val="008B75E0"/>
    <w:rsid w:val="008B7798"/>
    <w:rsid w:val="008B77CB"/>
    <w:rsid w:val="008B7BB4"/>
    <w:rsid w:val="008B7CCD"/>
    <w:rsid w:val="008B7D4F"/>
    <w:rsid w:val="008B7E61"/>
    <w:rsid w:val="008B7F77"/>
    <w:rsid w:val="008C02C9"/>
    <w:rsid w:val="008C0F45"/>
    <w:rsid w:val="008C1049"/>
    <w:rsid w:val="008C12F7"/>
    <w:rsid w:val="008C19D4"/>
    <w:rsid w:val="008C211B"/>
    <w:rsid w:val="008C2276"/>
    <w:rsid w:val="008C2A1D"/>
    <w:rsid w:val="008C2D15"/>
    <w:rsid w:val="008C2E70"/>
    <w:rsid w:val="008C34E9"/>
    <w:rsid w:val="008C39CE"/>
    <w:rsid w:val="008C3B36"/>
    <w:rsid w:val="008C3BBB"/>
    <w:rsid w:val="008C3CD4"/>
    <w:rsid w:val="008C3D41"/>
    <w:rsid w:val="008C4363"/>
    <w:rsid w:val="008C45C9"/>
    <w:rsid w:val="008C45F9"/>
    <w:rsid w:val="008C4624"/>
    <w:rsid w:val="008C472F"/>
    <w:rsid w:val="008C497E"/>
    <w:rsid w:val="008C4B20"/>
    <w:rsid w:val="008C4B78"/>
    <w:rsid w:val="008C5349"/>
    <w:rsid w:val="008C55E0"/>
    <w:rsid w:val="008C5A4C"/>
    <w:rsid w:val="008C5AB0"/>
    <w:rsid w:val="008C5B0C"/>
    <w:rsid w:val="008C5BD2"/>
    <w:rsid w:val="008C5F4E"/>
    <w:rsid w:val="008C603F"/>
    <w:rsid w:val="008C6271"/>
    <w:rsid w:val="008C63B1"/>
    <w:rsid w:val="008C6778"/>
    <w:rsid w:val="008C7B5B"/>
    <w:rsid w:val="008C7C37"/>
    <w:rsid w:val="008D007D"/>
    <w:rsid w:val="008D08B8"/>
    <w:rsid w:val="008D0DFB"/>
    <w:rsid w:val="008D0F73"/>
    <w:rsid w:val="008D11B0"/>
    <w:rsid w:val="008D11BC"/>
    <w:rsid w:val="008D168F"/>
    <w:rsid w:val="008D17A7"/>
    <w:rsid w:val="008D1933"/>
    <w:rsid w:val="008D1EEA"/>
    <w:rsid w:val="008D24AD"/>
    <w:rsid w:val="008D2A1E"/>
    <w:rsid w:val="008D2AF3"/>
    <w:rsid w:val="008D2D8D"/>
    <w:rsid w:val="008D36C2"/>
    <w:rsid w:val="008D37B2"/>
    <w:rsid w:val="008D3D2F"/>
    <w:rsid w:val="008D4200"/>
    <w:rsid w:val="008D4D67"/>
    <w:rsid w:val="008D4E15"/>
    <w:rsid w:val="008D4E79"/>
    <w:rsid w:val="008D4ED4"/>
    <w:rsid w:val="008D4FEF"/>
    <w:rsid w:val="008D518F"/>
    <w:rsid w:val="008D53C0"/>
    <w:rsid w:val="008D56DD"/>
    <w:rsid w:val="008D58B9"/>
    <w:rsid w:val="008D5A8C"/>
    <w:rsid w:val="008D5B00"/>
    <w:rsid w:val="008D5C93"/>
    <w:rsid w:val="008D5DB8"/>
    <w:rsid w:val="008D5E15"/>
    <w:rsid w:val="008D6920"/>
    <w:rsid w:val="008D6A3E"/>
    <w:rsid w:val="008D7BD4"/>
    <w:rsid w:val="008D7DF0"/>
    <w:rsid w:val="008D7FB4"/>
    <w:rsid w:val="008E0452"/>
    <w:rsid w:val="008E04E6"/>
    <w:rsid w:val="008E05B3"/>
    <w:rsid w:val="008E0BD8"/>
    <w:rsid w:val="008E0C8A"/>
    <w:rsid w:val="008E1163"/>
    <w:rsid w:val="008E11F3"/>
    <w:rsid w:val="008E12D0"/>
    <w:rsid w:val="008E15BF"/>
    <w:rsid w:val="008E1A1E"/>
    <w:rsid w:val="008E20E2"/>
    <w:rsid w:val="008E20F6"/>
    <w:rsid w:val="008E23E9"/>
    <w:rsid w:val="008E28B4"/>
    <w:rsid w:val="008E2DA5"/>
    <w:rsid w:val="008E3850"/>
    <w:rsid w:val="008E3C05"/>
    <w:rsid w:val="008E3F66"/>
    <w:rsid w:val="008E40BB"/>
    <w:rsid w:val="008E418F"/>
    <w:rsid w:val="008E5982"/>
    <w:rsid w:val="008E5C98"/>
    <w:rsid w:val="008E5EDE"/>
    <w:rsid w:val="008E6440"/>
    <w:rsid w:val="008E6A14"/>
    <w:rsid w:val="008E6BD7"/>
    <w:rsid w:val="008E6C6E"/>
    <w:rsid w:val="008E7183"/>
    <w:rsid w:val="008E76EB"/>
    <w:rsid w:val="008E77DE"/>
    <w:rsid w:val="008E7A27"/>
    <w:rsid w:val="008E7E72"/>
    <w:rsid w:val="008E7F76"/>
    <w:rsid w:val="008F0531"/>
    <w:rsid w:val="008F06B0"/>
    <w:rsid w:val="008F0AB9"/>
    <w:rsid w:val="008F1DE6"/>
    <w:rsid w:val="008F1F87"/>
    <w:rsid w:val="008F2052"/>
    <w:rsid w:val="008F2E8A"/>
    <w:rsid w:val="008F312E"/>
    <w:rsid w:val="008F3551"/>
    <w:rsid w:val="008F3EAE"/>
    <w:rsid w:val="008F3F45"/>
    <w:rsid w:val="008F3F7A"/>
    <w:rsid w:val="008F41D8"/>
    <w:rsid w:val="008F4A21"/>
    <w:rsid w:val="008F504B"/>
    <w:rsid w:val="008F5264"/>
    <w:rsid w:val="008F528F"/>
    <w:rsid w:val="008F5529"/>
    <w:rsid w:val="008F5989"/>
    <w:rsid w:val="008F5F45"/>
    <w:rsid w:val="008F61DD"/>
    <w:rsid w:val="008F6452"/>
    <w:rsid w:val="008F686E"/>
    <w:rsid w:val="008F6A64"/>
    <w:rsid w:val="008F6CF1"/>
    <w:rsid w:val="008F701A"/>
    <w:rsid w:val="008F7039"/>
    <w:rsid w:val="008F7103"/>
    <w:rsid w:val="008F7273"/>
    <w:rsid w:val="008F7426"/>
    <w:rsid w:val="008F752E"/>
    <w:rsid w:val="008F78A9"/>
    <w:rsid w:val="008F78AB"/>
    <w:rsid w:val="008F792B"/>
    <w:rsid w:val="008F79E7"/>
    <w:rsid w:val="008F7AAE"/>
    <w:rsid w:val="008F7B03"/>
    <w:rsid w:val="008F7BD7"/>
    <w:rsid w:val="009002BF"/>
    <w:rsid w:val="0090092F"/>
    <w:rsid w:val="00900B58"/>
    <w:rsid w:val="00900B60"/>
    <w:rsid w:val="00900EE2"/>
    <w:rsid w:val="00900FCB"/>
    <w:rsid w:val="00901D18"/>
    <w:rsid w:val="009024F9"/>
    <w:rsid w:val="00902A6C"/>
    <w:rsid w:val="00902B98"/>
    <w:rsid w:val="00902FBE"/>
    <w:rsid w:val="00903190"/>
    <w:rsid w:val="00903203"/>
    <w:rsid w:val="00903282"/>
    <w:rsid w:val="00903C38"/>
    <w:rsid w:val="00903E58"/>
    <w:rsid w:val="00904639"/>
    <w:rsid w:val="009048D3"/>
    <w:rsid w:val="00904F23"/>
    <w:rsid w:val="009055B8"/>
    <w:rsid w:val="009059EC"/>
    <w:rsid w:val="00905A8A"/>
    <w:rsid w:val="00906075"/>
    <w:rsid w:val="0090610B"/>
    <w:rsid w:val="00906892"/>
    <w:rsid w:val="0090697D"/>
    <w:rsid w:val="00906AF0"/>
    <w:rsid w:val="00906B26"/>
    <w:rsid w:val="00907212"/>
    <w:rsid w:val="00907237"/>
    <w:rsid w:val="00907442"/>
    <w:rsid w:val="00907F1A"/>
    <w:rsid w:val="009104D3"/>
    <w:rsid w:val="00910835"/>
    <w:rsid w:val="00910C4A"/>
    <w:rsid w:val="00910E80"/>
    <w:rsid w:val="00910F21"/>
    <w:rsid w:val="00911311"/>
    <w:rsid w:val="009114F8"/>
    <w:rsid w:val="009115CF"/>
    <w:rsid w:val="009117EE"/>
    <w:rsid w:val="00911D8E"/>
    <w:rsid w:val="00911F22"/>
    <w:rsid w:val="00911F6A"/>
    <w:rsid w:val="0091208B"/>
    <w:rsid w:val="00912CD7"/>
    <w:rsid w:val="00912F10"/>
    <w:rsid w:val="00913D63"/>
    <w:rsid w:val="009142AC"/>
    <w:rsid w:val="0091448B"/>
    <w:rsid w:val="00914A06"/>
    <w:rsid w:val="00914C19"/>
    <w:rsid w:val="00914E1F"/>
    <w:rsid w:val="00914F74"/>
    <w:rsid w:val="00915044"/>
    <w:rsid w:val="00915111"/>
    <w:rsid w:val="00915448"/>
    <w:rsid w:val="009156B7"/>
    <w:rsid w:val="00916095"/>
    <w:rsid w:val="00916894"/>
    <w:rsid w:val="00916B7C"/>
    <w:rsid w:val="00916D32"/>
    <w:rsid w:val="00916DB4"/>
    <w:rsid w:val="00916E30"/>
    <w:rsid w:val="009170CE"/>
    <w:rsid w:val="00917120"/>
    <w:rsid w:val="009200B9"/>
    <w:rsid w:val="0092092B"/>
    <w:rsid w:val="00921602"/>
    <w:rsid w:val="00921CE1"/>
    <w:rsid w:val="00922111"/>
    <w:rsid w:val="00922270"/>
    <w:rsid w:val="00922291"/>
    <w:rsid w:val="009222F7"/>
    <w:rsid w:val="0092237E"/>
    <w:rsid w:val="0092266E"/>
    <w:rsid w:val="009227DA"/>
    <w:rsid w:val="00922A92"/>
    <w:rsid w:val="00922C6F"/>
    <w:rsid w:val="00922CD1"/>
    <w:rsid w:val="00922D71"/>
    <w:rsid w:val="009232B1"/>
    <w:rsid w:val="00923A98"/>
    <w:rsid w:val="00923CC8"/>
    <w:rsid w:val="00923F17"/>
    <w:rsid w:val="00923FE4"/>
    <w:rsid w:val="00924104"/>
    <w:rsid w:val="00924292"/>
    <w:rsid w:val="009248AC"/>
    <w:rsid w:val="009254E6"/>
    <w:rsid w:val="009256B8"/>
    <w:rsid w:val="00925E40"/>
    <w:rsid w:val="0092671C"/>
    <w:rsid w:val="009268AF"/>
    <w:rsid w:val="00926C34"/>
    <w:rsid w:val="009276E3"/>
    <w:rsid w:val="00927713"/>
    <w:rsid w:val="009307D0"/>
    <w:rsid w:val="00930D89"/>
    <w:rsid w:val="00930E64"/>
    <w:rsid w:val="009317D5"/>
    <w:rsid w:val="0093181D"/>
    <w:rsid w:val="0093187C"/>
    <w:rsid w:val="0093198F"/>
    <w:rsid w:val="00931CA5"/>
    <w:rsid w:val="00931E9B"/>
    <w:rsid w:val="00932518"/>
    <w:rsid w:val="0093258D"/>
    <w:rsid w:val="0093317F"/>
    <w:rsid w:val="00933587"/>
    <w:rsid w:val="00933624"/>
    <w:rsid w:val="00933A03"/>
    <w:rsid w:val="00933A30"/>
    <w:rsid w:val="00933AAC"/>
    <w:rsid w:val="00933B5B"/>
    <w:rsid w:val="00933B89"/>
    <w:rsid w:val="009340B3"/>
    <w:rsid w:val="00934F27"/>
    <w:rsid w:val="009355E2"/>
    <w:rsid w:val="00935939"/>
    <w:rsid w:val="00935C55"/>
    <w:rsid w:val="00935CCB"/>
    <w:rsid w:val="00935D23"/>
    <w:rsid w:val="00935D51"/>
    <w:rsid w:val="00935F9F"/>
    <w:rsid w:val="00936081"/>
    <w:rsid w:val="0093614A"/>
    <w:rsid w:val="009361C6"/>
    <w:rsid w:val="00936506"/>
    <w:rsid w:val="0093653F"/>
    <w:rsid w:val="009368BE"/>
    <w:rsid w:val="009368F3"/>
    <w:rsid w:val="00936D6B"/>
    <w:rsid w:val="00937737"/>
    <w:rsid w:val="0093794A"/>
    <w:rsid w:val="00937A6A"/>
    <w:rsid w:val="00937E1D"/>
    <w:rsid w:val="00940497"/>
    <w:rsid w:val="00940603"/>
    <w:rsid w:val="0094106C"/>
    <w:rsid w:val="0094159B"/>
    <w:rsid w:val="00941EAC"/>
    <w:rsid w:val="00941FE4"/>
    <w:rsid w:val="00942330"/>
    <w:rsid w:val="00942563"/>
    <w:rsid w:val="0094282D"/>
    <w:rsid w:val="00942B7E"/>
    <w:rsid w:val="00942C2E"/>
    <w:rsid w:val="0094318E"/>
    <w:rsid w:val="009436FE"/>
    <w:rsid w:val="0094382F"/>
    <w:rsid w:val="00943857"/>
    <w:rsid w:val="0094387E"/>
    <w:rsid w:val="009439FB"/>
    <w:rsid w:val="00943B40"/>
    <w:rsid w:val="00943C8F"/>
    <w:rsid w:val="00943FDF"/>
    <w:rsid w:val="00944151"/>
    <w:rsid w:val="009445F5"/>
    <w:rsid w:val="00944D6C"/>
    <w:rsid w:val="00944E66"/>
    <w:rsid w:val="00945082"/>
    <w:rsid w:val="0094512A"/>
    <w:rsid w:val="00945201"/>
    <w:rsid w:val="00945446"/>
    <w:rsid w:val="009455C5"/>
    <w:rsid w:val="009455EC"/>
    <w:rsid w:val="00945AE7"/>
    <w:rsid w:val="0094631E"/>
    <w:rsid w:val="009469E6"/>
    <w:rsid w:val="00946A13"/>
    <w:rsid w:val="00946F85"/>
    <w:rsid w:val="00947034"/>
    <w:rsid w:val="0094734C"/>
    <w:rsid w:val="009478D9"/>
    <w:rsid w:val="009479F1"/>
    <w:rsid w:val="00947AAB"/>
    <w:rsid w:val="00947AB2"/>
    <w:rsid w:val="00947B49"/>
    <w:rsid w:val="00950136"/>
    <w:rsid w:val="0095030A"/>
    <w:rsid w:val="00950A96"/>
    <w:rsid w:val="00950EAA"/>
    <w:rsid w:val="00951C93"/>
    <w:rsid w:val="00952203"/>
    <w:rsid w:val="00952622"/>
    <w:rsid w:val="00952706"/>
    <w:rsid w:val="00952B26"/>
    <w:rsid w:val="009530F4"/>
    <w:rsid w:val="00953297"/>
    <w:rsid w:val="00953DDF"/>
    <w:rsid w:val="00954CE8"/>
    <w:rsid w:val="00954CF5"/>
    <w:rsid w:val="00955000"/>
    <w:rsid w:val="00955473"/>
    <w:rsid w:val="00955698"/>
    <w:rsid w:val="009556BC"/>
    <w:rsid w:val="00955901"/>
    <w:rsid w:val="00956801"/>
    <w:rsid w:val="0095698B"/>
    <w:rsid w:val="00956B02"/>
    <w:rsid w:val="00956D4E"/>
    <w:rsid w:val="009570B4"/>
    <w:rsid w:val="00957B0D"/>
    <w:rsid w:val="00957C31"/>
    <w:rsid w:val="00957CE4"/>
    <w:rsid w:val="00957F19"/>
    <w:rsid w:val="00957F77"/>
    <w:rsid w:val="009608C6"/>
    <w:rsid w:val="00960904"/>
    <w:rsid w:val="00960939"/>
    <w:rsid w:val="00961489"/>
    <w:rsid w:val="0096172A"/>
    <w:rsid w:val="00961BE6"/>
    <w:rsid w:val="00961FFA"/>
    <w:rsid w:val="00962024"/>
    <w:rsid w:val="0096234D"/>
    <w:rsid w:val="00962566"/>
    <w:rsid w:val="00962DE4"/>
    <w:rsid w:val="009631E6"/>
    <w:rsid w:val="009633B1"/>
    <w:rsid w:val="00963775"/>
    <w:rsid w:val="00963C93"/>
    <w:rsid w:val="00963CFA"/>
    <w:rsid w:val="0096406B"/>
    <w:rsid w:val="009640CF"/>
    <w:rsid w:val="00964273"/>
    <w:rsid w:val="0096432F"/>
    <w:rsid w:val="00966358"/>
    <w:rsid w:val="0096650D"/>
    <w:rsid w:val="0096653F"/>
    <w:rsid w:val="009667C1"/>
    <w:rsid w:val="009667E9"/>
    <w:rsid w:val="00966C67"/>
    <w:rsid w:val="00966D57"/>
    <w:rsid w:val="009676C3"/>
    <w:rsid w:val="00967742"/>
    <w:rsid w:val="009678AF"/>
    <w:rsid w:val="0097079F"/>
    <w:rsid w:val="009707E9"/>
    <w:rsid w:val="00970DAD"/>
    <w:rsid w:val="00970F75"/>
    <w:rsid w:val="00970FEE"/>
    <w:rsid w:val="009716FA"/>
    <w:rsid w:val="00971868"/>
    <w:rsid w:val="009719EB"/>
    <w:rsid w:val="0097241E"/>
    <w:rsid w:val="00972801"/>
    <w:rsid w:val="009729E7"/>
    <w:rsid w:val="0097307D"/>
    <w:rsid w:val="00973517"/>
    <w:rsid w:val="00973905"/>
    <w:rsid w:val="00973ABB"/>
    <w:rsid w:val="00973B10"/>
    <w:rsid w:val="00973C03"/>
    <w:rsid w:val="0097422A"/>
    <w:rsid w:val="00974875"/>
    <w:rsid w:val="0097490B"/>
    <w:rsid w:val="00974A10"/>
    <w:rsid w:val="00974AA6"/>
    <w:rsid w:val="00974B47"/>
    <w:rsid w:val="00974DC9"/>
    <w:rsid w:val="009755B3"/>
    <w:rsid w:val="00975A1F"/>
    <w:rsid w:val="00975A26"/>
    <w:rsid w:val="00975FE1"/>
    <w:rsid w:val="00976BED"/>
    <w:rsid w:val="00976D09"/>
    <w:rsid w:val="00976D37"/>
    <w:rsid w:val="0097763C"/>
    <w:rsid w:val="009778B1"/>
    <w:rsid w:val="00977925"/>
    <w:rsid w:val="00977E80"/>
    <w:rsid w:val="009807CC"/>
    <w:rsid w:val="00980930"/>
    <w:rsid w:val="009809C6"/>
    <w:rsid w:val="00980EC7"/>
    <w:rsid w:val="0098107E"/>
    <w:rsid w:val="0098201B"/>
    <w:rsid w:val="009822AB"/>
    <w:rsid w:val="00982390"/>
    <w:rsid w:val="00982FB8"/>
    <w:rsid w:val="00983224"/>
    <w:rsid w:val="00983577"/>
    <w:rsid w:val="00983E7A"/>
    <w:rsid w:val="0098435A"/>
    <w:rsid w:val="00984CBA"/>
    <w:rsid w:val="009851E5"/>
    <w:rsid w:val="00985DB6"/>
    <w:rsid w:val="009860EA"/>
    <w:rsid w:val="009865CB"/>
    <w:rsid w:val="00986864"/>
    <w:rsid w:val="00986A2A"/>
    <w:rsid w:val="00986ECF"/>
    <w:rsid w:val="00987201"/>
    <w:rsid w:val="0098723B"/>
    <w:rsid w:val="00987B47"/>
    <w:rsid w:val="00987BB5"/>
    <w:rsid w:val="0099049F"/>
    <w:rsid w:val="009906B0"/>
    <w:rsid w:val="009906C0"/>
    <w:rsid w:val="00990BCF"/>
    <w:rsid w:val="0099102D"/>
    <w:rsid w:val="0099108E"/>
    <w:rsid w:val="009917CB"/>
    <w:rsid w:val="009919BD"/>
    <w:rsid w:val="009919E9"/>
    <w:rsid w:val="009921EE"/>
    <w:rsid w:val="009926CD"/>
    <w:rsid w:val="00992A82"/>
    <w:rsid w:val="00992CB4"/>
    <w:rsid w:val="00992E1C"/>
    <w:rsid w:val="0099301D"/>
    <w:rsid w:val="0099350A"/>
    <w:rsid w:val="0099384E"/>
    <w:rsid w:val="00993966"/>
    <w:rsid w:val="009948D3"/>
    <w:rsid w:val="009950AC"/>
    <w:rsid w:val="009952CD"/>
    <w:rsid w:val="0099530F"/>
    <w:rsid w:val="009953BB"/>
    <w:rsid w:val="00995432"/>
    <w:rsid w:val="00995878"/>
    <w:rsid w:val="00996375"/>
    <w:rsid w:val="00996604"/>
    <w:rsid w:val="00996D8E"/>
    <w:rsid w:val="00996ED6"/>
    <w:rsid w:val="0099703A"/>
    <w:rsid w:val="0099718A"/>
    <w:rsid w:val="009971A3"/>
    <w:rsid w:val="009979F2"/>
    <w:rsid w:val="00997BB2"/>
    <w:rsid w:val="009A0943"/>
    <w:rsid w:val="009A0983"/>
    <w:rsid w:val="009A09D9"/>
    <w:rsid w:val="009A0B71"/>
    <w:rsid w:val="009A0EBA"/>
    <w:rsid w:val="009A11E6"/>
    <w:rsid w:val="009A1550"/>
    <w:rsid w:val="009A1768"/>
    <w:rsid w:val="009A199D"/>
    <w:rsid w:val="009A1E9D"/>
    <w:rsid w:val="009A28D2"/>
    <w:rsid w:val="009A2975"/>
    <w:rsid w:val="009A2FA1"/>
    <w:rsid w:val="009A2FC9"/>
    <w:rsid w:val="009A3B1C"/>
    <w:rsid w:val="009A44DD"/>
    <w:rsid w:val="009A55C9"/>
    <w:rsid w:val="009A5747"/>
    <w:rsid w:val="009A57F5"/>
    <w:rsid w:val="009A590B"/>
    <w:rsid w:val="009A5ACA"/>
    <w:rsid w:val="009A5D51"/>
    <w:rsid w:val="009A5E09"/>
    <w:rsid w:val="009A636B"/>
    <w:rsid w:val="009A63A0"/>
    <w:rsid w:val="009A6BD0"/>
    <w:rsid w:val="009A72F2"/>
    <w:rsid w:val="009A7312"/>
    <w:rsid w:val="009A791B"/>
    <w:rsid w:val="009B06B7"/>
    <w:rsid w:val="009B09E1"/>
    <w:rsid w:val="009B0A30"/>
    <w:rsid w:val="009B0D37"/>
    <w:rsid w:val="009B0E9A"/>
    <w:rsid w:val="009B12CC"/>
    <w:rsid w:val="009B136B"/>
    <w:rsid w:val="009B16E6"/>
    <w:rsid w:val="009B16F3"/>
    <w:rsid w:val="009B1834"/>
    <w:rsid w:val="009B19DE"/>
    <w:rsid w:val="009B2158"/>
    <w:rsid w:val="009B29A1"/>
    <w:rsid w:val="009B31DE"/>
    <w:rsid w:val="009B3287"/>
    <w:rsid w:val="009B332F"/>
    <w:rsid w:val="009B39AB"/>
    <w:rsid w:val="009B3B7F"/>
    <w:rsid w:val="009B435A"/>
    <w:rsid w:val="009B4892"/>
    <w:rsid w:val="009B49EA"/>
    <w:rsid w:val="009B4A75"/>
    <w:rsid w:val="009B4A9F"/>
    <w:rsid w:val="009B4C46"/>
    <w:rsid w:val="009B538E"/>
    <w:rsid w:val="009B542F"/>
    <w:rsid w:val="009B5488"/>
    <w:rsid w:val="009B553A"/>
    <w:rsid w:val="009B5666"/>
    <w:rsid w:val="009B5708"/>
    <w:rsid w:val="009B574B"/>
    <w:rsid w:val="009B5D90"/>
    <w:rsid w:val="009B5E18"/>
    <w:rsid w:val="009B6006"/>
    <w:rsid w:val="009B630A"/>
    <w:rsid w:val="009B6CD8"/>
    <w:rsid w:val="009B6DA7"/>
    <w:rsid w:val="009B7FB2"/>
    <w:rsid w:val="009C0059"/>
    <w:rsid w:val="009C0108"/>
    <w:rsid w:val="009C016E"/>
    <w:rsid w:val="009C0EAC"/>
    <w:rsid w:val="009C10D7"/>
    <w:rsid w:val="009C1D92"/>
    <w:rsid w:val="009C1F3A"/>
    <w:rsid w:val="009C1FD9"/>
    <w:rsid w:val="009C2340"/>
    <w:rsid w:val="009C28C3"/>
    <w:rsid w:val="009C2A28"/>
    <w:rsid w:val="009C2FF7"/>
    <w:rsid w:val="009C306F"/>
    <w:rsid w:val="009C3087"/>
    <w:rsid w:val="009C32C8"/>
    <w:rsid w:val="009C3421"/>
    <w:rsid w:val="009C3607"/>
    <w:rsid w:val="009C3696"/>
    <w:rsid w:val="009C3CFD"/>
    <w:rsid w:val="009C3D3C"/>
    <w:rsid w:val="009C3E34"/>
    <w:rsid w:val="009C42AA"/>
    <w:rsid w:val="009C463E"/>
    <w:rsid w:val="009C46F7"/>
    <w:rsid w:val="009C4B33"/>
    <w:rsid w:val="009C4FBB"/>
    <w:rsid w:val="009C57CF"/>
    <w:rsid w:val="009C58BD"/>
    <w:rsid w:val="009C5938"/>
    <w:rsid w:val="009C5AE1"/>
    <w:rsid w:val="009C5D37"/>
    <w:rsid w:val="009C5E4B"/>
    <w:rsid w:val="009C7742"/>
    <w:rsid w:val="009C7D49"/>
    <w:rsid w:val="009D0041"/>
    <w:rsid w:val="009D096C"/>
    <w:rsid w:val="009D0C1B"/>
    <w:rsid w:val="009D0D89"/>
    <w:rsid w:val="009D168E"/>
    <w:rsid w:val="009D1A42"/>
    <w:rsid w:val="009D20FB"/>
    <w:rsid w:val="009D26DF"/>
    <w:rsid w:val="009D2D19"/>
    <w:rsid w:val="009D2FA5"/>
    <w:rsid w:val="009D375A"/>
    <w:rsid w:val="009D3FC2"/>
    <w:rsid w:val="009D3FDD"/>
    <w:rsid w:val="009D471D"/>
    <w:rsid w:val="009D4C3C"/>
    <w:rsid w:val="009D4DD9"/>
    <w:rsid w:val="009D508F"/>
    <w:rsid w:val="009D50AE"/>
    <w:rsid w:val="009D51CA"/>
    <w:rsid w:val="009D5410"/>
    <w:rsid w:val="009D5470"/>
    <w:rsid w:val="009D599C"/>
    <w:rsid w:val="009D64BE"/>
    <w:rsid w:val="009D66C3"/>
    <w:rsid w:val="009D6FC8"/>
    <w:rsid w:val="009D7E43"/>
    <w:rsid w:val="009D7ED4"/>
    <w:rsid w:val="009E0152"/>
    <w:rsid w:val="009E01DB"/>
    <w:rsid w:val="009E0684"/>
    <w:rsid w:val="009E0E85"/>
    <w:rsid w:val="009E10D5"/>
    <w:rsid w:val="009E10F5"/>
    <w:rsid w:val="009E1123"/>
    <w:rsid w:val="009E2170"/>
    <w:rsid w:val="009E21AC"/>
    <w:rsid w:val="009E2526"/>
    <w:rsid w:val="009E29E4"/>
    <w:rsid w:val="009E2D22"/>
    <w:rsid w:val="009E2E86"/>
    <w:rsid w:val="009E2FAA"/>
    <w:rsid w:val="009E36D0"/>
    <w:rsid w:val="009E39EA"/>
    <w:rsid w:val="009E3EEA"/>
    <w:rsid w:val="009E45A4"/>
    <w:rsid w:val="009E475F"/>
    <w:rsid w:val="009E47A9"/>
    <w:rsid w:val="009E502E"/>
    <w:rsid w:val="009E51CF"/>
    <w:rsid w:val="009E53F0"/>
    <w:rsid w:val="009E5550"/>
    <w:rsid w:val="009E5717"/>
    <w:rsid w:val="009E5ECA"/>
    <w:rsid w:val="009E5ED9"/>
    <w:rsid w:val="009E60F4"/>
    <w:rsid w:val="009E6D8D"/>
    <w:rsid w:val="009E71B4"/>
    <w:rsid w:val="009E7A87"/>
    <w:rsid w:val="009E7ED2"/>
    <w:rsid w:val="009F086F"/>
    <w:rsid w:val="009F0D54"/>
    <w:rsid w:val="009F0E0C"/>
    <w:rsid w:val="009F10B5"/>
    <w:rsid w:val="009F15B1"/>
    <w:rsid w:val="009F16B1"/>
    <w:rsid w:val="009F1884"/>
    <w:rsid w:val="009F1946"/>
    <w:rsid w:val="009F1ECB"/>
    <w:rsid w:val="009F1EDB"/>
    <w:rsid w:val="009F21A7"/>
    <w:rsid w:val="009F27D1"/>
    <w:rsid w:val="009F2B91"/>
    <w:rsid w:val="009F2ED3"/>
    <w:rsid w:val="009F366E"/>
    <w:rsid w:val="009F3EE5"/>
    <w:rsid w:val="009F4198"/>
    <w:rsid w:val="009F45D3"/>
    <w:rsid w:val="009F4654"/>
    <w:rsid w:val="009F499B"/>
    <w:rsid w:val="009F4A23"/>
    <w:rsid w:val="009F4ACB"/>
    <w:rsid w:val="009F54BA"/>
    <w:rsid w:val="009F556E"/>
    <w:rsid w:val="009F572D"/>
    <w:rsid w:val="009F579B"/>
    <w:rsid w:val="009F59C8"/>
    <w:rsid w:val="009F5B8C"/>
    <w:rsid w:val="009F5BC0"/>
    <w:rsid w:val="009F5E24"/>
    <w:rsid w:val="009F5E9D"/>
    <w:rsid w:val="009F6115"/>
    <w:rsid w:val="009F63E8"/>
    <w:rsid w:val="009F6439"/>
    <w:rsid w:val="009F648C"/>
    <w:rsid w:val="009F6626"/>
    <w:rsid w:val="009F67A9"/>
    <w:rsid w:val="009F6A03"/>
    <w:rsid w:val="009F6C6C"/>
    <w:rsid w:val="00A00291"/>
    <w:rsid w:val="00A006C4"/>
    <w:rsid w:val="00A00958"/>
    <w:rsid w:val="00A00BA9"/>
    <w:rsid w:val="00A0102F"/>
    <w:rsid w:val="00A01251"/>
    <w:rsid w:val="00A013E5"/>
    <w:rsid w:val="00A017D3"/>
    <w:rsid w:val="00A0180D"/>
    <w:rsid w:val="00A024FD"/>
    <w:rsid w:val="00A02530"/>
    <w:rsid w:val="00A02E90"/>
    <w:rsid w:val="00A02F83"/>
    <w:rsid w:val="00A031EB"/>
    <w:rsid w:val="00A03EBE"/>
    <w:rsid w:val="00A03F2C"/>
    <w:rsid w:val="00A04CA2"/>
    <w:rsid w:val="00A056AB"/>
    <w:rsid w:val="00A05CFC"/>
    <w:rsid w:val="00A06049"/>
    <w:rsid w:val="00A06130"/>
    <w:rsid w:val="00A0691F"/>
    <w:rsid w:val="00A06DE4"/>
    <w:rsid w:val="00A0768B"/>
    <w:rsid w:val="00A076F9"/>
    <w:rsid w:val="00A07C4B"/>
    <w:rsid w:val="00A07D22"/>
    <w:rsid w:val="00A10558"/>
    <w:rsid w:val="00A10AED"/>
    <w:rsid w:val="00A10D49"/>
    <w:rsid w:val="00A11035"/>
    <w:rsid w:val="00A1147A"/>
    <w:rsid w:val="00A11690"/>
    <w:rsid w:val="00A1169D"/>
    <w:rsid w:val="00A11E9B"/>
    <w:rsid w:val="00A12518"/>
    <w:rsid w:val="00A12ACF"/>
    <w:rsid w:val="00A12C03"/>
    <w:rsid w:val="00A12D8F"/>
    <w:rsid w:val="00A12DB5"/>
    <w:rsid w:val="00A130B5"/>
    <w:rsid w:val="00A131F0"/>
    <w:rsid w:val="00A134B5"/>
    <w:rsid w:val="00A135A0"/>
    <w:rsid w:val="00A136B0"/>
    <w:rsid w:val="00A13789"/>
    <w:rsid w:val="00A137E4"/>
    <w:rsid w:val="00A139A9"/>
    <w:rsid w:val="00A13B68"/>
    <w:rsid w:val="00A144A4"/>
    <w:rsid w:val="00A149DD"/>
    <w:rsid w:val="00A14E80"/>
    <w:rsid w:val="00A150B1"/>
    <w:rsid w:val="00A152EB"/>
    <w:rsid w:val="00A15779"/>
    <w:rsid w:val="00A15EAF"/>
    <w:rsid w:val="00A1602D"/>
    <w:rsid w:val="00A16915"/>
    <w:rsid w:val="00A1712B"/>
    <w:rsid w:val="00A1743C"/>
    <w:rsid w:val="00A1781C"/>
    <w:rsid w:val="00A17BFA"/>
    <w:rsid w:val="00A17E19"/>
    <w:rsid w:val="00A17FFD"/>
    <w:rsid w:val="00A202BC"/>
    <w:rsid w:val="00A202DA"/>
    <w:rsid w:val="00A20A0F"/>
    <w:rsid w:val="00A213EF"/>
    <w:rsid w:val="00A21530"/>
    <w:rsid w:val="00A21565"/>
    <w:rsid w:val="00A21AB8"/>
    <w:rsid w:val="00A21AE1"/>
    <w:rsid w:val="00A2216B"/>
    <w:rsid w:val="00A22179"/>
    <w:rsid w:val="00A22507"/>
    <w:rsid w:val="00A2264E"/>
    <w:rsid w:val="00A22663"/>
    <w:rsid w:val="00A22AC6"/>
    <w:rsid w:val="00A22C60"/>
    <w:rsid w:val="00A2370A"/>
    <w:rsid w:val="00A23AB2"/>
    <w:rsid w:val="00A23EF2"/>
    <w:rsid w:val="00A241D4"/>
    <w:rsid w:val="00A241FC"/>
    <w:rsid w:val="00A24C89"/>
    <w:rsid w:val="00A24D41"/>
    <w:rsid w:val="00A24E28"/>
    <w:rsid w:val="00A25493"/>
    <w:rsid w:val="00A254EB"/>
    <w:rsid w:val="00A2555D"/>
    <w:rsid w:val="00A25609"/>
    <w:rsid w:val="00A256D8"/>
    <w:rsid w:val="00A2591B"/>
    <w:rsid w:val="00A26C13"/>
    <w:rsid w:val="00A26E83"/>
    <w:rsid w:val="00A27111"/>
    <w:rsid w:val="00A27117"/>
    <w:rsid w:val="00A27BAF"/>
    <w:rsid w:val="00A27FC0"/>
    <w:rsid w:val="00A302C8"/>
    <w:rsid w:val="00A306A3"/>
    <w:rsid w:val="00A306BE"/>
    <w:rsid w:val="00A30738"/>
    <w:rsid w:val="00A30911"/>
    <w:rsid w:val="00A30AC5"/>
    <w:rsid w:val="00A30AD3"/>
    <w:rsid w:val="00A30E73"/>
    <w:rsid w:val="00A318C3"/>
    <w:rsid w:val="00A32025"/>
    <w:rsid w:val="00A3218C"/>
    <w:rsid w:val="00A32450"/>
    <w:rsid w:val="00A331F1"/>
    <w:rsid w:val="00A336B6"/>
    <w:rsid w:val="00A33B3B"/>
    <w:rsid w:val="00A33B3D"/>
    <w:rsid w:val="00A33C08"/>
    <w:rsid w:val="00A3435D"/>
    <w:rsid w:val="00A3463C"/>
    <w:rsid w:val="00A347AA"/>
    <w:rsid w:val="00A349D4"/>
    <w:rsid w:val="00A34A1E"/>
    <w:rsid w:val="00A35C49"/>
    <w:rsid w:val="00A36163"/>
    <w:rsid w:val="00A363B8"/>
    <w:rsid w:val="00A363CF"/>
    <w:rsid w:val="00A3648B"/>
    <w:rsid w:val="00A36758"/>
    <w:rsid w:val="00A36993"/>
    <w:rsid w:val="00A36DB2"/>
    <w:rsid w:val="00A373CF"/>
    <w:rsid w:val="00A37875"/>
    <w:rsid w:val="00A37961"/>
    <w:rsid w:val="00A379E3"/>
    <w:rsid w:val="00A37DD4"/>
    <w:rsid w:val="00A37F96"/>
    <w:rsid w:val="00A37FB2"/>
    <w:rsid w:val="00A402CA"/>
    <w:rsid w:val="00A403D7"/>
    <w:rsid w:val="00A40624"/>
    <w:rsid w:val="00A409E5"/>
    <w:rsid w:val="00A40D45"/>
    <w:rsid w:val="00A40E12"/>
    <w:rsid w:val="00A41258"/>
    <w:rsid w:val="00A4126E"/>
    <w:rsid w:val="00A414B8"/>
    <w:rsid w:val="00A41A4D"/>
    <w:rsid w:val="00A4214D"/>
    <w:rsid w:val="00A421A7"/>
    <w:rsid w:val="00A427DA"/>
    <w:rsid w:val="00A428C8"/>
    <w:rsid w:val="00A42B66"/>
    <w:rsid w:val="00A42D9F"/>
    <w:rsid w:val="00A43330"/>
    <w:rsid w:val="00A4408B"/>
    <w:rsid w:val="00A44130"/>
    <w:rsid w:val="00A44A5D"/>
    <w:rsid w:val="00A44F20"/>
    <w:rsid w:val="00A45000"/>
    <w:rsid w:val="00A4589F"/>
    <w:rsid w:val="00A458FD"/>
    <w:rsid w:val="00A459C0"/>
    <w:rsid w:val="00A45FCB"/>
    <w:rsid w:val="00A46C2D"/>
    <w:rsid w:val="00A46EFF"/>
    <w:rsid w:val="00A4724C"/>
    <w:rsid w:val="00A475D2"/>
    <w:rsid w:val="00A47994"/>
    <w:rsid w:val="00A5025E"/>
    <w:rsid w:val="00A507A6"/>
    <w:rsid w:val="00A507F4"/>
    <w:rsid w:val="00A5093E"/>
    <w:rsid w:val="00A50FB0"/>
    <w:rsid w:val="00A515A9"/>
    <w:rsid w:val="00A51663"/>
    <w:rsid w:val="00A51C5D"/>
    <w:rsid w:val="00A52674"/>
    <w:rsid w:val="00A528C7"/>
    <w:rsid w:val="00A52C5C"/>
    <w:rsid w:val="00A52CAB"/>
    <w:rsid w:val="00A52D7E"/>
    <w:rsid w:val="00A5362A"/>
    <w:rsid w:val="00A537C5"/>
    <w:rsid w:val="00A541C1"/>
    <w:rsid w:val="00A542F3"/>
    <w:rsid w:val="00A54369"/>
    <w:rsid w:val="00A54696"/>
    <w:rsid w:val="00A547B4"/>
    <w:rsid w:val="00A54B0C"/>
    <w:rsid w:val="00A54DDA"/>
    <w:rsid w:val="00A54DF9"/>
    <w:rsid w:val="00A54E0A"/>
    <w:rsid w:val="00A55179"/>
    <w:rsid w:val="00A55586"/>
    <w:rsid w:val="00A55B22"/>
    <w:rsid w:val="00A56006"/>
    <w:rsid w:val="00A563B2"/>
    <w:rsid w:val="00A56743"/>
    <w:rsid w:val="00A5686B"/>
    <w:rsid w:val="00A56E32"/>
    <w:rsid w:val="00A57005"/>
    <w:rsid w:val="00A57109"/>
    <w:rsid w:val="00A57950"/>
    <w:rsid w:val="00A579BD"/>
    <w:rsid w:val="00A604F0"/>
    <w:rsid w:val="00A61031"/>
    <w:rsid w:val="00A612DA"/>
    <w:rsid w:val="00A613BC"/>
    <w:rsid w:val="00A617CC"/>
    <w:rsid w:val="00A61AB7"/>
    <w:rsid w:val="00A61E66"/>
    <w:rsid w:val="00A61EFB"/>
    <w:rsid w:val="00A61F44"/>
    <w:rsid w:val="00A61FA7"/>
    <w:rsid w:val="00A62149"/>
    <w:rsid w:val="00A62567"/>
    <w:rsid w:val="00A62834"/>
    <w:rsid w:val="00A62870"/>
    <w:rsid w:val="00A6294D"/>
    <w:rsid w:val="00A6297B"/>
    <w:rsid w:val="00A62D82"/>
    <w:rsid w:val="00A63646"/>
    <w:rsid w:val="00A6367E"/>
    <w:rsid w:val="00A639A3"/>
    <w:rsid w:val="00A63E2E"/>
    <w:rsid w:val="00A63EF2"/>
    <w:rsid w:val="00A649E2"/>
    <w:rsid w:val="00A6582A"/>
    <w:rsid w:val="00A6582D"/>
    <w:rsid w:val="00A65D04"/>
    <w:rsid w:val="00A663AD"/>
    <w:rsid w:val="00A66850"/>
    <w:rsid w:val="00A66F16"/>
    <w:rsid w:val="00A67269"/>
    <w:rsid w:val="00A675DB"/>
    <w:rsid w:val="00A675F8"/>
    <w:rsid w:val="00A675FE"/>
    <w:rsid w:val="00A676ED"/>
    <w:rsid w:val="00A67B5D"/>
    <w:rsid w:val="00A67CAA"/>
    <w:rsid w:val="00A67D7A"/>
    <w:rsid w:val="00A67FA3"/>
    <w:rsid w:val="00A708F3"/>
    <w:rsid w:val="00A70B0C"/>
    <w:rsid w:val="00A70CF1"/>
    <w:rsid w:val="00A70FE4"/>
    <w:rsid w:val="00A7169B"/>
    <w:rsid w:val="00A71953"/>
    <w:rsid w:val="00A719EB"/>
    <w:rsid w:val="00A71B0B"/>
    <w:rsid w:val="00A71C14"/>
    <w:rsid w:val="00A72206"/>
    <w:rsid w:val="00A72247"/>
    <w:rsid w:val="00A724B6"/>
    <w:rsid w:val="00A72BF5"/>
    <w:rsid w:val="00A73308"/>
    <w:rsid w:val="00A73D19"/>
    <w:rsid w:val="00A741F5"/>
    <w:rsid w:val="00A74519"/>
    <w:rsid w:val="00A75743"/>
    <w:rsid w:val="00A75762"/>
    <w:rsid w:val="00A757B7"/>
    <w:rsid w:val="00A75834"/>
    <w:rsid w:val="00A75998"/>
    <w:rsid w:val="00A75A52"/>
    <w:rsid w:val="00A75D3D"/>
    <w:rsid w:val="00A76907"/>
    <w:rsid w:val="00A76A7E"/>
    <w:rsid w:val="00A7775A"/>
    <w:rsid w:val="00A77E91"/>
    <w:rsid w:val="00A80D9C"/>
    <w:rsid w:val="00A8104A"/>
    <w:rsid w:val="00A8170B"/>
    <w:rsid w:val="00A817B0"/>
    <w:rsid w:val="00A81A36"/>
    <w:rsid w:val="00A81D55"/>
    <w:rsid w:val="00A81DC1"/>
    <w:rsid w:val="00A82313"/>
    <w:rsid w:val="00A8234F"/>
    <w:rsid w:val="00A82A19"/>
    <w:rsid w:val="00A82DEC"/>
    <w:rsid w:val="00A83134"/>
    <w:rsid w:val="00A83431"/>
    <w:rsid w:val="00A83674"/>
    <w:rsid w:val="00A837D3"/>
    <w:rsid w:val="00A8396A"/>
    <w:rsid w:val="00A84011"/>
    <w:rsid w:val="00A8405D"/>
    <w:rsid w:val="00A8466D"/>
    <w:rsid w:val="00A846CF"/>
    <w:rsid w:val="00A84841"/>
    <w:rsid w:val="00A84D23"/>
    <w:rsid w:val="00A853DA"/>
    <w:rsid w:val="00A85923"/>
    <w:rsid w:val="00A85BE2"/>
    <w:rsid w:val="00A86106"/>
    <w:rsid w:val="00A86439"/>
    <w:rsid w:val="00A865A0"/>
    <w:rsid w:val="00A865DA"/>
    <w:rsid w:val="00A86650"/>
    <w:rsid w:val="00A86B52"/>
    <w:rsid w:val="00A86D20"/>
    <w:rsid w:val="00A871EE"/>
    <w:rsid w:val="00A87685"/>
    <w:rsid w:val="00A87B2A"/>
    <w:rsid w:val="00A87FC1"/>
    <w:rsid w:val="00A901CA"/>
    <w:rsid w:val="00A90AAB"/>
    <w:rsid w:val="00A90B3E"/>
    <w:rsid w:val="00A9118B"/>
    <w:rsid w:val="00A9153F"/>
    <w:rsid w:val="00A91BC4"/>
    <w:rsid w:val="00A91C1D"/>
    <w:rsid w:val="00A91C7A"/>
    <w:rsid w:val="00A9218E"/>
    <w:rsid w:val="00A92585"/>
    <w:rsid w:val="00A927C2"/>
    <w:rsid w:val="00A928FC"/>
    <w:rsid w:val="00A92DA2"/>
    <w:rsid w:val="00A92EDC"/>
    <w:rsid w:val="00A931A2"/>
    <w:rsid w:val="00A93578"/>
    <w:rsid w:val="00A93622"/>
    <w:rsid w:val="00A93661"/>
    <w:rsid w:val="00A93B06"/>
    <w:rsid w:val="00A93B8F"/>
    <w:rsid w:val="00A93BD6"/>
    <w:rsid w:val="00A93E3F"/>
    <w:rsid w:val="00A946D1"/>
    <w:rsid w:val="00A94AE0"/>
    <w:rsid w:val="00A95924"/>
    <w:rsid w:val="00A95AB0"/>
    <w:rsid w:val="00A95B19"/>
    <w:rsid w:val="00A95DFD"/>
    <w:rsid w:val="00A96385"/>
    <w:rsid w:val="00A9671C"/>
    <w:rsid w:val="00A96991"/>
    <w:rsid w:val="00A96C41"/>
    <w:rsid w:val="00A96E91"/>
    <w:rsid w:val="00A97206"/>
    <w:rsid w:val="00A972BC"/>
    <w:rsid w:val="00A97743"/>
    <w:rsid w:val="00A977AF"/>
    <w:rsid w:val="00A97A9F"/>
    <w:rsid w:val="00A97F2F"/>
    <w:rsid w:val="00AA0C31"/>
    <w:rsid w:val="00AA0C9B"/>
    <w:rsid w:val="00AA126E"/>
    <w:rsid w:val="00AA1613"/>
    <w:rsid w:val="00AA1C5C"/>
    <w:rsid w:val="00AA2D91"/>
    <w:rsid w:val="00AA2EAC"/>
    <w:rsid w:val="00AA2ECB"/>
    <w:rsid w:val="00AA2FD2"/>
    <w:rsid w:val="00AA31CA"/>
    <w:rsid w:val="00AA35B9"/>
    <w:rsid w:val="00AA3661"/>
    <w:rsid w:val="00AA3995"/>
    <w:rsid w:val="00AA3BB0"/>
    <w:rsid w:val="00AA3D5D"/>
    <w:rsid w:val="00AA4B1B"/>
    <w:rsid w:val="00AA4B2E"/>
    <w:rsid w:val="00AA4D77"/>
    <w:rsid w:val="00AA4DC6"/>
    <w:rsid w:val="00AA52A4"/>
    <w:rsid w:val="00AA5CFB"/>
    <w:rsid w:val="00AA5EB5"/>
    <w:rsid w:val="00AA5F06"/>
    <w:rsid w:val="00AA618C"/>
    <w:rsid w:val="00AA6675"/>
    <w:rsid w:val="00AA6B8E"/>
    <w:rsid w:val="00AA7521"/>
    <w:rsid w:val="00AA7649"/>
    <w:rsid w:val="00AB038A"/>
    <w:rsid w:val="00AB0494"/>
    <w:rsid w:val="00AB0517"/>
    <w:rsid w:val="00AB076F"/>
    <w:rsid w:val="00AB08D0"/>
    <w:rsid w:val="00AB0A44"/>
    <w:rsid w:val="00AB0C1C"/>
    <w:rsid w:val="00AB0C70"/>
    <w:rsid w:val="00AB0C86"/>
    <w:rsid w:val="00AB0FFE"/>
    <w:rsid w:val="00AB1301"/>
    <w:rsid w:val="00AB1458"/>
    <w:rsid w:val="00AB1556"/>
    <w:rsid w:val="00AB18C9"/>
    <w:rsid w:val="00AB2111"/>
    <w:rsid w:val="00AB2147"/>
    <w:rsid w:val="00AB2379"/>
    <w:rsid w:val="00AB2394"/>
    <w:rsid w:val="00AB24D1"/>
    <w:rsid w:val="00AB2A1F"/>
    <w:rsid w:val="00AB2B49"/>
    <w:rsid w:val="00AB315D"/>
    <w:rsid w:val="00AB3205"/>
    <w:rsid w:val="00AB3AB6"/>
    <w:rsid w:val="00AB3BB3"/>
    <w:rsid w:val="00AB44E9"/>
    <w:rsid w:val="00AB4AA7"/>
    <w:rsid w:val="00AB4D6F"/>
    <w:rsid w:val="00AB4D8A"/>
    <w:rsid w:val="00AB4E2F"/>
    <w:rsid w:val="00AB57A8"/>
    <w:rsid w:val="00AB585F"/>
    <w:rsid w:val="00AB5898"/>
    <w:rsid w:val="00AB592A"/>
    <w:rsid w:val="00AB5D47"/>
    <w:rsid w:val="00AB5FEE"/>
    <w:rsid w:val="00AB62AE"/>
    <w:rsid w:val="00AB6CAE"/>
    <w:rsid w:val="00AB72E5"/>
    <w:rsid w:val="00AB7DCB"/>
    <w:rsid w:val="00AC0254"/>
    <w:rsid w:val="00AC027B"/>
    <w:rsid w:val="00AC0441"/>
    <w:rsid w:val="00AC0606"/>
    <w:rsid w:val="00AC0686"/>
    <w:rsid w:val="00AC08E8"/>
    <w:rsid w:val="00AC0B21"/>
    <w:rsid w:val="00AC0EC3"/>
    <w:rsid w:val="00AC1402"/>
    <w:rsid w:val="00AC1688"/>
    <w:rsid w:val="00AC1AB5"/>
    <w:rsid w:val="00AC1ECF"/>
    <w:rsid w:val="00AC22E0"/>
    <w:rsid w:val="00AC23D3"/>
    <w:rsid w:val="00AC2C8B"/>
    <w:rsid w:val="00AC2DDC"/>
    <w:rsid w:val="00AC30D2"/>
    <w:rsid w:val="00AC3B7B"/>
    <w:rsid w:val="00AC3D4F"/>
    <w:rsid w:val="00AC48CD"/>
    <w:rsid w:val="00AC5023"/>
    <w:rsid w:val="00AC71B6"/>
    <w:rsid w:val="00AC7318"/>
    <w:rsid w:val="00AC73E2"/>
    <w:rsid w:val="00AC744B"/>
    <w:rsid w:val="00AC773D"/>
    <w:rsid w:val="00AC77ED"/>
    <w:rsid w:val="00AC7AE0"/>
    <w:rsid w:val="00AD0371"/>
    <w:rsid w:val="00AD0636"/>
    <w:rsid w:val="00AD088E"/>
    <w:rsid w:val="00AD091A"/>
    <w:rsid w:val="00AD0E9E"/>
    <w:rsid w:val="00AD13B3"/>
    <w:rsid w:val="00AD1503"/>
    <w:rsid w:val="00AD1BB9"/>
    <w:rsid w:val="00AD1C4B"/>
    <w:rsid w:val="00AD1E4E"/>
    <w:rsid w:val="00AD219E"/>
    <w:rsid w:val="00AD2697"/>
    <w:rsid w:val="00AD2878"/>
    <w:rsid w:val="00AD28F3"/>
    <w:rsid w:val="00AD29F3"/>
    <w:rsid w:val="00AD2CA6"/>
    <w:rsid w:val="00AD3312"/>
    <w:rsid w:val="00AD37F9"/>
    <w:rsid w:val="00AD380E"/>
    <w:rsid w:val="00AD38AF"/>
    <w:rsid w:val="00AD3A32"/>
    <w:rsid w:val="00AD3A93"/>
    <w:rsid w:val="00AD3CE2"/>
    <w:rsid w:val="00AD478D"/>
    <w:rsid w:val="00AD4B75"/>
    <w:rsid w:val="00AD4D46"/>
    <w:rsid w:val="00AD4E78"/>
    <w:rsid w:val="00AD4E79"/>
    <w:rsid w:val="00AD5350"/>
    <w:rsid w:val="00AD55F2"/>
    <w:rsid w:val="00AD5703"/>
    <w:rsid w:val="00AD5BC5"/>
    <w:rsid w:val="00AD5F69"/>
    <w:rsid w:val="00AD6178"/>
    <w:rsid w:val="00AD6426"/>
    <w:rsid w:val="00AD6828"/>
    <w:rsid w:val="00AD689F"/>
    <w:rsid w:val="00AD6A05"/>
    <w:rsid w:val="00AD72C1"/>
    <w:rsid w:val="00AD73D9"/>
    <w:rsid w:val="00AD762F"/>
    <w:rsid w:val="00AD763E"/>
    <w:rsid w:val="00AD785B"/>
    <w:rsid w:val="00AD790C"/>
    <w:rsid w:val="00AD7C52"/>
    <w:rsid w:val="00AE03A7"/>
    <w:rsid w:val="00AE0AB1"/>
    <w:rsid w:val="00AE0D0B"/>
    <w:rsid w:val="00AE0FEE"/>
    <w:rsid w:val="00AE1A13"/>
    <w:rsid w:val="00AE1B49"/>
    <w:rsid w:val="00AE1D21"/>
    <w:rsid w:val="00AE1F6F"/>
    <w:rsid w:val="00AE24C7"/>
    <w:rsid w:val="00AE2665"/>
    <w:rsid w:val="00AE2BCB"/>
    <w:rsid w:val="00AE2DE2"/>
    <w:rsid w:val="00AE2FB0"/>
    <w:rsid w:val="00AE317E"/>
    <w:rsid w:val="00AE31C3"/>
    <w:rsid w:val="00AE345E"/>
    <w:rsid w:val="00AE390B"/>
    <w:rsid w:val="00AE394C"/>
    <w:rsid w:val="00AE3D0C"/>
    <w:rsid w:val="00AE401E"/>
    <w:rsid w:val="00AE4B49"/>
    <w:rsid w:val="00AE4D47"/>
    <w:rsid w:val="00AE4D5E"/>
    <w:rsid w:val="00AE4F2F"/>
    <w:rsid w:val="00AE5EDD"/>
    <w:rsid w:val="00AE6391"/>
    <w:rsid w:val="00AE64CC"/>
    <w:rsid w:val="00AE6895"/>
    <w:rsid w:val="00AE780A"/>
    <w:rsid w:val="00AE7AB8"/>
    <w:rsid w:val="00AE7ECD"/>
    <w:rsid w:val="00AF016F"/>
    <w:rsid w:val="00AF02DF"/>
    <w:rsid w:val="00AF04E7"/>
    <w:rsid w:val="00AF0E98"/>
    <w:rsid w:val="00AF11FB"/>
    <w:rsid w:val="00AF1363"/>
    <w:rsid w:val="00AF14A7"/>
    <w:rsid w:val="00AF1616"/>
    <w:rsid w:val="00AF162F"/>
    <w:rsid w:val="00AF16AB"/>
    <w:rsid w:val="00AF1726"/>
    <w:rsid w:val="00AF17C3"/>
    <w:rsid w:val="00AF1A6C"/>
    <w:rsid w:val="00AF1BB9"/>
    <w:rsid w:val="00AF2121"/>
    <w:rsid w:val="00AF2362"/>
    <w:rsid w:val="00AF258B"/>
    <w:rsid w:val="00AF39FB"/>
    <w:rsid w:val="00AF3B58"/>
    <w:rsid w:val="00AF3FAC"/>
    <w:rsid w:val="00AF4672"/>
    <w:rsid w:val="00AF4F6D"/>
    <w:rsid w:val="00AF4F7E"/>
    <w:rsid w:val="00AF5753"/>
    <w:rsid w:val="00AF5B87"/>
    <w:rsid w:val="00AF5D30"/>
    <w:rsid w:val="00AF5D9D"/>
    <w:rsid w:val="00AF5F96"/>
    <w:rsid w:val="00AF60CD"/>
    <w:rsid w:val="00AF6F2A"/>
    <w:rsid w:val="00AF6F69"/>
    <w:rsid w:val="00B00157"/>
    <w:rsid w:val="00B003A1"/>
    <w:rsid w:val="00B007F7"/>
    <w:rsid w:val="00B014FE"/>
    <w:rsid w:val="00B01524"/>
    <w:rsid w:val="00B01738"/>
    <w:rsid w:val="00B0196D"/>
    <w:rsid w:val="00B01A78"/>
    <w:rsid w:val="00B01CC2"/>
    <w:rsid w:val="00B025E2"/>
    <w:rsid w:val="00B02862"/>
    <w:rsid w:val="00B02BD8"/>
    <w:rsid w:val="00B03362"/>
    <w:rsid w:val="00B03391"/>
    <w:rsid w:val="00B03CA8"/>
    <w:rsid w:val="00B0412E"/>
    <w:rsid w:val="00B042CC"/>
    <w:rsid w:val="00B04899"/>
    <w:rsid w:val="00B05040"/>
    <w:rsid w:val="00B0569D"/>
    <w:rsid w:val="00B05A3B"/>
    <w:rsid w:val="00B05B42"/>
    <w:rsid w:val="00B05F62"/>
    <w:rsid w:val="00B06062"/>
    <w:rsid w:val="00B0641C"/>
    <w:rsid w:val="00B06425"/>
    <w:rsid w:val="00B06E49"/>
    <w:rsid w:val="00B06E5B"/>
    <w:rsid w:val="00B06F92"/>
    <w:rsid w:val="00B07458"/>
    <w:rsid w:val="00B07BC2"/>
    <w:rsid w:val="00B07CCF"/>
    <w:rsid w:val="00B102BD"/>
    <w:rsid w:val="00B10855"/>
    <w:rsid w:val="00B109B2"/>
    <w:rsid w:val="00B10E67"/>
    <w:rsid w:val="00B10F15"/>
    <w:rsid w:val="00B111B4"/>
    <w:rsid w:val="00B116C4"/>
    <w:rsid w:val="00B118F9"/>
    <w:rsid w:val="00B11A51"/>
    <w:rsid w:val="00B11C8F"/>
    <w:rsid w:val="00B11F48"/>
    <w:rsid w:val="00B12274"/>
    <w:rsid w:val="00B122FF"/>
    <w:rsid w:val="00B1273A"/>
    <w:rsid w:val="00B12CC6"/>
    <w:rsid w:val="00B12E44"/>
    <w:rsid w:val="00B131D0"/>
    <w:rsid w:val="00B132E9"/>
    <w:rsid w:val="00B13406"/>
    <w:rsid w:val="00B13B06"/>
    <w:rsid w:val="00B13E90"/>
    <w:rsid w:val="00B1424D"/>
    <w:rsid w:val="00B14304"/>
    <w:rsid w:val="00B1430D"/>
    <w:rsid w:val="00B148A1"/>
    <w:rsid w:val="00B14AA3"/>
    <w:rsid w:val="00B14B8B"/>
    <w:rsid w:val="00B14EA1"/>
    <w:rsid w:val="00B15079"/>
    <w:rsid w:val="00B15447"/>
    <w:rsid w:val="00B15E8F"/>
    <w:rsid w:val="00B161E0"/>
    <w:rsid w:val="00B16769"/>
    <w:rsid w:val="00B16786"/>
    <w:rsid w:val="00B16A87"/>
    <w:rsid w:val="00B16C3C"/>
    <w:rsid w:val="00B16E9E"/>
    <w:rsid w:val="00B17391"/>
    <w:rsid w:val="00B17512"/>
    <w:rsid w:val="00B175B4"/>
    <w:rsid w:val="00B176F0"/>
    <w:rsid w:val="00B17746"/>
    <w:rsid w:val="00B17957"/>
    <w:rsid w:val="00B17EBF"/>
    <w:rsid w:val="00B20030"/>
    <w:rsid w:val="00B20107"/>
    <w:rsid w:val="00B2031D"/>
    <w:rsid w:val="00B208EF"/>
    <w:rsid w:val="00B208F8"/>
    <w:rsid w:val="00B20C39"/>
    <w:rsid w:val="00B21028"/>
    <w:rsid w:val="00B2163B"/>
    <w:rsid w:val="00B21648"/>
    <w:rsid w:val="00B21B20"/>
    <w:rsid w:val="00B21B28"/>
    <w:rsid w:val="00B21D28"/>
    <w:rsid w:val="00B224D7"/>
    <w:rsid w:val="00B22858"/>
    <w:rsid w:val="00B22D46"/>
    <w:rsid w:val="00B22F19"/>
    <w:rsid w:val="00B23002"/>
    <w:rsid w:val="00B231A1"/>
    <w:rsid w:val="00B239E6"/>
    <w:rsid w:val="00B23BDD"/>
    <w:rsid w:val="00B23D71"/>
    <w:rsid w:val="00B243C0"/>
    <w:rsid w:val="00B24503"/>
    <w:rsid w:val="00B24544"/>
    <w:rsid w:val="00B2462B"/>
    <w:rsid w:val="00B247B0"/>
    <w:rsid w:val="00B24A3F"/>
    <w:rsid w:val="00B24D59"/>
    <w:rsid w:val="00B2543C"/>
    <w:rsid w:val="00B2566F"/>
    <w:rsid w:val="00B2582D"/>
    <w:rsid w:val="00B25F3E"/>
    <w:rsid w:val="00B26091"/>
    <w:rsid w:val="00B260D4"/>
    <w:rsid w:val="00B2628C"/>
    <w:rsid w:val="00B265E0"/>
    <w:rsid w:val="00B26DE5"/>
    <w:rsid w:val="00B27D4F"/>
    <w:rsid w:val="00B305C5"/>
    <w:rsid w:val="00B30CAD"/>
    <w:rsid w:val="00B3101D"/>
    <w:rsid w:val="00B31458"/>
    <w:rsid w:val="00B31470"/>
    <w:rsid w:val="00B31B29"/>
    <w:rsid w:val="00B3206A"/>
    <w:rsid w:val="00B3238D"/>
    <w:rsid w:val="00B323B8"/>
    <w:rsid w:val="00B328DD"/>
    <w:rsid w:val="00B32949"/>
    <w:rsid w:val="00B32EF0"/>
    <w:rsid w:val="00B33259"/>
    <w:rsid w:val="00B33DF4"/>
    <w:rsid w:val="00B3410E"/>
    <w:rsid w:val="00B34646"/>
    <w:rsid w:val="00B34863"/>
    <w:rsid w:val="00B351DC"/>
    <w:rsid w:val="00B35248"/>
    <w:rsid w:val="00B3526B"/>
    <w:rsid w:val="00B35367"/>
    <w:rsid w:val="00B356E3"/>
    <w:rsid w:val="00B35F9C"/>
    <w:rsid w:val="00B363A9"/>
    <w:rsid w:val="00B366BD"/>
    <w:rsid w:val="00B367E6"/>
    <w:rsid w:val="00B36B46"/>
    <w:rsid w:val="00B3704A"/>
    <w:rsid w:val="00B371E3"/>
    <w:rsid w:val="00B37E74"/>
    <w:rsid w:val="00B37FF1"/>
    <w:rsid w:val="00B406DE"/>
    <w:rsid w:val="00B412A7"/>
    <w:rsid w:val="00B41631"/>
    <w:rsid w:val="00B416A5"/>
    <w:rsid w:val="00B41846"/>
    <w:rsid w:val="00B41BAF"/>
    <w:rsid w:val="00B41CB5"/>
    <w:rsid w:val="00B42108"/>
    <w:rsid w:val="00B426CF"/>
    <w:rsid w:val="00B42EE4"/>
    <w:rsid w:val="00B42FB9"/>
    <w:rsid w:val="00B43095"/>
    <w:rsid w:val="00B43397"/>
    <w:rsid w:val="00B43A4A"/>
    <w:rsid w:val="00B4411A"/>
    <w:rsid w:val="00B44151"/>
    <w:rsid w:val="00B44400"/>
    <w:rsid w:val="00B44BE8"/>
    <w:rsid w:val="00B44ED7"/>
    <w:rsid w:val="00B45090"/>
    <w:rsid w:val="00B45719"/>
    <w:rsid w:val="00B45736"/>
    <w:rsid w:val="00B45AB8"/>
    <w:rsid w:val="00B45AF5"/>
    <w:rsid w:val="00B45B8A"/>
    <w:rsid w:val="00B45D57"/>
    <w:rsid w:val="00B463E0"/>
    <w:rsid w:val="00B4675B"/>
    <w:rsid w:val="00B46A78"/>
    <w:rsid w:val="00B46BDA"/>
    <w:rsid w:val="00B47036"/>
    <w:rsid w:val="00B476D5"/>
    <w:rsid w:val="00B47808"/>
    <w:rsid w:val="00B47D06"/>
    <w:rsid w:val="00B500C0"/>
    <w:rsid w:val="00B501F2"/>
    <w:rsid w:val="00B508C7"/>
    <w:rsid w:val="00B50B8E"/>
    <w:rsid w:val="00B50BC9"/>
    <w:rsid w:val="00B510D8"/>
    <w:rsid w:val="00B513B5"/>
    <w:rsid w:val="00B51428"/>
    <w:rsid w:val="00B51614"/>
    <w:rsid w:val="00B5172D"/>
    <w:rsid w:val="00B51C20"/>
    <w:rsid w:val="00B51F06"/>
    <w:rsid w:val="00B51F26"/>
    <w:rsid w:val="00B530E6"/>
    <w:rsid w:val="00B53D87"/>
    <w:rsid w:val="00B54053"/>
    <w:rsid w:val="00B540B6"/>
    <w:rsid w:val="00B54284"/>
    <w:rsid w:val="00B542FB"/>
    <w:rsid w:val="00B547AE"/>
    <w:rsid w:val="00B54A2C"/>
    <w:rsid w:val="00B554B3"/>
    <w:rsid w:val="00B55926"/>
    <w:rsid w:val="00B55BE6"/>
    <w:rsid w:val="00B55F4B"/>
    <w:rsid w:val="00B56534"/>
    <w:rsid w:val="00B569D9"/>
    <w:rsid w:val="00B56D45"/>
    <w:rsid w:val="00B56E42"/>
    <w:rsid w:val="00B56F23"/>
    <w:rsid w:val="00B571DE"/>
    <w:rsid w:val="00B57501"/>
    <w:rsid w:val="00B575A4"/>
    <w:rsid w:val="00B57726"/>
    <w:rsid w:val="00B5779A"/>
    <w:rsid w:val="00B5797A"/>
    <w:rsid w:val="00B57BD7"/>
    <w:rsid w:val="00B57E81"/>
    <w:rsid w:val="00B6047C"/>
    <w:rsid w:val="00B612B3"/>
    <w:rsid w:val="00B61949"/>
    <w:rsid w:val="00B61A7B"/>
    <w:rsid w:val="00B61CDA"/>
    <w:rsid w:val="00B61E04"/>
    <w:rsid w:val="00B622C9"/>
    <w:rsid w:val="00B626D6"/>
    <w:rsid w:val="00B627A6"/>
    <w:rsid w:val="00B62B1B"/>
    <w:rsid w:val="00B62B2C"/>
    <w:rsid w:val="00B63107"/>
    <w:rsid w:val="00B6314D"/>
    <w:rsid w:val="00B63330"/>
    <w:rsid w:val="00B6346D"/>
    <w:rsid w:val="00B638E1"/>
    <w:rsid w:val="00B63E59"/>
    <w:rsid w:val="00B63F9E"/>
    <w:rsid w:val="00B6407D"/>
    <w:rsid w:val="00B6445D"/>
    <w:rsid w:val="00B646DA"/>
    <w:rsid w:val="00B646F4"/>
    <w:rsid w:val="00B64817"/>
    <w:rsid w:val="00B64D8D"/>
    <w:rsid w:val="00B64E85"/>
    <w:rsid w:val="00B65026"/>
    <w:rsid w:val="00B65033"/>
    <w:rsid w:val="00B65185"/>
    <w:rsid w:val="00B65619"/>
    <w:rsid w:val="00B656D5"/>
    <w:rsid w:val="00B65753"/>
    <w:rsid w:val="00B660AB"/>
    <w:rsid w:val="00B6657B"/>
    <w:rsid w:val="00B66B31"/>
    <w:rsid w:val="00B66FA1"/>
    <w:rsid w:val="00B670A1"/>
    <w:rsid w:val="00B670A2"/>
    <w:rsid w:val="00B6769C"/>
    <w:rsid w:val="00B679C0"/>
    <w:rsid w:val="00B70B18"/>
    <w:rsid w:val="00B70DF7"/>
    <w:rsid w:val="00B70F57"/>
    <w:rsid w:val="00B7111B"/>
    <w:rsid w:val="00B71812"/>
    <w:rsid w:val="00B718D8"/>
    <w:rsid w:val="00B71E5B"/>
    <w:rsid w:val="00B72364"/>
    <w:rsid w:val="00B72388"/>
    <w:rsid w:val="00B7296B"/>
    <w:rsid w:val="00B729A9"/>
    <w:rsid w:val="00B72CB7"/>
    <w:rsid w:val="00B73305"/>
    <w:rsid w:val="00B73BA0"/>
    <w:rsid w:val="00B73E4E"/>
    <w:rsid w:val="00B73F28"/>
    <w:rsid w:val="00B741F0"/>
    <w:rsid w:val="00B74205"/>
    <w:rsid w:val="00B74757"/>
    <w:rsid w:val="00B749FE"/>
    <w:rsid w:val="00B74D05"/>
    <w:rsid w:val="00B7503D"/>
    <w:rsid w:val="00B750B5"/>
    <w:rsid w:val="00B75182"/>
    <w:rsid w:val="00B754E6"/>
    <w:rsid w:val="00B7579D"/>
    <w:rsid w:val="00B7579E"/>
    <w:rsid w:val="00B75D5E"/>
    <w:rsid w:val="00B75F74"/>
    <w:rsid w:val="00B76035"/>
    <w:rsid w:val="00B760A6"/>
    <w:rsid w:val="00B76289"/>
    <w:rsid w:val="00B762C9"/>
    <w:rsid w:val="00B76375"/>
    <w:rsid w:val="00B76852"/>
    <w:rsid w:val="00B76903"/>
    <w:rsid w:val="00B769F1"/>
    <w:rsid w:val="00B771C4"/>
    <w:rsid w:val="00B773CE"/>
    <w:rsid w:val="00B77584"/>
    <w:rsid w:val="00B777A1"/>
    <w:rsid w:val="00B80135"/>
    <w:rsid w:val="00B8017B"/>
    <w:rsid w:val="00B81044"/>
    <w:rsid w:val="00B811EF"/>
    <w:rsid w:val="00B81314"/>
    <w:rsid w:val="00B81822"/>
    <w:rsid w:val="00B81DA9"/>
    <w:rsid w:val="00B826EE"/>
    <w:rsid w:val="00B82976"/>
    <w:rsid w:val="00B82AFA"/>
    <w:rsid w:val="00B830DA"/>
    <w:rsid w:val="00B839E2"/>
    <w:rsid w:val="00B83B5B"/>
    <w:rsid w:val="00B83BB6"/>
    <w:rsid w:val="00B83F5B"/>
    <w:rsid w:val="00B84526"/>
    <w:rsid w:val="00B84876"/>
    <w:rsid w:val="00B849C0"/>
    <w:rsid w:val="00B84A56"/>
    <w:rsid w:val="00B84AE1"/>
    <w:rsid w:val="00B84B3F"/>
    <w:rsid w:val="00B84CB4"/>
    <w:rsid w:val="00B856A7"/>
    <w:rsid w:val="00B858A9"/>
    <w:rsid w:val="00B858E2"/>
    <w:rsid w:val="00B85DB3"/>
    <w:rsid w:val="00B85E5A"/>
    <w:rsid w:val="00B85FD2"/>
    <w:rsid w:val="00B86068"/>
    <w:rsid w:val="00B860A9"/>
    <w:rsid w:val="00B8644E"/>
    <w:rsid w:val="00B86CF3"/>
    <w:rsid w:val="00B86E33"/>
    <w:rsid w:val="00B86E84"/>
    <w:rsid w:val="00B8716D"/>
    <w:rsid w:val="00B87574"/>
    <w:rsid w:val="00B8765B"/>
    <w:rsid w:val="00B9011D"/>
    <w:rsid w:val="00B9028F"/>
    <w:rsid w:val="00B90342"/>
    <w:rsid w:val="00B90C5B"/>
    <w:rsid w:val="00B90D97"/>
    <w:rsid w:val="00B90F73"/>
    <w:rsid w:val="00B91038"/>
    <w:rsid w:val="00B91F9E"/>
    <w:rsid w:val="00B927DF"/>
    <w:rsid w:val="00B929FF"/>
    <w:rsid w:val="00B93160"/>
    <w:rsid w:val="00B93182"/>
    <w:rsid w:val="00B93461"/>
    <w:rsid w:val="00B93722"/>
    <w:rsid w:val="00B938B4"/>
    <w:rsid w:val="00B94187"/>
    <w:rsid w:val="00B94248"/>
    <w:rsid w:val="00B94463"/>
    <w:rsid w:val="00B949AC"/>
    <w:rsid w:val="00B949E0"/>
    <w:rsid w:val="00B94CD1"/>
    <w:rsid w:val="00B94F9A"/>
    <w:rsid w:val="00B9504D"/>
    <w:rsid w:val="00B95092"/>
    <w:rsid w:val="00B950B8"/>
    <w:rsid w:val="00B951A3"/>
    <w:rsid w:val="00B95398"/>
    <w:rsid w:val="00B96005"/>
    <w:rsid w:val="00B96504"/>
    <w:rsid w:val="00B96FA0"/>
    <w:rsid w:val="00B96FFC"/>
    <w:rsid w:val="00B972F9"/>
    <w:rsid w:val="00B9743D"/>
    <w:rsid w:val="00B97477"/>
    <w:rsid w:val="00B97496"/>
    <w:rsid w:val="00B97598"/>
    <w:rsid w:val="00B97649"/>
    <w:rsid w:val="00B9794E"/>
    <w:rsid w:val="00B97C46"/>
    <w:rsid w:val="00BA05A5"/>
    <w:rsid w:val="00BA09CA"/>
    <w:rsid w:val="00BA1366"/>
    <w:rsid w:val="00BA147F"/>
    <w:rsid w:val="00BA15B3"/>
    <w:rsid w:val="00BA18E9"/>
    <w:rsid w:val="00BA1A5F"/>
    <w:rsid w:val="00BA1A98"/>
    <w:rsid w:val="00BA1E45"/>
    <w:rsid w:val="00BA2702"/>
    <w:rsid w:val="00BA2B71"/>
    <w:rsid w:val="00BA2C0A"/>
    <w:rsid w:val="00BA32D6"/>
    <w:rsid w:val="00BA3351"/>
    <w:rsid w:val="00BA3591"/>
    <w:rsid w:val="00BA362F"/>
    <w:rsid w:val="00BA381D"/>
    <w:rsid w:val="00BA3DA5"/>
    <w:rsid w:val="00BA3DD9"/>
    <w:rsid w:val="00BA4151"/>
    <w:rsid w:val="00BA4162"/>
    <w:rsid w:val="00BA41DF"/>
    <w:rsid w:val="00BA48C1"/>
    <w:rsid w:val="00BA4A91"/>
    <w:rsid w:val="00BA4FE8"/>
    <w:rsid w:val="00BA52AD"/>
    <w:rsid w:val="00BA5A33"/>
    <w:rsid w:val="00BA5ACE"/>
    <w:rsid w:val="00BA6021"/>
    <w:rsid w:val="00BA6044"/>
    <w:rsid w:val="00BA6223"/>
    <w:rsid w:val="00BA6255"/>
    <w:rsid w:val="00BA6265"/>
    <w:rsid w:val="00BA632D"/>
    <w:rsid w:val="00BA6819"/>
    <w:rsid w:val="00BA6A86"/>
    <w:rsid w:val="00BA6D80"/>
    <w:rsid w:val="00BA736D"/>
    <w:rsid w:val="00BA747D"/>
    <w:rsid w:val="00BA7650"/>
    <w:rsid w:val="00BB0106"/>
    <w:rsid w:val="00BB041E"/>
    <w:rsid w:val="00BB07B0"/>
    <w:rsid w:val="00BB07F9"/>
    <w:rsid w:val="00BB08A5"/>
    <w:rsid w:val="00BB1831"/>
    <w:rsid w:val="00BB1B3B"/>
    <w:rsid w:val="00BB1E9A"/>
    <w:rsid w:val="00BB1F4D"/>
    <w:rsid w:val="00BB21AC"/>
    <w:rsid w:val="00BB21C2"/>
    <w:rsid w:val="00BB256D"/>
    <w:rsid w:val="00BB27F5"/>
    <w:rsid w:val="00BB296F"/>
    <w:rsid w:val="00BB3054"/>
    <w:rsid w:val="00BB34AF"/>
    <w:rsid w:val="00BB360B"/>
    <w:rsid w:val="00BB3950"/>
    <w:rsid w:val="00BB3C3D"/>
    <w:rsid w:val="00BB3D36"/>
    <w:rsid w:val="00BB3DF2"/>
    <w:rsid w:val="00BB4B62"/>
    <w:rsid w:val="00BB532F"/>
    <w:rsid w:val="00BB53CB"/>
    <w:rsid w:val="00BB58DE"/>
    <w:rsid w:val="00BB6241"/>
    <w:rsid w:val="00BB6A65"/>
    <w:rsid w:val="00BB6E8E"/>
    <w:rsid w:val="00BB70FE"/>
    <w:rsid w:val="00BB744A"/>
    <w:rsid w:val="00BB744F"/>
    <w:rsid w:val="00BB76D0"/>
    <w:rsid w:val="00BB7D02"/>
    <w:rsid w:val="00BC0017"/>
    <w:rsid w:val="00BC05B0"/>
    <w:rsid w:val="00BC0EEC"/>
    <w:rsid w:val="00BC1329"/>
    <w:rsid w:val="00BC14CC"/>
    <w:rsid w:val="00BC1575"/>
    <w:rsid w:val="00BC1590"/>
    <w:rsid w:val="00BC161E"/>
    <w:rsid w:val="00BC1750"/>
    <w:rsid w:val="00BC175E"/>
    <w:rsid w:val="00BC2188"/>
    <w:rsid w:val="00BC250C"/>
    <w:rsid w:val="00BC25F4"/>
    <w:rsid w:val="00BC26AA"/>
    <w:rsid w:val="00BC2D0E"/>
    <w:rsid w:val="00BC3AE0"/>
    <w:rsid w:val="00BC3BDA"/>
    <w:rsid w:val="00BC4057"/>
    <w:rsid w:val="00BC413B"/>
    <w:rsid w:val="00BC4148"/>
    <w:rsid w:val="00BC4311"/>
    <w:rsid w:val="00BC499C"/>
    <w:rsid w:val="00BC4B0B"/>
    <w:rsid w:val="00BC4B36"/>
    <w:rsid w:val="00BC4DFF"/>
    <w:rsid w:val="00BC502C"/>
    <w:rsid w:val="00BC5292"/>
    <w:rsid w:val="00BC53B6"/>
    <w:rsid w:val="00BC5627"/>
    <w:rsid w:val="00BC57DB"/>
    <w:rsid w:val="00BC5996"/>
    <w:rsid w:val="00BC59F3"/>
    <w:rsid w:val="00BC5AB4"/>
    <w:rsid w:val="00BC5B9F"/>
    <w:rsid w:val="00BC648A"/>
    <w:rsid w:val="00BC6962"/>
    <w:rsid w:val="00BC6B51"/>
    <w:rsid w:val="00BC6F1F"/>
    <w:rsid w:val="00BC705D"/>
    <w:rsid w:val="00BC78C3"/>
    <w:rsid w:val="00BC7AA7"/>
    <w:rsid w:val="00BD0E2B"/>
    <w:rsid w:val="00BD115A"/>
    <w:rsid w:val="00BD16C7"/>
    <w:rsid w:val="00BD170A"/>
    <w:rsid w:val="00BD19B4"/>
    <w:rsid w:val="00BD2845"/>
    <w:rsid w:val="00BD285F"/>
    <w:rsid w:val="00BD2C56"/>
    <w:rsid w:val="00BD2FDE"/>
    <w:rsid w:val="00BD35FC"/>
    <w:rsid w:val="00BD36BA"/>
    <w:rsid w:val="00BD37E1"/>
    <w:rsid w:val="00BD3DA3"/>
    <w:rsid w:val="00BD3F67"/>
    <w:rsid w:val="00BD3FA6"/>
    <w:rsid w:val="00BD4215"/>
    <w:rsid w:val="00BD4390"/>
    <w:rsid w:val="00BD476D"/>
    <w:rsid w:val="00BD4A5B"/>
    <w:rsid w:val="00BD4BA2"/>
    <w:rsid w:val="00BD52BC"/>
    <w:rsid w:val="00BD57F7"/>
    <w:rsid w:val="00BD5B7C"/>
    <w:rsid w:val="00BD5C10"/>
    <w:rsid w:val="00BD61E2"/>
    <w:rsid w:val="00BD627A"/>
    <w:rsid w:val="00BD62A5"/>
    <w:rsid w:val="00BD6302"/>
    <w:rsid w:val="00BD63D5"/>
    <w:rsid w:val="00BD6758"/>
    <w:rsid w:val="00BD6AE6"/>
    <w:rsid w:val="00BD6ED1"/>
    <w:rsid w:val="00BD72B0"/>
    <w:rsid w:val="00BD766A"/>
    <w:rsid w:val="00BD771C"/>
    <w:rsid w:val="00BD7C4C"/>
    <w:rsid w:val="00BD7DDF"/>
    <w:rsid w:val="00BD7E52"/>
    <w:rsid w:val="00BE02E5"/>
    <w:rsid w:val="00BE03AC"/>
    <w:rsid w:val="00BE0556"/>
    <w:rsid w:val="00BE05BE"/>
    <w:rsid w:val="00BE0E50"/>
    <w:rsid w:val="00BE139B"/>
    <w:rsid w:val="00BE166E"/>
    <w:rsid w:val="00BE16EB"/>
    <w:rsid w:val="00BE1891"/>
    <w:rsid w:val="00BE252F"/>
    <w:rsid w:val="00BE25F0"/>
    <w:rsid w:val="00BE262A"/>
    <w:rsid w:val="00BE2898"/>
    <w:rsid w:val="00BE2E38"/>
    <w:rsid w:val="00BE359D"/>
    <w:rsid w:val="00BE3686"/>
    <w:rsid w:val="00BE4587"/>
    <w:rsid w:val="00BE4D44"/>
    <w:rsid w:val="00BE4D4B"/>
    <w:rsid w:val="00BE50F9"/>
    <w:rsid w:val="00BE52E4"/>
    <w:rsid w:val="00BE52EB"/>
    <w:rsid w:val="00BE589B"/>
    <w:rsid w:val="00BE605D"/>
    <w:rsid w:val="00BE7422"/>
    <w:rsid w:val="00BE7423"/>
    <w:rsid w:val="00BE77E3"/>
    <w:rsid w:val="00BE786A"/>
    <w:rsid w:val="00BE7CBA"/>
    <w:rsid w:val="00BE7CDE"/>
    <w:rsid w:val="00BF01A2"/>
    <w:rsid w:val="00BF0396"/>
    <w:rsid w:val="00BF0BD3"/>
    <w:rsid w:val="00BF1329"/>
    <w:rsid w:val="00BF1941"/>
    <w:rsid w:val="00BF19E4"/>
    <w:rsid w:val="00BF1BE1"/>
    <w:rsid w:val="00BF1C32"/>
    <w:rsid w:val="00BF1D65"/>
    <w:rsid w:val="00BF2065"/>
    <w:rsid w:val="00BF22F6"/>
    <w:rsid w:val="00BF2564"/>
    <w:rsid w:val="00BF27FC"/>
    <w:rsid w:val="00BF2C8A"/>
    <w:rsid w:val="00BF2E8C"/>
    <w:rsid w:val="00BF2FD5"/>
    <w:rsid w:val="00BF305C"/>
    <w:rsid w:val="00BF31C0"/>
    <w:rsid w:val="00BF326B"/>
    <w:rsid w:val="00BF3504"/>
    <w:rsid w:val="00BF3FA5"/>
    <w:rsid w:val="00BF4E77"/>
    <w:rsid w:val="00BF4F26"/>
    <w:rsid w:val="00BF521A"/>
    <w:rsid w:val="00BF541A"/>
    <w:rsid w:val="00BF5450"/>
    <w:rsid w:val="00BF56A2"/>
    <w:rsid w:val="00BF5865"/>
    <w:rsid w:val="00BF5DE0"/>
    <w:rsid w:val="00BF61DE"/>
    <w:rsid w:val="00BF6428"/>
    <w:rsid w:val="00BF6689"/>
    <w:rsid w:val="00BF6A0C"/>
    <w:rsid w:val="00BF7C47"/>
    <w:rsid w:val="00BF7DD9"/>
    <w:rsid w:val="00BF7F1C"/>
    <w:rsid w:val="00C003AE"/>
    <w:rsid w:val="00C00A2F"/>
    <w:rsid w:val="00C00B42"/>
    <w:rsid w:val="00C00DA6"/>
    <w:rsid w:val="00C015AC"/>
    <w:rsid w:val="00C01677"/>
    <w:rsid w:val="00C0170C"/>
    <w:rsid w:val="00C01B12"/>
    <w:rsid w:val="00C01C5C"/>
    <w:rsid w:val="00C0218C"/>
    <w:rsid w:val="00C0266A"/>
    <w:rsid w:val="00C026B1"/>
    <w:rsid w:val="00C02E9B"/>
    <w:rsid w:val="00C02F8C"/>
    <w:rsid w:val="00C0327C"/>
    <w:rsid w:val="00C033DC"/>
    <w:rsid w:val="00C0361B"/>
    <w:rsid w:val="00C03E57"/>
    <w:rsid w:val="00C03ED1"/>
    <w:rsid w:val="00C03F0D"/>
    <w:rsid w:val="00C04101"/>
    <w:rsid w:val="00C0460D"/>
    <w:rsid w:val="00C049F7"/>
    <w:rsid w:val="00C04B93"/>
    <w:rsid w:val="00C04BAE"/>
    <w:rsid w:val="00C04DE7"/>
    <w:rsid w:val="00C0557F"/>
    <w:rsid w:val="00C056F8"/>
    <w:rsid w:val="00C05877"/>
    <w:rsid w:val="00C05C24"/>
    <w:rsid w:val="00C05D47"/>
    <w:rsid w:val="00C0672B"/>
    <w:rsid w:val="00C067D8"/>
    <w:rsid w:val="00C06BF5"/>
    <w:rsid w:val="00C06F74"/>
    <w:rsid w:val="00C070F2"/>
    <w:rsid w:val="00C07DD2"/>
    <w:rsid w:val="00C07E9A"/>
    <w:rsid w:val="00C10144"/>
    <w:rsid w:val="00C10E82"/>
    <w:rsid w:val="00C1135E"/>
    <w:rsid w:val="00C11AC6"/>
    <w:rsid w:val="00C12D28"/>
    <w:rsid w:val="00C13A46"/>
    <w:rsid w:val="00C141D7"/>
    <w:rsid w:val="00C143FB"/>
    <w:rsid w:val="00C1444F"/>
    <w:rsid w:val="00C14C8B"/>
    <w:rsid w:val="00C14E12"/>
    <w:rsid w:val="00C15081"/>
    <w:rsid w:val="00C15097"/>
    <w:rsid w:val="00C165A7"/>
    <w:rsid w:val="00C168E6"/>
    <w:rsid w:val="00C176AA"/>
    <w:rsid w:val="00C17AA1"/>
    <w:rsid w:val="00C2003A"/>
    <w:rsid w:val="00C2072F"/>
    <w:rsid w:val="00C2086A"/>
    <w:rsid w:val="00C21130"/>
    <w:rsid w:val="00C216B4"/>
    <w:rsid w:val="00C21AF4"/>
    <w:rsid w:val="00C2202E"/>
    <w:rsid w:val="00C22077"/>
    <w:rsid w:val="00C2214A"/>
    <w:rsid w:val="00C22267"/>
    <w:rsid w:val="00C22296"/>
    <w:rsid w:val="00C225FA"/>
    <w:rsid w:val="00C2283D"/>
    <w:rsid w:val="00C22D32"/>
    <w:rsid w:val="00C23519"/>
    <w:rsid w:val="00C23943"/>
    <w:rsid w:val="00C24020"/>
    <w:rsid w:val="00C240A8"/>
    <w:rsid w:val="00C24473"/>
    <w:rsid w:val="00C2452E"/>
    <w:rsid w:val="00C247C5"/>
    <w:rsid w:val="00C24CD0"/>
    <w:rsid w:val="00C24ECD"/>
    <w:rsid w:val="00C25375"/>
    <w:rsid w:val="00C2550F"/>
    <w:rsid w:val="00C255E9"/>
    <w:rsid w:val="00C25DFA"/>
    <w:rsid w:val="00C25EFB"/>
    <w:rsid w:val="00C262C3"/>
    <w:rsid w:val="00C26328"/>
    <w:rsid w:val="00C26796"/>
    <w:rsid w:val="00C2684C"/>
    <w:rsid w:val="00C27080"/>
    <w:rsid w:val="00C2784C"/>
    <w:rsid w:val="00C27FF7"/>
    <w:rsid w:val="00C30144"/>
    <w:rsid w:val="00C30EBA"/>
    <w:rsid w:val="00C3150D"/>
    <w:rsid w:val="00C31530"/>
    <w:rsid w:val="00C31539"/>
    <w:rsid w:val="00C31934"/>
    <w:rsid w:val="00C319F8"/>
    <w:rsid w:val="00C32191"/>
    <w:rsid w:val="00C321B0"/>
    <w:rsid w:val="00C322D0"/>
    <w:rsid w:val="00C3241A"/>
    <w:rsid w:val="00C3269A"/>
    <w:rsid w:val="00C32E60"/>
    <w:rsid w:val="00C3311C"/>
    <w:rsid w:val="00C3323E"/>
    <w:rsid w:val="00C33308"/>
    <w:rsid w:val="00C339CE"/>
    <w:rsid w:val="00C34418"/>
    <w:rsid w:val="00C34926"/>
    <w:rsid w:val="00C34A13"/>
    <w:rsid w:val="00C34BD6"/>
    <w:rsid w:val="00C34E35"/>
    <w:rsid w:val="00C35643"/>
    <w:rsid w:val="00C35B88"/>
    <w:rsid w:val="00C35EB5"/>
    <w:rsid w:val="00C36426"/>
    <w:rsid w:val="00C36476"/>
    <w:rsid w:val="00C36A7F"/>
    <w:rsid w:val="00C37079"/>
    <w:rsid w:val="00C37DA2"/>
    <w:rsid w:val="00C37FDD"/>
    <w:rsid w:val="00C40517"/>
    <w:rsid w:val="00C40545"/>
    <w:rsid w:val="00C40942"/>
    <w:rsid w:val="00C409EC"/>
    <w:rsid w:val="00C40BA7"/>
    <w:rsid w:val="00C40C3D"/>
    <w:rsid w:val="00C40E2E"/>
    <w:rsid w:val="00C4109C"/>
    <w:rsid w:val="00C416DE"/>
    <w:rsid w:val="00C418DE"/>
    <w:rsid w:val="00C419ED"/>
    <w:rsid w:val="00C420D5"/>
    <w:rsid w:val="00C42148"/>
    <w:rsid w:val="00C42534"/>
    <w:rsid w:val="00C4270F"/>
    <w:rsid w:val="00C43688"/>
    <w:rsid w:val="00C436BD"/>
    <w:rsid w:val="00C4397E"/>
    <w:rsid w:val="00C43AA8"/>
    <w:rsid w:val="00C43B18"/>
    <w:rsid w:val="00C43F9E"/>
    <w:rsid w:val="00C44185"/>
    <w:rsid w:val="00C443F2"/>
    <w:rsid w:val="00C44D4A"/>
    <w:rsid w:val="00C44D6D"/>
    <w:rsid w:val="00C45111"/>
    <w:rsid w:val="00C45239"/>
    <w:rsid w:val="00C454A9"/>
    <w:rsid w:val="00C45673"/>
    <w:rsid w:val="00C4605C"/>
    <w:rsid w:val="00C4635E"/>
    <w:rsid w:val="00C46682"/>
    <w:rsid w:val="00C4684F"/>
    <w:rsid w:val="00C46992"/>
    <w:rsid w:val="00C46A12"/>
    <w:rsid w:val="00C46C2E"/>
    <w:rsid w:val="00C46C70"/>
    <w:rsid w:val="00C46F6E"/>
    <w:rsid w:val="00C46F8E"/>
    <w:rsid w:val="00C46FB9"/>
    <w:rsid w:val="00C47355"/>
    <w:rsid w:val="00C47490"/>
    <w:rsid w:val="00C47BF8"/>
    <w:rsid w:val="00C47C3C"/>
    <w:rsid w:val="00C47F0B"/>
    <w:rsid w:val="00C5042B"/>
    <w:rsid w:val="00C50598"/>
    <w:rsid w:val="00C505B4"/>
    <w:rsid w:val="00C50CE3"/>
    <w:rsid w:val="00C51389"/>
    <w:rsid w:val="00C51664"/>
    <w:rsid w:val="00C51979"/>
    <w:rsid w:val="00C51985"/>
    <w:rsid w:val="00C51D41"/>
    <w:rsid w:val="00C52278"/>
    <w:rsid w:val="00C52AB6"/>
    <w:rsid w:val="00C52CE8"/>
    <w:rsid w:val="00C530A2"/>
    <w:rsid w:val="00C530EF"/>
    <w:rsid w:val="00C53145"/>
    <w:rsid w:val="00C53996"/>
    <w:rsid w:val="00C53B54"/>
    <w:rsid w:val="00C5412F"/>
    <w:rsid w:val="00C541B5"/>
    <w:rsid w:val="00C54473"/>
    <w:rsid w:val="00C54658"/>
    <w:rsid w:val="00C54808"/>
    <w:rsid w:val="00C54C62"/>
    <w:rsid w:val="00C54F4D"/>
    <w:rsid w:val="00C552E3"/>
    <w:rsid w:val="00C55686"/>
    <w:rsid w:val="00C5585B"/>
    <w:rsid w:val="00C55A20"/>
    <w:rsid w:val="00C55D91"/>
    <w:rsid w:val="00C55E2B"/>
    <w:rsid w:val="00C565C0"/>
    <w:rsid w:val="00C56BF6"/>
    <w:rsid w:val="00C56D35"/>
    <w:rsid w:val="00C56E05"/>
    <w:rsid w:val="00C56E19"/>
    <w:rsid w:val="00C570D8"/>
    <w:rsid w:val="00C57138"/>
    <w:rsid w:val="00C573D1"/>
    <w:rsid w:val="00C575C0"/>
    <w:rsid w:val="00C575CC"/>
    <w:rsid w:val="00C578F2"/>
    <w:rsid w:val="00C57900"/>
    <w:rsid w:val="00C57B45"/>
    <w:rsid w:val="00C57B6E"/>
    <w:rsid w:val="00C57D65"/>
    <w:rsid w:val="00C60C59"/>
    <w:rsid w:val="00C60CA0"/>
    <w:rsid w:val="00C615D6"/>
    <w:rsid w:val="00C619C4"/>
    <w:rsid w:val="00C61AC4"/>
    <w:rsid w:val="00C61D09"/>
    <w:rsid w:val="00C623BC"/>
    <w:rsid w:val="00C6242C"/>
    <w:rsid w:val="00C626D7"/>
    <w:rsid w:val="00C62A8F"/>
    <w:rsid w:val="00C62AE2"/>
    <w:rsid w:val="00C62BEC"/>
    <w:rsid w:val="00C63CF2"/>
    <w:rsid w:val="00C63F87"/>
    <w:rsid w:val="00C64105"/>
    <w:rsid w:val="00C64273"/>
    <w:rsid w:val="00C64C22"/>
    <w:rsid w:val="00C64CE3"/>
    <w:rsid w:val="00C64D98"/>
    <w:rsid w:val="00C65144"/>
    <w:rsid w:val="00C651AF"/>
    <w:rsid w:val="00C65344"/>
    <w:rsid w:val="00C65584"/>
    <w:rsid w:val="00C659EA"/>
    <w:rsid w:val="00C65DD8"/>
    <w:rsid w:val="00C65E47"/>
    <w:rsid w:val="00C65E58"/>
    <w:rsid w:val="00C65F4D"/>
    <w:rsid w:val="00C6623A"/>
    <w:rsid w:val="00C6642F"/>
    <w:rsid w:val="00C66F65"/>
    <w:rsid w:val="00C6744F"/>
    <w:rsid w:val="00C674B5"/>
    <w:rsid w:val="00C67851"/>
    <w:rsid w:val="00C67B0D"/>
    <w:rsid w:val="00C7016B"/>
    <w:rsid w:val="00C70A48"/>
    <w:rsid w:val="00C70F7C"/>
    <w:rsid w:val="00C7150C"/>
    <w:rsid w:val="00C7165E"/>
    <w:rsid w:val="00C7236E"/>
    <w:rsid w:val="00C7265A"/>
    <w:rsid w:val="00C72C87"/>
    <w:rsid w:val="00C7318C"/>
    <w:rsid w:val="00C731D9"/>
    <w:rsid w:val="00C735E8"/>
    <w:rsid w:val="00C73C11"/>
    <w:rsid w:val="00C7477F"/>
    <w:rsid w:val="00C74AD9"/>
    <w:rsid w:val="00C75479"/>
    <w:rsid w:val="00C75940"/>
    <w:rsid w:val="00C75BEA"/>
    <w:rsid w:val="00C75CBB"/>
    <w:rsid w:val="00C75F2F"/>
    <w:rsid w:val="00C7619D"/>
    <w:rsid w:val="00C761C7"/>
    <w:rsid w:val="00C762BF"/>
    <w:rsid w:val="00C76464"/>
    <w:rsid w:val="00C76649"/>
    <w:rsid w:val="00C7771F"/>
    <w:rsid w:val="00C8034D"/>
    <w:rsid w:val="00C804B0"/>
    <w:rsid w:val="00C80837"/>
    <w:rsid w:val="00C80EBC"/>
    <w:rsid w:val="00C80F3D"/>
    <w:rsid w:val="00C810E8"/>
    <w:rsid w:val="00C815BD"/>
    <w:rsid w:val="00C81AAD"/>
    <w:rsid w:val="00C81F8C"/>
    <w:rsid w:val="00C82E82"/>
    <w:rsid w:val="00C83041"/>
    <w:rsid w:val="00C83533"/>
    <w:rsid w:val="00C8396B"/>
    <w:rsid w:val="00C85120"/>
    <w:rsid w:val="00C856D7"/>
    <w:rsid w:val="00C85753"/>
    <w:rsid w:val="00C857F4"/>
    <w:rsid w:val="00C85A56"/>
    <w:rsid w:val="00C8601A"/>
    <w:rsid w:val="00C865B6"/>
    <w:rsid w:val="00C865BB"/>
    <w:rsid w:val="00C86DA3"/>
    <w:rsid w:val="00C86ECD"/>
    <w:rsid w:val="00C870B9"/>
    <w:rsid w:val="00C8715C"/>
    <w:rsid w:val="00C87AA0"/>
    <w:rsid w:val="00C87B42"/>
    <w:rsid w:val="00C87C51"/>
    <w:rsid w:val="00C87D20"/>
    <w:rsid w:val="00C87D80"/>
    <w:rsid w:val="00C90481"/>
    <w:rsid w:val="00C905B6"/>
    <w:rsid w:val="00C90B75"/>
    <w:rsid w:val="00C913F5"/>
    <w:rsid w:val="00C9145B"/>
    <w:rsid w:val="00C91A45"/>
    <w:rsid w:val="00C91CD4"/>
    <w:rsid w:val="00C91F4F"/>
    <w:rsid w:val="00C92078"/>
    <w:rsid w:val="00C922C9"/>
    <w:rsid w:val="00C92413"/>
    <w:rsid w:val="00C92609"/>
    <w:rsid w:val="00C92EC6"/>
    <w:rsid w:val="00C92FF1"/>
    <w:rsid w:val="00C93F1E"/>
    <w:rsid w:val="00C944ED"/>
    <w:rsid w:val="00C947BF"/>
    <w:rsid w:val="00C95042"/>
    <w:rsid w:val="00C95231"/>
    <w:rsid w:val="00C95AA3"/>
    <w:rsid w:val="00C95B96"/>
    <w:rsid w:val="00C95F8E"/>
    <w:rsid w:val="00C96444"/>
    <w:rsid w:val="00C9658A"/>
    <w:rsid w:val="00C96862"/>
    <w:rsid w:val="00C968CE"/>
    <w:rsid w:val="00C96CBE"/>
    <w:rsid w:val="00C96D4E"/>
    <w:rsid w:val="00C96E8C"/>
    <w:rsid w:val="00C97714"/>
    <w:rsid w:val="00C979F6"/>
    <w:rsid w:val="00CA0000"/>
    <w:rsid w:val="00CA00AB"/>
    <w:rsid w:val="00CA0554"/>
    <w:rsid w:val="00CA0ACA"/>
    <w:rsid w:val="00CA0AEF"/>
    <w:rsid w:val="00CA1207"/>
    <w:rsid w:val="00CA1327"/>
    <w:rsid w:val="00CA1648"/>
    <w:rsid w:val="00CA1E3A"/>
    <w:rsid w:val="00CA2B09"/>
    <w:rsid w:val="00CA2BED"/>
    <w:rsid w:val="00CA2D6A"/>
    <w:rsid w:val="00CA2E46"/>
    <w:rsid w:val="00CA2FF3"/>
    <w:rsid w:val="00CA300E"/>
    <w:rsid w:val="00CA37D7"/>
    <w:rsid w:val="00CA3B2B"/>
    <w:rsid w:val="00CA464E"/>
    <w:rsid w:val="00CA47AE"/>
    <w:rsid w:val="00CA47BD"/>
    <w:rsid w:val="00CA4930"/>
    <w:rsid w:val="00CA49C0"/>
    <w:rsid w:val="00CA4DA1"/>
    <w:rsid w:val="00CA51AB"/>
    <w:rsid w:val="00CA5260"/>
    <w:rsid w:val="00CA527F"/>
    <w:rsid w:val="00CA534D"/>
    <w:rsid w:val="00CA5843"/>
    <w:rsid w:val="00CA5C6D"/>
    <w:rsid w:val="00CA65E8"/>
    <w:rsid w:val="00CA65FD"/>
    <w:rsid w:val="00CA6780"/>
    <w:rsid w:val="00CA68DE"/>
    <w:rsid w:val="00CA6D19"/>
    <w:rsid w:val="00CA7140"/>
    <w:rsid w:val="00CA73C3"/>
    <w:rsid w:val="00CA764C"/>
    <w:rsid w:val="00CA791C"/>
    <w:rsid w:val="00CA7B29"/>
    <w:rsid w:val="00CA7C6C"/>
    <w:rsid w:val="00CA7E96"/>
    <w:rsid w:val="00CB040C"/>
    <w:rsid w:val="00CB0568"/>
    <w:rsid w:val="00CB0637"/>
    <w:rsid w:val="00CB0B0D"/>
    <w:rsid w:val="00CB125D"/>
    <w:rsid w:val="00CB1714"/>
    <w:rsid w:val="00CB17DA"/>
    <w:rsid w:val="00CB1F42"/>
    <w:rsid w:val="00CB21F5"/>
    <w:rsid w:val="00CB2440"/>
    <w:rsid w:val="00CB2D78"/>
    <w:rsid w:val="00CB2F23"/>
    <w:rsid w:val="00CB310A"/>
    <w:rsid w:val="00CB37F3"/>
    <w:rsid w:val="00CB3982"/>
    <w:rsid w:val="00CB3A06"/>
    <w:rsid w:val="00CB3F16"/>
    <w:rsid w:val="00CB4341"/>
    <w:rsid w:val="00CB4884"/>
    <w:rsid w:val="00CB49AF"/>
    <w:rsid w:val="00CB4BBA"/>
    <w:rsid w:val="00CB4CB4"/>
    <w:rsid w:val="00CB4D95"/>
    <w:rsid w:val="00CB4DF1"/>
    <w:rsid w:val="00CB50E3"/>
    <w:rsid w:val="00CB538C"/>
    <w:rsid w:val="00CB54A1"/>
    <w:rsid w:val="00CB5508"/>
    <w:rsid w:val="00CB58E8"/>
    <w:rsid w:val="00CB5A69"/>
    <w:rsid w:val="00CB6014"/>
    <w:rsid w:val="00CB6035"/>
    <w:rsid w:val="00CB634B"/>
    <w:rsid w:val="00CB67C6"/>
    <w:rsid w:val="00CB6BF1"/>
    <w:rsid w:val="00CB7229"/>
    <w:rsid w:val="00CB7599"/>
    <w:rsid w:val="00CC02AF"/>
    <w:rsid w:val="00CC03B5"/>
    <w:rsid w:val="00CC05EA"/>
    <w:rsid w:val="00CC071C"/>
    <w:rsid w:val="00CC0893"/>
    <w:rsid w:val="00CC09A9"/>
    <w:rsid w:val="00CC0B42"/>
    <w:rsid w:val="00CC0FB0"/>
    <w:rsid w:val="00CC19AB"/>
    <w:rsid w:val="00CC1BAB"/>
    <w:rsid w:val="00CC20EB"/>
    <w:rsid w:val="00CC21C5"/>
    <w:rsid w:val="00CC23C7"/>
    <w:rsid w:val="00CC2566"/>
    <w:rsid w:val="00CC286C"/>
    <w:rsid w:val="00CC29D1"/>
    <w:rsid w:val="00CC2D7A"/>
    <w:rsid w:val="00CC2E45"/>
    <w:rsid w:val="00CC327D"/>
    <w:rsid w:val="00CC37A7"/>
    <w:rsid w:val="00CC390E"/>
    <w:rsid w:val="00CC39D2"/>
    <w:rsid w:val="00CC3AEB"/>
    <w:rsid w:val="00CC3B11"/>
    <w:rsid w:val="00CC3ECE"/>
    <w:rsid w:val="00CC467C"/>
    <w:rsid w:val="00CC493A"/>
    <w:rsid w:val="00CC5390"/>
    <w:rsid w:val="00CC58F1"/>
    <w:rsid w:val="00CC5BCF"/>
    <w:rsid w:val="00CC630E"/>
    <w:rsid w:val="00CC63E5"/>
    <w:rsid w:val="00CC684A"/>
    <w:rsid w:val="00CC6966"/>
    <w:rsid w:val="00CC6A53"/>
    <w:rsid w:val="00CC6D3F"/>
    <w:rsid w:val="00CC77A8"/>
    <w:rsid w:val="00CC77EA"/>
    <w:rsid w:val="00CC7A5A"/>
    <w:rsid w:val="00CC7A75"/>
    <w:rsid w:val="00CC7E35"/>
    <w:rsid w:val="00CD03C0"/>
    <w:rsid w:val="00CD064D"/>
    <w:rsid w:val="00CD07BF"/>
    <w:rsid w:val="00CD0D34"/>
    <w:rsid w:val="00CD0D66"/>
    <w:rsid w:val="00CD0EFB"/>
    <w:rsid w:val="00CD1252"/>
    <w:rsid w:val="00CD1487"/>
    <w:rsid w:val="00CD1756"/>
    <w:rsid w:val="00CD176C"/>
    <w:rsid w:val="00CD197A"/>
    <w:rsid w:val="00CD21FB"/>
    <w:rsid w:val="00CD22CA"/>
    <w:rsid w:val="00CD2DEC"/>
    <w:rsid w:val="00CD3161"/>
    <w:rsid w:val="00CD3170"/>
    <w:rsid w:val="00CD3181"/>
    <w:rsid w:val="00CD37DE"/>
    <w:rsid w:val="00CD3B00"/>
    <w:rsid w:val="00CD3F98"/>
    <w:rsid w:val="00CD401E"/>
    <w:rsid w:val="00CD4602"/>
    <w:rsid w:val="00CD4740"/>
    <w:rsid w:val="00CD4822"/>
    <w:rsid w:val="00CD4A01"/>
    <w:rsid w:val="00CD4ADC"/>
    <w:rsid w:val="00CD530B"/>
    <w:rsid w:val="00CD56FA"/>
    <w:rsid w:val="00CD578A"/>
    <w:rsid w:val="00CD57D5"/>
    <w:rsid w:val="00CD5994"/>
    <w:rsid w:val="00CD664D"/>
    <w:rsid w:val="00CD672D"/>
    <w:rsid w:val="00CD6E4B"/>
    <w:rsid w:val="00CD78E8"/>
    <w:rsid w:val="00CE0156"/>
    <w:rsid w:val="00CE01A1"/>
    <w:rsid w:val="00CE0253"/>
    <w:rsid w:val="00CE097D"/>
    <w:rsid w:val="00CE0A26"/>
    <w:rsid w:val="00CE0C41"/>
    <w:rsid w:val="00CE1298"/>
    <w:rsid w:val="00CE14EE"/>
    <w:rsid w:val="00CE1539"/>
    <w:rsid w:val="00CE1BE1"/>
    <w:rsid w:val="00CE1FCD"/>
    <w:rsid w:val="00CE23CE"/>
    <w:rsid w:val="00CE266B"/>
    <w:rsid w:val="00CE2ECC"/>
    <w:rsid w:val="00CE3B1C"/>
    <w:rsid w:val="00CE4760"/>
    <w:rsid w:val="00CE4AE0"/>
    <w:rsid w:val="00CE4CE9"/>
    <w:rsid w:val="00CE4CF1"/>
    <w:rsid w:val="00CE4E69"/>
    <w:rsid w:val="00CE5198"/>
    <w:rsid w:val="00CE52DC"/>
    <w:rsid w:val="00CE5684"/>
    <w:rsid w:val="00CE5DE7"/>
    <w:rsid w:val="00CE7211"/>
    <w:rsid w:val="00CE72F7"/>
    <w:rsid w:val="00CE7622"/>
    <w:rsid w:val="00CE78CF"/>
    <w:rsid w:val="00CE7C21"/>
    <w:rsid w:val="00CE7DF1"/>
    <w:rsid w:val="00CE7FD7"/>
    <w:rsid w:val="00CF0181"/>
    <w:rsid w:val="00CF0603"/>
    <w:rsid w:val="00CF0806"/>
    <w:rsid w:val="00CF083D"/>
    <w:rsid w:val="00CF0A2A"/>
    <w:rsid w:val="00CF0C0D"/>
    <w:rsid w:val="00CF1183"/>
    <w:rsid w:val="00CF12E5"/>
    <w:rsid w:val="00CF12F6"/>
    <w:rsid w:val="00CF1967"/>
    <w:rsid w:val="00CF1B4F"/>
    <w:rsid w:val="00CF1B73"/>
    <w:rsid w:val="00CF1D70"/>
    <w:rsid w:val="00CF2057"/>
    <w:rsid w:val="00CF20DE"/>
    <w:rsid w:val="00CF2208"/>
    <w:rsid w:val="00CF23F9"/>
    <w:rsid w:val="00CF2417"/>
    <w:rsid w:val="00CF2431"/>
    <w:rsid w:val="00CF2449"/>
    <w:rsid w:val="00CF2467"/>
    <w:rsid w:val="00CF25FA"/>
    <w:rsid w:val="00CF2651"/>
    <w:rsid w:val="00CF2875"/>
    <w:rsid w:val="00CF2AA0"/>
    <w:rsid w:val="00CF2F17"/>
    <w:rsid w:val="00CF306B"/>
    <w:rsid w:val="00CF3AD5"/>
    <w:rsid w:val="00CF40BB"/>
    <w:rsid w:val="00CF4216"/>
    <w:rsid w:val="00CF4224"/>
    <w:rsid w:val="00CF44BD"/>
    <w:rsid w:val="00CF44C4"/>
    <w:rsid w:val="00CF484F"/>
    <w:rsid w:val="00CF4EFA"/>
    <w:rsid w:val="00CF528E"/>
    <w:rsid w:val="00CF5336"/>
    <w:rsid w:val="00CF53C7"/>
    <w:rsid w:val="00CF5CF6"/>
    <w:rsid w:val="00CF5E98"/>
    <w:rsid w:val="00CF6527"/>
    <w:rsid w:val="00CF65D4"/>
    <w:rsid w:val="00CF68F5"/>
    <w:rsid w:val="00CF6A4E"/>
    <w:rsid w:val="00CF6ABA"/>
    <w:rsid w:val="00CF6EEA"/>
    <w:rsid w:val="00CF74A7"/>
    <w:rsid w:val="00CF76C3"/>
    <w:rsid w:val="00CF7859"/>
    <w:rsid w:val="00D0006A"/>
    <w:rsid w:val="00D0021B"/>
    <w:rsid w:val="00D002C6"/>
    <w:rsid w:val="00D00319"/>
    <w:rsid w:val="00D00516"/>
    <w:rsid w:val="00D0080A"/>
    <w:rsid w:val="00D00899"/>
    <w:rsid w:val="00D01219"/>
    <w:rsid w:val="00D015AE"/>
    <w:rsid w:val="00D01676"/>
    <w:rsid w:val="00D01741"/>
    <w:rsid w:val="00D0188C"/>
    <w:rsid w:val="00D01D24"/>
    <w:rsid w:val="00D01DAB"/>
    <w:rsid w:val="00D02237"/>
    <w:rsid w:val="00D02692"/>
    <w:rsid w:val="00D02CB7"/>
    <w:rsid w:val="00D03018"/>
    <w:rsid w:val="00D03590"/>
    <w:rsid w:val="00D03CBE"/>
    <w:rsid w:val="00D03DAB"/>
    <w:rsid w:val="00D03E8B"/>
    <w:rsid w:val="00D03F7A"/>
    <w:rsid w:val="00D04276"/>
    <w:rsid w:val="00D04894"/>
    <w:rsid w:val="00D04C0D"/>
    <w:rsid w:val="00D04D9A"/>
    <w:rsid w:val="00D04E3F"/>
    <w:rsid w:val="00D04EA4"/>
    <w:rsid w:val="00D0503D"/>
    <w:rsid w:val="00D05055"/>
    <w:rsid w:val="00D051C4"/>
    <w:rsid w:val="00D061FE"/>
    <w:rsid w:val="00D06365"/>
    <w:rsid w:val="00D067E7"/>
    <w:rsid w:val="00D0694A"/>
    <w:rsid w:val="00D077CA"/>
    <w:rsid w:val="00D07F9C"/>
    <w:rsid w:val="00D101E8"/>
    <w:rsid w:val="00D10320"/>
    <w:rsid w:val="00D107BD"/>
    <w:rsid w:val="00D108B0"/>
    <w:rsid w:val="00D10DD4"/>
    <w:rsid w:val="00D10E75"/>
    <w:rsid w:val="00D1124D"/>
    <w:rsid w:val="00D11CC4"/>
    <w:rsid w:val="00D11EC8"/>
    <w:rsid w:val="00D1200F"/>
    <w:rsid w:val="00D12509"/>
    <w:rsid w:val="00D125D8"/>
    <w:rsid w:val="00D126C5"/>
    <w:rsid w:val="00D12B25"/>
    <w:rsid w:val="00D1334B"/>
    <w:rsid w:val="00D13352"/>
    <w:rsid w:val="00D1465D"/>
    <w:rsid w:val="00D146A2"/>
    <w:rsid w:val="00D14EC0"/>
    <w:rsid w:val="00D15232"/>
    <w:rsid w:val="00D15814"/>
    <w:rsid w:val="00D159F4"/>
    <w:rsid w:val="00D15B1A"/>
    <w:rsid w:val="00D15D9B"/>
    <w:rsid w:val="00D163F8"/>
    <w:rsid w:val="00D16798"/>
    <w:rsid w:val="00D168B1"/>
    <w:rsid w:val="00D16B72"/>
    <w:rsid w:val="00D17220"/>
    <w:rsid w:val="00D1745B"/>
    <w:rsid w:val="00D176D2"/>
    <w:rsid w:val="00D17C72"/>
    <w:rsid w:val="00D17F3C"/>
    <w:rsid w:val="00D2001C"/>
    <w:rsid w:val="00D202DA"/>
    <w:rsid w:val="00D2042E"/>
    <w:rsid w:val="00D207A9"/>
    <w:rsid w:val="00D2082A"/>
    <w:rsid w:val="00D20EEF"/>
    <w:rsid w:val="00D20F06"/>
    <w:rsid w:val="00D21115"/>
    <w:rsid w:val="00D2112F"/>
    <w:rsid w:val="00D2113D"/>
    <w:rsid w:val="00D2184E"/>
    <w:rsid w:val="00D21880"/>
    <w:rsid w:val="00D21A6C"/>
    <w:rsid w:val="00D21C5B"/>
    <w:rsid w:val="00D230EC"/>
    <w:rsid w:val="00D232A8"/>
    <w:rsid w:val="00D232F6"/>
    <w:rsid w:val="00D23D98"/>
    <w:rsid w:val="00D24375"/>
    <w:rsid w:val="00D24662"/>
    <w:rsid w:val="00D24694"/>
    <w:rsid w:val="00D248B1"/>
    <w:rsid w:val="00D24C77"/>
    <w:rsid w:val="00D24E86"/>
    <w:rsid w:val="00D253B4"/>
    <w:rsid w:val="00D25424"/>
    <w:rsid w:val="00D254A4"/>
    <w:rsid w:val="00D257C9"/>
    <w:rsid w:val="00D26028"/>
    <w:rsid w:val="00D26115"/>
    <w:rsid w:val="00D2620A"/>
    <w:rsid w:val="00D26B5F"/>
    <w:rsid w:val="00D26BE9"/>
    <w:rsid w:val="00D26F44"/>
    <w:rsid w:val="00D27615"/>
    <w:rsid w:val="00D2772D"/>
    <w:rsid w:val="00D27D6B"/>
    <w:rsid w:val="00D3061C"/>
    <w:rsid w:val="00D309AE"/>
    <w:rsid w:val="00D30B60"/>
    <w:rsid w:val="00D31579"/>
    <w:rsid w:val="00D315CB"/>
    <w:rsid w:val="00D316FA"/>
    <w:rsid w:val="00D321FE"/>
    <w:rsid w:val="00D3228D"/>
    <w:rsid w:val="00D325B6"/>
    <w:rsid w:val="00D32EE1"/>
    <w:rsid w:val="00D33235"/>
    <w:rsid w:val="00D336CB"/>
    <w:rsid w:val="00D34026"/>
    <w:rsid w:val="00D34607"/>
    <w:rsid w:val="00D350EC"/>
    <w:rsid w:val="00D353F6"/>
    <w:rsid w:val="00D35EC2"/>
    <w:rsid w:val="00D369A3"/>
    <w:rsid w:val="00D36DB0"/>
    <w:rsid w:val="00D36F5D"/>
    <w:rsid w:val="00D3772C"/>
    <w:rsid w:val="00D37C2E"/>
    <w:rsid w:val="00D37EEF"/>
    <w:rsid w:val="00D4031E"/>
    <w:rsid w:val="00D40398"/>
    <w:rsid w:val="00D40A3C"/>
    <w:rsid w:val="00D40A73"/>
    <w:rsid w:val="00D4109C"/>
    <w:rsid w:val="00D412F9"/>
    <w:rsid w:val="00D417E6"/>
    <w:rsid w:val="00D41A38"/>
    <w:rsid w:val="00D41BD3"/>
    <w:rsid w:val="00D41C42"/>
    <w:rsid w:val="00D42253"/>
    <w:rsid w:val="00D42457"/>
    <w:rsid w:val="00D42572"/>
    <w:rsid w:val="00D4259A"/>
    <w:rsid w:val="00D429F4"/>
    <w:rsid w:val="00D42B4D"/>
    <w:rsid w:val="00D42E11"/>
    <w:rsid w:val="00D42E3C"/>
    <w:rsid w:val="00D4308A"/>
    <w:rsid w:val="00D43112"/>
    <w:rsid w:val="00D43A64"/>
    <w:rsid w:val="00D43E1C"/>
    <w:rsid w:val="00D43EC0"/>
    <w:rsid w:val="00D43F2F"/>
    <w:rsid w:val="00D44186"/>
    <w:rsid w:val="00D441EB"/>
    <w:rsid w:val="00D44752"/>
    <w:rsid w:val="00D4475C"/>
    <w:rsid w:val="00D44C07"/>
    <w:rsid w:val="00D44EDC"/>
    <w:rsid w:val="00D44F62"/>
    <w:rsid w:val="00D44F6F"/>
    <w:rsid w:val="00D4523E"/>
    <w:rsid w:val="00D456FE"/>
    <w:rsid w:val="00D46332"/>
    <w:rsid w:val="00D46846"/>
    <w:rsid w:val="00D468F9"/>
    <w:rsid w:val="00D46DAD"/>
    <w:rsid w:val="00D46EAF"/>
    <w:rsid w:val="00D46EE5"/>
    <w:rsid w:val="00D4799D"/>
    <w:rsid w:val="00D47A64"/>
    <w:rsid w:val="00D50129"/>
    <w:rsid w:val="00D50401"/>
    <w:rsid w:val="00D50BB3"/>
    <w:rsid w:val="00D51866"/>
    <w:rsid w:val="00D51CED"/>
    <w:rsid w:val="00D5204E"/>
    <w:rsid w:val="00D52120"/>
    <w:rsid w:val="00D529CB"/>
    <w:rsid w:val="00D52B25"/>
    <w:rsid w:val="00D52B7E"/>
    <w:rsid w:val="00D531C0"/>
    <w:rsid w:val="00D53B33"/>
    <w:rsid w:val="00D54270"/>
    <w:rsid w:val="00D54930"/>
    <w:rsid w:val="00D54CB2"/>
    <w:rsid w:val="00D54D8B"/>
    <w:rsid w:val="00D555C5"/>
    <w:rsid w:val="00D557AE"/>
    <w:rsid w:val="00D557E6"/>
    <w:rsid w:val="00D55AC4"/>
    <w:rsid w:val="00D55BB8"/>
    <w:rsid w:val="00D55F68"/>
    <w:rsid w:val="00D565DC"/>
    <w:rsid w:val="00D5742A"/>
    <w:rsid w:val="00D602B6"/>
    <w:rsid w:val="00D60FD3"/>
    <w:rsid w:val="00D614C6"/>
    <w:rsid w:val="00D61846"/>
    <w:rsid w:val="00D61871"/>
    <w:rsid w:val="00D61A88"/>
    <w:rsid w:val="00D62107"/>
    <w:rsid w:val="00D62353"/>
    <w:rsid w:val="00D62685"/>
    <w:rsid w:val="00D628D0"/>
    <w:rsid w:val="00D62AAC"/>
    <w:rsid w:val="00D62B5B"/>
    <w:rsid w:val="00D630F2"/>
    <w:rsid w:val="00D6321A"/>
    <w:rsid w:val="00D63844"/>
    <w:rsid w:val="00D63B62"/>
    <w:rsid w:val="00D643C1"/>
    <w:rsid w:val="00D64739"/>
    <w:rsid w:val="00D64F90"/>
    <w:rsid w:val="00D65034"/>
    <w:rsid w:val="00D65324"/>
    <w:rsid w:val="00D65F2C"/>
    <w:rsid w:val="00D66099"/>
    <w:rsid w:val="00D660B6"/>
    <w:rsid w:val="00D66160"/>
    <w:rsid w:val="00D66781"/>
    <w:rsid w:val="00D66C5F"/>
    <w:rsid w:val="00D66DF9"/>
    <w:rsid w:val="00D66E16"/>
    <w:rsid w:val="00D67160"/>
    <w:rsid w:val="00D6732E"/>
    <w:rsid w:val="00D674D0"/>
    <w:rsid w:val="00D67A3A"/>
    <w:rsid w:val="00D706C8"/>
    <w:rsid w:val="00D70AA5"/>
    <w:rsid w:val="00D70C18"/>
    <w:rsid w:val="00D70C96"/>
    <w:rsid w:val="00D7101B"/>
    <w:rsid w:val="00D71235"/>
    <w:rsid w:val="00D71465"/>
    <w:rsid w:val="00D717DC"/>
    <w:rsid w:val="00D71845"/>
    <w:rsid w:val="00D71C2A"/>
    <w:rsid w:val="00D71F87"/>
    <w:rsid w:val="00D72450"/>
    <w:rsid w:val="00D72631"/>
    <w:rsid w:val="00D72A24"/>
    <w:rsid w:val="00D72D29"/>
    <w:rsid w:val="00D72DE7"/>
    <w:rsid w:val="00D72F6B"/>
    <w:rsid w:val="00D73287"/>
    <w:rsid w:val="00D734D2"/>
    <w:rsid w:val="00D73E63"/>
    <w:rsid w:val="00D74139"/>
    <w:rsid w:val="00D744AB"/>
    <w:rsid w:val="00D75242"/>
    <w:rsid w:val="00D75249"/>
    <w:rsid w:val="00D75640"/>
    <w:rsid w:val="00D7573D"/>
    <w:rsid w:val="00D75DDD"/>
    <w:rsid w:val="00D75E26"/>
    <w:rsid w:val="00D762A2"/>
    <w:rsid w:val="00D76656"/>
    <w:rsid w:val="00D76B1D"/>
    <w:rsid w:val="00D76C5C"/>
    <w:rsid w:val="00D76CF6"/>
    <w:rsid w:val="00D770B8"/>
    <w:rsid w:val="00D779E8"/>
    <w:rsid w:val="00D80130"/>
    <w:rsid w:val="00D80341"/>
    <w:rsid w:val="00D804B6"/>
    <w:rsid w:val="00D806F7"/>
    <w:rsid w:val="00D808C0"/>
    <w:rsid w:val="00D8091F"/>
    <w:rsid w:val="00D80E75"/>
    <w:rsid w:val="00D81211"/>
    <w:rsid w:val="00D815DC"/>
    <w:rsid w:val="00D818AA"/>
    <w:rsid w:val="00D8239E"/>
    <w:rsid w:val="00D823F7"/>
    <w:rsid w:val="00D827EC"/>
    <w:rsid w:val="00D829F8"/>
    <w:rsid w:val="00D82B1E"/>
    <w:rsid w:val="00D82C15"/>
    <w:rsid w:val="00D82E10"/>
    <w:rsid w:val="00D83090"/>
    <w:rsid w:val="00D833C5"/>
    <w:rsid w:val="00D834EE"/>
    <w:rsid w:val="00D842C7"/>
    <w:rsid w:val="00D84383"/>
    <w:rsid w:val="00D846AC"/>
    <w:rsid w:val="00D84A07"/>
    <w:rsid w:val="00D852B8"/>
    <w:rsid w:val="00D856D4"/>
    <w:rsid w:val="00D856D9"/>
    <w:rsid w:val="00D856EF"/>
    <w:rsid w:val="00D85A40"/>
    <w:rsid w:val="00D85CBE"/>
    <w:rsid w:val="00D85DDB"/>
    <w:rsid w:val="00D85FD5"/>
    <w:rsid w:val="00D86349"/>
    <w:rsid w:val="00D86A41"/>
    <w:rsid w:val="00D86BAB"/>
    <w:rsid w:val="00D86ECF"/>
    <w:rsid w:val="00D86FD4"/>
    <w:rsid w:val="00D87AF3"/>
    <w:rsid w:val="00D87E25"/>
    <w:rsid w:val="00D87F11"/>
    <w:rsid w:val="00D905AF"/>
    <w:rsid w:val="00D909EB"/>
    <w:rsid w:val="00D90EA1"/>
    <w:rsid w:val="00D910C4"/>
    <w:rsid w:val="00D912E6"/>
    <w:rsid w:val="00D92340"/>
    <w:rsid w:val="00D93028"/>
    <w:rsid w:val="00D9331E"/>
    <w:rsid w:val="00D937C8"/>
    <w:rsid w:val="00D94354"/>
    <w:rsid w:val="00D943AC"/>
    <w:rsid w:val="00D946CE"/>
    <w:rsid w:val="00D947E3"/>
    <w:rsid w:val="00D94A21"/>
    <w:rsid w:val="00D95039"/>
    <w:rsid w:val="00D9543C"/>
    <w:rsid w:val="00D960BF"/>
    <w:rsid w:val="00D96572"/>
    <w:rsid w:val="00D9678E"/>
    <w:rsid w:val="00D968E4"/>
    <w:rsid w:val="00D96DAF"/>
    <w:rsid w:val="00D973F3"/>
    <w:rsid w:val="00D979DA"/>
    <w:rsid w:val="00D97ACF"/>
    <w:rsid w:val="00D97D09"/>
    <w:rsid w:val="00DA017E"/>
    <w:rsid w:val="00DA01F9"/>
    <w:rsid w:val="00DA0218"/>
    <w:rsid w:val="00DA0488"/>
    <w:rsid w:val="00DA065D"/>
    <w:rsid w:val="00DA08CA"/>
    <w:rsid w:val="00DA0904"/>
    <w:rsid w:val="00DA0D7B"/>
    <w:rsid w:val="00DA0DB1"/>
    <w:rsid w:val="00DA1187"/>
    <w:rsid w:val="00DA1B49"/>
    <w:rsid w:val="00DA1F7D"/>
    <w:rsid w:val="00DA202A"/>
    <w:rsid w:val="00DA2145"/>
    <w:rsid w:val="00DA2211"/>
    <w:rsid w:val="00DA23E9"/>
    <w:rsid w:val="00DA2730"/>
    <w:rsid w:val="00DA2B3F"/>
    <w:rsid w:val="00DA312C"/>
    <w:rsid w:val="00DA3376"/>
    <w:rsid w:val="00DA3715"/>
    <w:rsid w:val="00DA44EE"/>
    <w:rsid w:val="00DA490F"/>
    <w:rsid w:val="00DA4A34"/>
    <w:rsid w:val="00DA5CF1"/>
    <w:rsid w:val="00DA63A2"/>
    <w:rsid w:val="00DA646A"/>
    <w:rsid w:val="00DA6515"/>
    <w:rsid w:val="00DA6BB0"/>
    <w:rsid w:val="00DA6C2C"/>
    <w:rsid w:val="00DA6D9E"/>
    <w:rsid w:val="00DA6F8D"/>
    <w:rsid w:val="00DA775C"/>
    <w:rsid w:val="00DA7AD5"/>
    <w:rsid w:val="00DB0875"/>
    <w:rsid w:val="00DB0A9E"/>
    <w:rsid w:val="00DB0CD4"/>
    <w:rsid w:val="00DB13EB"/>
    <w:rsid w:val="00DB1429"/>
    <w:rsid w:val="00DB167A"/>
    <w:rsid w:val="00DB179C"/>
    <w:rsid w:val="00DB1D68"/>
    <w:rsid w:val="00DB1D6E"/>
    <w:rsid w:val="00DB1EFA"/>
    <w:rsid w:val="00DB289B"/>
    <w:rsid w:val="00DB29D4"/>
    <w:rsid w:val="00DB2EB2"/>
    <w:rsid w:val="00DB336B"/>
    <w:rsid w:val="00DB3433"/>
    <w:rsid w:val="00DB406F"/>
    <w:rsid w:val="00DB412E"/>
    <w:rsid w:val="00DB41DF"/>
    <w:rsid w:val="00DB4485"/>
    <w:rsid w:val="00DB487A"/>
    <w:rsid w:val="00DB49D3"/>
    <w:rsid w:val="00DB4D3F"/>
    <w:rsid w:val="00DB4FD2"/>
    <w:rsid w:val="00DB506E"/>
    <w:rsid w:val="00DB5123"/>
    <w:rsid w:val="00DB55D9"/>
    <w:rsid w:val="00DB575F"/>
    <w:rsid w:val="00DB5E2B"/>
    <w:rsid w:val="00DB6054"/>
    <w:rsid w:val="00DB6CD0"/>
    <w:rsid w:val="00DB70E4"/>
    <w:rsid w:val="00DB74CE"/>
    <w:rsid w:val="00DB76ED"/>
    <w:rsid w:val="00DB7E89"/>
    <w:rsid w:val="00DB7F82"/>
    <w:rsid w:val="00DC0121"/>
    <w:rsid w:val="00DC058A"/>
    <w:rsid w:val="00DC0940"/>
    <w:rsid w:val="00DC0B79"/>
    <w:rsid w:val="00DC0CCF"/>
    <w:rsid w:val="00DC15B0"/>
    <w:rsid w:val="00DC17A2"/>
    <w:rsid w:val="00DC1AA6"/>
    <w:rsid w:val="00DC1CC8"/>
    <w:rsid w:val="00DC2443"/>
    <w:rsid w:val="00DC2CFA"/>
    <w:rsid w:val="00DC2F38"/>
    <w:rsid w:val="00DC3195"/>
    <w:rsid w:val="00DC36CE"/>
    <w:rsid w:val="00DC3EBD"/>
    <w:rsid w:val="00DC3F55"/>
    <w:rsid w:val="00DC3F9E"/>
    <w:rsid w:val="00DC3FF3"/>
    <w:rsid w:val="00DC40FC"/>
    <w:rsid w:val="00DC4A0D"/>
    <w:rsid w:val="00DC51F8"/>
    <w:rsid w:val="00DC5700"/>
    <w:rsid w:val="00DC5860"/>
    <w:rsid w:val="00DC5AA6"/>
    <w:rsid w:val="00DC5B8E"/>
    <w:rsid w:val="00DC5BE1"/>
    <w:rsid w:val="00DC60BD"/>
    <w:rsid w:val="00DC6271"/>
    <w:rsid w:val="00DC6316"/>
    <w:rsid w:val="00DC6E5D"/>
    <w:rsid w:val="00DC6FB6"/>
    <w:rsid w:val="00DC6FD2"/>
    <w:rsid w:val="00DC7C45"/>
    <w:rsid w:val="00DD004F"/>
    <w:rsid w:val="00DD00F3"/>
    <w:rsid w:val="00DD0239"/>
    <w:rsid w:val="00DD0B74"/>
    <w:rsid w:val="00DD142D"/>
    <w:rsid w:val="00DD144A"/>
    <w:rsid w:val="00DD1798"/>
    <w:rsid w:val="00DD1A24"/>
    <w:rsid w:val="00DD1AD1"/>
    <w:rsid w:val="00DD1E3A"/>
    <w:rsid w:val="00DD1F37"/>
    <w:rsid w:val="00DD20B2"/>
    <w:rsid w:val="00DD20E7"/>
    <w:rsid w:val="00DD244D"/>
    <w:rsid w:val="00DD24F5"/>
    <w:rsid w:val="00DD2536"/>
    <w:rsid w:val="00DD2550"/>
    <w:rsid w:val="00DD26D7"/>
    <w:rsid w:val="00DD26EB"/>
    <w:rsid w:val="00DD28A7"/>
    <w:rsid w:val="00DD2D73"/>
    <w:rsid w:val="00DD2F10"/>
    <w:rsid w:val="00DD3408"/>
    <w:rsid w:val="00DD3B97"/>
    <w:rsid w:val="00DD3F4E"/>
    <w:rsid w:val="00DD421B"/>
    <w:rsid w:val="00DD4415"/>
    <w:rsid w:val="00DD49B3"/>
    <w:rsid w:val="00DD507D"/>
    <w:rsid w:val="00DD5355"/>
    <w:rsid w:val="00DD549F"/>
    <w:rsid w:val="00DD567F"/>
    <w:rsid w:val="00DD5B19"/>
    <w:rsid w:val="00DD5F5E"/>
    <w:rsid w:val="00DD6330"/>
    <w:rsid w:val="00DD6676"/>
    <w:rsid w:val="00DD6D65"/>
    <w:rsid w:val="00DD76BC"/>
    <w:rsid w:val="00DD7981"/>
    <w:rsid w:val="00DD79DC"/>
    <w:rsid w:val="00DD7C1D"/>
    <w:rsid w:val="00DD7FA9"/>
    <w:rsid w:val="00DE0184"/>
    <w:rsid w:val="00DE051B"/>
    <w:rsid w:val="00DE06A2"/>
    <w:rsid w:val="00DE0A7D"/>
    <w:rsid w:val="00DE0DBB"/>
    <w:rsid w:val="00DE10B1"/>
    <w:rsid w:val="00DE11C0"/>
    <w:rsid w:val="00DE14AA"/>
    <w:rsid w:val="00DE1933"/>
    <w:rsid w:val="00DE1FC3"/>
    <w:rsid w:val="00DE2233"/>
    <w:rsid w:val="00DE2436"/>
    <w:rsid w:val="00DE24F0"/>
    <w:rsid w:val="00DE2634"/>
    <w:rsid w:val="00DE299A"/>
    <w:rsid w:val="00DE29AB"/>
    <w:rsid w:val="00DE2A23"/>
    <w:rsid w:val="00DE2AD6"/>
    <w:rsid w:val="00DE2C1C"/>
    <w:rsid w:val="00DE2CD6"/>
    <w:rsid w:val="00DE34A7"/>
    <w:rsid w:val="00DE3956"/>
    <w:rsid w:val="00DE4144"/>
    <w:rsid w:val="00DE4541"/>
    <w:rsid w:val="00DE5313"/>
    <w:rsid w:val="00DE5367"/>
    <w:rsid w:val="00DE67AB"/>
    <w:rsid w:val="00DE705F"/>
    <w:rsid w:val="00DE708F"/>
    <w:rsid w:val="00DE70EA"/>
    <w:rsid w:val="00DE7901"/>
    <w:rsid w:val="00DF00B1"/>
    <w:rsid w:val="00DF07D2"/>
    <w:rsid w:val="00DF15B5"/>
    <w:rsid w:val="00DF170F"/>
    <w:rsid w:val="00DF2398"/>
    <w:rsid w:val="00DF242F"/>
    <w:rsid w:val="00DF2BAA"/>
    <w:rsid w:val="00DF2FD7"/>
    <w:rsid w:val="00DF3449"/>
    <w:rsid w:val="00DF379C"/>
    <w:rsid w:val="00DF3B33"/>
    <w:rsid w:val="00DF3CAA"/>
    <w:rsid w:val="00DF53F4"/>
    <w:rsid w:val="00DF5612"/>
    <w:rsid w:val="00DF5685"/>
    <w:rsid w:val="00DF5A08"/>
    <w:rsid w:val="00DF5C2A"/>
    <w:rsid w:val="00DF60F9"/>
    <w:rsid w:val="00DF675E"/>
    <w:rsid w:val="00DF6D1A"/>
    <w:rsid w:val="00DF6F7B"/>
    <w:rsid w:val="00DF7450"/>
    <w:rsid w:val="00DF771F"/>
    <w:rsid w:val="00DF77B1"/>
    <w:rsid w:val="00DF78E1"/>
    <w:rsid w:val="00DF7CB1"/>
    <w:rsid w:val="00DF7E77"/>
    <w:rsid w:val="00E00041"/>
    <w:rsid w:val="00E0008C"/>
    <w:rsid w:val="00E0039C"/>
    <w:rsid w:val="00E006BF"/>
    <w:rsid w:val="00E006FC"/>
    <w:rsid w:val="00E007A8"/>
    <w:rsid w:val="00E00BE1"/>
    <w:rsid w:val="00E01698"/>
    <w:rsid w:val="00E01807"/>
    <w:rsid w:val="00E01D29"/>
    <w:rsid w:val="00E02750"/>
    <w:rsid w:val="00E02D6B"/>
    <w:rsid w:val="00E03577"/>
    <w:rsid w:val="00E03859"/>
    <w:rsid w:val="00E03F06"/>
    <w:rsid w:val="00E0413B"/>
    <w:rsid w:val="00E041F9"/>
    <w:rsid w:val="00E046D0"/>
    <w:rsid w:val="00E049B2"/>
    <w:rsid w:val="00E049E7"/>
    <w:rsid w:val="00E04A11"/>
    <w:rsid w:val="00E04B19"/>
    <w:rsid w:val="00E05383"/>
    <w:rsid w:val="00E05A2C"/>
    <w:rsid w:val="00E05B48"/>
    <w:rsid w:val="00E05B9E"/>
    <w:rsid w:val="00E05CE9"/>
    <w:rsid w:val="00E05F25"/>
    <w:rsid w:val="00E05F6C"/>
    <w:rsid w:val="00E06721"/>
    <w:rsid w:val="00E06CAE"/>
    <w:rsid w:val="00E06FC9"/>
    <w:rsid w:val="00E0762C"/>
    <w:rsid w:val="00E07F59"/>
    <w:rsid w:val="00E100F7"/>
    <w:rsid w:val="00E10281"/>
    <w:rsid w:val="00E109B9"/>
    <w:rsid w:val="00E10D88"/>
    <w:rsid w:val="00E116C4"/>
    <w:rsid w:val="00E11C11"/>
    <w:rsid w:val="00E11CA4"/>
    <w:rsid w:val="00E11E18"/>
    <w:rsid w:val="00E12773"/>
    <w:rsid w:val="00E12941"/>
    <w:rsid w:val="00E12979"/>
    <w:rsid w:val="00E12A41"/>
    <w:rsid w:val="00E12E49"/>
    <w:rsid w:val="00E134D5"/>
    <w:rsid w:val="00E1364B"/>
    <w:rsid w:val="00E136A7"/>
    <w:rsid w:val="00E13D00"/>
    <w:rsid w:val="00E13EAB"/>
    <w:rsid w:val="00E146DE"/>
    <w:rsid w:val="00E149CB"/>
    <w:rsid w:val="00E14B01"/>
    <w:rsid w:val="00E14E0E"/>
    <w:rsid w:val="00E153CD"/>
    <w:rsid w:val="00E155CA"/>
    <w:rsid w:val="00E15703"/>
    <w:rsid w:val="00E15D59"/>
    <w:rsid w:val="00E15EC5"/>
    <w:rsid w:val="00E160E9"/>
    <w:rsid w:val="00E16459"/>
    <w:rsid w:val="00E16FE5"/>
    <w:rsid w:val="00E17920"/>
    <w:rsid w:val="00E17D5A"/>
    <w:rsid w:val="00E17FE9"/>
    <w:rsid w:val="00E204B6"/>
    <w:rsid w:val="00E20E24"/>
    <w:rsid w:val="00E210EC"/>
    <w:rsid w:val="00E21660"/>
    <w:rsid w:val="00E217A5"/>
    <w:rsid w:val="00E219D6"/>
    <w:rsid w:val="00E22054"/>
    <w:rsid w:val="00E22533"/>
    <w:rsid w:val="00E22715"/>
    <w:rsid w:val="00E22B6F"/>
    <w:rsid w:val="00E23395"/>
    <w:rsid w:val="00E237D0"/>
    <w:rsid w:val="00E23CB1"/>
    <w:rsid w:val="00E23D86"/>
    <w:rsid w:val="00E23ED3"/>
    <w:rsid w:val="00E23F77"/>
    <w:rsid w:val="00E24613"/>
    <w:rsid w:val="00E248C5"/>
    <w:rsid w:val="00E24B41"/>
    <w:rsid w:val="00E250EA"/>
    <w:rsid w:val="00E265FF"/>
    <w:rsid w:val="00E268EC"/>
    <w:rsid w:val="00E2692B"/>
    <w:rsid w:val="00E26C26"/>
    <w:rsid w:val="00E2709F"/>
    <w:rsid w:val="00E27143"/>
    <w:rsid w:val="00E27380"/>
    <w:rsid w:val="00E27811"/>
    <w:rsid w:val="00E279D9"/>
    <w:rsid w:val="00E27A03"/>
    <w:rsid w:val="00E27B6C"/>
    <w:rsid w:val="00E27C0B"/>
    <w:rsid w:val="00E27E31"/>
    <w:rsid w:val="00E3007E"/>
    <w:rsid w:val="00E30099"/>
    <w:rsid w:val="00E30ABF"/>
    <w:rsid w:val="00E30BBF"/>
    <w:rsid w:val="00E30DFB"/>
    <w:rsid w:val="00E316C7"/>
    <w:rsid w:val="00E31B0E"/>
    <w:rsid w:val="00E31B27"/>
    <w:rsid w:val="00E31C2F"/>
    <w:rsid w:val="00E31E3E"/>
    <w:rsid w:val="00E321ED"/>
    <w:rsid w:val="00E328B4"/>
    <w:rsid w:val="00E32A3F"/>
    <w:rsid w:val="00E33AB8"/>
    <w:rsid w:val="00E33B7C"/>
    <w:rsid w:val="00E34EA9"/>
    <w:rsid w:val="00E355AC"/>
    <w:rsid w:val="00E35B73"/>
    <w:rsid w:val="00E366A7"/>
    <w:rsid w:val="00E3673B"/>
    <w:rsid w:val="00E36D39"/>
    <w:rsid w:val="00E37208"/>
    <w:rsid w:val="00E3723A"/>
    <w:rsid w:val="00E3762F"/>
    <w:rsid w:val="00E400C8"/>
    <w:rsid w:val="00E401B7"/>
    <w:rsid w:val="00E40549"/>
    <w:rsid w:val="00E40950"/>
    <w:rsid w:val="00E40AAF"/>
    <w:rsid w:val="00E4118D"/>
    <w:rsid w:val="00E41504"/>
    <w:rsid w:val="00E4175D"/>
    <w:rsid w:val="00E41D71"/>
    <w:rsid w:val="00E427A9"/>
    <w:rsid w:val="00E42B94"/>
    <w:rsid w:val="00E42FCA"/>
    <w:rsid w:val="00E43239"/>
    <w:rsid w:val="00E434C8"/>
    <w:rsid w:val="00E439CE"/>
    <w:rsid w:val="00E43E91"/>
    <w:rsid w:val="00E44104"/>
    <w:rsid w:val="00E44264"/>
    <w:rsid w:val="00E443BB"/>
    <w:rsid w:val="00E44DE4"/>
    <w:rsid w:val="00E44FFE"/>
    <w:rsid w:val="00E456C8"/>
    <w:rsid w:val="00E45966"/>
    <w:rsid w:val="00E45EE7"/>
    <w:rsid w:val="00E46389"/>
    <w:rsid w:val="00E465EE"/>
    <w:rsid w:val="00E46992"/>
    <w:rsid w:val="00E46F6A"/>
    <w:rsid w:val="00E46FFA"/>
    <w:rsid w:val="00E472CA"/>
    <w:rsid w:val="00E4734C"/>
    <w:rsid w:val="00E4751C"/>
    <w:rsid w:val="00E4777C"/>
    <w:rsid w:val="00E477C3"/>
    <w:rsid w:val="00E47EF5"/>
    <w:rsid w:val="00E47FD6"/>
    <w:rsid w:val="00E500AF"/>
    <w:rsid w:val="00E5045B"/>
    <w:rsid w:val="00E50554"/>
    <w:rsid w:val="00E5084F"/>
    <w:rsid w:val="00E50A70"/>
    <w:rsid w:val="00E513B2"/>
    <w:rsid w:val="00E518B5"/>
    <w:rsid w:val="00E51AB9"/>
    <w:rsid w:val="00E51B40"/>
    <w:rsid w:val="00E51C31"/>
    <w:rsid w:val="00E52054"/>
    <w:rsid w:val="00E5243B"/>
    <w:rsid w:val="00E52E1D"/>
    <w:rsid w:val="00E53238"/>
    <w:rsid w:val="00E53808"/>
    <w:rsid w:val="00E53B55"/>
    <w:rsid w:val="00E53C99"/>
    <w:rsid w:val="00E53D84"/>
    <w:rsid w:val="00E53F28"/>
    <w:rsid w:val="00E54061"/>
    <w:rsid w:val="00E54139"/>
    <w:rsid w:val="00E54904"/>
    <w:rsid w:val="00E54B6B"/>
    <w:rsid w:val="00E55B99"/>
    <w:rsid w:val="00E55CA9"/>
    <w:rsid w:val="00E55F70"/>
    <w:rsid w:val="00E569C0"/>
    <w:rsid w:val="00E56CF5"/>
    <w:rsid w:val="00E56D1F"/>
    <w:rsid w:val="00E571FF"/>
    <w:rsid w:val="00E57213"/>
    <w:rsid w:val="00E5736C"/>
    <w:rsid w:val="00E575CD"/>
    <w:rsid w:val="00E57B3A"/>
    <w:rsid w:val="00E57C15"/>
    <w:rsid w:val="00E57D3F"/>
    <w:rsid w:val="00E6026E"/>
    <w:rsid w:val="00E60EA8"/>
    <w:rsid w:val="00E61614"/>
    <w:rsid w:val="00E61852"/>
    <w:rsid w:val="00E61A6D"/>
    <w:rsid w:val="00E62040"/>
    <w:rsid w:val="00E6281D"/>
    <w:rsid w:val="00E62E67"/>
    <w:rsid w:val="00E6389E"/>
    <w:rsid w:val="00E64283"/>
    <w:rsid w:val="00E6445F"/>
    <w:rsid w:val="00E645C8"/>
    <w:rsid w:val="00E6493E"/>
    <w:rsid w:val="00E654C1"/>
    <w:rsid w:val="00E654E5"/>
    <w:rsid w:val="00E657EA"/>
    <w:rsid w:val="00E66220"/>
    <w:rsid w:val="00E662B4"/>
    <w:rsid w:val="00E66656"/>
    <w:rsid w:val="00E666F9"/>
    <w:rsid w:val="00E667DE"/>
    <w:rsid w:val="00E672C5"/>
    <w:rsid w:val="00E6774E"/>
    <w:rsid w:val="00E6799B"/>
    <w:rsid w:val="00E67ADC"/>
    <w:rsid w:val="00E67BCC"/>
    <w:rsid w:val="00E700DC"/>
    <w:rsid w:val="00E70497"/>
    <w:rsid w:val="00E704FF"/>
    <w:rsid w:val="00E7070B"/>
    <w:rsid w:val="00E70C67"/>
    <w:rsid w:val="00E70CBA"/>
    <w:rsid w:val="00E7174B"/>
    <w:rsid w:val="00E717A5"/>
    <w:rsid w:val="00E7182C"/>
    <w:rsid w:val="00E718E8"/>
    <w:rsid w:val="00E718F3"/>
    <w:rsid w:val="00E729A1"/>
    <w:rsid w:val="00E72A1F"/>
    <w:rsid w:val="00E72DBF"/>
    <w:rsid w:val="00E7362F"/>
    <w:rsid w:val="00E73AC4"/>
    <w:rsid w:val="00E73D4A"/>
    <w:rsid w:val="00E744A5"/>
    <w:rsid w:val="00E744B7"/>
    <w:rsid w:val="00E747A0"/>
    <w:rsid w:val="00E74A55"/>
    <w:rsid w:val="00E7531D"/>
    <w:rsid w:val="00E757D6"/>
    <w:rsid w:val="00E75908"/>
    <w:rsid w:val="00E76031"/>
    <w:rsid w:val="00E7604F"/>
    <w:rsid w:val="00E76071"/>
    <w:rsid w:val="00E76103"/>
    <w:rsid w:val="00E76278"/>
    <w:rsid w:val="00E763C5"/>
    <w:rsid w:val="00E76947"/>
    <w:rsid w:val="00E76952"/>
    <w:rsid w:val="00E76FDD"/>
    <w:rsid w:val="00E770F1"/>
    <w:rsid w:val="00E77A0A"/>
    <w:rsid w:val="00E77A99"/>
    <w:rsid w:val="00E77EB6"/>
    <w:rsid w:val="00E77F6C"/>
    <w:rsid w:val="00E80030"/>
    <w:rsid w:val="00E80335"/>
    <w:rsid w:val="00E8101F"/>
    <w:rsid w:val="00E81094"/>
    <w:rsid w:val="00E81389"/>
    <w:rsid w:val="00E81442"/>
    <w:rsid w:val="00E814A1"/>
    <w:rsid w:val="00E81AAA"/>
    <w:rsid w:val="00E81B9C"/>
    <w:rsid w:val="00E81DF0"/>
    <w:rsid w:val="00E81E88"/>
    <w:rsid w:val="00E82265"/>
    <w:rsid w:val="00E822E8"/>
    <w:rsid w:val="00E82599"/>
    <w:rsid w:val="00E82E1C"/>
    <w:rsid w:val="00E8367D"/>
    <w:rsid w:val="00E83B7D"/>
    <w:rsid w:val="00E83CC1"/>
    <w:rsid w:val="00E8476F"/>
    <w:rsid w:val="00E84931"/>
    <w:rsid w:val="00E8507E"/>
    <w:rsid w:val="00E857A8"/>
    <w:rsid w:val="00E85A48"/>
    <w:rsid w:val="00E85E7A"/>
    <w:rsid w:val="00E86289"/>
    <w:rsid w:val="00E86485"/>
    <w:rsid w:val="00E86C61"/>
    <w:rsid w:val="00E8765B"/>
    <w:rsid w:val="00E877B2"/>
    <w:rsid w:val="00E87DEF"/>
    <w:rsid w:val="00E87FA1"/>
    <w:rsid w:val="00E901AC"/>
    <w:rsid w:val="00E90315"/>
    <w:rsid w:val="00E90DD6"/>
    <w:rsid w:val="00E9103E"/>
    <w:rsid w:val="00E91132"/>
    <w:rsid w:val="00E911CC"/>
    <w:rsid w:val="00E9176F"/>
    <w:rsid w:val="00E918EE"/>
    <w:rsid w:val="00E91993"/>
    <w:rsid w:val="00E91F21"/>
    <w:rsid w:val="00E92161"/>
    <w:rsid w:val="00E925BA"/>
    <w:rsid w:val="00E927BC"/>
    <w:rsid w:val="00E9359F"/>
    <w:rsid w:val="00E939A9"/>
    <w:rsid w:val="00E93E4F"/>
    <w:rsid w:val="00E941A7"/>
    <w:rsid w:val="00E941C5"/>
    <w:rsid w:val="00E942CA"/>
    <w:rsid w:val="00E942DA"/>
    <w:rsid w:val="00E9475B"/>
    <w:rsid w:val="00E948D6"/>
    <w:rsid w:val="00E94D2C"/>
    <w:rsid w:val="00E94FA2"/>
    <w:rsid w:val="00E94FF5"/>
    <w:rsid w:val="00E95111"/>
    <w:rsid w:val="00E95B3A"/>
    <w:rsid w:val="00E95B9D"/>
    <w:rsid w:val="00E95E74"/>
    <w:rsid w:val="00E95FBD"/>
    <w:rsid w:val="00E963C8"/>
    <w:rsid w:val="00E9698D"/>
    <w:rsid w:val="00E96B36"/>
    <w:rsid w:val="00E97074"/>
    <w:rsid w:val="00E97695"/>
    <w:rsid w:val="00EA03F7"/>
    <w:rsid w:val="00EA0532"/>
    <w:rsid w:val="00EA096B"/>
    <w:rsid w:val="00EA0B10"/>
    <w:rsid w:val="00EA0CA6"/>
    <w:rsid w:val="00EA17F0"/>
    <w:rsid w:val="00EA18C6"/>
    <w:rsid w:val="00EA1A19"/>
    <w:rsid w:val="00EA1B2E"/>
    <w:rsid w:val="00EA1BD9"/>
    <w:rsid w:val="00EA2867"/>
    <w:rsid w:val="00EA292F"/>
    <w:rsid w:val="00EA2EEF"/>
    <w:rsid w:val="00EA3069"/>
    <w:rsid w:val="00EA30B6"/>
    <w:rsid w:val="00EA3208"/>
    <w:rsid w:val="00EA32E1"/>
    <w:rsid w:val="00EA33AE"/>
    <w:rsid w:val="00EA3CB5"/>
    <w:rsid w:val="00EA42A7"/>
    <w:rsid w:val="00EA4A6D"/>
    <w:rsid w:val="00EA501A"/>
    <w:rsid w:val="00EA521B"/>
    <w:rsid w:val="00EA5248"/>
    <w:rsid w:val="00EA5539"/>
    <w:rsid w:val="00EA5DAD"/>
    <w:rsid w:val="00EA606B"/>
    <w:rsid w:val="00EA60EB"/>
    <w:rsid w:val="00EA627A"/>
    <w:rsid w:val="00EA62C8"/>
    <w:rsid w:val="00EA64A2"/>
    <w:rsid w:val="00EA6DBC"/>
    <w:rsid w:val="00EB03AC"/>
    <w:rsid w:val="00EB0684"/>
    <w:rsid w:val="00EB0D78"/>
    <w:rsid w:val="00EB115C"/>
    <w:rsid w:val="00EB1960"/>
    <w:rsid w:val="00EB1D93"/>
    <w:rsid w:val="00EB214A"/>
    <w:rsid w:val="00EB28B7"/>
    <w:rsid w:val="00EB2D55"/>
    <w:rsid w:val="00EB2DC8"/>
    <w:rsid w:val="00EB3062"/>
    <w:rsid w:val="00EB3232"/>
    <w:rsid w:val="00EB33CA"/>
    <w:rsid w:val="00EB38F3"/>
    <w:rsid w:val="00EB3C23"/>
    <w:rsid w:val="00EB3F64"/>
    <w:rsid w:val="00EB430B"/>
    <w:rsid w:val="00EB4374"/>
    <w:rsid w:val="00EB4DB7"/>
    <w:rsid w:val="00EB51E4"/>
    <w:rsid w:val="00EB5214"/>
    <w:rsid w:val="00EB553A"/>
    <w:rsid w:val="00EB5693"/>
    <w:rsid w:val="00EB589E"/>
    <w:rsid w:val="00EB59BE"/>
    <w:rsid w:val="00EB5E1F"/>
    <w:rsid w:val="00EB673A"/>
    <w:rsid w:val="00EB6C5F"/>
    <w:rsid w:val="00EB6CA2"/>
    <w:rsid w:val="00EB6CC8"/>
    <w:rsid w:val="00EB6DB9"/>
    <w:rsid w:val="00EB6EDC"/>
    <w:rsid w:val="00EB7583"/>
    <w:rsid w:val="00EB7675"/>
    <w:rsid w:val="00EB78C1"/>
    <w:rsid w:val="00EB7A1E"/>
    <w:rsid w:val="00EB7A24"/>
    <w:rsid w:val="00EB7FDA"/>
    <w:rsid w:val="00EC04CD"/>
    <w:rsid w:val="00EC077D"/>
    <w:rsid w:val="00EC0DE9"/>
    <w:rsid w:val="00EC11FA"/>
    <w:rsid w:val="00EC14E6"/>
    <w:rsid w:val="00EC172E"/>
    <w:rsid w:val="00EC1860"/>
    <w:rsid w:val="00EC1B20"/>
    <w:rsid w:val="00EC2323"/>
    <w:rsid w:val="00EC2581"/>
    <w:rsid w:val="00EC2625"/>
    <w:rsid w:val="00EC265F"/>
    <w:rsid w:val="00EC281C"/>
    <w:rsid w:val="00EC2BFF"/>
    <w:rsid w:val="00EC2E3E"/>
    <w:rsid w:val="00EC374D"/>
    <w:rsid w:val="00EC37AC"/>
    <w:rsid w:val="00EC3C70"/>
    <w:rsid w:val="00EC5065"/>
    <w:rsid w:val="00EC51D9"/>
    <w:rsid w:val="00EC5480"/>
    <w:rsid w:val="00EC5845"/>
    <w:rsid w:val="00EC5E8A"/>
    <w:rsid w:val="00EC6061"/>
    <w:rsid w:val="00EC6B11"/>
    <w:rsid w:val="00EC6F19"/>
    <w:rsid w:val="00EC75D0"/>
    <w:rsid w:val="00ED0002"/>
    <w:rsid w:val="00ED0236"/>
    <w:rsid w:val="00ED0465"/>
    <w:rsid w:val="00ED05EF"/>
    <w:rsid w:val="00ED07B0"/>
    <w:rsid w:val="00ED0952"/>
    <w:rsid w:val="00ED0BBB"/>
    <w:rsid w:val="00ED0D84"/>
    <w:rsid w:val="00ED0F17"/>
    <w:rsid w:val="00ED100A"/>
    <w:rsid w:val="00ED1735"/>
    <w:rsid w:val="00ED1EA3"/>
    <w:rsid w:val="00ED21E1"/>
    <w:rsid w:val="00ED2371"/>
    <w:rsid w:val="00ED246B"/>
    <w:rsid w:val="00ED256D"/>
    <w:rsid w:val="00ED2699"/>
    <w:rsid w:val="00ED2C60"/>
    <w:rsid w:val="00ED310F"/>
    <w:rsid w:val="00ED3330"/>
    <w:rsid w:val="00ED349B"/>
    <w:rsid w:val="00ED3522"/>
    <w:rsid w:val="00ED3978"/>
    <w:rsid w:val="00ED3AF9"/>
    <w:rsid w:val="00ED3DCD"/>
    <w:rsid w:val="00ED3F2D"/>
    <w:rsid w:val="00ED43DB"/>
    <w:rsid w:val="00ED444F"/>
    <w:rsid w:val="00ED4918"/>
    <w:rsid w:val="00ED49E2"/>
    <w:rsid w:val="00ED4B63"/>
    <w:rsid w:val="00ED4B81"/>
    <w:rsid w:val="00ED4FBD"/>
    <w:rsid w:val="00ED53FE"/>
    <w:rsid w:val="00ED5479"/>
    <w:rsid w:val="00ED5623"/>
    <w:rsid w:val="00ED5650"/>
    <w:rsid w:val="00ED5715"/>
    <w:rsid w:val="00ED59B6"/>
    <w:rsid w:val="00ED615F"/>
    <w:rsid w:val="00ED6376"/>
    <w:rsid w:val="00ED63A4"/>
    <w:rsid w:val="00ED657A"/>
    <w:rsid w:val="00ED7184"/>
    <w:rsid w:val="00ED7922"/>
    <w:rsid w:val="00ED7B35"/>
    <w:rsid w:val="00ED7B7F"/>
    <w:rsid w:val="00ED7EA6"/>
    <w:rsid w:val="00EE0282"/>
    <w:rsid w:val="00EE0618"/>
    <w:rsid w:val="00EE0692"/>
    <w:rsid w:val="00EE08DF"/>
    <w:rsid w:val="00EE0A23"/>
    <w:rsid w:val="00EE0CC4"/>
    <w:rsid w:val="00EE0EC0"/>
    <w:rsid w:val="00EE0FC6"/>
    <w:rsid w:val="00EE17AC"/>
    <w:rsid w:val="00EE1B5B"/>
    <w:rsid w:val="00EE1CD9"/>
    <w:rsid w:val="00EE212F"/>
    <w:rsid w:val="00EE2236"/>
    <w:rsid w:val="00EE25EC"/>
    <w:rsid w:val="00EE2967"/>
    <w:rsid w:val="00EE2A42"/>
    <w:rsid w:val="00EE2AAA"/>
    <w:rsid w:val="00EE2BA2"/>
    <w:rsid w:val="00EE2F59"/>
    <w:rsid w:val="00EE3184"/>
    <w:rsid w:val="00EE320F"/>
    <w:rsid w:val="00EE35BB"/>
    <w:rsid w:val="00EE3887"/>
    <w:rsid w:val="00EE4013"/>
    <w:rsid w:val="00EE4B79"/>
    <w:rsid w:val="00EE4FFA"/>
    <w:rsid w:val="00EE544E"/>
    <w:rsid w:val="00EE571A"/>
    <w:rsid w:val="00EE59E8"/>
    <w:rsid w:val="00EE5C5F"/>
    <w:rsid w:val="00EE65E2"/>
    <w:rsid w:val="00EE66C6"/>
    <w:rsid w:val="00EE69A6"/>
    <w:rsid w:val="00EE6EA3"/>
    <w:rsid w:val="00EE7104"/>
    <w:rsid w:val="00EE7FAD"/>
    <w:rsid w:val="00EE7FDC"/>
    <w:rsid w:val="00EF03CF"/>
    <w:rsid w:val="00EF03E0"/>
    <w:rsid w:val="00EF06F1"/>
    <w:rsid w:val="00EF0747"/>
    <w:rsid w:val="00EF09AB"/>
    <w:rsid w:val="00EF0D55"/>
    <w:rsid w:val="00EF1A7C"/>
    <w:rsid w:val="00EF1BCA"/>
    <w:rsid w:val="00EF209E"/>
    <w:rsid w:val="00EF2924"/>
    <w:rsid w:val="00EF297A"/>
    <w:rsid w:val="00EF2BFC"/>
    <w:rsid w:val="00EF2C5D"/>
    <w:rsid w:val="00EF2F2D"/>
    <w:rsid w:val="00EF2F8B"/>
    <w:rsid w:val="00EF3A0D"/>
    <w:rsid w:val="00EF3E47"/>
    <w:rsid w:val="00EF3E73"/>
    <w:rsid w:val="00EF4BDB"/>
    <w:rsid w:val="00EF4D3A"/>
    <w:rsid w:val="00EF5406"/>
    <w:rsid w:val="00EF5538"/>
    <w:rsid w:val="00EF57CE"/>
    <w:rsid w:val="00EF5805"/>
    <w:rsid w:val="00EF5DB8"/>
    <w:rsid w:val="00EF5EC3"/>
    <w:rsid w:val="00EF5F15"/>
    <w:rsid w:val="00EF5FE4"/>
    <w:rsid w:val="00EF6018"/>
    <w:rsid w:val="00EF6122"/>
    <w:rsid w:val="00EF6139"/>
    <w:rsid w:val="00EF66B1"/>
    <w:rsid w:val="00EF6A16"/>
    <w:rsid w:val="00EF6A79"/>
    <w:rsid w:val="00EF7074"/>
    <w:rsid w:val="00EF7096"/>
    <w:rsid w:val="00EF71F1"/>
    <w:rsid w:val="00EF7437"/>
    <w:rsid w:val="00EF7B00"/>
    <w:rsid w:val="00EF7C42"/>
    <w:rsid w:val="00EF7F2C"/>
    <w:rsid w:val="00F001E6"/>
    <w:rsid w:val="00F00426"/>
    <w:rsid w:val="00F004C3"/>
    <w:rsid w:val="00F006EE"/>
    <w:rsid w:val="00F00D98"/>
    <w:rsid w:val="00F00EB2"/>
    <w:rsid w:val="00F0105C"/>
    <w:rsid w:val="00F012B0"/>
    <w:rsid w:val="00F0147B"/>
    <w:rsid w:val="00F01757"/>
    <w:rsid w:val="00F018C2"/>
    <w:rsid w:val="00F01D03"/>
    <w:rsid w:val="00F0218D"/>
    <w:rsid w:val="00F02190"/>
    <w:rsid w:val="00F02446"/>
    <w:rsid w:val="00F025A6"/>
    <w:rsid w:val="00F02AB6"/>
    <w:rsid w:val="00F03952"/>
    <w:rsid w:val="00F03A3E"/>
    <w:rsid w:val="00F0457F"/>
    <w:rsid w:val="00F04A38"/>
    <w:rsid w:val="00F04D63"/>
    <w:rsid w:val="00F04DF9"/>
    <w:rsid w:val="00F05136"/>
    <w:rsid w:val="00F053EC"/>
    <w:rsid w:val="00F0568F"/>
    <w:rsid w:val="00F057BB"/>
    <w:rsid w:val="00F059A4"/>
    <w:rsid w:val="00F06825"/>
    <w:rsid w:val="00F07235"/>
    <w:rsid w:val="00F072FF"/>
    <w:rsid w:val="00F101CD"/>
    <w:rsid w:val="00F1068F"/>
    <w:rsid w:val="00F10735"/>
    <w:rsid w:val="00F1084D"/>
    <w:rsid w:val="00F1084E"/>
    <w:rsid w:val="00F10AFE"/>
    <w:rsid w:val="00F10CB3"/>
    <w:rsid w:val="00F10E93"/>
    <w:rsid w:val="00F11343"/>
    <w:rsid w:val="00F114CF"/>
    <w:rsid w:val="00F115C3"/>
    <w:rsid w:val="00F11957"/>
    <w:rsid w:val="00F11B44"/>
    <w:rsid w:val="00F12081"/>
    <w:rsid w:val="00F13387"/>
    <w:rsid w:val="00F13837"/>
    <w:rsid w:val="00F13884"/>
    <w:rsid w:val="00F13A0C"/>
    <w:rsid w:val="00F13B42"/>
    <w:rsid w:val="00F13EE0"/>
    <w:rsid w:val="00F1418D"/>
    <w:rsid w:val="00F149BC"/>
    <w:rsid w:val="00F1530E"/>
    <w:rsid w:val="00F15B09"/>
    <w:rsid w:val="00F15C6F"/>
    <w:rsid w:val="00F15C99"/>
    <w:rsid w:val="00F16395"/>
    <w:rsid w:val="00F16FAE"/>
    <w:rsid w:val="00F1786B"/>
    <w:rsid w:val="00F178D2"/>
    <w:rsid w:val="00F17DF5"/>
    <w:rsid w:val="00F203D5"/>
    <w:rsid w:val="00F206F9"/>
    <w:rsid w:val="00F20A56"/>
    <w:rsid w:val="00F20E5F"/>
    <w:rsid w:val="00F210DF"/>
    <w:rsid w:val="00F21580"/>
    <w:rsid w:val="00F21673"/>
    <w:rsid w:val="00F22467"/>
    <w:rsid w:val="00F22544"/>
    <w:rsid w:val="00F22C2D"/>
    <w:rsid w:val="00F22DA0"/>
    <w:rsid w:val="00F2326F"/>
    <w:rsid w:val="00F2337A"/>
    <w:rsid w:val="00F23BF6"/>
    <w:rsid w:val="00F23D4E"/>
    <w:rsid w:val="00F24180"/>
    <w:rsid w:val="00F244A6"/>
    <w:rsid w:val="00F24672"/>
    <w:rsid w:val="00F246C7"/>
    <w:rsid w:val="00F2472D"/>
    <w:rsid w:val="00F24841"/>
    <w:rsid w:val="00F24B91"/>
    <w:rsid w:val="00F24BD9"/>
    <w:rsid w:val="00F253AD"/>
    <w:rsid w:val="00F255E9"/>
    <w:rsid w:val="00F261A7"/>
    <w:rsid w:val="00F26284"/>
    <w:rsid w:val="00F2630E"/>
    <w:rsid w:val="00F26A12"/>
    <w:rsid w:val="00F26DF7"/>
    <w:rsid w:val="00F26ECA"/>
    <w:rsid w:val="00F2739D"/>
    <w:rsid w:val="00F274F0"/>
    <w:rsid w:val="00F27622"/>
    <w:rsid w:val="00F30217"/>
    <w:rsid w:val="00F3040C"/>
    <w:rsid w:val="00F30964"/>
    <w:rsid w:val="00F30D5D"/>
    <w:rsid w:val="00F30F8E"/>
    <w:rsid w:val="00F31439"/>
    <w:rsid w:val="00F31645"/>
    <w:rsid w:val="00F317C6"/>
    <w:rsid w:val="00F3180A"/>
    <w:rsid w:val="00F31FEF"/>
    <w:rsid w:val="00F32525"/>
    <w:rsid w:val="00F32557"/>
    <w:rsid w:val="00F32933"/>
    <w:rsid w:val="00F33057"/>
    <w:rsid w:val="00F33479"/>
    <w:rsid w:val="00F339DE"/>
    <w:rsid w:val="00F33D35"/>
    <w:rsid w:val="00F3483A"/>
    <w:rsid w:val="00F34A5C"/>
    <w:rsid w:val="00F34C63"/>
    <w:rsid w:val="00F35353"/>
    <w:rsid w:val="00F3589D"/>
    <w:rsid w:val="00F359CC"/>
    <w:rsid w:val="00F35E41"/>
    <w:rsid w:val="00F360A5"/>
    <w:rsid w:val="00F360B1"/>
    <w:rsid w:val="00F36215"/>
    <w:rsid w:val="00F36412"/>
    <w:rsid w:val="00F36443"/>
    <w:rsid w:val="00F3668F"/>
    <w:rsid w:val="00F36924"/>
    <w:rsid w:val="00F36954"/>
    <w:rsid w:val="00F36A53"/>
    <w:rsid w:val="00F36AD7"/>
    <w:rsid w:val="00F371CE"/>
    <w:rsid w:val="00F3727E"/>
    <w:rsid w:val="00F3738B"/>
    <w:rsid w:val="00F374BE"/>
    <w:rsid w:val="00F37C61"/>
    <w:rsid w:val="00F37DB8"/>
    <w:rsid w:val="00F405A3"/>
    <w:rsid w:val="00F405EF"/>
    <w:rsid w:val="00F40A58"/>
    <w:rsid w:val="00F41180"/>
    <w:rsid w:val="00F416A3"/>
    <w:rsid w:val="00F41C08"/>
    <w:rsid w:val="00F41CEC"/>
    <w:rsid w:val="00F4203D"/>
    <w:rsid w:val="00F424FB"/>
    <w:rsid w:val="00F42607"/>
    <w:rsid w:val="00F42E6A"/>
    <w:rsid w:val="00F42F8F"/>
    <w:rsid w:val="00F43028"/>
    <w:rsid w:val="00F431BC"/>
    <w:rsid w:val="00F43431"/>
    <w:rsid w:val="00F435B5"/>
    <w:rsid w:val="00F43A0C"/>
    <w:rsid w:val="00F43A1F"/>
    <w:rsid w:val="00F43C88"/>
    <w:rsid w:val="00F43F27"/>
    <w:rsid w:val="00F4430E"/>
    <w:rsid w:val="00F443E6"/>
    <w:rsid w:val="00F44666"/>
    <w:rsid w:val="00F4467C"/>
    <w:rsid w:val="00F4484B"/>
    <w:rsid w:val="00F448D4"/>
    <w:rsid w:val="00F448F9"/>
    <w:rsid w:val="00F44996"/>
    <w:rsid w:val="00F458FB"/>
    <w:rsid w:val="00F46A78"/>
    <w:rsid w:val="00F4754E"/>
    <w:rsid w:val="00F4769F"/>
    <w:rsid w:val="00F47DAA"/>
    <w:rsid w:val="00F50F65"/>
    <w:rsid w:val="00F512B1"/>
    <w:rsid w:val="00F518FB"/>
    <w:rsid w:val="00F51AB6"/>
    <w:rsid w:val="00F51D76"/>
    <w:rsid w:val="00F51EF6"/>
    <w:rsid w:val="00F52051"/>
    <w:rsid w:val="00F5212D"/>
    <w:rsid w:val="00F5216F"/>
    <w:rsid w:val="00F52489"/>
    <w:rsid w:val="00F529D1"/>
    <w:rsid w:val="00F530B5"/>
    <w:rsid w:val="00F532F9"/>
    <w:rsid w:val="00F53848"/>
    <w:rsid w:val="00F53AA3"/>
    <w:rsid w:val="00F54206"/>
    <w:rsid w:val="00F54D5B"/>
    <w:rsid w:val="00F54FE5"/>
    <w:rsid w:val="00F554D5"/>
    <w:rsid w:val="00F555C2"/>
    <w:rsid w:val="00F5566C"/>
    <w:rsid w:val="00F55849"/>
    <w:rsid w:val="00F5584F"/>
    <w:rsid w:val="00F55DF6"/>
    <w:rsid w:val="00F55E79"/>
    <w:rsid w:val="00F56016"/>
    <w:rsid w:val="00F560E3"/>
    <w:rsid w:val="00F56156"/>
    <w:rsid w:val="00F5692A"/>
    <w:rsid w:val="00F56ADA"/>
    <w:rsid w:val="00F56EC4"/>
    <w:rsid w:val="00F570EE"/>
    <w:rsid w:val="00F5712F"/>
    <w:rsid w:val="00F57D30"/>
    <w:rsid w:val="00F6020B"/>
    <w:rsid w:val="00F60241"/>
    <w:rsid w:val="00F604C9"/>
    <w:rsid w:val="00F60988"/>
    <w:rsid w:val="00F61536"/>
    <w:rsid w:val="00F61797"/>
    <w:rsid w:val="00F61A43"/>
    <w:rsid w:val="00F61DE6"/>
    <w:rsid w:val="00F62034"/>
    <w:rsid w:val="00F6242C"/>
    <w:rsid w:val="00F63062"/>
    <w:rsid w:val="00F630BD"/>
    <w:rsid w:val="00F631DE"/>
    <w:rsid w:val="00F63896"/>
    <w:rsid w:val="00F63971"/>
    <w:rsid w:val="00F639C6"/>
    <w:rsid w:val="00F63A36"/>
    <w:rsid w:val="00F63B56"/>
    <w:rsid w:val="00F6424D"/>
    <w:rsid w:val="00F64724"/>
    <w:rsid w:val="00F64AD4"/>
    <w:rsid w:val="00F64D68"/>
    <w:rsid w:val="00F64F9B"/>
    <w:rsid w:val="00F64FA0"/>
    <w:rsid w:val="00F652B4"/>
    <w:rsid w:val="00F65CDC"/>
    <w:rsid w:val="00F6664D"/>
    <w:rsid w:val="00F66A04"/>
    <w:rsid w:val="00F66A0E"/>
    <w:rsid w:val="00F66D5A"/>
    <w:rsid w:val="00F66DC4"/>
    <w:rsid w:val="00F66F6B"/>
    <w:rsid w:val="00F67152"/>
    <w:rsid w:val="00F671F3"/>
    <w:rsid w:val="00F675C0"/>
    <w:rsid w:val="00F67638"/>
    <w:rsid w:val="00F6772F"/>
    <w:rsid w:val="00F67A7A"/>
    <w:rsid w:val="00F67D12"/>
    <w:rsid w:val="00F67D3B"/>
    <w:rsid w:val="00F7039E"/>
    <w:rsid w:val="00F7058A"/>
    <w:rsid w:val="00F70676"/>
    <w:rsid w:val="00F70BE5"/>
    <w:rsid w:val="00F7100F"/>
    <w:rsid w:val="00F71182"/>
    <w:rsid w:val="00F7165E"/>
    <w:rsid w:val="00F71BFB"/>
    <w:rsid w:val="00F71E2C"/>
    <w:rsid w:val="00F722B1"/>
    <w:rsid w:val="00F72600"/>
    <w:rsid w:val="00F726E0"/>
    <w:rsid w:val="00F72814"/>
    <w:rsid w:val="00F72B93"/>
    <w:rsid w:val="00F72C9E"/>
    <w:rsid w:val="00F72DF4"/>
    <w:rsid w:val="00F7371F"/>
    <w:rsid w:val="00F7392A"/>
    <w:rsid w:val="00F73A8D"/>
    <w:rsid w:val="00F73DFE"/>
    <w:rsid w:val="00F73E36"/>
    <w:rsid w:val="00F7476B"/>
    <w:rsid w:val="00F74FD5"/>
    <w:rsid w:val="00F75240"/>
    <w:rsid w:val="00F7542D"/>
    <w:rsid w:val="00F75C0A"/>
    <w:rsid w:val="00F75FD8"/>
    <w:rsid w:val="00F764CD"/>
    <w:rsid w:val="00F7677D"/>
    <w:rsid w:val="00F76C6A"/>
    <w:rsid w:val="00F76F86"/>
    <w:rsid w:val="00F77751"/>
    <w:rsid w:val="00F8070D"/>
    <w:rsid w:val="00F8090B"/>
    <w:rsid w:val="00F80B5E"/>
    <w:rsid w:val="00F8170F"/>
    <w:rsid w:val="00F81859"/>
    <w:rsid w:val="00F8199A"/>
    <w:rsid w:val="00F81AD3"/>
    <w:rsid w:val="00F81DFD"/>
    <w:rsid w:val="00F81E0D"/>
    <w:rsid w:val="00F8241E"/>
    <w:rsid w:val="00F82A2F"/>
    <w:rsid w:val="00F82A4F"/>
    <w:rsid w:val="00F82F94"/>
    <w:rsid w:val="00F831B9"/>
    <w:rsid w:val="00F833C4"/>
    <w:rsid w:val="00F836F3"/>
    <w:rsid w:val="00F839A3"/>
    <w:rsid w:val="00F83C11"/>
    <w:rsid w:val="00F83E02"/>
    <w:rsid w:val="00F84185"/>
    <w:rsid w:val="00F841FE"/>
    <w:rsid w:val="00F842B6"/>
    <w:rsid w:val="00F8449A"/>
    <w:rsid w:val="00F849D0"/>
    <w:rsid w:val="00F84C69"/>
    <w:rsid w:val="00F84CB6"/>
    <w:rsid w:val="00F84E28"/>
    <w:rsid w:val="00F85509"/>
    <w:rsid w:val="00F855FC"/>
    <w:rsid w:val="00F85734"/>
    <w:rsid w:val="00F85E4C"/>
    <w:rsid w:val="00F860DB"/>
    <w:rsid w:val="00F86663"/>
    <w:rsid w:val="00F868F9"/>
    <w:rsid w:val="00F86941"/>
    <w:rsid w:val="00F86AA3"/>
    <w:rsid w:val="00F86ABC"/>
    <w:rsid w:val="00F86B41"/>
    <w:rsid w:val="00F86C24"/>
    <w:rsid w:val="00F87406"/>
    <w:rsid w:val="00F87A4B"/>
    <w:rsid w:val="00F87EE6"/>
    <w:rsid w:val="00F904F9"/>
    <w:rsid w:val="00F90520"/>
    <w:rsid w:val="00F906F0"/>
    <w:rsid w:val="00F90CDD"/>
    <w:rsid w:val="00F90F04"/>
    <w:rsid w:val="00F914D1"/>
    <w:rsid w:val="00F917A8"/>
    <w:rsid w:val="00F919AE"/>
    <w:rsid w:val="00F91A4C"/>
    <w:rsid w:val="00F91C6F"/>
    <w:rsid w:val="00F92080"/>
    <w:rsid w:val="00F921FD"/>
    <w:rsid w:val="00F924AD"/>
    <w:rsid w:val="00F925A2"/>
    <w:rsid w:val="00F92EFA"/>
    <w:rsid w:val="00F9327D"/>
    <w:rsid w:val="00F938B7"/>
    <w:rsid w:val="00F93D1D"/>
    <w:rsid w:val="00F93EDE"/>
    <w:rsid w:val="00F94F2D"/>
    <w:rsid w:val="00F9502B"/>
    <w:rsid w:val="00F9504E"/>
    <w:rsid w:val="00F9511C"/>
    <w:rsid w:val="00F95511"/>
    <w:rsid w:val="00F962C5"/>
    <w:rsid w:val="00F966B2"/>
    <w:rsid w:val="00F96C12"/>
    <w:rsid w:val="00F96CFB"/>
    <w:rsid w:val="00F97278"/>
    <w:rsid w:val="00F97BEB"/>
    <w:rsid w:val="00FA019E"/>
    <w:rsid w:val="00FA026E"/>
    <w:rsid w:val="00FA063E"/>
    <w:rsid w:val="00FA08CE"/>
    <w:rsid w:val="00FA0A1F"/>
    <w:rsid w:val="00FA0A85"/>
    <w:rsid w:val="00FA0B8C"/>
    <w:rsid w:val="00FA10F4"/>
    <w:rsid w:val="00FA14F3"/>
    <w:rsid w:val="00FA1529"/>
    <w:rsid w:val="00FA15C3"/>
    <w:rsid w:val="00FA18A0"/>
    <w:rsid w:val="00FA3243"/>
    <w:rsid w:val="00FA339F"/>
    <w:rsid w:val="00FA373C"/>
    <w:rsid w:val="00FA3ACE"/>
    <w:rsid w:val="00FA3C61"/>
    <w:rsid w:val="00FA4031"/>
    <w:rsid w:val="00FA4067"/>
    <w:rsid w:val="00FA4310"/>
    <w:rsid w:val="00FA44F5"/>
    <w:rsid w:val="00FA450B"/>
    <w:rsid w:val="00FA4721"/>
    <w:rsid w:val="00FA4D3D"/>
    <w:rsid w:val="00FA52FD"/>
    <w:rsid w:val="00FA5860"/>
    <w:rsid w:val="00FA5B89"/>
    <w:rsid w:val="00FA5D84"/>
    <w:rsid w:val="00FA5DDA"/>
    <w:rsid w:val="00FA6272"/>
    <w:rsid w:val="00FA6905"/>
    <w:rsid w:val="00FA6948"/>
    <w:rsid w:val="00FA6D8C"/>
    <w:rsid w:val="00FA742E"/>
    <w:rsid w:val="00FA757D"/>
    <w:rsid w:val="00FB079C"/>
    <w:rsid w:val="00FB09C8"/>
    <w:rsid w:val="00FB0BBF"/>
    <w:rsid w:val="00FB0C04"/>
    <w:rsid w:val="00FB0C1F"/>
    <w:rsid w:val="00FB1BDD"/>
    <w:rsid w:val="00FB1C04"/>
    <w:rsid w:val="00FB1ED8"/>
    <w:rsid w:val="00FB23B5"/>
    <w:rsid w:val="00FB28B5"/>
    <w:rsid w:val="00FB305D"/>
    <w:rsid w:val="00FB3321"/>
    <w:rsid w:val="00FB35FA"/>
    <w:rsid w:val="00FB4210"/>
    <w:rsid w:val="00FB4373"/>
    <w:rsid w:val="00FB4E97"/>
    <w:rsid w:val="00FB50F5"/>
    <w:rsid w:val="00FB51E7"/>
    <w:rsid w:val="00FB5703"/>
    <w:rsid w:val="00FB5A24"/>
    <w:rsid w:val="00FB5A73"/>
    <w:rsid w:val="00FB64B5"/>
    <w:rsid w:val="00FB6FAC"/>
    <w:rsid w:val="00FB713F"/>
    <w:rsid w:val="00FB7180"/>
    <w:rsid w:val="00FB74DD"/>
    <w:rsid w:val="00FC0839"/>
    <w:rsid w:val="00FC0A83"/>
    <w:rsid w:val="00FC1192"/>
    <w:rsid w:val="00FC1240"/>
    <w:rsid w:val="00FC1394"/>
    <w:rsid w:val="00FC1425"/>
    <w:rsid w:val="00FC144A"/>
    <w:rsid w:val="00FC1D00"/>
    <w:rsid w:val="00FC1E2D"/>
    <w:rsid w:val="00FC1FB8"/>
    <w:rsid w:val="00FC2372"/>
    <w:rsid w:val="00FC24AA"/>
    <w:rsid w:val="00FC2522"/>
    <w:rsid w:val="00FC2784"/>
    <w:rsid w:val="00FC2834"/>
    <w:rsid w:val="00FC2AD7"/>
    <w:rsid w:val="00FC2CCD"/>
    <w:rsid w:val="00FC352A"/>
    <w:rsid w:val="00FC35C4"/>
    <w:rsid w:val="00FC35D3"/>
    <w:rsid w:val="00FC361C"/>
    <w:rsid w:val="00FC3B6F"/>
    <w:rsid w:val="00FC3C6A"/>
    <w:rsid w:val="00FC3D6F"/>
    <w:rsid w:val="00FC3DCA"/>
    <w:rsid w:val="00FC402A"/>
    <w:rsid w:val="00FC499A"/>
    <w:rsid w:val="00FC4A9F"/>
    <w:rsid w:val="00FC4AD7"/>
    <w:rsid w:val="00FC4B44"/>
    <w:rsid w:val="00FC4C94"/>
    <w:rsid w:val="00FC4DD0"/>
    <w:rsid w:val="00FC4DED"/>
    <w:rsid w:val="00FC5779"/>
    <w:rsid w:val="00FC590F"/>
    <w:rsid w:val="00FC604E"/>
    <w:rsid w:val="00FC61C9"/>
    <w:rsid w:val="00FC6227"/>
    <w:rsid w:val="00FC64F8"/>
    <w:rsid w:val="00FC6964"/>
    <w:rsid w:val="00FC6D65"/>
    <w:rsid w:val="00FC6EFE"/>
    <w:rsid w:val="00FC72ED"/>
    <w:rsid w:val="00FC77C4"/>
    <w:rsid w:val="00FC77FB"/>
    <w:rsid w:val="00FC7868"/>
    <w:rsid w:val="00FC7920"/>
    <w:rsid w:val="00FC79D6"/>
    <w:rsid w:val="00FC7B0F"/>
    <w:rsid w:val="00FC7F55"/>
    <w:rsid w:val="00FC7F74"/>
    <w:rsid w:val="00FD03F2"/>
    <w:rsid w:val="00FD04BB"/>
    <w:rsid w:val="00FD0602"/>
    <w:rsid w:val="00FD0802"/>
    <w:rsid w:val="00FD0A52"/>
    <w:rsid w:val="00FD130A"/>
    <w:rsid w:val="00FD151C"/>
    <w:rsid w:val="00FD16DA"/>
    <w:rsid w:val="00FD21EE"/>
    <w:rsid w:val="00FD226C"/>
    <w:rsid w:val="00FD243F"/>
    <w:rsid w:val="00FD2446"/>
    <w:rsid w:val="00FD27CA"/>
    <w:rsid w:val="00FD304D"/>
    <w:rsid w:val="00FD351A"/>
    <w:rsid w:val="00FD3A0E"/>
    <w:rsid w:val="00FD3F39"/>
    <w:rsid w:val="00FD40D9"/>
    <w:rsid w:val="00FD43FE"/>
    <w:rsid w:val="00FD484E"/>
    <w:rsid w:val="00FD5B4E"/>
    <w:rsid w:val="00FD5DAE"/>
    <w:rsid w:val="00FD5F78"/>
    <w:rsid w:val="00FD60AD"/>
    <w:rsid w:val="00FD6149"/>
    <w:rsid w:val="00FD67A7"/>
    <w:rsid w:val="00FD67C7"/>
    <w:rsid w:val="00FD691E"/>
    <w:rsid w:val="00FD6E92"/>
    <w:rsid w:val="00FD73F0"/>
    <w:rsid w:val="00FD74D0"/>
    <w:rsid w:val="00FD7595"/>
    <w:rsid w:val="00FD79CB"/>
    <w:rsid w:val="00FD7A38"/>
    <w:rsid w:val="00FD7B09"/>
    <w:rsid w:val="00FD7D36"/>
    <w:rsid w:val="00FE023A"/>
    <w:rsid w:val="00FE0421"/>
    <w:rsid w:val="00FE07CB"/>
    <w:rsid w:val="00FE0E99"/>
    <w:rsid w:val="00FE122D"/>
    <w:rsid w:val="00FE1586"/>
    <w:rsid w:val="00FE1669"/>
    <w:rsid w:val="00FE1A10"/>
    <w:rsid w:val="00FE1B90"/>
    <w:rsid w:val="00FE1C0F"/>
    <w:rsid w:val="00FE1D0B"/>
    <w:rsid w:val="00FE1E7A"/>
    <w:rsid w:val="00FE20E4"/>
    <w:rsid w:val="00FE24A7"/>
    <w:rsid w:val="00FE24F7"/>
    <w:rsid w:val="00FE2EB0"/>
    <w:rsid w:val="00FE32D4"/>
    <w:rsid w:val="00FE33A8"/>
    <w:rsid w:val="00FE34AC"/>
    <w:rsid w:val="00FE3591"/>
    <w:rsid w:val="00FE35DE"/>
    <w:rsid w:val="00FE38EF"/>
    <w:rsid w:val="00FE3A0B"/>
    <w:rsid w:val="00FE3C7C"/>
    <w:rsid w:val="00FE4031"/>
    <w:rsid w:val="00FE40EA"/>
    <w:rsid w:val="00FE43D7"/>
    <w:rsid w:val="00FE444B"/>
    <w:rsid w:val="00FE4A34"/>
    <w:rsid w:val="00FE4EA4"/>
    <w:rsid w:val="00FE537B"/>
    <w:rsid w:val="00FE54B6"/>
    <w:rsid w:val="00FE5658"/>
    <w:rsid w:val="00FE5E89"/>
    <w:rsid w:val="00FE61B7"/>
    <w:rsid w:val="00FE6252"/>
    <w:rsid w:val="00FE6459"/>
    <w:rsid w:val="00FE654C"/>
    <w:rsid w:val="00FE66B0"/>
    <w:rsid w:val="00FE6766"/>
    <w:rsid w:val="00FE6F47"/>
    <w:rsid w:val="00FE7313"/>
    <w:rsid w:val="00FE7392"/>
    <w:rsid w:val="00FE7412"/>
    <w:rsid w:val="00FE7448"/>
    <w:rsid w:val="00FE76D5"/>
    <w:rsid w:val="00FE7CA3"/>
    <w:rsid w:val="00FE7D1F"/>
    <w:rsid w:val="00FE7E11"/>
    <w:rsid w:val="00FE7F3E"/>
    <w:rsid w:val="00FF021B"/>
    <w:rsid w:val="00FF08FA"/>
    <w:rsid w:val="00FF0D4D"/>
    <w:rsid w:val="00FF0EA0"/>
    <w:rsid w:val="00FF0FC0"/>
    <w:rsid w:val="00FF13DF"/>
    <w:rsid w:val="00FF17F9"/>
    <w:rsid w:val="00FF19FE"/>
    <w:rsid w:val="00FF2298"/>
    <w:rsid w:val="00FF294D"/>
    <w:rsid w:val="00FF2AB2"/>
    <w:rsid w:val="00FF2DD2"/>
    <w:rsid w:val="00FF2E23"/>
    <w:rsid w:val="00FF3438"/>
    <w:rsid w:val="00FF35AB"/>
    <w:rsid w:val="00FF3D6B"/>
    <w:rsid w:val="00FF3F09"/>
    <w:rsid w:val="00FF53F3"/>
    <w:rsid w:val="00FF54C8"/>
    <w:rsid w:val="00FF552B"/>
    <w:rsid w:val="00FF5906"/>
    <w:rsid w:val="00FF5B62"/>
    <w:rsid w:val="00FF5FEE"/>
    <w:rsid w:val="00FF6598"/>
    <w:rsid w:val="00FF6C8A"/>
    <w:rsid w:val="00FF6D6B"/>
    <w:rsid w:val="00FF7249"/>
    <w:rsid w:val="00FF7523"/>
    <w:rsid w:val="00FF77E1"/>
    <w:rsid w:val="00FF7986"/>
    <w:rsid w:val="00FF7E35"/>
    <w:rsid w:val="00FF7FFD"/>
    <w:rsid w:val="016BA624"/>
    <w:rsid w:val="02BF7B89"/>
    <w:rsid w:val="03097167"/>
    <w:rsid w:val="03456591"/>
    <w:rsid w:val="03FF8201"/>
    <w:rsid w:val="05433528"/>
    <w:rsid w:val="05E15FB8"/>
    <w:rsid w:val="06774EA6"/>
    <w:rsid w:val="06E4838B"/>
    <w:rsid w:val="072993E5"/>
    <w:rsid w:val="0889314E"/>
    <w:rsid w:val="08ABC8F2"/>
    <w:rsid w:val="0B50BB57"/>
    <w:rsid w:val="0B78B4A8"/>
    <w:rsid w:val="0C3FDAA8"/>
    <w:rsid w:val="0C5AF953"/>
    <w:rsid w:val="0CB7CBB0"/>
    <w:rsid w:val="0E38049E"/>
    <w:rsid w:val="0E4E5988"/>
    <w:rsid w:val="0E6855CB"/>
    <w:rsid w:val="0ECBE037"/>
    <w:rsid w:val="0EF2DD66"/>
    <w:rsid w:val="0EFBA040"/>
    <w:rsid w:val="0F2F4C44"/>
    <w:rsid w:val="0F61054D"/>
    <w:rsid w:val="0F813030"/>
    <w:rsid w:val="0F93FA68"/>
    <w:rsid w:val="0F95D619"/>
    <w:rsid w:val="0FB461AD"/>
    <w:rsid w:val="1005CC89"/>
    <w:rsid w:val="1019E51D"/>
    <w:rsid w:val="110FE544"/>
    <w:rsid w:val="123055A4"/>
    <w:rsid w:val="125A78F9"/>
    <w:rsid w:val="1263B4B4"/>
    <w:rsid w:val="132BF090"/>
    <w:rsid w:val="13EC9AE0"/>
    <w:rsid w:val="148B84A1"/>
    <w:rsid w:val="150306D8"/>
    <w:rsid w:val="1558A979"/>
    <w:rsid w:val="15912AEE"/>
    <w:rsid w:val="1599BA27"/>
    <w:rsid w:val="1606A0F6"/>
    <w:rsid w:val="165EC52C"/>
    <w:rsid w:val="166A1B31"/>
    <w:rsid w:val="166F4EC4"/>
    <w:rsid w:val="169DA546"/>
    <w:rsid w:val="172F4BDD"/>
    <w:rsid w:val="1790B796"/>
    <w:rsid w:val="17CB67D8"/>
    <w:rsid w:val="18599A20"/>
    <w:rsid w:val="18DC4D96"/>
    <w:rsid w:val="18E267AF"/>
    <w:rsid w:val="1A1D2920"/>
    <w:rsid w:val="1AFCAEAB"/>
    <w:rsid w:val="1B2A893E"/>
    <w:rsid w:val="1C457124"/>
    <w:rsid w:val="1D087507"/>
    <w:rsid w:val="1D540253"/>
    <w:rsid w:val="1D85F84C"/>
    <w:rsid w:val="1DC4863D"/>
    <w:rsid w:val="1DF0B593"/>
    <w:rsid w:val="1E7FE8B3"/>
    <w:rsid w:val="1EBA31B2"/>
    <w:rsid w:val="201B5549"/>
    <w:rsid w:val="2070C525"/>
    <w:rsid w:val="210FB155"/>
    <w:rsid w:val="21591E2B"/>
    <w:rsid w:val="2195DE03"/>
    <w:rsid w:val="22A0FD1D"/>
    <w:rsid w:val="22A145BD"/>
    <w:rsid w:val="24FC0A10"/>
    <w:rsid w:val="2553EC56"/>
    <w:rsid w:val="25DE2F7C"/>
    <w:rsid w:val="2651E954"/>
    <w:rsid w:val="267FEE47"/>
    <w:rsid w:val="26AA1920"/>
    <w:rsid w:val="2738C294"/>
    <w:rsid w:val="276F8B6B"/>
    <w:rsid w:val="27F042B0"/>
    <w:rsid w:val="29B85518"/>
    <w:rsid w:val="29C0BB25"/>
    <w:rsid w:val="2A046076"/>
    <w:rsid w:val="2A6BF9F5"/>
    <w:rsid w:val="2AA78149"/>
    <w:rsid w:val="2B0DCA43"/>
    <w:rsid w:val="2B31A6C2"/>
    <w:rsid w:val="2B5F4D6E"/>
    <w:rsid w:val="2B6FB7DD"/>
    <w:rsid w:val="2DB70378"/>
    <w:rsid w:val="2DC39136"/>
    <w:rsid w:val="2DEAA44D"/>
    <w:rsid w:val="2EBD88E3"/>
    <w:rsid w:val="2EE84110"/>
    <w:rsid w:val="2F565219"/>
    <w:rsid w:val="3049C2FA"/>
    <w:rsid w:val="30593FBB"/>
    <w:rsid w:val="30AC01E0"/>
    <w:rsid w:val="3129CDEE"/>
    <w:rsid w:val="33BA5E17"/>
    <w:rsid w:val="3494DFCA"/>
    <w:rsid w:val="36148484"/>
    <w:rsid w:val="36EB31F8"/>
    <w:rsid w:val="371499B9"/>
    <w:rsid w:val="371E5A4B"/>
    <w:rsid w:val="378D9C0D"/>
    <w:rsid w:val="379B2499"/>
    <w:rsid w:val="37D25083"/>
    <w:rsid w:val="3892572E"/>
    <w:rsid w:val="3915B267"/>
    <w:rsid w:val="393FC26C"/>
    <w:rsid w:val="3A266A5E"/>
    <w:rsid w:val="3A8F7B24"/>
    <w:rsid w:val="3B00B541"/>
    <w:rsid w:val="3B3CED67"/>
    <w:rsid w:val="3CB09675"/>
    <w:rsid w:val="3D68B588"/>
    <w:rsid w:val="3E0EC892"/>
    <w:rsid w:val="3E70DEFE"/>
    <w:rsid w:val="3ECD26FD"/>
    <w:rsid w:val="3EF742A0"/>
    <w:rsid w:val="40CB1752"/>
    <w:rsid w:val="40EFB7CD"/>
    <w:rsid w:val="4102AAA1"/>
    <w:rsid w:val="41D0934F"/>
    <w:rsid w:val="423EBE82"/>
    <w:rsid w:val="42E0836B"/>
    <w:rsid w:val="4419A6B5"/>
    <w:rsid w:val="44AC96CF"/>
    <w:rsid w:val="450210B6"/>
    <w:rsid w:val="4726CF13"/>
    <w:rsid w:val="4790D2D7"/>
    <w:rsid w:val="47D9264E"/>
    <w:rsid w:val="47F5FCD1"/>
    <w:rsid w:val="485BE5F7"/>
    <w:rsid w:val="486E5625"/>
    <w:rsid w:val="4875657C"/>
    <w:rsid w:val="490C8169"/>
    <w:rsid w:val="49544CD1"/>
    <w:rsid w:val="4A9E4A20"/>
    <w:rsid w:val="4AAAE654"/>
    <w:rsid w:val="4AD0E6F9"/>
    <w:rsid w:val="4B04E857"/>
    <w:rsid w:val="4B1A8539"/>
    <w:rsid w:val="4B8CED35"/>
    <w:rsid w:val="4D1C5DBE"/>
    <w:rsid w:val="4D8522E7"/>
    <w:rsid w:val="4E6C6D25"/>
    <w:rsid w:val="4EDFC1AF"/>
    <w:rsid w:val="4EE21CFC"/>
    <w:rsid w:val="4F7724A1"/>
    <w:rsid w:val="50B8A701"/>
    <w:rsid w:val="50BFD0D2"/>
    <w:rsid w:val="50CF73B2"/>
    <w:rsid w:val="50F57CF1"/>
    <w:rsid w:val="51005B60"/>
    <w:rsid w:val="51260B77"/>
    <w:rsid w:val="513DDD4C"/>
    <w:rsid w:val="516BABA7"/>
    <w:rsid w:val="52A860F5"/>
    <w:rsid w:val="5358C159"/>
    <w:rsid w:val="53B8D9AF"/>
    <w:rsid w:val="5403D947"/>
    <w:rsid w:val="5496B620"/>
    <w:rsid w:val="54D48642"/>
    <w:rsid w:val="54E13C08"/>
    <w:rsid w:val="559FF237"/>
    <w:rsid w:val="55CA82CB"/>
    <w:rsid w:val="56BA283C"/>
    <w:rsid w:val="56C6CCD4"/>
    <w:rsid w:val="5726B2F0"/>
    <w:rsid w:val="58221B07"/>
    <w:rsid w:val="5896B67E"/>
    <w:rsid w:val="59A0077B"/>
    <w:rsid w:val="59D8A0A1"/>
    <w:rsid w:val="59EABC56"/>
    <w:rsid w:val="5AF05F41"/>
    <w:rsid w:val="5BFA27AB"/>
    <w:rsid w:val="6091C0EB"/>
    <w:rsid w:val="61FE221E"/>
    <w:rsid w:val="6294159B"/>
    <w:rsid w:val="6407CF85"/>
    <w:rsid w:val="646A0580"/>
    <w:rsid w:val="6476D07D"/>
    <w:rsid w:val="65409B0A"/>
    <w:rsid w:val="654E9945"/>
    <w:rsid w:val="6567D65F"/>
    <w:rsid w:val="659E90FD"/>
    <w:rsid w:val="667314B2"/>
    <w:rsid w:val="672C7CB1"/>
    <w:rsid w:val="672F3ECA"/>
    <w:rsid w:val="677F8B50"/>
    <w:rsid w:val="68DE3814"/>
    <w:rsid w:val="6905FF1B"/>
    <w:rsid w:val="695E187F"/>
    <w:rsid w:val="69C5843E"/>
    <w:rsid w:val="6B40CC7A"/>
    <w:rsid w:val="6C42F271"/>
    <w:rsid w:val="6D4A40E2"/>
    <w:rsid w:val="6D5FA244"/>
    <w:rsid w:val="6DA90890"/>
    <w:rsid w:val="6DCE4E15"/>
    <w:rsid w:val="6E5A0F37"/>
    <w:rsid w:val="6E68A96F"/>
    <w:rsid w:val="6E8BDEB5"/>
    <w:rsid w:val="6EB102F4"/>
    <w:rsid w:val="6FBB93AA"/>
    <w:rsid w:val="6FE4BBF8"/>
    <w:rsid w:val="700D938C"/>
    <w:rsid w:val="70457605"/>
    <w:rsid w:val="7122BCF4"/>
    <w:rsid w:val="7164A3C6"/>
    <w:rsid w:val="716847FE"/>
    <w:rsid w:val="718FF7EF"/>
    <w:rsid w:val="71CA5F6D"/>
    <w:rsid w:val="722E3478"/>
    <w:rsid w:val="72AF2E19"/>
    <w:rsid w:val="7401D41B"/>
    <w:rsid w:val="75DA6E7E"/>
    <w:rsid w:val="762CA913"/>
    <w:rsid w:val="7632F504"/>
    <w:rsid w:val="7680ABA0"/>
    <w:rsid w:val="76830C98"/>
    <w:rsid w:val="76B63143"/>
    <w:rsid w:val="76C300A3"/>
    <w:rsid w:val="7735ED25"/>
    <w:rsid w:val="775D833A"/>
    <w:rsid w:val="7815C7DF"/>
    <w:rsid w:val="786C8E06"/>
    <w:rsid w:val="789D4699"/>
    <w:rsid w:val="799EE276"/>
    <w:rsid w:val="79F89B5C"/>
    <w:rsid w:val="7A214DEB"/>
    <w:rsid w:val="7A51E937"/>
    <w:rsid w:val="7BAB06B8"/>
    <w:rsid w:val="7C7555A6"/>
    <w:rsid w:val="7D19109C"/>
    <w:rsid w:val="7D2939A0"/>
    <w:rsid w:val="7D2B379B"/>
    <w:rsid w:val="7E2032F0"/>
    <w:rsid w:val="7EF5C6A1"/>
    <w:rsid w:val="7F0B4224"/>
    <w:rsid w:val="7F4A4D5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216F7F"/>
  <w15:docId w15:val="{2DBC1A30-1C45-4EF1-B7C1-28B656BD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115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BodyText"/>
    <w:link w:val="Heading1Char"/>
    <w:qFormat/>
    <w:rsid w:val="00FD0602"/>
    <w:pPr>
      <w:keepNext/>
      <w:tabs>
        <w:tab w:val="left" w:pos="284"/>
      </w:tabs>
      <w:spacing w:after="720"/>
      <w:outlineLvl w:val="0"/>
    </w:pPr>
    <w:rPr>
      <w:rFonts w:ascii="Arial" w:hAnsi="Arial"/>
      <w:caps/>
      <w:color w:val="00426F"/>
      <w:kern w:val="28"/>
      <w:sz w:val="40"/>
      <w:szCs w:val="36"/>
      <w:lang w:val="en-AU"/>
    </w:rPr>
  </w:style>
  <w:style w:type="paragraph" w:styleId="Heading2">
    <w:name w:val="heading 2"/>
    <w:basedOn w:val="Normal"/>
    <w:next w:val="BodyText"/>
    <w:link w:val="Heading2Char"/>
    <w:rsid w:val="007110F8"/>
    <w:pPr>
      <w:keepNext/>
      <w:widowControl w:val="0"/>
      <w:pBdr>
        <w:bottom w:val="single" w:sz="4" w:space="4" w:color="00ABE6"/>
      </w:pBdr>
      <w:spacing w:before="240" w:after="100"/>
      <w:outlineLvl w:val="1"/>
    </w:pPr>
    <w:rPr>
      <w:rFonts w:ascii="Arial Bold" w:hAnsi="Arial Bold"/>
      <w:b/>
      <w:color w:val="00ABE6"/>
      <w:kern w:val="28"/>
      <w:sz w:val="28"/>
      <w:szCs w:val="36"/>
      <w:lang w:val="en-AU"/>
    </w:rPr>
  </w:style>
  <w:style w:type="paragraph" w:styleId="Heading3">
    <w:name w:val="heading 3"/>
    <w:basedOn w:val="Heading2"/>
    <w:next w:val="BodyText"/>
    <w:link w:val="Heading3Char"/>
    <w:qFormat/>
    <w:rsid w:val="002C0580"/>
    <w:pPr>
      <w:pBdr>
        <w:bottom w:val="none" w:sz="0" w:space="0" w:color="auto"/>
      </w:pBdr>
      <w:spacing w:before="320" w:after="120" w:line="320" w:lineRule="exact"/>
      <w:outlineLvl w:val="2"/>
    </w:pPr>
    <w:rPr>
      <w:color w:val="auto"/>
      <w:sz w:val="26"/>
    </w:rPr>
  </w:style>
  <w:style w:type="paragraph" w:styleId="Heading4">
    <w:name w:val="heading 4"/>
    <w:basedOn w:val="Heading3"/>
    <w:next w:val="Normal"/>
    <w:link w:val="Heading4Char"/>
    <w:qFormat/>
    <w:rsid w:val="007B02D0"/>
    <w:pPr>
      <w:outlineLvl w:val="3"/>
    </w:pPr>
    <w:rPr>
      <w:sz w:val="25"/>
    </w:rPr>
  </w:style>
  <w:style w:type="paragraph" w:styleId="Heading5">
    <w:name w:val="heading 5"/>
    <w:basedOn w:val="Heading4"/>
    <w:next w:val="BodyText"/>
    <w:link w:val="Heading5Char"/>
    <w:qFormat/>
    <w:rsid w:val="007B02D0"/>
    <w:pPr>
      <w:spacing w:after="60"/>
      <w:outlineLvl w:val="4"/>
    </w:pPr>
    <w:rPr>
      <w:b w:val="0"/>
      <w:i/>
      <w:sz w:val="24"/>
    </w:rPr>
  </w:style>
  <w:style w:type="paragraph" w:styleId="Heading6">
    <w:name w:val="heading 6"/>
    <w:basedOn w:val="Heading1"/>
    <w:next w:val="Normal"/>
    <w:link w:val="Heading6Char"/>
    <w:qFormat/>
    <w:rsid w:val="007B02D0"/>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7B02D0"/>
    <w:pPr>
      <w:spacing w:before="120"/>
      <w:ind w:left="425"/>
      <w:jc w:val="both"/>
      <w:outlineLvl w:val="6"/>
    </w:pPr>
    <w:rPr>
      <w:i w:val="0"/>
      <w:sz w:val="23"/>
    </w:rPr>
  </w:style>
  <w:style w:type="paragraph" w:styleId="Heading8">
    <w:name w:val="heading 8"/>
    <w:basedOn w:val="Heading7"/>
    <w:next w:val="Normal"/>
    <w:link w:val="Heading8Char"/>
    <w:qFormat/>
    <w:rsid w:val="007B02D0"/>
    <w:pPr>
      <w:outlineLvl w:val="7"/>
    </w:pPr>
    <w:rPr>
      <w:i/>
    </w:rPr>
  </w:style>
  <w:style w:type="paragraph" w:styleId="Heading9">
    <w:name w:val="heading 9"/>
    <w:basedOn w:val="Heading8"/>
    <w:next w:val="Normal"/>
    <w:link w:val="Heading9Char"/>
    <w:qFormat/>
    <w:rsid w:val="007B02D0"/>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02D0"/>
    <w:rPr>
      <w:rFonts w:ascii="Arial" w:eastAsia="Times New Roman" w:hAnsi="Arial" w:cs="Times New Roman"/>
      <w:caps/>
      <w:color w:val="00426F"/>
      <w:kern w:val="28"/>
      <w:sz w:val="40"/>
      <w:szCs w:val="36"/>
    </w:rPr>
  </w:style>
  <w:style w:type="character" w:customStyle="1" w:styleId="Heading2Char">
    <w:name w:val="Heading 2 Char"/>
    <w:link w:val="Heading2"/>
    <w:rsid w:val="00857816"/>
    <w:rPr>
      <w:rFonts w:ascii="Arial Bold" w:eastAsia="Times New Roman" w:hAnsi="Arial Bold" w:cs="Times New Roman"/>
      <w:b/>
      <w:color w:val="00ABE6"/>
      <w:kern w:val="28"/>
      <w:sz w:val="28"/>
      <w:szCs w:val="36"/>
    </w:rPr>
  </w:style>
  <w:style w:type="paragraph" w:styleId="BalloonText">
    <w:name w:val="Balloon Text"/>
    <w:basedOn w:val="Normal"/>
    <w:link w:val="BalloonTextChar"/>
    <w:rsid w:val="007B02D0"/>
    <w:rPr>
      <w:rFonts w:ascii="Tahoma" w:hAnsi="Tahoma" w:cs="Tahoma"/>
      <w:sz w:val="16"/>
      <w:szCs w:val="16"/>
    </w:rPr>
  </w:style>
  <w:style w:type="character" w:customStyle="1" w:styleId="BalloonTextChar">
    <w:name w:val="Balloon Text Char"/>
    <w:link w:val="BalloonText"/>
    <w:rsid w:val="007B02D0"/>
    <w:rPr>
      <w:rFonts w:ascii="Tahoma" w:eastAsia="Times New Roman" w:hAnsi="Tahoma" w:cs="Tahoma"/>
      <w:sz w:val="16"/>
      <w:szCs w:val="16"/>
      <w:lang w:val="en-US"/>
    </w:rPr>
  </w:style>
  <w:style w:type="paragraph" w:styleId="BodyText">
    <w:name w:val="Body Text"/>
    <w:link w:val="BodyTextChar"/>
    <w:autoRedefine/>
    <w:rsid w:val="00050C2D"/>
    <w:pPr>
      <w:spacing w:before="160" w:after="100" w:line="240" w:lineRule="atLeast"/>
    </w:pPr>
    <w:rPr>
      <w:rFonts w:ascii="Arial" w:eastAsia="Times New Roman" w:hAnsi="Arial" w:cs="Arial"/>
      <w:sz w:val="23"/>
    </w:rPr>
  </w:style>
  <w:style w:type="character" w:customStyle="1" w:styleId="BodyTextChar">
    <w:name w:val="Body Text Char"/>
    <w:basedOn w:val="DefaultParagraphFont"/>
    <w:link w:val="BodyText"/>
    <w:rsid w:val="00050C2D"/>
    <w:rPr>
      <w:rFonts w:ascii="Arial" w:eastAsia="Times New Roman" w:hAnsi="Arial" w:cs="Arial"/>
      <w:sz w:val="23"/>
    </w:rPr>
  </w:style>
  <w:style w:type="paragraph" w:customStyle="1" w:styleId="BodyText-Box">
    <w:name w:val="Body Text - Box"/>
    <w:basedOn w:val="BodyText"/>
    <w:autoRedefine/>
    <w:rsid w:val="007B02D0"/>
    <w:pPr>
      <w:tabs>
        <w:tab w:val="left" w:pos="567"/>
      </w:tabs>
      <w:spacing w:before="120" w:after="120"/>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722ACA"/>
    <w:pPr>
      <w:spacing w:before="100" w:after="60" w:line="240" w:lineRule="atLeast"/>
    </w:pPr>
    <w:rPr>
      <w:rFonts w:ascii="Arial" w:hAnsi="Arial"/>
      <w:color w:val="008EBA"/>
      <w:sz w:val="23"/>
    </w:rPr>
  </w:style>
  <w:style w:type="paragraph" w:customStyle="1" w:styleId="ObjectHeading">
    <w:name w:val="Object Heading"/>
    <w:basedOn w:val="Heading3"/>
    <w:next w:val="Normal"/>
    <w:rsid w:val="007B02D0"/>
    <w:pPr>
      <w:tabs>
        <w:tab w:val="left" w:pos="1418"/>
      </w:tabs>
      <w:ind w:left="1418" w:hanging="1418"/>
    </w:pPr>
    <w:rPr>
      <w:kern w:val="0"/>
    </w:rPr>
  </w:style>
  <w:style w:type="paragraph" w:customStyle="1" w:styleId="BoxHeading">
    <w:name w:val="Box Heading"/>
    <w:basedOn w:val="ObjectHeading"/>
    <w:autoRedefine/>
    <w:rsid w:val="00A421A7"/>
    <w:pPr>
      <w:framePr w:hSpace="180" w:wrap="around" w:vAnchor="text" w:hAnchor="margin" w:y="245"/>
      <w:tabs>
        <w:tab w:val="clear" w:pos="1418"/>
        <w:tab w:val="left" w:pos="1290"/>
      </w:tabs>
      <w:spacing w:before="80" w:after="60"/>
      <w:ind w:left="0" w:firstLine="0"/>
    </w:pPr>
    <w:rPr>
      <w:rFonts w:cs="Arial"/>
      <w:sz w:val="23"/>
      <w:szCs w:val="20"/>
      <w:lang w:val="en-US"/>
    </w:rPr>
  </w:style>
  <w:style w:type="paragraph" w:customStyle="1" w:styleId="Bullet1">
    <w:name w:val="Bullet 1"/>
    <w:basedOn w:val="BodyText"/>
    <w:link w:val="Bullet1Char"/>
    <w:autoRedefine/>
    <w:qFormat/>
    <w:rsid w:val="00637D1E"/>
    <w:pPr>
      <w:numPr>
        <w:numId w:val="1"/>
      </w:numPr>
      <w:spacing w:before="120" w:after="80"/>
    </w:pPr>
    <w:rPr>
      <w:szCs w:val="20"/>
    </w:rPr>
  </w:style>
  <w:style w:type="character" w:customStyle="1" w:styleId="Bullet1Char">
    <w:name w:val="Bullet 1 Char"/>
    <w:link w:val="Bullet1"/>
    <w:rsid w:val="00394FDE"/>
    <w:rPr>
      <w:rFonts w:ascii="Arial" w:eastAsia="Times New Roman" w:hAnsi="Arial" w:cs="Arial"/>
      <w:sz w:val="23"/>
      <w:szCs w:val="20"/>
    </w:rPr>
  </w:style>
  <w:style w:type="paragraph" w:customStyle="1" w:styleId="Bullet1inabox">
    <w:name w:val="Bullet 1 in a box"/>
    <w:basedOn w:val="Bullet1"/>
    <w:autoRedefine/>
    <w:rsid w:val="00CE7211"/>
    <w:pPr>
      <w:numPr>
        <w:numId w:val="96"/>
      </w:numPr>
      <w:ind w:left="357" w:hanging="357"/>
    </w:pPr>
    <w:rPr>
      <w:rFonts w:cs="Times New Roman"/>
      <w:color w:val="008EBA"/>
    </w:rPr>
  </w:style>
  <w:style w:type="character" w:customStyle="1" w:styleId="Heading3Char">
    <w:name w:val="Heading 3 Char"/>
    <w:link w:val="Heading3"/>
    <w:rsid w:val="002C0580"/>
    <w:rPr>
      <w:rFonts w:ascii="Arial Bold" w:eastAsia="Times New Roman" w:hAnsi="Arial Bold" w:cs="Times New Roman"/>
      <w:b/>
      <w:kern w:val="28"/>
      <w:sz w:val="26"/>
      <w:szCs w:val="36"/>
    </w:rPr>
  </w:style>
  <w:style w:type="paragraph" w:customStyle="1" w:styleId="Bullet1Paragraph">
    <w:name w:val="Bullet 1 Paragraph"/>
    <w:basedOn w:val="Normal"/>
    <w:rsid w:val="007B02D0"/>
    <w:pPr>
      <w:ind w:left="425"/>
    </w:pPr>
  </w:style>
  <w:style w:type="paragraph" w:customStyle="1" w:styleId="Bullet2">
    <w:name w:val="Bullet 2"/>
    <w:basedOn w:val="Bullet1"/>
    <w:rsid w:val="007B02D0"/>
    <w:pPr>
      <w:tabs>
        <w:tab w:val="left" w:pos="851"/>
      </w:tabs>
    </w:pPr>
  </w:style>
  <w:style w:type="paragraph" w:customStyle="1" w:styleId="Bullet2innumberedlist">
    <w:name w:val="Bullet 2 in numbered list"/>
    <w:basedOn w:val="Bullet2"/>
    <w:rsid w:val="007B02D0"/>
    <w:pPr>
      <w:tabs>
        <w:tab w:val="num" w:pos="851"/>
      </w:tabs>
      <w:spacing w:after="0"/>
      <w:ind w:left="851" w:hanging="426"/>
    </w:pPr>
  </w:style>
  <w:style w:type="paragraph" w:customStyle="1" w:styleId="Bullet2Paragraph">
    <w:name w:val="Bullet 2 Paragraph"/>
    <w:basedOn w:val="Bullet1Paragraph"/>
    <w:rsid w:val="007B02D0"/>
    <w:pPr>
      <w:ind w:left="851"/>
    </w:pPr>
  </w:style>
  <w:style w:type="paragraph" w:customStyle="1" w:styleId="Bullet3">
    <w:name w:val="Bullet 3"/>
    <w:basedOn w:val="Bullet2"/>
    <w:rsid w:val="007B02D0"/>
    <w:pPr>
      <w:numPr>
        <w:numId w:val="2"/>
      </w:numPr>
    </w:pPr>
  </w:style>
  <w:style w:type="paragraph" w:customStyle="1" w:styleId="Bullet3Paragraph">
    <w:name w:val="Bullet 3 Paragraph"/>
    <w:basedOn w:val="Bullet2Paragraph"/>
    <w:rsid w:val="007B02D0"/>
    <w:pPr>
      <w:ind w:left="1276"/>
    </w:pPr>
  </w:style>
  <w:style w:type="paragraph" w:customStyle="1" w:styleId="Bullet4">
    <w:name w:val="Bullet 4"/>
    <w:basedOn w:val="Bullet3"/>
    <w:rsid w:val="007B02D0"/>
    <w:pPr>
      <w:numPr>
        <w:numId w:val="3"/>
      </w:numPr>
    </w:pPr>
  </w:style>
  <w:style w:type="paragraph" w:customStyle="1" w:styleId="Bullet4Paragraph">
    <w:name w:val="Bullet 4 Paragraph"/>
    <w:basedOn w:val="Bullet3Paragraph"/>
    <w:rsid w:val="007B02D0"/>
    <w:pPr>
      <w:ind w:left="1701"/>
    </w:pPr>
  </w:style>
  <w:style w:type="paragraph" w:customStyle="1" w:styleId="ChapterHeadingStyle">
    <w:name w:val="Chapter Heading Style"/>
    <w:basedOn w:val="Normal"/>
    <w:rsid w:val="007B02D0"/>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lang w:val="en-AU"/>
    </w:rPr>
  </w:style>
  <w:style w:type="paragraph" w:customStyle="1" w:styleId="Chart1X">
    <w:name w:val="Chart 1.X"/>
    <w:basedOn w:val="Normal"/>
    <w:next w:val="Normal"/>
    <w:rsid w:val="00D2620A"/>
    <w:pPr>
      <w:keepLines/>
      <w:numPr>
        <w:numId w:val="4"/>
      </w:numPr>
      <w:tabs>
        <w:tab w:val="left" w:pos="1134"/>
        <w:tab w:val="left" w:pos="1304"/>
      </w:tabs>
      <w:spacing w:before="240" w:after="120"/>
      <w:ind w:left="1134" w:hanging="1134"/>
    </w:pPr>
    <w:rPr>
      <w:rFonts w:ascii="Arial" w:hAnsi="Arial"/>
      <w:i/>
      <w:color w:val="4F4F4F"/>
      <w:sz w:val="22"/>
    </w:rPr>
  </w:style>
  <w:style w:type="paragraph" w:customStyle="1" w:styleId="ChartHeading">
    <w:name w:val="Chart Heading"/>
    <w:basedOn w:val="Normal"/>
    <w:autoRedefine/>
    <w:rsid w:val="007B02D0"/>
    <w:pPr>
      <w:keepNext/>
      <w:widowControl w:val="0"/>
      <w:spacing w:before="240" w:after="120"/>
    </w:pPr>
    <w:rPr>
      <w:rFonts w:ascii="Arial" w:hAnsi="Arial"/>
      <w:b/>
      <w:sz w:val="24"/>
    </w:rPr>
  </w:style>
  <w:style w:type="character" w:customStyle="1" w:styleId="Heading4Char">
    <w:name w:val="Heading 4 Char"/>
    <w:link w:val="Heading4"/>
    <w:rsid w:val="007B02D0"/>
    <w:rPr>
      <w:rFonts w:ascii="Arial Bold" w:eastAsia="Times New Roman" w:hAnsi="Arial Bold" w:cs="Times New Roman"/>
      <w:b/>
      <w:kern w:val="28"/>
      <w:sz w:val="25"/>
      <w:szCs w:val="36"/>
    </w:rPr>
  </w:style>
  <w:style w:type="character" w:customStyle="1" w:styleId="Heading5Char">
    <w:name w:val="Heading 5 Char"/>
    <w:link w:val="Heading5"/>
    <w:rsid w:val="007B02D0"/>
    <w:rPr>
      <w:rFonts w:ascii="Arial Bold" w:eastAsia="Times New Roman" w:hAnsi="Arial Bold" w:cs="Times New Roman"/>
      <w:i/>
      <w:kern w:val="28"/>
      <w:sz w:val="24"/>
      <w:szCs w:val="36"/>
    </w:rPr>
  </w:style>
  <w:style w:type="character" w:customStyle="1" w:styleId="Heading6Char">
    <w:name w:val="Heading 6 Char"/>
    <w:link w:val="Heading6"/>
    <w:rsid w:val="007B02D0"/>
    <w:rPr>
      <w:rFonts w:ascii="Times New Roman" w:eastAsia="Times New Roman" w:hAnsi="Times New Roman" w:cs="Times New Roman"/>
      <w:b/>
      <w:i/>
      <w:color w:val="1D3278"/>
      <w:sz w:val="24"/>
      <w:szCs w:val="36"/>
    </w:rPr>
  </w:style>
  <w:style w:type="character" w:customStyle="1" w:styleId="Heading7Char">
    <w:name w:val="Heading 7 Char"/>
    <w:link w:val="Heading7"/>
    <w:rsid w:val="007B02D0"/>
    <w:rPr>
      <w:rFonts w:ascii="Arial Bold" w:eastAsia="Times New Roman" w:hAnsi="Arial Bold" w:cs="Times New Roman"/>
      <w:kern w:val="28"/>
      <w:sz w:val="23"/>
      <w:szCs w:val="36"/>
    </w:rPr>
  </w:style>
  <w:style w:type="character" w:customStyle="1" w:styleId="Heading8Char">
    <w:name w:val="Heading 8 Char"/>
    <w:link w:val="Heading8"/>
    <w:rsid w:val="007B02D0"/>
    <w:rPr>
      <w:rFonts w:ascii="Arial Bold" w:eastAsia="Times New Roman" w:hAnsi="Arial Bold" w:cs="Times New Roman"/>
      <w:i/>
      <w:kern w:val="28"/>
      <w:sz w:val="23"/>
      <w:szCs w:val="36"/>
    </w:rPr>
  </w:style>
  <w:style w:type="character" w:customStyle="1" w:styleId="Heading9Char">
    <w:name w:val="Heading 9 Char"/>
    <w:link w:val="Heading9"/>
    <w:rsid w:val="007B02D0"/>
    <w:rPr>
      <w:rFonts w:ascii="Arial Bold" w:eastAsia="Times New Roman" w:hAnsi="Arial Bold" w:cs="Times New Roman"/>
      <w:kern w:val="28"/>
      <w:sz w:val="23"/>
      <w:szCs w:val="36"/>
    </w:rPr>
  </w:style>
  <w:style w:type="character" w:styleId="EndnoteReference">
    <w:name w:val="endnote reference"/>
    <w:semiHidden/>
    <w:rsid w:val="007B02D0"/>
    <w:rPr>
      <w:i/>
      <w:sz w:val="16"/>
      <w:vertAlign w:val="superscript"/>
    </w:rPr>
  </w:style>
  <w:style w:type="paragraph" w:styleId="Footer">
    <w:name w:val="footer"/>
    <w:basedOn w:val="Normal"/>
    <w:link w:val="FooterChar"/>
    <w:rsid w:val="007B02D0"/>
    <w:pPr>
      <w:pBdr>
        <w:top w:val="single" w:sz="4" w:space="1" w:color="auto"/>
      </w:pBdr>
      <w:tabs>
        <w:tab w:val="right" w:pos="7655"/>
      </w:tabs>
    </w:pPr>
    <w:rPr>
      <w:rFonts w:ascii="Arial" w:hAnsi="Arial"/>
      <w:sz w:val="18"/>
    </w:rPr>
  </w:style>
  <w:style w:type="character" w:customStyle="1" w:styleId="FooterChar">
    <w:name w:val="Footer Char"/>
    <w:basedOn w:val="DefaultParagraphFont"/>
    <w:link w:val="Footer"/>
    <w:rsid w:val="007B02D0"/>
    <w:rPr>
      <w:rFonts w:ascii="Arial" w:eastAsia="Times New Roman" w:hAnsi="Arial" w:cs="Times New Roman"/>
      <w:sz w:val="18"/>
      <w:szCs w:val="20"/>
      <w:lang w:val="en-US"/>
    </w:rPr>
  </w:style>
  <w:style w:type="character" w:styleId="FootnoteReference">
    <w:name w:val="footnote reference"/>
    <w:semiHidden/>
    <w:rsid w:val="007B02D0"/>
    <w:rPr>
      <w:vertAlign w:val="superscript"/>
    </w:rPr>
  </w:style>
  <w:style w:type="paragraph" w:styleId="FootnoteText">
    <w:name w:val="footnote text"/>
    <w:basedOn w:val="Normal"/>
    <w:link w:val="FootnoteTextChar"/>
    <w:semiHidden/>
    <w:rsid w:val="007B02D0"/>
    <w:pPr>
      <w:spacing w:before="80" w:after="80"/>
      <w:ind w:left="709" w:hanging="142"/>
    </w:pPr>
    <w:rPr>
      <w:i/>
      <w:sz w:val="16"/>
    </w:rPr>
  </w:style>
  <w:style w:type="character" w:customStyle="1" w:styleId="FootnoteTextChar">
    <w:name w:val="Footnote Text Char"/>
    <w:basedOn w:val="DefaultParagraphFont"/>
    <w:link w:val="FootnoteText"/>
    <w:semiHidden/>
    <w:rsid w:val="007B02D0"/>
    <w:rPr>
      <w:rFonts w:ascii="Times New Roman" w:eastAsia="Times New Roman" w:hAnsi="Times New Roman" w:cs="Times New Roman"/>
      <w:i/>
      <w:sz w:val="16"/>
      <w:szCs w:val="20"/>
      <w:lang w:val="en-US"/>
    </w:rPr>
  </w:style>
  <w:style w:type="paragraph" w:styleId="Header">
    <w:name w:val="header"/>
    <w:basedOn w:val="Normal"/>
    <w:link w:val="HeaderChar"/>
    <w:uiPriority w:val="99"/>
    <w:rsid w:val="007B02D0"/>
    <w:pPr>
      <w:tabs>
        <w:tab w:val="center" w:pos="4153"/>
        <w:tab w:val="right" w:pos="8306"/>
      </w:tabs>
    </w:pPr>
  </w:style>
  <w:style w:type="character" w:customStyle="1" w:styleId="HeaderChar">
    <w:name w:val="Header Char"/>
    <w:basedOn w:val="DefaultParagraphFont"/>
    <w:link w:val="Header"/>
    <w:uiPriority w:val="99"/>
    <w:rsid w:val="007B02D0"/>
    <w:rPr>
      <w:rFonts w:ascii="Times New Roman" w:eastAsia="Times New Roman" w:hAnsi="Times New Roman" w:cs="Times New Roman"/>
      <w:sz w:val="20"/>
      <w:szCs w:val="20"/>
      <w:lang w:val="en-US"/>
    </w:rPr>
  </w:style>
  <w:style w:type="paragraph" w:customStyle="1" w:styleId="Heading1BP2">
    <w:name w:val="Heading 1 BP2"/>
    <w:rsid w:val="007B02D0"/>
    <w:pPr>
      <w:keepNext/>
      <w:tabs>
        <w:tab w:val="left" w:pos="284"/>
      </w:tabs>
      <w:spacing w:before="400" w:after="240" w:line="240" w:lineRule="auto"/>
    </w:pPr>
    <w:rPr>
      <w:rFonts w:ascii="Lucida Sans" w:eastAsia="Times New Roman" w:hAnsi="Lucida Sans" w:cs="Times New Roman"/>
      <w:kern w:val="28"/>
      <w:sz w:val="36"/>
      <w:szCs w:val="36"/>
    </w:rPr>
  </w:style>
  <w:style w:type="paragraph" w:customStyle="1" w:styleId="ListBullet1">
    <w:name w:val="List Bullet1"/>
    <w:basedOn w:val="Normal"/>
    <w:autoRedefine/>
    <w:rsid w:val="007B02D0"/>
    <w:pPr>
      <w:numPr>
        <w:numId w:val="5"/>
      </w:numPr>
      <w:spacing w:line="360" w:lineRule="auto"/>
    </w:pPr>
    <w:rPr>
      <w:rFonts w:ascii="Arial" w:hAnsi="Arial"/>
      <w:sz w:val="28"/>
      <w:lang w:val="en-AU"/>
    </w:rPr>
  </w:style>
  <w:style w:type="paragraph" w:styleId="NoSpacing">
    <w:name w:val="No Spacing"/>
    <w:basedOn w:val="Normal"/>
    <w:link w:val="NoSpacingChar"/>
    <w:qFormat/>
    <w:rsid w:val="007B02D0"/>
  </w:style>
  <w:style w:type="character" w:customStyle="1" w:styleId="NoSpacingChar">
    <w:name w:val="No Spacing Char"/>
    <w:link w:val="NoSpacing"/>
    <w:rsid w:val="007B02D0"/>
    <w:rPr>
      <w:rFonts w:ascii="Times New Roman" w:eastAsia="Times New Roman" w:hAnsi="Times New Roman" w:cs="Times New Roman"/>
      <w:sz w:val="20"/>
      <w:szCs w:val="20"/>
      <w:lang w:val="en-US"/>
    </w:rPr>
  </w:style>
  <w:style w:type="paragraph" w:customStyle="1" w:styleId="Object">
    <w:name w:val="Object"/>
    <w:basedOn w:val="Normal"/>
    <w:next w:val="Normal"/>
    <w:rsid w:val="007B02D0"/>
    <w:pPr>
      <w:jc w:val="center"/>
    </w:pPr>
  </w:style>
  <w:style w:type="paragraph" w:customStyle="1" w:styleId="ObjectFootnote">
    <w:name w:val="Object Footnote"/>
    <w:basedOn w:val="Object"/>
    <w:next w:val="Normal"/>
    <w:rsid w:val="007B02D0"/>
    <w:pPr>
      <w:spacing w:after="60"/>
    </w:pPr>
    <w:rPr>
      <w:i/>
      <w:sz w:val="14"/>
    </w:rPr>
  </w:style>
  <w:style w:type="paragraph" w:customStyle="1" w:styleId="ObjectFootnotelettered">
    <w:name w:val="Object Footnote lettered"/>
    <w:basedOn w:val="ObjectFootnote"/>
    <w:rsid w:val="007B02D0"/>
    <w:pPr>
      <w:tabs>
        <w:tab w:val="left" w:pos="709"/>
      </w:tabs>
      <w:ind w:left="426"/>
      <w:jc w:val="left"/>
    </w:pPr>
  </w:style>
  <w:style w:type="paragraph" w:customStyle="1" w:styleId="ObjectFootnoteleft">
    <w:name w:val="Object Footnote left"/>
    <w:basedOn w:val="ObjectFootnotelettered"/>
    <w:rsid w:val="007B02D0"/>
    <w:pPr>
      <w:ind w:left="709" w:hanging="283"/>
    </w:pPr>
  </w:style>
  <w:style w:type="character" w:styleId="PageNumber">
    <w:name w:val="page number"/>
    <w:basedOn w:val="DefaultParagraphFont"/>
    <w:rsid w:val="007B02D0"/>
  </w:style>
  <w:style w:type="paragraph" w:customStyle="1" w:styleId="Style211HeadingBold">
    <w:name w:val="Style 2.1.1 Heading + Bold"/>
    <w:basedOn w:val="Normal"/>
    <w:rsid w:val="007B02D0"/>
    <w:rPr>
      <w:b/>
      <w:bCs/>
      <w:i/>
      <w:iCs/>
    </w:rPr>
  </w:style>
  <w:style w:type="paragraph" w:customStyle="1" w:styleId="StyleBoxHeadingLeft0Firstline0">
    <w:name w:val="Style Box Heading + Left:  0&quot; First line:  0&quot;"/>
    <w:basedOn w:val="BoxHeading"/>
    <w:autoRedefine/>
    <w:rsid w:val="007B02D0"/>
    <w:pPr>
      <w:keepLines/>
      <w:framePr w:wrap="around"/>
      <w:widowControl/>
      <w:tabs>
        <w:tab w:val="clear" w:pos="1290"/>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7B02D0"/>
    <w:pPr>
      <w:ind w:left="851" w:hanging="851"/>
      <w:jc w:val="center"/>
    </w:pPr>
    <w:rPr>
      <w:rFonts w:ascii="Arial" w:hAnsi="Arial"/>
      <w:b/>
      <w:i/>
      <w:color w:val="000000"/>
      <w:sz w:val="24"/>
      <w:lang w:val="en-GB" w:eastAsia="en-AU"/>
    </w:rPr>
  </w:style>
  <w:style w:type="character" w:styleId="Hyperlink">
    <w:name w:val="Hyperlink"/>
    <w:basedOn w:val="DefaultParagraphFont"/>
    <w:uiPriority w:val="99"/>
    <w:unhideWhenUsed/>
    <w:rsid w:val="004620D1"/>
    <w:rPr>
      <w:color w:val="0000FF" w:themeColor="hyperlink"/>
      <w:u w:val="single"/>
    </w:rPr>
  </w:style>
  <w:style w:type="paragraph" w:customStyle="1" w:styleId="TableFootnote0">
    <w:name w:val="Table Footnote"/>
    <w:basedOn w:val="Normal"/>
    <w:rsid w:val="007B02D0"/>
    <w:pPr>
      <w:spacing w:before="60" w:after="60"/>
      <w:ind w:left="284"/>
    </w:pPr>
    <w:rPr>
      <w:rFonts w:ascii="Arial" w:hAnsi="Arial"/>
      <w:i/>
      <w:sz w:val="14"/>
    </w:rPr>
  </w:style>
  <w:style w:type="table" w:styleId="TableGrid">
    <w:name w:val="Table Grid"/>
    <w:basedOn w:val="TableNormal"/>
    <w:uiPriority w:val="39"/>
    <w:rsid w:val="007B02D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6624A"/>
    <w:rPr>
      <w:sz w:val="16"/>
      <w:szCs w:val="16"/>
    </w:rPr>
  </w:style>
  <w:style w:type="paragraph" w:styleId="CommentText">
    <w:name w:val="annotation text"/>
    <w:basedOn w:val="Normal"/>
    <w:link w:val="CommentTextChar"/>
    <w:uiPriority w:val="99"/>
    <w:unhideWhenUsed/>
    <w:rsid w:val="0026624A"/>
  </w:style>
  <w:style w:type="character" w:customStyle="1" w:styleId="CommentTextChar">
    <w:name w:val="Comment Text Char"/>
    <w:basedOn w:val="DefaultParagraphFont"/>
    <w:link w:val="CommentText"/>
    <w:uiPriority w:val="99"/>
    <w:rsid w:val="0026624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6624A"/>
    <w:rPr>
      <w:b/>
      <w:bCs/>
    </w:rPr>
  </w:style>
  <w:style w:type="character" w:customStyle="1" w:styleId="CommentSubjectChar">
    <w:name w:val="Comment Subject Char"/>
    <w:basedOn w:val="CommentTextChar"/>
    <w:link w:val="CommentSubject"/>
    <w:uiPriority w:val="99"/>
    <w:semiHidden/>
    <w:rsid w:val="0026624A"/>
    <w:rPr>
      <w:rFonts w:ascii="Times New Roman" w:eastAsia="Times New Roman" w:hAnsi="Times New Roman" w:cs="Times New Roman"/>
      <w:b/>
      <w:bCs/>
      <w:sz w:val="20"/>
      <w:szCs w:val="20"/>
      <w:lang w:val="en-US"/>
    </w:rPr>
  </w:style>
  <w:style w:type="paragraph" w:styleId="Revision">
    <w:name w:val="Revision"/>
    <w:hidden/>
    <w:uiPriority w:val="99"/>
    <w:semiHidden/>
    <w:rsid w:val="00D002C6"/>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A18C6"/>
    <w:pPr>
      <w:ind w:left="720"/>
      <w:contextualSpacing/>
    </w:pPr>
  </w:style>
  <w:style w:type="character" w:customStyle="1" w:styleId="BodyTextBoxChar">
    <w:name w:val="Body Text Box Char"/>
    <w:link w:val="BodyTextBox"/>
    <w:rsid w:val="009A3B1C"/>
    <w:rPr>
      <w:rFonts w:ascii="Arial" w:eastAsia="Times New Roman" w:hAnsi="Arial" w:cs="Times New Roman"/>
      <w:color w:val="008EBA"/>
      <w:sz w:val="23"/>
      <w:szCs w:val="20"/>
      <w:lang w:val="en-US"/>
    </w:rPr>
  </w:style>
  <w:style w:type="paragraph" w:customStyle="1" w:styleId="Tablefootnote">
    <w:name w:val="Table footnote"/>
    <w:basedOn w:val="Normal"/>
    <w:semiHidden/>
    <w:qFormat/>
    <w:rsid w:val="00521A55"/>
    <w:pPr>
      <w:numPr>
        <w:numId w:val="66"/>
      </w:numPr>
    </w:pPr>
    <w:rPr>
      <w:rFonts w:ascii="Arial" w:hAnsi="Arial"/>
      <w:sz w:val="17"/>
      <w:lang w:val="en-AU"/>
    </w:rPr>
  </w:style>
  <w:style w:type="paragraph" w:customStyle="1" w:styleId="Box21BoxHeading">
    <w:name w:val="Box 2.1: Box Heading"/>
    <w:basedOn w:val="Normal"/>
    <w:qFormat/>
    <w:rsid w:val="00A11035"/>
    <w:pPr>
      <w:numPr>
        <w:numId w:val="67"/>
      </w:numPr>
      <w:spacing w:before="80" w:after="60"/>
      <w:ind w:left="357" w:hanging="357"/>
    </w:pPr>
    <w:rPr>
      <w:rFonts w:ascii="Arial" w:hAnsi="Arial"/>
      <w:b/>
      <w:sz w:val="23"/>
      <w:lang w:val="en-AU"/>
    </w:rPr>
  </w:style>
  <w:style w:type="paragraph" w:customStyle="1" w:styleId="Box31BoxHeading">
    <w:name w:val="Box 3.1: Box Heading"/>
    <w:basedOn w:val="Normal"/>
    <w:qFormat/>
    <w:rsid w:val="003B15BA"/>
    <w:pPr>
      <w:numPr>
        <w:numId w:val="69"/>
      </w:numPr>
      <w:spacing w:before="80" w:after="60"/>
    </w:pPr>
    <w:rPr>
      <w:rFonts w:ascii="Arial" w:hAnsi="Arial"/>
      <w:b/>
      <w:sz w:val="23"/>
      <w:lang w:val="en-AU"/>
    </w:rPr>
  </w:style>
  <w:style w:type="paragraph" w:customStyle="1" w:styleId="Box71BoxHeading">
    <w:name w:val="Box 7.1 Box Heading"/>
    <w:basedOn w:val="Normal"/>
    <w:autoRedefine/>
    <w:rsid w:val="00E770F1"/>
    <w:pPr>
      <w:keepLines/>
      <w:widowControl w:val="0"/>
      <w:numPr>
        <w:numId w:val="78"/>
      </w:numPr>
      <w:tabs>
        <w:tab w:val="left" w:pos="1134"/>
      </w:tabs>
      <w:spacing w:before="80" w:after="60" w:line="240" w:lineRule="atLeast"/>
      <w:outlineLvl w:val="2"/>
    </w:pPr>
    <w:rPr>
      <w:rFonts w:ascii="Arial Bold" w:hAnsi="Arial Bold" w:cs="Arial"/>
      <w:b/>
      <w:sz w:val="23"/>
    </w:rPr>
  </w:style>
  <w:style w:type="paragraph" w:customStyle="1" w:styleId="Source">
    <w:name w:val="Source"/>
    <w:basedOn w:val="Normal"/>
    <w:qFormat/>
    <w:rsid w:val="00987BB5"/>
    <w:pPr>
      <w:widowControl w:val="0"/>
      <w:spacing w:before="120"/>
    </w:pPr>
    <w:rPr>
      <w:rFonts w:ascii="Arial" w:hAnsi="Arial" w:cs="Arial"/>
      <w:i/>
      <w:noProof/>
      <w:color w:val="4F4F4F"/>
      <w:sz w:val="17"/>
      <w:szCs w:val="17"/>
      <w:lang w:val="en-AU" w:eastAsia="en-AU"/>
    </w:rPr>
  </w:style>
  <w:style w:type="paragraph" w:styleId="EndnoteText">
    <w:name w:val="endnote text"/>
    <w:basedOn w:val="Normal"/>
    <w:link w:val="EndnoteTextChar"/>
    <w:uiPriority w:val="99"/>
    <w:semiHidden/>
    <w:unhideWhenUsed/>
    <w:rsid w:val="00766463"/>
  </w:style>
  <w:style w:type="character" w:customStyle="1" w:styleId="EndnoteTextChar">
    <w:name w:val="Endnote Text Char"/>
    <w:basedOn w:val="DefaultParagraphFont"/>
    <w:link w:val="EndnoteText"/>
    <w:uiPriority w:val="99"/>
    <w:semiHidden/>
    <w:rsid w:val="00766463"/>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rsid w:val="001E1584"/>
    <w:rPr>
      <w:color w:val="605E5C"/>
      <w:shd w:val="clear" w:color="auto" w:fill="E1DFDD"/>
    </w:rPr>
  </w:style>
  <w:style w:type="character" w:styleId="Mention">
    <w:name w:val="Mention"/>
    <w:basedOn w:val="DefaultParagraphFont"/>
    <w:uiPriority w:val="99"/>
    <w:unhideWhenUsed/>
    <w:rsid w:val="001E1584"/>
    <w:rPr>
      <w:color w:val="2B579A"/>
      <w:shd w:val="clear" w:color="auto" w:fill="E1DFDD"/>
    </w:rPr>
  </w:style>
  <w:style w:type="paragraph" w:customStyle="1" w:styleId="Chart31">
    <w:name w:val="Chart 3.1"/>
    <w:basedOn w:val="Normal"/>
    <w:qFormat/>
    <w:rsid w:val="001F1392"/>
    <w:pPr>
      <w:numPr>
        <w:numId w:val="86"/>
      </w:numPr>
      <w:spacing w:before="240" w:after="120"/>
      <w:ind w:left="357" w:hanging="357"/>
    </w:pPr>
    <w:rPr>
      <w:rFonts w:ascii="Arial" w:hAnsi="Arial"/>
      <w:i/>
      <w:color w:val="4F4F4F"/>
      <w:sz w:val="22"/>
      <w:lang w:val="en-AU"/>
    </w:rPr>
  </w:style>
  <w:style w:type="paragraph" w:customStyle="1" w:styleId="31Heading2">
    <w:name w:val="3.1 Heading 2"/>
    <w:basedOn w:val="Normal"/>
    <w:qFormat/>
    <w:rsid w:val="00722ACA"/>
    <w:pPr>
      <w:numPr>
        <w:numId w:val="87"/>
      </w:numPr>
      <w:pBdr>
        <w:bottom w:val="single" w:sz="4" w:space="4" w:color="53C8E9"/>
      </w:pBdr>
      <w:spacing w:before="240" w:after="100"/>
    </w:pPr>
    <w:rPr>
      <w:rFonts w:ascii="Arial Bold" w:hAnsi="Arial Bold"/>
      <w:b/>
      <w:color w:val="53C8E9"/>
      <w:sz w:val="28"/>
      <w:lang w:val="en-AU"/>
    </w:rPr>
  </w:style>
  <w:style w:type="paragraph" w:customStyle="1" w:styleId="Table3X">
    <w:name w:val="Table 3.X"/>
    <w:basedOn w:val="Normal"/>
    <w:rsid w:val="00032E77"/>
    <w:pPr>
      <w:widowControl w:val="0"/>
      <w:numPr>
        <w:numId w:val="85"/>
      </w:numPr>
      <w:tabs>
        <w:tab w:val="left" w:pos="1304"/>
      </w:tabs>
      <w:spacing w:before="240" w:after="120"/>
    </w:pPr>
    <w:rPr>
      <w:rFonts w:ascii="Arial" w:hAnsi="Arial"/>
      <w:bCs/>
      <w:i/>
      <w:color w:val="4F4F4F"/>
      <w:kern w:val="28"/>
      <w:sz w:val="22"/>
      <w:szCs w:val="22"/>
    </w:rPr>
  </w:style>
  <w:style w:type="character" w:styleId="FollowedHyperlink">
    <w:name w:val="FollowedHyperlink"/>
    <w:basedOn w:val="DefaultParagraphFont"/>
    <w:uiPriority w:val="99"/>
    <w:semiHidden/>
    <w:unhideWhenUsed/>
    <w:rsid w:val="00454BB5"/>
    <w:rPr>
      <w:color w:val="800080" w:themeColor="followedHyperlink"/>
      <w:u w:val="single"/>
    </w:rPr>
  </w:style>
  <w:style w:type="paragraph" w:customStyle="1" w:styleId="Bullet2inabox">
    <w:name w:val="Bullet 2 in a box"/>
    <w:basedOn w:val="Bullet1inabox"/>
    <w:qFormat/>
    <w:rsid w:val="00A12ACF"/>
    <w:pPr>
      <w:numPr>
        <w:numId w:val="94"/>
      </w:numPr>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9764">
      <w:bodyDiv w:val="1"/>
      <w:marLeft w:val="0"/>
      <w:marRight w:val="0"/>
      <w:marTop w:val="0"/>
      <w:marBottom w:val="0"/>
      <w:divBdr>
        <w:top w:val="none" w:sz="0" w:space="0" w:color="auto"/>
        <w:left w:val="none" w:sz="0" w:space="0" w:color="auto"/>
        <w:bottom w:val="none" w:sz="0" w:space="0" w:color="auto"/>
        <w:right w:val="none" w:sz="0" w:space="0" w:color="auto"/>
      </w:divBdr>
    </w:div>
    <w:div w:id="239218062">
      <w:bodyDiv w:val="1"/>
      <w:marLeft w:val="0"/>
      <w:marRight w:val="0"/>
      <w:marTop w:val="0"/>
      <w:marBottom w:val="0"/>
      <w:divBdr>
        <w:top w:val="none" w:sz="0" w:space="0" w:color="auto"/>
        <w:left w:val="none" w:sz="0" w:space="0" w:color="auto"/>
        <w:bottom w:val="none" w:sz="0" w:space="0" w:color="auto"/>
        <w:right w:val="none" w:sz="0" w:space="0" w:color="auto"/>
      </w:divBdr>
    </w:div>
    <w:div w:id="459617497">
      <w:bodyDiv w:val="1"/>
      <w:marLeft w:val="0"/>
      <w:marRight w:val="0"/>
      <w:marTop w:val="0"/>
      <w:marBottom w:val="0"/>
      <w:divBdr>
        <w:top w:val="none" w:sz="0" w:space="0" w:color="auto"/>
        <w:left w:val="none" w:sz="0" w:space="0" w:color="auto"/>
        <w:bottom w:val="none" w:sz="0" w:space="0" w:color="auto"/>
        <w:right w:val="none" w:sz="0" w:space="0" w:color="auto"/>
      </w:divBdr>
    </w:div>
    <w:div w:id="490800224">
      <w:bodyDiv w:val="1"/>
      <w:marLeft w:val="0"/>
      <w:marRight w:val="0"/>
      <w:marTop w:val="0"/>
      <w:marBottom w:val="0"/>
      <w:divBdr>
        <w:top w:val="none" w:sz="0" w:space="0" w:color="auto"/>
        <w:left w:val="none" w:sz="0" w:space="0" w:color="auto"/>
        <w:bottom w:val="none" w:sz="0" w:space="0" w:color="auto"/>
        <w:right w:val="none" w:sz="0" w:space="0" w:color="auto"/>
      </w:divBdr>
    </w:div>
    <w:div w:id="510030518">
      <w:bodyDiv w:val="1"/>
      <w:marLeft w:val="0"/>
      <w:marRight w:val="0"/>
      <w:marTop w:val="0"/>
      <w:marBottom w:val="0"/>
      <w:divBdr>
        <w:top w:val="none" w:sz="0" w:space="0" w:color="auto"/>
        <w:left w:val="none" w:sz="0" w:space="0" w:color="auto"/>
        <w:bottom w:val="none" w:sz="0" w:space="0" w:color="auto"/>
        <w:right w:val="none" w:sz="0" w:space="0" w:color="auto"/>
      </w:divBdr>
    </w:div>
    <w:div w:id="538470666">
      <w:bodyDiv w:val="1"/>
      <w:marLeft w:val="0"/>
      <w:marRight w:val="0"/>
      <w:marTop w:val="0"/>
      <w:marBottom w:val="0"/>
      <w:divBdr>
        <w:top w:val="none" w:sz="0" w:space="0" w:color="auto"/>
        <w:left w:val="none" w:sz="0" w:space="0" w:color="auto"/>
        <w:bottom w:val="none" w:sz="0" w:space="0" w:color="auto"/>
        <w:right w:val="none" w:sz="0" w:space="0" w:color="auto"/>
      </w:divBdr>
    </w:div>
    <w:div w:id="541794630">
      <w:bodyDiv w:val="1"/>
      <w:marLeft w:val="0"/>
      <w:marRight w:val="0"/>
      <w:marTop w:val="0"/>
      <w:marBottom w:val="0"/>
      <w:divBdr>
        <w:top w:val="none" w:sz="0" w:space="0" w:color="auto"/>
        <w:left w:val="none" w:sz="0" w:space="0" w:color="auto"/>
        <w:bottom w:val="none" w:sz="0" w:space="0" w:color="auto"/>
        <w:right w:val="none" w:sz="0" w:space="0" w:color="auto"/>
      </w:divBdr>
    </w:div>
    <w:div w:id="573514209">
      <w:bodyDiv w:val="1"/>
      <w:marLeft w:val="0"/>
      <w:marRight w:val="0"/>
      <w:marTop w:val="0"/>
      <w:marBottom w:val="0"/>
      <w:divBdr>
        <w:top w:val="none" w:sz="0" w:space="0" w:color="auto"/>
        <w:left w:val="none" w:sz="0" w:space="0" w:color="auto"/>
        <w:bottom w:val="none" w:sz="0" w:space="0" w:color="auto"/>
        <w:right w:val="none" w:sz="0" w:space="0" w:color="auto"/>
      </w:divBdr>
    </w:div>
    <w:div w:id="674457639">
      <w:bodyDiv w:val="1"/>
      <w:marLeft w:val="0"/>
      <w:marRight w:val="0"/>
      <w:marTop w:val="0"/>
      <w:marBottom w:val="0"/>
      <w:divBdr>
        <w:top w:val="none" w:sz="0" w:space="0" w:color="auto"/>
        <w:left w:val="none" w:sz="0" w:space="0" w:color="auto"/>
        <w:bottom w:val="none" w:sz="0" w:space="0" w:color="auto"/>
        <w:right w:val="none" w:sz="0" w:space="0" w:color="auto"/>
      </w:divBdr>
    </w:div>
    <w:div w:id="829366158">
      <w:bodyDiv w:val="1"/>
      <w:marLeft w:val="0"/>
      <w:marRight w:val="0"/>
      <w:marTop w:val="0"/>
      <w:marBottom w:val="0"/>
      <w:divBdr>
        <w:top w:val="none" w:sz="0" w:space="0" w:color="auto"/>
        <w:left w:val="none" w:sz="0" w:space="0" w:color="auto"/>
        <w:bottom w:val="none" w:sz="0" w:space="0" w:color="auto"/>
        <w:right w:val="none" w:sz="0" w:space="0" w:color="auto"/>
      </w:divBdr>
    </w:div>
    <w:div w:id="896161437">
      <w:bodyDiv w:val="1"/>
      <w:marLeft w:val="0"/>
      <w:marRight w:val="0"/>
      <w:marTop w:val="0"/>
      <w:marBottom w:val="0"/>
      <w:divBdr>
        <w:top w:val="none" w:sz="0" w:space="0" w:color="auto"/>
        <w:left w:val="none" w:sz="0" w:space="0" w:color="auto"/>
        <w:bottom w:val="none" w:sz="0" w:space="0" w:color="auto"/>
        <w:right w:val="none" w:sz="0" w:space="0" w:color="auto"/>
      </w:divBdr>
    </w:div>
    <w:div w:id="926110003">
      <w:bodyDiv w:val="1"/>
      <w:marLeft w:val="0"/>
      <w:marRight w:val="0"/>
      <w:marTop w:val="0"/>
      <w:marBottom w:val="0"/>
      <w:divBdr>
        <w:top w:val="none" w:sz="0" w:space="0" w:color="auto"/>
        <w:left w:val="none" w:sz="0" w:space="0" w:color="auto"/>
        <w:bottom w:val="none" w:sz="0" w:space="0" w:color="auto"/>
        <w:right w:val="none" w:sz="0" w:space="0" w:color="auto"/>
      </w:divBdr>
    </w:div>
    <w:div w:id="994190015">
      <w:bodyDiv w:val="1"/>
      <w:marLeft w:val="0"/>
      <w:marRight w:val="0"/>
      <w:marTop w:val="0"/>
      <w:marBottom w:val="0"/>
      <w:divBdr>
        <w:top w:val="none" w:sz="0" w:space="0" w:color="auto"/>
        <w:left w:val="none" w:sz="0" w:space="0" w:color="auto"/>
        <w:bottom w:val="none" w:sz="0" w:space="0" w:color="auto"/>
        <w:right w:val="none" w:sz="0" w:space="0" w:color="auto"/>
      </w:divBdr>
    </w:div>
    <w:div w:id="1047684784">
      <w:bodyDiv w:val="1"/>
      <w:marLeft w:val="0"/>
      <w:marRight w:val="0"/>
      <w:marTop w:val="0"/>
      <w:marBottom w:val="0"/>
      <w:divBdr>
        <w:top w:val="none" w:sz="0" w:space="0" w:color="auto"/>
        <w:left w:val="none" w:sz="0" w:space="0" w:color="auto"/>
        <w:bottom w:val="none" w:sz="0" w:space="0" w:color="auto"/>
        <w:right w:val="none" w:sz="0" w:space="0" w:color="auto"/>
      </w:divBdr>
    </w:div>
    <w:div w:id="1274901424">
      <w:bodyDiv w:val="1"/>
      <w:marLeft w:val="0"/>
      <w:marRight w:val="0"/>
      <w:marTop w:val="0"/>
      <w:marBottom w:val="0"/>
      <w:divBdr>
        <w:top w:val="none" w:sz="0" w:space="0" w:color="auto"/>
        <w:left w:val="none" w:sz="0" w:space="0" w:color="auto"/>
        <w:bottom w:val="none" w:sz="0" w:space="0" w:color="auto"/>
        <w:right w:val="none" w:sz="0" w:space="0" w:color="auto"/>
      </w:divBdr>
    </w:div>
    <w:div w:id="1365134881">
      <w:bodyDiv w:val="1"/>
      <w:marLeft w:val="0"/>
      <w:marRight w:val="0"/>
      <w:marTop w:val="0"/>
      <w:marBottom w:val="0"/>
      <w:divBdr>
        <w:top w:val="none" w:sz="0" w:space="0" w:color="auto"/>
        <w:left w:val="none" w:sz="0" w:space="0" w:color="auto"/>
        <w:bottom w:val="none" w:sz="0" w:space="0" w:color="auto"/>
        <w:right w:val="none" w:sz="0" w:space="0" w:color="auto"/>
      </w:divBdr>
    </w:div>
    <w:div w:id="1471943925">
      <w:bodyDiv w:val="1"/>
      <w:marLeft w:val="0"/>
      <w:marRight w:val="0"/>
      <w:marTop w:val="0"/>
      <w:marBottom w:val="0"/>
      <w:divBdr>
        <w:top w:val="none" w:sz="0" w:space="0" w:color="auto"/>
        <w:left w:val="none" w:sz="0" w:space="0" w:color="auto"/>
        <w:bottom w:val="none" w:sz="0" w:space="0" w:color="auto"/>
        <w:right w:val="none" w:sz="0" w:space="0" w:color="auto"/>
      </w:divBdr>
    </w:div>
    <w:div w:id="1721785565">
      <w:bodyDiv w:val="1"/>
      <w:marLeft w:val="0"/>
      <w:marRight w:val="0"/>
      <w:marTop w:val="0"/>
      <w:marBottom w:val="0"/>
      <w:divBdr>
        <w:top w:val="none" w:sz="0" w:space="0" w:color="auto"/>
        <w:left w:val="none" w:sz="0" w:space="0" w:color="auto"/>
        <w:bottom w:val="none" w:sz="0" w:space="0" w:color="auto"/>
        <w:right w:val="none" w:sz="0" w:space="0" w:color="auto"/>
      </w:divBdr>
    </w:div>
    <w:div w:id="1734232946">
      <w:bodyDiv w:val="1"/>
      <w:marLeft w:val="0"/>
      <w:marRight w:val="0"/>
      <w:marTop w:val="0"/>
      <w:marBottom w:val="0"/>
      <w:divBdr>
        <w:top w:val="none" w:sz="0" w:space="0" w:color="auto"/>
        <w:left w:val="none" w:sz="0" w:space="0" w:color="auto"/>
        <w:bottom w:val="none" w:sz="0" w:space="0" w:color="auto"/>
        <w:right w:val="none" w:sz="0" w:space="0" w:color="auto"/>
      </w:divBdr>
    </w:div>
    <w:div w:id="1777671900">
      <w:bodyDiv w:val="1"/>
      <w:marLeft w:val="0"/>
      <w:marRight w:val="0"/>
      <w:marTop w:val="0"/>
      <w:marBottom w:val="0"/>
      <w:divBdr>
        <w:top w:val="none" w:sz="0" w:space="0" w:color="auto"/>
        <w:left w:val="none" w:sz="0" w:space="0" w:color="auto"/>
        <w:bottom w:val="none" w:sz="0" w:space="0" w:color="auto"/>
        <w:right w:val="none" w:sz="0" w:space="0" w:color="auto"/>
      </w:divBdr>
    </w:div>
    <w:div w:id="1841197227">
      <w:bodyDiv w:val="1"/>
      <w:marLeft w:val="0"/>
      <w:marRight w:val="0"/>
      <w:marTop w:val="0"/>
      <w:marBottom w:val="0"/>
      <w:divBdr>
        <w:top w:val="none" w:sz="0" w:space="0" w:color="auto"/>
        <w:left w:val="none" w:sz="0" w:space="0" w:color="auto"/>
        <w:bottom w:val="none" w:sz="0" w:space="0" w:color="auto"/>
        <w:right w:val="none" w:sz="0" w:space="0" w:color="auto"/>
      </w:divBdr>
    </w:div>
    <w:div w:id="1888487566">
      <w:bodyDiv w:val="1"/>
      <w:marLeft w:val="0"/>
      <w:marRight w:val="0"/>
      <w:marTop w:val="0"/>
      <w:marBottom w:val="0"/>
      <w:divBdr>
        <w:top w:val="none" w:sz="0" w:space="0" w:color="auto"/>
        <w:left w:val="none" w:sz="0" w:space="0" w:color="auto"/>
        <w:bottom w:val="none" w:sz="0" w:space="0" w:color="auto"/>
        <w:right w:val="none" w:sz="0" w:space="0" w:color="auto"/>
      </w:divBdr>
    </w:div>
    <w:div w:id="1894778353">
      <w:bodyDiv w:val="1"/>
      <w:marLeft w:val="0"/>
      <w:marRight w:val="0"/>
      <w:marTop w:val="0"/>
      <w:marBottom w:val="0"/>
      <w:divBdr>
        <w:top w:val="none" w:sz="0" w:space="0" w:color="auto"/>
        <w:left w:val="none" w:sz="0" w:space="0" w:color="auto"/>
        <w:bottom w:val="none" w:sz="0" w:space="0" w:color="auto"/>
        <w:right w:val="none" w:sz="0" w:space="0" w:color="auto"/>
      </w:divBdr>
    </w:div>
    <w:div w:id="2009407865">
      <w:bodyDiv w:val="1"/>
      <w:marLeft w:val="0"/>
      <w:marRight w:val="0"/>
      <w:marTop w:val="0"/>
      <w:marBottom w:val="0"/>
      <w:divBdr>
        <w:top w:val="none" w:sz="0" w:space="0" w:color="auto"/>
        <w:left w:val="none" w:sz="0" w:space="0" w:color="auto"/>
        <w:bottom w:val="none" w:sz="0" w:space="0" w:color="auto"/>
        <w:right w:val="none" w:sz="0" w:space="0" w:color="auto"/>
      </w:divBdr>
    </w:div>
    <w:div w:id="2115900512">
      <w:bodyDiv w:val="1"/>
      <w:marLeft w:val="0"/>
      <w:marRight w:val="0"/>
      <w:marTop w:val="0"/>
      <w:marBottom w:val="0"/>
      <w:divBdr>
        <w:top w:val="none" w:sz="0" w:space="0" w:color="auto"/>
        <w:left w:val="none" w:sz="0" w:space="0" w:color="auto"/>
        <w:bottom w:val="none" w:sz="0" w:space="0" w:color="auto"/>
        <w:right w:val="none" w:sz="0" w:space="0" w:color="auto"/>
      </w:divBdr>
    </w:div>
    <w:div w:id="21239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6.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0-21%20Budget/03.%20Budget%20Paper%202%20(Budget%20Statement)/Ch3%20-%20Fiscal%20Strategy%20and%20Outlook/BP1-Ch2%20Smartview%20table%20build%20-%20BY19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0-21%20Budget/03.%20Budget%20Paper%202%20(Budget%20Statement)/Ch3%20-%20Fiscal%20Strategy%20and%20Outlook/BP1-Ch2%20Smartview%20table%20build%20-%20BY1920.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nswgov.sharepoint.com/sites/TSY2019-20Budget/Shared%20Documents/General/2020-21%20Budget/03.%20Budget%20Paper%202%20(Budget%20Statement)/Ch3%20-%20Fiscal%20Strategy%20and%20Outlook/BP1-Ch2%20Smartview%20table%20build%20-%20BY1920.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0-21%20Budget/03.%20Budget%20Paper%202%20(Budget%20Statement)/Ch3%20-%20Fiscal%20Strategy%20and%20Outlook/BP1-Ch2%20Smartview%20table%20build%20-%20BY1920.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0-21%20Budget/03.%20Budget%20Paper%202%20(Budget%20Statement)/Ch3%20-%20Fiscal%20Strategy%20and%20Outlook/BP1-Ch2%20Smartview%20table%20build%20-%20BY1920.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0-21%20Budget/03.%20Budget%20Paper%202%20(Budget%20Statement)/Ch3%20-%20Fiscal%20Strategy%20and%20Outlook/BP1-Ch2%20Smartview%20table%20build%20-%20BY1920.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'C3.1 NGF Balance'!$C$8</c:f>
              <c:strCache>
                <c:ptCount val="1"/>
                <c:pt idx="0">
                  <c:v>Initial Balance</c:v>
                </c:pt>
              </c:strCache>
            </c:strRef>
          </c:tx>
          <c:spPr>
            <a:solidFill>
              <a:srgbClr val="00223E"/>
            </a:solidFill>
            <a:ln>
              <a:noFill/>
            </a:ln>
            <a:effectLst/>
          </c:spPr>
          <c:invertIfNegative val="0"/>
          <c:cat>
            <c:strRef>
              <c:f>'C3.1 NGF Balance'!$D$4:$O$4</c:f>
              <c:strCache>
                <c:ptCount val="10"/>
                <c:pt idx="0">
                  <c:v>Jun 2021</c:v>
                </c:pt>
                <c:pt idx="1">
                  <c:v>Jun 2022</c:v>
                </c:pt>
                <c:pt idx="2">
                  <c:v>Jun 2023</c:v>
                </c:pt>
                <c:pt idx="3">
                  <c:v>Jun 2024</c:v>
                </c:pt>
                <c:pt idx="4">
                  <c:v>Jun 2025</c:v>
                </c:pt>
                <c:pt idx="5">
                  <c:v>Jun 2026</c:v>
                </c:pt>
                <c:pt idx="6">
                  <c:v>Jun 2027</c:v>
                </c:pt>
                <c:pt idx="7">
                  <c:v>Jun 2028</c:v>
                </c:pt>
                <c:pt idx="8">
                  <c:v>Jun 2029</c:v>
                </c:pt>
                <c:pt idx="9">
                  <c:v>Jun 2030</c:v>
                </c:pt>
              </c:strCache>
            </c:strRef>
          </c:cat>
          <c:val>
            <c:numRef>
              <c:f>'C3.1 NGF Balance'!$D$8:$O$8</c:f>
              <c:numCache>
                <c:formatCode>#,##0</c:formatCode>
                <c:ptCount val="10"/>
                <c:pt idx="0">
                  <c:v>10800</c:v>
                </c:pt>
                <c:pt idx="1">
                  <c:v>10800</c:v>
                </c:pt>
                <c:pt idx="2">
                  <c:v>10800</c:v>
                </c:pt>
                <c:pt idx="3">
                  <c:v>10800</c:v>
                </c:pt>
                <c:pt idx="4">
                  <c:v>10800</c:v>
                </c:pt>
                <c:pt idx="5">
                  <c:v>10800</c:v>
                </c:pt>
                <c:pt idx="6">
                  <c:v>10800</c:v>
                </c:pt>
                <c:pt idx="7">
                  <c:v>10800</c:v>
                </c:pt>
                <c:pt idx="8">
                  <c:v>10800</c:v>
                </c:pt>
                <c:pt idx="9">
                  <c:v>10800</c:v>
                </c:pt>
              </c:numCache>
            </c:numRef>
          </c:val>
          <c:extLst>
            <c:ext xmlns:c16="http://schemas.microsoft.com/office/drawing/2014/chart" uri="{C3380CC4-5D6E-409C-BE32-E72D297353CC}">
              <c16:uniqueId val="{00000000-302D-4F50-A0CF-D87E98573E39}"/>
            </c:ext>
          </c:extLst>
        </c:ser>
        <c:ser>
          <c:idx val="3"/>
          <c:order val="1"/>
          <c:tx>
            <c:strRef>
              <c:f>'C3.1 NGF Balance'!$C$9</c:f>
              <c:strCache>
                <c:ptCount val="1"/>
                <c:pt idx="0">
                  <c:v>Prior Contributions</c:v>
                </c:pt>
              </c:strCache>
            </c:strRef>
          </c:tx>
          <c:spPr>
            <a:solidFill>
              <a:srgbClr val="008EBA"/>
            </a:solidFill>
            <a:ln>
              <a:noFill/>
            </a:ln>
            <a:effectLst/>
          </c:spPr>
          <c:invertIfNegative val="0"/>
          <c:val>
            <c:numRef>
              <c:f>'C3.1 NGF Balance'!$F$9:$O$9</c:f>
              <c:numCache>
                <c:formatCode>#,##0</c:formatCode>
                <c:ptCount val="10"/>
                <c:pt idx="0">
                  <c:v>65.81</c:v>
                </c:pt>
                <c:pt idx="1">
                  <c:v>1203.07</c:v>
                </c:pt>
                <c:pt idx="2">
                  <c:v>1360.82</c:v>
                </c:pt>
                <c:pt idx="3">
                  <c:v>1496.52</c:v>
                </c:pt>
                <c:pt idx="4">
                  <c:v>2092.67</c:v>
                </c:pt>
                <c:pt idx="5">
                  <c:v>4306.67</c:v>
                </c:pt>
                <c:pt idx="6">
                  <c:v>4912.67</c:v>
                </c:pt>
                <c:pt idx="7">
                  <c:v>5331.67</c:v>
                </c:pt>
                <c:pt idx="8">
                  <c:v>5767.67</c:v>
                </c:pt>
                <c:pt idx="9">
                  <c:v>6203.67</c:v>
                </c:pt>
              </c:numCache>
            </c:numRef>
          </c:val>
          <c:extLst>
            <c:ext xmlns:c16="http://schemas.microsoft.com/office/drawing/2014/chart" uri="{C3380CC4-5D6E-409C-BE32-E72D297353CC}">
              <c16:uniqueId val="{00000001-302D-4F50-A0CF-D87E98573E39}"/>
            </c:ext>
          </c:extLst>
        </c:ser>
        <c:ser>
          <c:idx val="1"/>
          <c:order val="2"/>
          <c:tx>
            <c:strRef>
              <c:f>'C3.1 NGF Balance'!$C$10</c:f>
              <c:strCache>
                <c:ptCount val="1"/>
                <c:pt idx="0">
                  <c:v>New Contributions - 2020-21 Budget</c:v>
                </c:pt>
              </c:strCache>
            </c:strRef>
          </c:tx>
          <c:spPr>
            <a:solidFill>
              <a:srgbClr val="009484"/>
            </a:solidFill>
            <a:ln>
              <a:noFill/>
            </a:ln>
            <a:effectLst/>
          </c:spPr>
          <c:invertIfNegative val="0"/>
          <c:cat>
            <c:strRef>
              <c:f>'C3.1 NGF Balance'!$D$4:$O$4</c:f>
              <c:strCache>
                <c:ptCount val="10"/>
                <c:pt idx="0">
                  <c:v>Jun 2021</c:v>
                </c:pt>
                <c:pt idx="1">
                  <c:v>Jun 2022</c:v>
                </c:pt>
                <c:pt idx="2">
                  <c:v>Jun 2023</c:v>
                </c:pt>
                <c:pt idx="3">
                  <c:v>Jun 2024</c:v>
                </c:pt>
                <c:pt idx="4">
                  <c:v>Jun 2025</c:v>
                </c:pt>
                <c:pt idx="5">
                  <c:v>Jun 2026</c:v>
                </c:pt>
                <c:pt idx="6">
                  <c:v>Jun 2027</c:v>
                </c:pt>
                <c:pt idx="7">
                  <c:v>Jun 2028</c:v>
                </c:pt>
                <c:pt idx="8">
                  <c:v>Jun 2029</c:v>
                </c:pt>
                <c:pt idx="9">
                  <c:v>Jun 2030</c:v>
                </c:pt>
              </c:strCache>
            </c:strRef>
          </c:cat>
          <c:val>
            <c:numRef>
              <c:f>'C3.1 NGF Balance'!$D$10:$O$10</c:f>
              <c:numCache>
                <c:formatCode>#,##0</c:formatCode>
                <c:ptCount val="10"/>
                <c:pt idx="0">
                  <c:v>1951</c:v>
                </c:pt>
                <c:pt idx="1">
                  <c:v>4221.6750000000002</c:v>
                </c:pt>
                <c:pt idx="2">
                  <c:v>7023.7240000000002</c:v>
                </c:pt>
                <c:pt idx="3">
                  <c:v>10088.206</c:v>
                </c:pt>
                <c:pt idx="4">
                  <c:v>13596.497753600001</c:v>
                </c:pt>
                <c:pt idx="5">
                  <c:v>16761.146702883576</c:v>
                </c:pt>
                <c:pt idx="6">
                  <c:v>20028.348011870414</c:v>
                </c:pt>
                <c:pt idx="7">
                  <c:v>23378.465145778602</c:v>
                </c:pt>
                <c:pt idx="8">
                  <c:v>26792.197570980501</c:v>
                </c:pt>
                <c:pt idx="9">
                  <c:v>30273.482562128258</c:v>
                </c:pt>
              </c:numCache>
            </c:numRef>
          </c:val>
          <c:extLst>
            <c:ext xmlns:c16="http://schemas.microsoft.com/office/drawing/2014/chart" uri="{C3380CC4-5D6E-409C-BE32-E72D297353CC}">
              <c16:uniqueId val="{00000002-302D-4F50-A0CF-D87E98573E39}"/>
            </c:ext>
          </c:extLst>
        </c:ser>
        <c:ser>
          <c:idx val="2"/>
          <c:order val="3"/>
          <c:tx>
            <c:strRef>
              <c:f>'C3.1 NGF Balance'!$C$11</c:f>
              <c:strCache>
                <c:ptCount val="1"/>
                <c:pt idx="0">
                  <c:v>Investment Return</c:v>
                </c:pt>
              </c:strCache>
            </c:strRef>
          </c:tx>
          <c:spPr>
            <a:solidFill>
              <a:srgbClr val="9ACA3C"/>
            </a:solidFill>
            <a:ln>
              <a:noFill/>
            </a:ln>
            <a:effectLst/>
          </c:spPr>
          <c:invertIfNegative val="0"/>
          <c:cat>
            <c:strRef>
              <c:f>'C3.1 NGF Balance'!$D$4:$O$4</c:f>
              <c:strCache>
                <c:ptCount val="10"/>
                <c:pt idx="0">
                  <c:v>Jun 2021</c:v>
                </c:pt>
                <c:pt idx="1">
                  <c:v>Jun 2022</c:v>
                </c:pt>
                <c:pt idx="2">
                  <c:v>Jun 2023</c:v>
                </c:pt>
                <c:pt idx="3">
                  <c:v>Jun 2024</c:v>
                </c:pt>
                <c:pt idx="4">
                  <c:v>Jun 2025</c:v>
                </c:pt>
                <c:pt idx="5">
                  <c:v>Jun 2026</c:v>
                </c:pt>
                <c:pt idx="6">
                  <c:v>Jun 2027</c:v>
                </c:pt>
                <c:pt idx="7">
                  <c:v>Jun 2028</c:v>
                </c:pt>
                <c:pt idx="8">
                  <c:v>Jun 2029</c:v>
                </c:pt>
                <c:pt idx="9">
                  <c:v>Jun 2030</c:v>
                </c:pt>
              </c:strCache>
            </c:strRef>
          </c:cat>
          <c:val>
            <c:numRef>
              <c:f>'C3.1 NGF Balance'!$D$11:$O$11</c:f>
              <c:numCache>
                <c:formatCode>#,##0</c:formatCode>
                <c:ptCount val="10"/>
                <c:pt idx="0">
                  <c:v>1187.2227008458335</c:v>
                </c:pt>
                <c:pt idx="1">
                  <c:v>2110.5918616370718</c:v>
                </c:pt>
                <c:pt idx="2">
                  <c:v>3338.0178155619742</c:v>
                </c:pt>
                <c:pt idx="3">
                  <c:v>4818.3434646956903</c:v>
                </c:pt>
                <c:pt idx="4">
                  <c:v>6702.8183810859318</c:v>
                </c:pt>
                <c:pt idx="5">
                  <c:v>9323.3993003185878</c:v>
                </c:pt>
                <c:pt idx="6">
                  <c:v>12389.120754229962</c:v>
                </c:pt>
                <c:pt idx="7">
                  <c:v>15935.667039002377</c:v>
                </c:pt>
                <c:pt idx="8">
                  <c:v>19998.104727920087</c:v>
                </c:pt>
                <c:pt idx="9">
                  <c:v>24617.574361868094</c:v>
                </c:pt>
              </c:numCache>
            </c:numRef>
          </c:val>
          <c:extLst>
            <c:ext xmlns:c16="http://schemas.microsoft.com/office/drawing/2014/chart" uri="{C3380CC4-5D6E-409C-BE32-E72D297353CC}">
              <c16:uniqueId val="{00000003-302D-4F50-A0CF-D87E98573E39}"/>
            </c:ext>
          </c:extLst>
        </c:ser>
        <c:dLbls>
          <c:showLegendKey val="0"/>
          <c:showVal val="0"/>
          <c:showCatName val="0"/>
          <c:showSerName val="0"/>
          <c:showPercent val="0"/>
          <c:showBubbleSize val="0"/>
        </c:dLbls>
        <c:gapWidth val="150"/>
        <c:overlap val="100"/>
        <c:axId val="223394911"/>
        <c:axId val="89706528"/>
      </c:barChart>
      <c:catAx>
        <c:axId val="223394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9706528"/>
        <c:crosses val="autoZero"/>
        <c:auto val="1"/>
        <c:lblAlgn val="ctr"/>
        <c:lblOffset val="100"/>
        <c:noMultiLvlLbl val="0"/>
      </c:catAx>
      <c:valAx>
        <c:axId val="89706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700" b="0">
                    <a:solidFill>
                      <a:sysClr val="windowText" lastClr="000000"/>
                    </a:solidFill>
                    <a:latin typeface="Arial" panose="020B0604020202020204" pitchFamily="34" charset="0"/>
                    <a:cs typeface="Arial" panose="020B0604020202020204" pitchFamily="34" charset="0"/>
                  </a:rPr>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23394911"/>
        <c:crosses val="autoZero"/>
        <c:crossBetween val="between"/>
        <c:dispUnits>
          <c:builtInUnit val="thousands"/>
        </c:dispUnits>
      </c:valAx>
      <c:spPr>
        <a:noFill/>
        <a:ln>
          <a:noFill/>
        </a:ln>
        <a:effectLst/>
      </c:spPr>
    </c:plotArea>
    <c:legend>
      <c:legendPos val="b"/>
      <c:layout>
        <c:manualLayout>
          <c:xMode val="edge"/>
          <c:yMode val="edge"/>
          <c:x val="0.11170383635641727"/>
          <c:y val="0.87965979260212102"/>
          <c:w val="0.7911179991274695"/>
          <c:h val="8.3765992219579685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426F"/>
            </a:solidFill>
            <a:ln>
              <a:noFill/>
            </a:ln>
            <a:effectLst/>
          </c:spPr>
          <c:invertIfNegative val="0"/>
          <c:dPt>
            <c:idx val="0"/>
            <c:invertIfNegative val="0"/>
            <c:bubble3D val="0"/>
            <c:spPr>
              <a:solidFill>
                <a:srgbClr val="00426F"/>
              </a:solidFill>
              <a:ln>
                <a:noFill/>
              </a:ln>
              <a:effectLst/>
            </c:spPr>
            <c:extLst>
              <c:ext xmlns:c16="http://schemas.microsoft.com/office/drawing/2014/chart" uri="{C3380CC4-5D6E-409C-BE32-E72D297353CC}">
                <c16:uniqueId val="{00000001-A531-4D92-84AC-DD17E64A6A82}"/>
              </c:ext>
            </c:extLst>
          </c:dPt>
          <c:dPt>
            <c:idx val="1"/>
            <c:invertIfNegative val="0"/>
            <c:bubble3D val="0"/>
            <c:spPr>
              <a:solidFill>
                <a:srgbClr val="00426F"/>
              </a:solidFill>
              <a:ln>
                <a:noFill/>
              </a:ln>
              <a:effectLst/>
            </c:spPr>
            <c:extLst>
              <c:ext xmlns:c16="http://schemas.microsoft.com/office/drawing/2014/chart" uri="{C3380CC4-5D6E-409C-BE32-E72D297353CC}">
                <c16:uniqueId val="{00000003-A531-4D92-84AC-DD17E64A6A82}"/>
              </c:ext>
            </c:extLst>
          </c:dPt>
          <c:dPt>
            <c:idx val="8"/>
            <c:invertIfNegative val="0"/>
            <c:bubble3D val="0"/>
            <c:spPr>
              <a:solidFill>
                <a:srgbClr val="009484"/>
              </a:solidFill>
              <a:ln>
                <a:noFill/>
              </a:ln>
              <a:effectLst/>
            </c:spPr>
            <c:extLst>
              <c:ext xmlns:c16="http://schemas.microsoft.com/office/drawing/2014/chart" uri="{C3380CC4-5D6E-409C-BE32-E72D297353CC}">
                <c16:uniqueId val="{00000005-A531-4D92-84AC-DD17E64A6A82}"/>
              </c:ext>
            </c:extLst>
          </c:dPt>
          <c:dPt>
            <c:idx val="9"/>
            <c:invertIfNegative val="0"/>
            <c:bubble3D val="0"/>
            <c:spPr>
              <a:solidFill>
                <a:srgbClr val="009484"/>
              </a:solidFill>
              <a:ln>
                <a:noFill/>
              </a:ln>
              <a:effectLst/>
            </c:spPr>
            <c:extLst>
              <c:ext xmlns:c16="http://schemas.microsoft.com/office/drawing/2014/chart" uri="{C3380CC4-5D6E-409C-BE32-E72D297353CC}">
                <c16:uniqueId val="{00000007-A531-4D92-84AC-DD17E64A6A82}"/>
              </c:ext>
            </c:extLst>
          </c:dPt>
          <c:dPt>
            <c:idx val="10"/>
            <c:invertIfNegative val="0"/>
            <c:bubble3D val="0"/>
            <c:spPr>
              <a:solidFill>
                <a:srgbClr val="009484"/>
              </a:solidFill>
              <a:ln>
                <a:noFill/>
              </a:ln>
              <a:effectLst/>
            </c:spPr>
            <c:extLst>
              <c:ext xmlns:c16="http://schemas.microsoft.com/office/drawing/2014/chart" uri="{C3380CC4-5D6E-409C-BE32-E72D297353CC}">
                <c16:uniqueId val="{00000009-A531-4D92-84AC-DD17E64A6A82}"/>
              </c:ext>
            </c:extLst>
          </c:dPt>
          <c:dPt>
            <c:idx val="11"/>
            <c:invertIfNegative val="0"/>
            <c:bubble3D val="0"/>
            <c:spPr>
              <a:solidFill>
                <a:srgbClr val="009484"/>
              </a:solidFill>
              <a:ln>
                <a:noFill/>
              </a:ln>
              <a:effectLst/>
            </c:spPr>
            <c:extLst>
              <c:ext xmlns:c16="http://schemas.microsoft.com/office/drawing/2014/chart" uri="{C3380CC4-5D6E-409C-BE32-E72D297353CC}">
                <c16:uniqueId val="{0000000B-A531-4D92-84AC-DD17E64A6A82}"/>
              </c:ext>
            </c:extLst>
          </c:dPt>
          <c:dPt>
            <c:idx val="12"/>
            <c:invertIfNegative val="0"/>
            <c:bubble3D val="0"/>
            <c:spPr>
              <a:solidFill>
                <a:srgbClr val="009484"/>
              </a:solidFill>
              <a:ln>
                <a:noFill/>
              </a:ln>
              <a:effectLst/>
            </c:spPr>
            <c:extLst>
              <c:ext xmlns:c16="http://schemas.microsoft.com/office/drawing/2014/chart" uri="{C3380CC4-5D6E-409C-BE32-E72D297353CC}">
                <c16:uniqueId val="{0000000D-A531-4D92-84AC-DD17E64A6A82}"/>
              </c:ext>
            </c:extLst>
          </c:dPt>
          <c:dPt>
            <c:idx val="13"/>
            <c:invertIfNegative val="0"/>
            <c:bubble3D val="0"/>
            <c:spPr>
              <a:solidFill>
                <a:srgbClr val="008EBA"/>
              </a:solidFill>
              <a:ln>
                <a:noFill/>
              </a:ln>
              <a:effectLst/>
            </c:spPr>
            <c:extLst>
              <c:ext xmlns:c16="http://schemas.microsoft.com/office/drawing/2014/chart" uri="{C3380CC4-5D6E-409C-BE32-E72D297353CC}">
                <c16:uniqueId val="{0000000F-A531-4D92-84AC-DD17E64A6A82}"/>
              </c:ext>
            </c:extLst>
          </c:dPt>
          <c:dPt>
            <c:idx val="14"/>
            <c:invertIfNegative val="0"/>
            <c:bubble3D val="0"/>
            <c:spPr>
              <a:solidFill>
                <a:srgbClr val="008EBA"/>
              </a:solidFill>
              <a:ln>
                <a:noFill/>
              </a:ln>
              <a:effectLst/>
            </c:spPr>
            <c:extLst>
              <c:ext xmlns:c16="http://schemas.microsoft.com/office/drawing/2014/chart" uri="{C3380CC4-5D6E-409C-BE32-E72D297353CC}">
                <c16:uniqueId val="{00000011-A531-4D92-84AC-DD17E64A6A82}"/>
              </c:ext>
            </c:extLst>
          </c:dPt>
          <c:dPt>
            <c:idx val="15"/>
            <c:invertIfNegative val="0"/>
            <c:bubble3D val="0"/>
            <c:spPr>
              <a:solidFill>
                <a:srgbClr val="008EBA"/>
              </a:solidFill>
              <a:ln>
                <a:noFill/>
              </a:ln>
              <a:effectLst/>
            </c:spPr>
            <c:extLst>
              <c:ext xmlns:c16="http://schemas.microsoft.com/office/drawing/2014/chart" uri="{C3380CC4-5D6E-409C-BE32-E72D297353CC}">
                <c16:uniqueId val="{00000013-A531-4D92-84AC-DD17E64A6A82}"/>
              </c:ext>
            </c:extLst>
          </c:dPt>
          <c:dPt>
            <c:idx val="16"/>
            <c:invertIfNegative val="0"/>
            <c:bubble3D val="0"/>
            <c:spPr>
              <a:solidFill>
                <a:srgbClr val="008EBA"/>
              </a:solidFill>
              <a:ln>
                <a:noFill/>
              </a:ln>
              <a:effectLst/>
            </c:spPr>
            <c:extLst>
              <c:ext xmlns:c16="http://schemas.microsoft.com/office/drawing/2014/chart" uri="{C3380CC4-5D6E-409C-BE32-E72D297353CC}">
                <c16:uniqueId val="{00000015-A531-4D92-84AC-DD17E64A6A82}"/>
              </c:ext>
            </c:extLst>
          </c:dPt>
          <c:dPt>
            <c:idx val="17"/>
            <c:invertIfNegative val="0"/>
            <c:bubble3D val="0"/>
            <c:spPr>
              <a:solidFill>
                <a:srgbClr val="008EBA"/>
              </a:solidFill>
              <a:ln>
                <a:noFill/>
              </a:ln>
              <a:effectLst/>
            </c:spPr>
            <c:extLst>
              <c:ext xmlns:c16="http://schemas.microsoft.com/office/drawing/2014/chart" uri="{C3380CC4-5D6E-409C-BE32-E72D297353CC}">
                <c16:uniqueId val="{00000017-A531-4D92-84AC-DD17E64A6A82}"/>
              </c:ext>
            </c:extLst>
          </c:dPt>
          <c:dPt>
            <c:idx val="18"/>
            <c:invertIfNegative val="0"/>
            <c:bubble3D val="0"/>
            <c:spPr>
              <a:solidFill>
                <a:srgbClr val="008EBA"/>
              </a:solidFill>
              <a:ln>
                <a:noFill/>
              </a:ln>
              <a:effectLst/>
            </c:spPr>
            <c:extLst>
              <c:ext xmlns:c16="http://schemas.microsoft.com/office/drawing/2014/chart" uri="{C3380CC4-5D6E-409C-BE32-E72D297353CC}">
                <c16:uniqueId val="{00000019-A531-4D92-84AC-DD17E64A6A82}"/>
              </c:ext>
            </c:extLst>
          </c:dPt>
          <c:cat>
            <c:strRef>
              <c:f>'C3.2 Operating Position'!$E$5:$W$5</c:f>
              <c:strCache>
                <c:ptCount val="19"/>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pt idx="16">
                  <c:v>2027-28</c:v>
                </c:pt>
                <c:pt idx="17">
                  <c:v>2028-29</c:v>
                </c:pt>
                <c:pt idx="18">
                  <c:v>2029-30</c:v>
                </c:pt>
              </c:strCache>
            </c:strRef>
          </c:cat>
          <c:val>
            <c:numRef>
              <c:f>'C3.2 Operating Position'!$E$10:$W$10</c:f>
              <c:numCache>
                <c:formatCode>_-* #,##0.0_-;\-* #,##0.0_-;_-* "-"??_-;_-@_-</c:formatCode>
                <c:ptCount val="19"/>
                <c:pt idx="0">
                  <c:v>-0.11728395061728394</c:v>
                </c:pt>
                <c:pt idx="1">
                  <c:v>-0.35727554179566567</c:v>
                </c:pt>
                <c:pt idx="2">
                  <c:v>0.25</c:v>
                </c:pt>
                <c:pt idx="3">
                  <c:v>0.55564127290260357</c:v>
                </c:pt>
                <c:pt idx="4">
                  <c:v>0.86028932138140901</c:v>
                </c:pt>
                <c:pt idx="5">
                  <c:v>0.98961531811895387</c:v>
                </c:pt>
                <c:pt idx="6">
                  <c:v>0.69326093621035634</c:v>
                </c:pt>
                <c:pt idx="7">
                  <c:v>0.19488502772419253</c:v>
                </c:pt>
                <c:pt idx="8">
                  <c:v>-1.1113520917298263</c:v>
                </c:pt>
                <c:pt idx="9">
                  <c:v>-2.535895418517625</c:v>
                </c:pt>
                <c:pt idx="10">
                  <c:v>-1.0424083256354235</c:v>
                </c:pt>
                <c:pt idx="11">
                  <c:v>-0.30778982119904225</c:v>
                </c:pt>
                <c:pt idx="12">
                  <c:v>-6.4950925288911138E-2</c:v>
                </c:pt>
                <c:pt idx="13">
                  <c:v>0.17934956389333967</c:v>
                </c:pt>
                <c:pt idx="14">
                  <c:v>0.29194496769163164</c:v>
                </c:pt>
                <c:pt idx="15">
                  <c:v>0.41641721103424301</c:v>
                </c:pt>
                <c:pt idx="16">
                  <c:v>0.3443645094311989</c:v>
                </c:pt>
                <c:pt idx="17">
                  <c:v>0.52272773782877258</c:v>
                </c:pt>
                <c:pt idx="18">
                  <c:v>0.54729477367940627</c:v>
                </c:pt>
              </c:numCache>
            </c:numRef>
          </c:val>
          <c:extLst>
            <c:ext xmlns:c16="http://schemas.microsoft.com/office/drawing/2014/chart" uri="{C3380CC4-5D6E-409C-BE32-E72D297353CC}">
              <c16:uniqueId val="{0000001A-A531-4D92-84AC-DD17E64A6A82}"/>
            </c:ext>
          </c:extLst>
        </c:ser>
        <c:dLbls>
          <c:showLegendKey val="0"/>
          <c:showVal val="0"/>
          <c:showCatName val="0"/>
          <c:showSerName val="0"/>
          <c:showPercent val="0"/>
          <c:showBubbleSize val="0"/>
        </c:dLbls>
        <c:gapWidth val="150"/>
        <c:axId val="854126432"/>
        <c:axId val="2113905007"/>
      </c:barChart>
      <c:catAx>
        <c:axId val="854126432"/>
        <c:scaling>
          <c:orientation val="minMax"/>
        </c:scaling>
        <c:delete val="0"/>
        <c:axPos val="b"/>
        <c:numFmt formatCode="General" sourceLinked="1"/>
        <c:majorTickMark val="cross"/>
        <c:minorTickMark val="none"/>
        <c:tickLblPos val="low"/>
        <c:spPr>
          <a:noFill/>
          <a:ln w="6350" cap="flat" cmpd="sng" algn="ctr">
            <a:solidFill>
              <a:schemeClr val="tx1">
                <a:lumMod val="50000"/>
                <a:lumOff val="50000"/>
              </a:schemeClr>
            </a:solidFill>
            <a:round/>
          </a:ln>
          <a:effectLst/>
        </c:spPr>
        <c:txPr>
          <a:bodyPr rot="-2700000" spcFirstLastPara="1" vertOverflow="ellipsis" wrap="square" anchor="ctr" anchorCtr="1"/>
          <a:lstStyle/>
          <a:p>
            <a:pPr>
              <a:defRPr sz="7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13905007"/>
        <c:crosses val="autoZero"/>
        <c:auto val="1"/>
        <c:lblAlgn val="ctr"/>
        <c:lblOffset val="100"/>
        <c:noMultiLvlLbl val="0"/>
      </c:catAx>
      <c:valAx>
        <c:axId val="21139050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750" b="0">
                    <a:solidFill>
                      <a:sysClr val="windowText" lastClr="000000"/>
                    </a:solidFill>
                    <a:latin typeface="Arial" panose="020B0604020202020204" pitchFamily="34" charset="0"/>
                    <a:cs typeface="Arial" panose="020B0604020202020204" pitchFamily="34" charset="0"/>
                  </a:rPr>
                  <a:t>Per cent of GSP</a:t>
                </a:r>
              </a:p>
            </c:rich>
          </c:tx>
          <c:overlay val="0"/>
          <c:spPr>
            <a:noFill/>
            <a:ln>
              <a:noFill/>
            </a:ln>
            <a:effectLst/>
          </c:spPr>
          <c:txPr>
            <a:bodyPr rot="-5400000" spcFirstLastPara="1" vertOverflow="ellipsis" vert="horz" wrap="square" anchor="ctr" anchorCtr="1"/>
            <a:lstStyle/>
            <a:p>
              <a:pPr>
                <a:defRPr sz="7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_-* #,##0.0_-;\-* #,##0.0_-;_-* &quot;-&quot;??_-;_-@_-" sourceLinked="1"/>
        <c:majorTickMark val="cross"/>
        <c:minorTickMark val="none"/>
        <c:tickLblPos val="nextTo"/>
        <c:spPr>
          <a:noFill/>
          <a:ln w="6350">
            <a:solidFill>
              <a:schemeClr val="tx1">
                <a:lumMod val="50000"/>
                <a:lumOff val="50000"/>
              </a:schemeClr>
            </a:solidFill>
          </a:ln>
          <a:effectLst/>
        </c:spPr>
        <c:txPr>
          <a:bodyPr rot="-60000000" spcFirstLastPara="1" vertOverflow="ellipsis" vert="horz" wrap="square" anchor="ctr" anchorCtr="1"/>
          <a:lstStyle/>
          <a:p>
            <a:pPr>
              <a:defRPr sz="7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541264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885278649571281E-2"/>
          <c:y val="3.8844884652485479E-2"/>
          <c:w val="0.90990185688614489"/>
          <c:h val="0.74546044774670672"/>
        </c:manualLayout>
      </c:layout>
      <c:lineChart>
        <c:grouping val="standard"/>
        <c:varyColors val="0"/>
        <c:ser>
          <c:idx val="2"/>
          <c:order val="0"/>
          <c:tx>
            <c:v>GGS Total Revenue</c:v>
          </c:tx>
          <c:marker>
            <c:symbol val="none"/>
          </c:marker>
          <c:cat>
            <c:strRef>
              <c:f>'C3.3 Expense growth'!$T$9:$AF$9</c:f>
              <c:strCache>
                <c:ptCount val="13"/>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strCache>
            </c:strRef>
          </c:cat>
          <c:val>
            <c:numRef>
              <c:f>'C2.2 Revenue growth'!$T$13:$AF$13</c:f>
              <c:numCache>
                <c:formatCode>#,##0</c:formatCode>
                <c:ptCount val="13"/>
                <c:pt idx="0">
                  <c:v>59003.385999999999</c:v>
                </c:pt>
                <c:pt idx="1">
                  <c:v>60129.523000000001</c:v>
                </c:pt>
                <c:pt idx="2">
                  <c:v>66004.717999999993</c:v>
                </c:pt>
                <c:pt idx="3">
                  <c:v>69617.206000000006</c:v>
                </c:pt>
                <c:pt idx="4">
                  <c:v>74532</c:v>
                </c:pt>
                <c:pt idx="5">
                  <c:v>78139</c:v>
                </c:pt>
                <c:pt idx="6">
                  <c:v>80672.394564033995</c:v>
                </c:pt>
                <c:pt idx="7">
                  <c:v>81689.519277697298</c:v>
                </c:pt>
                <c:pt idx="8">
                  <c:v>81366.763347118889</c:v>
                </c:pt>
                <c:pt idx="9">
                  <c:v>82149.260938435895</c:v>
                </c:pt>
                <c:pt idx="10">
                  <c:v>87689.189964938196</c:v>
                </c:pt>
                <c:pt idx="11">
                  <c:v>90601.377460800897</c:v>
                </c:pt>
                <c:pt idx="12">
                  <c:v>92930.382058770905</c:v>
                </c:pt>
              </c:numCache>
            </c:numRef>
          </c:val>
          <c:smooth val="0"/>
          <c:extLst>
            <c:ext xmlns:c16="http://schemas.microsoft.com/office/drawing/2014/chart" uri="{C3380CC4-5D6E-409C-BE32-E72D297353CC}">
              <c16:uniqueId val="{00000000-DB40-49EA-9FFF-8479E28EF50A}"/>
            </c:ext>
          </c:extLst>
        </c:ser>
        <c:ser>
          <c:idx val="0"/>
          <c:order val="1"/>
          <c:tx>
            <c:v>GGS Total Expense</c:v>
          </c:tx>
          <c:marker>
            <c:symbol val="none"/>
          </c:marker>
          <c:cat>
            <c:strRef>
              <c:f>'C3.3 Expense growth'!$T$9:$AF$9</c:f>
              <c:strCache>
                <c:ptCount val="13"/>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strCache>
            </c:strRef>
          </c:cat>
          <c:val>
            <c:numRef>
              <c:f>'C3.3 Expense growth'!$T$13:$AF$13</c:f>
              <c:numCache>
                <c:formatCode>#,##0.0</c:formatCode>
                <c:ptCount val="13"/>
                <c:pt idx="0">
                  <c:v>59603.547441860464</c:v>
                </c:pt>
                <c:pt idx="1">
                  <c:v>61891.451000000001</c:v>
                </c:pt>
                <c:pt idx="2">
                  <c:v>64757.249000000003</c:v>
                </c:pt>
                <c:pt idx="3">
                  <c:v>66736.316999999995</c:v>
                </c:pt>
                <c:pt idx="4">
                  <c:v>69602</c:v>
                </c:pt>
                <c:pt idx="5">
                  <c:v>72551</c:v>
                </c:pt>
                <c:pt idx="6">
                  <c:v>76491.492463749499</c:v>
                </c:pt>
                <c:pt idx="7">
                  <c:v>80471.054783309693</c:v>
                </c:pt>
                <c:pt idx="8">
                  <c:v>88282.707413953598</c:v>
                </c:pt>
                <c:pt idx="9">
                  <c:v>98133.009811352487</c:v>
                </c:pt>
                <c:pt idx="10">
                  <c:v>94519.049438626491</c:v>
                </c:pt>
                <c:pt idx="11">
                  <c:v>92692.193256653511</c:v>
                </c:pt>
                <c:pt idx="12">
                  <c:v>93389.909878064296</c:v>
                </c:pt>
              </c:numCache>
            </c:numRef>
          </c:val>
          <c:smooth val="0"/>
          <c:extLst>
            <c:ext xmlns:c16="http://schemas.microsoft.com/office/drawing/2014/chart" uri="{C3380CC4-5D6E-409C-BE32-E72D297353CC}">
              <c16:uniqueId val="{00000001-DB40-49EA-9FFF-8479E28EF50A}"/>
            </c:ext>
          </c:extLst>
        </c:ser>
        <c:dLbls>
          <c:showLegendKey val="0"/>
          <c:showVal val="0"/>
          <c:showCatName val="0"/>
          <c:showSerName val="0"/>
          <c:showPercent val="0"/>
          <c:showBubbleSize val="0"/>
        </c:dLbls>
        <c:smooth val="0"/>
        <c:axId val="255384960"/>
        <c:axId val="258955520"/>
      </c:lineChart>
      <c:catAx>
        <c:axId val="255384960"/>
        <c:scaling>
          <c:orientation val="minMax"/>
        </c:scaling>
        <c:delete val="0"/>
        <c:axPos val="b"/>
        <c:numFmt formatCode="General" sourceLinked="0"/>
        <c:majorTickMark val="cross"/>
        <c:minorTickMark val="none"/>
        <c:tickLblPos val="low"/>
        <c:spPr>
          <a:ln>
            <a:solidFill>
              <a:sysClr val="windowText" lastClr="000000">
                <a:alpha val="75000"/>
              </a:sysClr>
            </a:solidFill>
          </a:ln>
        </c:spPr>
        <c:txPr>
          <a:bodyPr rot="-2700000"/>
          <a:lstStyle/>
          <a:p>
            <a:pPr>
              <a:defRPr/>
            </a:pPr>
            <a:endParaRPr lang="en-US"/>
          </a:p>
        </c:txPr>
        <c:crossAx val="258955520"/>
        <c:crosses val="autoZero"/>
        <c:auto val="1"/>
        <c:lblAlgn val="ctr"/>
        <c:lblOffset val="100"/>
        <c:noMultiLvlLbl val="0"/>
      </c:catAx>
      <c:valAx>
        <c:axId val="258955520"/>
        <c:scaling>
          <c:orientation val="minMax"/>
          <c:max val="120000"/>
          <c:min val="40000"/>
        </c:scaling>
        <c:delete val="0"/>
        <c:axPos val="l"/>
        <c:majorGridlines>
          <c:spPr>
            <a:ln>
              <a:solidFill>
                <a:srgbClr val="DCDFDA">
                  <a:alpha val="49804"/>
                </a:srgbClr>
              </a:solidFill>
            </a:ln>
          </c:spPr>
        </c:majorGridlines>
        <c:title>
          <c:tx>
            <c:rich>
              <a:bodyPr rot="-5400000" vert="horz"/>
              <a:lstStyle/>
              <a:p>
                <a:pPr>
                  <a:defRPr b="0"/>
                </a:pPr>
                <a:r>
                  <a:rPr lang="en-US" b="0"/>
                  <a:t>$ billions</a:t>
                </a:r>
              </a:p>
            </c:rich>
          </c:tx>
          <c:layout>
            <c:manualLayout>
              <c:xMode val="edge"/>
              <c:yMode val="edge"/>
              <c:x val="8.5579625288147877E-3"/>
              <c:y val="0.34640594701590599"/>
            </c:manualLayout>
          </c:layout>
          <c:overlay val="0"/>
        </c:title>
        <c:numFmt formatCode="#,##0" sourceLinked="0"/>
        <c:majorTickMark val="out"/>
        <c:minorTickMark val="none"/>
        <c:tickLblPos val="nextTo"/>
        <c:spPr>
          <a:ln w="6350">
            <a:solidFill>
              <a:schemeClr val="tx1">
                <a:alpha val="75000"/>
              </a:schemeClr>
            </a:solidFill>
          </a:ln>
        </c:spPr>
        <c:crossAx val="255384960"/>
        <c:crosses val="autoZero"/>
        <c:crossBetween val="between"/>
        <c:dispUnits>
          <c:builtInUnit val="thousands"/>
        </c:dispUnits>
      </c:valAx>
      <c:spPr>
        <a:noFill/>
        <a:ln>
          <a:noFill/>
        </a:ln>
      </c:spPr>
    </c:plotArea>
    <c:legend>
      <c:legendPos val="b"/>
      <c:layout>
        <c:manualLayout>
          <c:xMode val="edge"/>
          <c:yMode val="edge"/>
          <c:x val="0.22908010622200575"/>
          <c:y val="0.92581063848941325"/>
          <c:w val="0.49300590170153524"/>
          <c:h val="5.065478644873489E-2"/>
        </c:manualLayout>
      </c:layout>
      <c:overlay val="0"/>
    </c:legend>
    <c:plotVisOnly val="1"/>
    <c:dispBlanksAs val="gap"/>
    <c:showDLblsOverMax val="0"/>
  </c:chart>
  <c:spPr>
    <a:noFill/>
    <a:ln>
      <a:noFill/>
    </a:ln>
  </c:spPr>
  <c:txPr>
    <a:bodyPr/>
    <a:lstStyle/>
    <a:p>
      <a:pPr>
        <a:defRPr sz="75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06378875537757"/>
          <c:y val="0.10679857940131911"/>
          <c:w val="0.45987242248924493"/>
          <c:h val="0.7864028411973617"/>
        </c:manualLayout>
      </c:layout>
      <c:doughnutChart>
        <c:varyColors val="1"/>
        <c:ser>
          <c:idx val="0"/>
          <c:order val="0"/>
          <c:spPr>
            <a:ln>
              <a:noFill/>
            </a:ln>
          </c:spPr>
          <c:dPt>
            <c:idx val="0"/>
            <c:bubble3D val="0"/>
            <c:spPr>
              <a:solidFill>
                <a:srgbClr val="00426F"/>
              </a:solidFill>
              <a:ln w="19050">
                <a:noFill/>
              </a:ln>
              <a:effectLst/>
            </c:spPr>
            <c:extLst>
              <c:ext xmlns:c16="http://schemas.microsoft.com/office/drawing/2014/chart" uri="{C3380CC4-5D6E-409C-BE32-E72D297353CC}">
                <c16:uniqueId val="{00000001-6A78-4B7B-BCB3-3408EC266463}"/>
              </c:ext>
            </c:extLst>
          </c:dPt>
          <c:dPt>
            <c:idx val="1"/>
            <c:bubble3D val="0"/>
            <c:spPr>
              <a:solidFill>
                <a:srgbClr val="008EBA"/>
              </a:solidFill>
              <a:ln w="19050">
                <a:noFill/>
              </a:ln>
              <a:effectLst/>
            </c:spPr>
            <c:extLst>
              <c:ext xmlns:c16="http://schemas.microsoft.com/office/drawing/2014/chart" uri="{C3380CC4-5D6E-409C-BE32-E72D297353CC}">
                <c16:uniqueId val="{00000003-6A78-4B7B-BCB3-3408EC266463}"/>
              </c:ext>
            </c:extLst>
          </c:dPt>
          <c:dPt>
            <c:idx val="2"/>
            <c:bubble3D val="0"/>
            <c:spPr>
              <a:solidFill>
                <a:srgbClr val="53C8E9"/>
              </a:solidFill>
              <a:ln w="19050">
                <a:noFill/>
              </a:ln>
              <a:effectLst/>
            </c:spPr>
            <c:extLst>
              <c:ext xmlns:c16="http://schemas.microsoft.com/office/drawing/2014/chart" uri="{C3380CC4-5D6E-409C-BE32-E72D297353CC}">
                <c16:uniqueId val="{00000005-6A78-4B7B-BCB3-3408EC266463}"/>
              </c:ext>
            </c:extLst>
          </c:dPt>
          <c:dPt>
            <c:idx val="3"/>
            <c:bubble3D val="0"/>
            <c:spPr>
              <a:solidFill>
                <a:srgbClr val="9ACA3C"/>
              </a:solidFill>
              <a:ln w="19050">
                <a:noFill/>
              </a:ln>
              <a:effectLst/>
            </c:spPr>
            <c:extLst>
              <c:ext xmlns:c16="http://schemas.microsoft.com/office/drawing/2014/chart" uri="{C3380CC4-5D6E-409C-BE32-E72D297353CC}">
                <c16:uniqueId val="{00000007-6A78-4B7B-BCB3-3408EC266463}"/>
              </c:ext>
            </c:extLst>
          </c:dPt>
          <c:dPt>
            <c:idx val="4"/>
            <c:bubble3D val="0"/>
            <c:spPr>
              <a:solidFill>
                <a:srgbClr val="009484"/>
              </a:solidFill>
              <a:ln w="19050">
                <a:noFill/>
              </a:ln>
              <a:effectLst/>
            </c:spPr>
            <c:extLst>
              <c:ext xmlns:c16="http://schemas.microsoft.com/office/drawing/2014/chart" uri="{C3380CC4-5D6E-409C-BE32-E72D297353CC}">
                <c16:uniqueId val="{00000009-6A78-4B7B-BCB3-3408EC266463}"/>
              </c:ext>
            </c:extLst>
          </c:dPt>
          <c:dPt>
            <c:idx val="5"/>
            <c:bubble3D val="0"/>
            <c:spPr>
              <a:solidFill>
                <a:srgbClr val="A50776"/>
              </a:solidFill>
              <a:ln w="19050">
                <a:noFill/>
              </a:ln>
              <a:effectLst/>
            </c:spPr>
            <c:extLst>
              <c:ext xmlns:c16="http://schemas.microsoft.com/office/drawing/2014/chart" uri="{C3380CC4-5D6E-409C-BE32-E72D297353CC}">
                <c16:uniqueId val="{0000000B-6A78-4B7B-BCB3-3408EC266463}"/>
              </c:ext>
            </c:extLst>
          </c:dPt>
          <c:dPt>
            <c:idx val="6"/>
            <c:bubble3D val="0"/>
            <c:spPr>
              <a:solidFill>
                <a:schemeClr val="accent1">
                  <a:lumMod val="60000"/>
                </a:schemeClr>
              </a:solidFill>
              <a:ln w="19050">
                <a:noFill/>
              </a:ln>
              <a:effectLst/>
            </c:spPr>
            <c:extLst>
              <c:ext xmlns:c16="http://schemas.microsoft.com/office/drawing/2014/chart" uri="{C3380CC4-5D6E-409C-BE32-E72D297353CC}">
                <c16:uniqueId val="{0000000D-6A78-4B7B-BCB3-3408EC266463}"/>
              </c:ext>
            </c:extLst>
          </c:dPt>
          <c:dLbls>
            <c:dLbl>
              <c:idx val="0"/>
              <c:layout>
                <c:manualLayout>
                  <c:x val="0.11560371871465609"/>
                  <c:y val="2.657176154040895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A78-4B7B-BCB3-3408EC266463}"/>
                </c:ext>
              </c:extLst>
            </c:dLbl>
            <c:dLbl>
              <c:idx val="1"/>
              <c:layout>
                <c:manualLayout>
                  <c:x val="-0.10004167965691398"/>
                  <c:y val="6.073545494950618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A78-4B7B-BCB3-3408EC266463}"/>
                </c:ext>
              </c:extLst>
            </c:dLbl>
            <c:dLbl>
              <c:idx val="2"/>
              <c:layout>
                <c:manualLayout>
                  <c:x val="-0.13116575777239828"/>
                  <c:y val="2.277579560606481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A78-4B7B-BCB3-3408EC266463}"/>
                </c:ext>
              </c:extLst>
            </c:dLbl>
            <c:dLbl>
              <c:idx val="3"/>
              <c:layout>
                <c:manualLayout>
                  <c:x val="-0.14005835151967952"/>
                  <c:y val="-3.036772747475309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A78-4B7B-BCB3-3408EC266463}"/>
                </c:ext>
              </c:extLst>
            </c:dLbl>
            <c:dLbl>
              <c:idx val="4"/>
              <c:layout>
                <c:manualLayout>
                  <c:x val="-9.0702095324836252E-2"/>
                  <c:y val="-0.1085493899483518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A78-4B7B-BCB3-3408EC266463}"/>
                </c:ext>
              </c:extLst>
            </c:dLbl>
            <c:dLbl>
              <c:idx val="5"/>
              <c:layout>
                <c:manualLayout>
                  <c:x val="-5.7801859357328046E-2"/>
                  <c:y val="-0.1252668758333565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A78-4B7B-BCB3-3408EC266463}"/>
                </c:ext>
              </c:extLst>
            </c:dLbl>
            <c:spPr>
              <a:noFill/>
              <a:ln>
                <a:noFill/>
              </a:ln>
              <a:effectLst/>
            </c:spPr>
            <c:txPr>
              <a:bodyPr rot="0" spcFirstLastPara="1" vertOverflow="clip" horzOverflow="clip" vert="horz" wrap="square" lIns="36576" tIns="18288" rIns="36576" bIns="18288" anchor="ctr" anchorCtr="1">
                <a:spAutoFit/>
              </a:bodyPr>
              <a:lstStyle/>
              <a:p>
                <a:pPr>
                  <a:defRPr sz="700" b="0" i="0" u="none" strike="noStrike" kern="1200" baseline="0">
                    <a:solidFill>
                      <a:srgbClr val="4F4F4F"/>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'C3.4 Capex by sector'!$C$27:$C$33</c:f>
              <c:strCache>
                <c:ptCount val="7"/>
                <c:pt idx="0">
                  <c:v>Transport</c:v>
                </c:pt>
                <c:pt idx="1">
                  <c:v>Health </c:v>
                </c:pt>
                <c:pt idx="2">
                  <c:v>Education and Skills</c:v>
                </c:pt>
                <c:pt idx="3">
                  <c:v>Stronger Communities</c:v>
                </c:pt>
                <c:pt idx="4">
                  <c:v>Other</c:v>
                </c:pt>
                <c:pt idx="5">
                  <c:v>Non Transport PNFCs</c:v>
                </c:pt>
                <c:pt idx="6">
                  <c:v>Other GG</c:v>
                </c:pt>
              </c:strCache>
            </c:strRef>
          </c:cat>
          <c:val>
            <c:numRef>
              <c:f>'C3.4 Capex by sector'!$H$27:$H$33</c:f>
              <c:numCache>
                <c:formatCode>#,##0</c:formatCode>
                <c:ptCount val="7"/>
                <c:pt idx="0">
                  <c:v>72207</c:v>
                </c:pt>
                <c:pt idx="1">
                  <c:v>10140</c:v>
                </c:pt>
                <c:pt idx="2">
                  <c:v>7635</c:v>
                </c:pt>
                <c:pt idx="3">
                  <c:v>2817</c:v>
                </c:pt>
                <c:pt idx="4">
                  <c:v>14287</c:v>
                </c:pt>
              </c:numCache>
            </c:numRef>
          </c:val>
          <c:extLst>
            <c:ext xmlns:c16="http://schemas.microsoft.com/office/drawing/2014/chart" uri="{C3380CC4-5D6E-409C-BE32-E72D297353CC}">
              <c16:uniqueId val="{0000000E-6A78-4B7B-BCB3-3408EC266463}"/>
            </c:ext>
          </c:extLst>
        </c:ser>
        <c:dLbls>
          <c:showLegendKey val="0"/>
          <c:showVal val="0"/>
          <c:showCatName val="0"/>
          <c:showSerName val="0"/>
          <c:showPercent val="0"/>
          <c:showBubbleSize val="0"/>
          <c:showLeaderLines val="0"/>
        </c:dLbls>
        <c:firstSliceAng val="0"/>
        <c:holeSize val="6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37313156133446"/>
          <c:y val="2.9903250035907446E-2"/>
          <c:w val="0.61238283471643096"/>
          <c:h val="0.91776606240125458"/>
        </c:manualLayout>
      </c:layout>
      <c:doughnutChart>
        <c:varyColors val="1"/>
        <c:ser>
          <c:idx val="0"/>
          <c:order val="0"/>
          <c:tx>
            <c:strRef>
              <c:f>'Chart 3.5 Pacman'!$N$7</c:f>
              <c:strCache>
                <c:ptCount val="1"/>
                <c:pt idx="0">
                  <c:v>2020-21 Budget</c:v>
                </c:pt>
              </c:strCache>
            </c:strRef>
          </c:tx>
          <c:spPr>
            <a:ln>
              <a:noFill/>
            </a:ln>
          </c:spPr>
          <c:dPt>
            <c:idx val="0"/>
            <c:bubble3D val="0"/>
            <c:spPr>
              <a:solidFill>
                <a:srgbClr val="53C8E9"/>
              </a:solidFill>
              <a:ln w="19050">
                <a:noFill/>
              </a:ln>
              <a:effectLst/>
            </c:spPr>
            <c:extLst>
              <c:ext xmlns:c16="http://schemas.microsoft.com/office/drawing/2014/chart" uri="{C3380CC4-5D6E-409C-BE32-E72D297353CC}">
                <c16:uniqueId val="{00000001-D11E-4D7C-9B6B-4DDD9DEBB1B2}"/>
              </c:ext>
            </c:extLst>
          </c:dPt>
          <c:dPt>
            <c:idx val="1"/>
            <c:bubble3D val="0"/>
            <c:spPr>
              <a:solidFill>
                <a:srgbClr val="009484"/>
              </a:solidFill>
              <a:ln w="19050">
                <a:noFill/>
              </a:ln>
              <a:effectLst/>
            </c:spPr>
            <c:extLst>
              <c:ext xmlns:c16="http://schemas.microsoft.com/office/drawing/2014/chart" uri="{C3380CC4-5D6E-409C-BE32-E72D297353CC}">
                <c16:uniqueId val="{00000003-D11E-4D7C-9B6B-4DDD9DEBB1B2}"/>
              </c:ext>
            </c:extLst>
          </c:dPt>
          <c:dPt>
            <c:idx val="2"/>
            <c:bubble3D val="0"/>
            <c:spPr>
              <a:solidFill>
                <a:srgbClr val="9ACA3C"/>
              </a:solidFill>
              <a:ln w="19050">
                <a:noFill/>
              </a:ln>
              <a:effectLst/>
            </c:spPr>
            <c:extLst>
              <c:ext xmlns:c16="http://schemas.microsoft.com/office/drawing/2014/chart" uri="{C3380CC4-5D6E-409C-BE32-E72D297353CC}">
                <c16:uniqueId val="{00000005-D11E-4D7C-9B6B-4DDD9DEBB1B2}"/>
              </c:ext>
            </c:extLst>
          </c:dPt>
          <c:dPt>
            <c:idx val="3"/>
            <c:bubble3D val="0"/>
            <c:spPr>
              <a:solidFill>
                <a:srgbClr val="00426F"/>
              </a:solidFill>
              <a:ln w="19050">
                <a:noFill/>
              </a:ln>
              <a:effectLst/>
            </c:spPr>
            <c:extLst>
              <c:ext xmlns:c16="http://schemas.microsoft.com/office/drawing/2014/chart" uri="{C3380CC4-5D6E-409C-BE32-E72D297353CC}">
                <c16:uniqueId val="{00000007-D11E-4D7C-9B6B-4DDD9DEBB1B2}"/>
              </c:ext>
            </c:extLst>
          </c:dPt>
          <c:dLbls>
            <c:dLbl>
              <c:idx val="0"/>
              <c:layout>
                <c:manualLayout>
                  <c:x val="0.12570667302950758"/>
                  <c:y val="-5.7552872968072766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D11E-4D7C-9B6B-4DDD9DEBB1B2}"/>
                </c:ext>
              </c:extLst>
            </c:dLbl>
            <c:dLbl>
              <c:idx val="1"/>
              <c:layout>
                <c:manualLayout>
                  <c:x val="0.15115227073888474"/>
                  <c:y val="5.6030713336992985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D11E-4D7C-9B6B-4DDD9DEBB1B2}"/>
                </c:ext>
              </c:extLst>
            </c:dLbl>
            <c:dLbl>
              <c:idx val="2"/>
              <c:layout>
                <c:manualLayout>
                  <c:x val="0.16161616161616163"/>
                  <c:y val="7.9173081152408176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D11E-4D7C-9B6B-4DDD9DEBB1B2}"/>
                </c:ext>
              </c:extLst>
            </c:dLbl>
            <c:dLbl>
              <c:idx val="3"/>
              <c:layout>
                <c:manualLayout>
                  <c:x val="-0.13383838383838384"/>
                  <c:y val="3.5188036067736968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D11E-4D7C-9B6B-4DDD9DEBB1B2}"/>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1"/>
            <c:showSerName val="0"/>
            <c:showPercent val="0"/>
            <c:showBubbleSize val="0"/>
            <c:separator>
</c:separator>
            <c:showLeaderLines val="1"/>
            <c:leaderLines>
              <c:spPr>
                <a:ln w="9525" cap="flat" cmpd="sng" algn="ctr">
                  <a:noFill/>
                  <a:round/>
                </a:ln>
                <a:effectLst/>
              </c:spPr>
            </c:leaderLines>
            <c:extLst>
              <c:ext xmlns:c15="http://schemas.microsoft.com/office/drawing/2012/chart" uri="{CE6537A1-D6FC-4f65-9D91-7224C49458BB}"/>
            </c:extLst>
          </c:dLbls>
          <c:cat>
            <c:strRef>
              <c:f>'Chart 3.5 Pacman'!$L$8:$L$11</c:f>
              <c:strCache>
                <c:ptCount val="4"/>
                <c:pt idx="0">
                  <c:v>Cash Operating Surplus</c:v>
                </c:pt>
                <c:pt idx="1">
                  <c:v>Cash and financial assets</c:v>
                </c:pt>
                <c:pt idx="2">
                  <c:v>NGF debt offset</c:v>
                </c:pt>
                <c:pt idx="3">
                  <c:v>Borrowings</c:v>
                </c:pt>
              </c:strCache>
            </c:strRef>
          </c:cat>
          <c:val>
            <c:numRef>
              <c:f>'Chart 3.5 Pacman'!$N$8:$N$11</c:f>
              <c:numCache>
                <c:formatCode>0%</c:formatCode>
                <c:ptCount val="4"/>
                <c:pt idx="0">
                  <c:v>3.7352146493189756E-2</c:v>
                </c:pt>
                <c:pt idx="1">
                  <c:v>0.15194379835401425</c:v>
                </c:pt>
                <c:pt idx="2">
                  <c:v>0.25947250070197142</c:v>
                </c:pt>
                <c:pt idx="3">
                  <c:v>0.55123155445082461</c:v>
                </c:pt>
              </c:numCache>
            </c:numRef>
          </c:val>
          <c:extLst>
            <c:ext xmlns:c16="http://schemas.microsoft.com/office/drawing/2014/chart" uri="{C3380CC4-5D6E-409C-BE32-E72D297353CC}">
              <c16:uniqueId val="{00000008-D11E-4D7C-9B6B-4DDD9DEBB1B2}"/>
            </c:ext>
          </c:extLst>
        </c:ser>
        <c:dLbls>
          <c:showLegendKey val="0"/>
          <c:showVal val="0"/>
          <c:showCatName val="0"/>
          <c:showSerName val="0"/>
          <c:showPercent val="0"/>
          <c:showBubbleSize val="0"/>
          <c:showLeaderLines val="1"/>
        </c:dLbls>
        <c:firstSliceAng val="50"/>
        <c:holeSize val="6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934507416198744E-2"/>
          <c:y val="3.7844711089011364E-2"/>
          <c:w val="0.92493290648417104"/>
          <c:h val="0.82578888637106607"/>
        </c:manualLayout>
      </c:layout>
      <c:barChart>
        <c:barDir val="col"/>
        <c:grouping val="clustered"/>
        <c:varyColors val="0"/>
        <c:ser>
          <c:idx val="0"/>
          <c:order val="0"/>
          <c:spPr>
            <a:solidFill>
              <a:srgbClr val="00426F"/>
            </a:solidFill>
            <a:ln>
              <a:noFill/>
            </a:ln>
            <a:effectLst/>
          </c:spPr>
          <c:invertIfNegative val="0"/>
          <c:dPt>
            <c:idx val="8"/>
            <c:invertIfNegative val="0"/>
            <c:bubble3D val="0"/>
            <c:spPr>
              <a:solidFill>
                <a:srgbClr val="009484"/>
              </a:solidFill>
              <a:ln>
                <a:noFill/>
              </a:ln>
              <a:effectLst/>
            </c:spPr>
            <c:extLst>
              <c:ext xmlns:c16="http://schemas.microsoft.com/office/drawing/2014/chart" uri="{C3380CC4-5D6E-409C-BE32-E72D297353CC}">
                <c16:uniqueId val="{00000001-B9A7-4733-8243-BD17C2B7EB96}"/>
              </c:ext>
            </c:extLst>
          </c:dPt>
          <c:dPt>
            <c:idx val="9"/>
            <c:invertIfNegative val="0"/>
            <c:bubble3D val="0"/>
            <c:spPr>
              <a:solidFill>
                <a:srgbClr val="009484"/>
              </a:solidFill>
              <a:ln>
                <a:noFill/>
              </a:ln>
              <a:effectLst/>
            </c:spPr>
            <c:extLst>
              <c:ext xmlns:c16="http://schemas.microsoft.com/office/drawing/2014/chart" uri="{C3380CC4-5D6E-409C-BE32-E72D297353CC}">
                <c16:uniqueId val="{00000003-B9A7-4733-8243-BD17C2B7EB96}"/>
              </c:ext>
            </c:extLst>
          </c:dPt>
          <c:dPt>
            <c:idx val="10"/>
            <c:invertIfNegative val="0"/>
            <c:bubble3D val="0"/>
            <c:spPr>
              <a:solidFill>
                <a:srgbClr val="009484"/>
              </a:solidFill>
              <a:ln>
                <a:noFill/>
              </a:ln>
              <a:effectLst/>
            </c:spPr>
            <c:extLst>
              <c:ext xmlns:c16="http://schemas.microsoft.com/office/drawing/2014/chart" uri="{C3380CC4-5D6E-409C-BE32-E72D297353CC}">
                <c16:uniqueId val="{00000005-B9A7-4733-8243-BD17C2B7EB96}"/>
              </c:ext>
            </c:extLst>
          </c:dPt>
          <c:dPt>
            <c:idx val="11"/>
            <c:invertIfNegative val="0"/>
            <c:bubble3D val="0"/>
            <c:spPr>
              <a:solidFill>
                <a:srgbClr val="009484"/>
              </a:solidFill>
              <a:ln>
                <a:noFill/>
              </a:ln>
              <a:effectLst/>
            </c:spPr>
            <c:extLst>
              <c:ext xmlns:c16="http://schemas.microsoft.com/office/drawing/2014/chart" uri="{C3380CC4-5D6E-409C-BE32-E72D297353CC}">
                <c16:uniqueId val="{00000007-B9A7-4733-8243-BD17C2B7EB96}"/>
              </c:ext>
            </c:extLst>
          </c:dPt>
          <c:dPt>
            <c:idx val="12"/>
            <c:invertIfNegative val="0"/>
            <c:bubble3D val="0"/>
            <c:spPr>
              <a:solidFill>
                <a:srgbClr val="009484"/>
              </a:solidFill>
              <a:ln>
                <a:noFill/>
              </a:ln>
              <a:effectLst/>
            </c:spPr>
            <c:extLst>
              <c:ext xmlns:c16="http://schemas.microsoft.com/office/drawing/2014/chart" uri="{C3380CC4-5D6E-409C-BE32-E72D297353CC}">
                <c16:uniqueId val="{00000009-B9A7-4733-8243-BD17C2B7EB96}"/>
              </c:ext>
            </c:extLst>
          </c:dPt>
          <c:dPt>
            <c:idx val="13"/>
            <c:invertIfNegative val="0"/>
            <c:bubble3D val="0"/>
            <c:spPr>
              <a:solidFill>
                <a:srgbClr val="008EBA"/>
              </a:solidFill>
              <a:ln>
                <a:noFill/>
              </a:ln>
              <a:effectLst/>
            </c:spPr>
            <c:extLst>
              <c:ext xmlns:c16="http://schemas.microsoft.com/office/drawing/2014/chart" uri="{C3380CC4-5D6E-409C-BE32-E72D297353CC}">
                <c16:uniqueId val="{0000000B-B9A7-4733-8243-BD17C2B7EB96}"/>
              </c:ext>
            </c:extLst>
          </c:dPt>
          <c:dPt>
            <c:idx val="14"/>
            <c:invertIfNegative val="0"/>
            <c:bubble3D val="0"/>
            <c:spPr>
              <a:solidFill>
                <a:srgbClr val="008EBA"/>
              </a:solidFill>
              <a:ln>
                <a:noFill/>
              </a:ln>
              <a:effectLst/>
            </c:spPr>
            <c:extLst>
              <c:ext xmlns:c16="http://schemas.microsoft.com/office/drawing/2014/chart" uri="{C3380CC4-5D6E-409C-BE32-E72D297353CC}">
                <c16:uniqueId val="{0000000D-B9A7-4733-8243-BD17C2B7EB96}"/>
              </c:ext>
            </c:extLst>
          </c:dPt>
          <c:dPt>
            <c:idx val="15"/>
            <c:invertIfNegative val="0"/>
            <c:bubble3D val="0"/>
            <c:spPr>
              <a:solidFill>
                <a:srgbClr val="008EBA"/>
              </a:solidFill>
              <a:ln>
                <a:noFill/>
              </a:ln>
              <a:effectLst/>
            </c:spPr>
            <c:extLst>
              <c:ext xmlns:c16="http://schemas.microsoft.com/office/drawing/2014/chart" uri="{C3380CC4-5D6E-409C-BE32-E72D297353CC}">
                <c16:uniqueId val="{0000000F-B9A7-4733-8243-BD17C2B7EB96}"/>
              </c:ext>
            </c:extLst>
          </c:dPt>
          <c:dPt>
            <c:idx val="16"/>
            <c:invertIfNegative val="0"/>
            <c:bubble3D val="0"/>
            <c:spPr>
              <a:solidFill>
                <a:srgbClr val="008EBA"/>
              </a:solidFill>
              <a:ln>
                <a:noFill/>
              </a:ln>
              <a:effectLst/>
            </c:spPr>
            <c:extLst>
              <c:ext xmlns:c16="http://schemas.microsoft.com/office/drawing/2014/chart" uri="{C3380CC4-5D6E-409C-BE32-E72D297353CC}">
                <c16:uniqueId val="{00000011-B9A7-4733-8243-BD17C2B7EB96}"/>
              </c:ext>
            </c:extLst>
          </c:dPt>
          <c:dPt>
            <c:idx val="17"/>
            <c:invertIfNegative val="0"/>
            <c:bubble3D val="0"/>
            <c:spPr>
              <a:solidFill>
                <a:srgbClr val="008EBA"/>
              </a:solidFill>
              <a:ln>
                <a:noFill/>
              </a:ln>
              <a:effectLst/>
            </c:spPr>
            <c:extLst>
              <c:ext xmlns:c16="http://schemas.microsoft.com/office/drawing/2014/chart" uri="{C3380CC4-5D6E-409C-BE32-E72D297353CC}">
                <c16:uniqueId val="{00000013-B9A7-4733-8243-BD17C2B7EB96}"/>
              </c:ext>
            </c:extLst>
          </c:dPt>
          <c:dPt>
            <c:idx val="18"/>
            <c:invertIfNegative val="0"/>
            <c:bubble3D val="0"/>
            <c:spPr>
              <a:solidFill>
                <a:srgbClr val="008EBA"/>
              </a:solidFill>
              <a:ln>
                <a:noFill/>
              </a:ln>
              <a:effectLst/>
            </c:spPr>
            <c:extLst>
              <c:ext xmlns:c16="http://schemas.microsoft.com/office/drawing/2014/chart" uri="{C3380CC4-5D6E-409C-BE32-E72D297353CC}">
                <c16:uniqueId val="{00000015-B9A7-4733-8243-BD17C2B7EB96}"/>
              </c:ext>
            </c:extLst>
          </c:dPt>
          <c:cat>
            <c:strRef>
              <c:f>'C3.6 10YNet Debt'!$T$9:$AL$9</c:f>
              <c:strCache>
                <c:ptCount val="19"/>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pt idx="16">
                  <c:v>2027-28</c:v>
                </c:pt>
                <c:pt idx="17">
                  <c:v>2028-29</c:v>
                </c:pt>
                <c:pt idx="18">
                  <c:v>2029-30</c:v>
                </c:pt>
              </c:strCache>
            </c:strRef>
          </c:cat>
          <c:val>
            <c:numRef>
              <c:f>'C3.6 10YNet Debt'!$T$29:$AL$29</c:f>
              <c:numCache>
                <c:formatCode>#,##0.0</c:formatCode>
                <c:ptCount val="19"/>
                <c:pt idx="0">
                  <c:v>3.0070242656449553</c:v>
                </c:pt>
                <c:pt idx="1">
                  <c:v>2.4575851393188857</c:v>
                </c:pt>
                <c:pt idx="2">
                  <c:v>1.3771050521251003</c:v>
                </c:pt>
                <c:pt idx="3">
                  <c:v>1.0532304725168755</c:v>
                </c:pt>
                <c:pt idx="4">
                  <c:v>-1.0512725931390632E-2</c:v>
                </c:pt>
                <c:pt idx="5">
                  <c:v>-1.6154910096818811</c:v>
                </c:pt>
                <c:pt idx="6">
                  <c:v>-1.8562415272749131</c:v>
                </c:pt>
                <c:pt idx="7">
                  <c:v>-1.6631679060692355</c:v>
                </c:pt>
                <c:pt idx="8">
                  <c:v>3.0951431686477724</c:v>
                </c:pt>
                <c:pt idx="9">
                  <c:v>8.4383534938236213</c:v>
                </c:pt>
                <c:pt idx="10">
                  <c:v>11.513030540132817</c:v>
                </c:pt>
                <c:pt idx="11">
                  <c:v>13.509713941941806</c:v>
                </c:pt>
                <c:pt idx="12">
                  <c:v>14.748701068074102</c:v>
                </c:pt>
                <c:pt idx="13">
                  <c:v>14.117501249119066</c:v>
                </c:pt>
                <c:pt idx="14">
                  <c:v>13.268012903931448</c:v>
                </c:pt>
                <c:pt idx="15">
                  <c:v>12.196610382052034</c:v>
                </c:pt>
                <c:pt idx="16">
                  <c:v>11.025025865499481</c:v>
                </c:pt>
                <c:pt idx="17">
                  <c:v>9.5827273798815895</c:v>
                </c:pt>
                <c:pt idx="18">
                  <c:v>8.1224406216493428</c:v>
                </c:pt>
              </c:numCache>
            </c:numRef>
          </c:val>
          <c:extLst>
            <c:ext xmlns:c16="http://schemas.microsoft.com/office/drawing/2014/chart" uri="{C3380CC4-5D6E-409C-BE32-E72D297353CC}">
              <c16:uniqueId val="{00000016-B9A7-4733-8243-BD17C2B7EB96}"/>
            </c:ext>
          </c:extLst>
        </c:ser>
        <c:dLbls>
          <c:showLegendKey val="0"/>
          <c:showVal val="0"/>
          <c:showCatName val="0"/>
          <c:showSerName val="0"/>
          <c:showPercent val="0"/>
          <c:showBubbleSize val="0"/>
        </c:dLbls>
        <c:gapWidth val="150"/>
        <c:axId val="1681657679"/>
        <c:axId val="353416080"/>
      </c:barChart>
      <c:catAx>
        <c:axId val="1681657679"/>
        <c:scaling>
          <c:orientation val="minMax"/>
        </c:scaling>
        <c:delete val="0"/>
        <c:axPos val="b"/>
        <c:numFmt formatCode="General" sourceLinked="1"/>
        <c:majorTickMark val="cross"/>
        <c:minorTickMark val="none"/>
        <c:tickLblPos val="low"/>
        <c:spPr>
          <a:noFill/>
          <a:ln w="6350" cap="flat" cmpd="sng" algn="ctr">
            <a:solidFill>
              <a:schemeClr val="tx1">
                <a:lumMod val="50000"/>
                <a:lumOff val="50000"/>
              </a:schemeClr>
            </a:solidFill>
            <a:round/>
          </a:ln>
          <a:effectLst/>
        </c:spPr>
        <c:txPr>
          <a:bodyPr rot="-2700000" spcFirstLastPara="1" vertOverflow="ellipsis"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53416080"/>
        <c:crosses val="autoZero"/>
        <c:auto val="1"/>
        <c:lblAlgn val="ctr"/>
        <c:lblOffset val="100"/>
        <c:noMultiLvlLbl val="0"/>
      </c:catAx>
      <c:valAx>
        <c:axId val="353416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sz="700" b="0">
                    <a:solidFill>
                      <a:sysClr val="windowText" lastClr="000000"/>
                    </a:solidFill>
                    <a:latin typeface="Arial" panose="020B0604020202020204" pitchFamily="34" charset="0"/>
                    <a:cs typeface="Arial" panose="020B0604020202020204" pitchFamily="34" charset="0"/>
                  </a:rPr>
                  <a:t>Per cent of GSP</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816576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0.69453</cdr:x>
      <cdr:y>0.05775</cdr:y>
    </cdr:from>
    <cdr:to>
      <cdr:x>0.69453</cdr:x>
      <cdr:y>0.83509</cdr:y>
    </cdr:to>
    <cdr:cxnSp macro="">
      <cdr:nvCxnSpPr>
        <cdr:cNvPr id="3" name="Straight Connector 2">
          <a:extLst xmlns:a="http://schemas.openxmlformats.org/drawingml/2006/main">
            <a:ext uri="{FF2B5EF4-FFF2-40B4-BE49-F238E27FC236}">
              <a16:creationId xmlns:a16="http://schemas.microsoft.com/office/drawing/2014/main" id="{E686E232-F519-457D-B5DA-53E08F0CDD7A}"/>
            </a:ext>
          </a:extLst>
        </cdr:cNvPr>
        <cdr:cNvCxnSpPr/>
      </cdr:nvCxnSpPr>
      <cdr:spPr>
        <a:xfrm xmlns:a="http://schemas.openxmlformats.org/drawingml/2006/main">
          <a:off x="5576001" y="160304"/>
          <a:ext cx="0" cy="2157786"/>
        </a:xfrm>
        <a:prstGeom xmlns:a="http://schemas.openxmlformats.org/drawingml/2006/main" prst="line">
          <a:avLst/>
        </a:prstGeom>
        <a:ln xmlns:a="http://schemas.openxmlformats.org/drawingml/2006/main" w="19050">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0.46582</cdr:x>
      <cdr:y>0.13397</cdr:y>
    </cdr:from>
    <cdr:to>
      <cdr:x>0.67182</cdr:x>
      <cdr:y>0.2161</cdr:y>
    </cdr:to>
    <cdr:sp macro="" textlink="">
      <cdr:nvSpPr>
        <cdr:cNvPr id="4" name="TextBox 3">
          <a:extLst xmlns:a="http://schemas.openxmlformats.org/drawingml/2006/main">
            <a:ext uri="{FF2B5EF4-FFF2-40B4-BE49-F238E27FC236}">
              <a16:creationId xmlns:a16="http://schemas.microsoft.com/office/drawing/2014/main" id="{2F4A5561-C0CC-4116-AB08-4EF323E0C1FB}"/>
            </a:ext>
          </a:extLst>
        </cdr:cNvPr>
        <cdr:cNvSpPr txBox="1"/>
      </cdr:nvSpPr>
      <cdr:spPr>
        <a:xfrm xmlns:a="http://schemas.openxmlformats.org/drawingml/2006/main">
          <a:off x="2746982" y="340293"/>
          <a:ext cx="1214789" cy="2086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750">
              <a:latin typeface="Arial" panose="020B0604020202020204" pitchFamily="34" charset="0"/>
              <a:cs typeface="Arial" panose="020B0604020202020204" pitchFamily="34" charset="0"/>
            </a:rPr>
            <a:t>Impact of COVID-19</a:t>
          </a:r>
        </a:p>
      </cdr:txBody>
    </cdr:sp>
  </cdr:relSizeAnchor>
</c:userShapes>
</file>

<file path=word/drawings/drawing2.xml><?xml version="1.0" encoding="utf-8"?>
<c:userShapes xmlns:c="http://schemas.openxmlformats.org/drawingml/2006/chart">
  <cdr:relSizeAnchor xmlns:cdr="http://schemas.openxmlformats.org/drawingml/2006/chartDrawing">
    <cdr:from>
      <cdr:x>0.64736</cdr:x>
      <cdr:y>0.06518</cdr:y>
    </cdr:from>
    <cdr:to>
      <cdr:x>0.91536</cdr:x>
      <cdr:y>0.15501</cdr:y>
    </cdr:to>
    <cdr:sp macro="" textlink="">
      <cdr:nvSpPr>
        <cdr:cNvPr id="2" name="TextBox 1">
          <a:extLst xmlns:a="http://schemas.openxmlformats.org/drawingml/2006/main">
            <a:ext uri="{FF2B5EF4-FFF2-40B4-BE49-F238E27FC236}">
              <a16:creationId xmlns:a16="http://schemas.microsoft.com/office/drawing/2014/main" id="{6528F83F-E1A2-459B-9FAB-31875D54E2F6}"/>
            </a:ext>
          </a:extLst>
        </cdr:cNvPr>
        <cdr:cNvSpPr txBox="1"/>
      </cdr:nvSpPr>
      <cdr:spPr>
        <a:xfrm xmlns:a="http://schemas.openxmlformats.org/drawingml/2006/main">
          <a:off x="5493068" y="241935"/>
          <a:ext cx="2274093"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0.33005</cdr:x>
      <cdr:y>0.09889</cdr:y>
    </cdr:from>
    <cdr:to>
      <cdr:x>0.57841</cdr:x>
      <cdr:y>0.26589</cdr:y>
    </cdr:to>
    <cdr:sp macro="" textlink="">
      <cdr:nvSpPr>
        <cdr:cNvPr id="3" name="TextBox 2">
          <a:extLst xmlns:a="http://schemas.openxmlformats.org/drawingml/2006/main">
            <a:ext uri="{FF2B5EF4-FFF2-40B4-BE49-F238E27FC236}">
              <a16:creationId xmlns:a16="http://schemas.microsoft.com/office/drawing/2014/main" id="{E62A25E1-D871-4CEA-AE6A-45B0FA3F12D1}"/>
            </a:ext>
          </a:extLst>
        </cdr:cNvPr>
        <cdr:cNvSpPr txBox="1"/>
      </cdr:nvSpPr>
      <cdr:spPr>
        <a:xfrm xmlns:a="http://schemas.openxmlformats.org/drawingml/2006/main">
          <a:off x="2103967" y="294271"/>
          <a:ext cx="1583266" cy="4969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750">
              <a:latin typeface="Arial" panose="020B0604020202020204" pitchFamily="34" charset="0"/>
              <a:cs typeface="Arial" panose="020B0604020202020204" pitchFamily="34" charset="0"/>
            </a:rPr>
            <a:t>Higher expenditure as the Government provides stimulus</a:t>
          </a:r>
          <a:r>
            <a:rPr lang="en-AU" sz="750" baseline="0">
              <a:latin typeface="Arial" panose="020B0604020202020204" pitchFamily="34" charset="0"/>
              <a:cs typeface="Arial" panose="020B0604020202020204" pitchFamily="34" charset="0"/>
            </a:rPr>
            <a:t> and support measures</a:t>
          </a:r>
          <a:endParaRPr lang="en-AU" sz="75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0.56058</cdr:x>
      <cdr:y>0.15906</cdr:y>
    </cdr:from>
    <cdr:to>
      <cdr:x>0.69556</cdr:x>
      <cdr:y>0.24783</cdr:y>
    </cdr:to>
    <cdr:cxnSp macro="">
      <cdr:nvCxnSpPr>
        <cdr:cNvPr id="5" name="Straight Arrow Connector 4">
          <a:extLst xmlns:a="http://schemas.openxmlformats.org/drawingml/2006/main">
            <a:ext uri="{FF2B5EF4-FFF2-40B4-BE49-F238E27FC236}">
              <a16:creationId xmlns:a16="http://schemas.microsoft.com/office/drawing/2014/main" id="{089CCA38-257B-47B0-8CEC-C0516A85EFFF}"/>
            </a:ext>
          </a:extLst>
        </cdr:cNvPr>
        <cdr:cNvCxnSpPr/>
      </cdr:nvCxnSpPr>
      <cdr:spPr>
        <a:xfrm xmlns:a="http://schemas.openxmlformats.org/drawingml/2006/main">
          <a:off x="5617509" y="682662"/>
          <a:ext cx="1352550" cy="381000"/>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0.49335</cdr:x>
      <cdr:y>0.05006</cdr:y>
    </cdr:from>
    <cdr:to>
      <cdr:x>1</cdr:x>
      <cdr:y>0.69512</cdr:y>
    </cdr:to>
    <cdr:grpSp>
      <cdr:nvGrpSpPr>
        <cdr:cNvPr id="14" name="Group 13">
          <a:extLst xmlns:a="http://schemas.openxmlformats.org/drawingml/2006/main">
            <a:ext uri="{FF2B5EF4-FFF2-40B4-BE49-F238E27FC236}">
              <a16:creationId xmlns:a16="http://schemas.microsoft.com/office/drawing/2014/main" id="{4D4EA223-BA31-419E-A8A8-43F0B34739E3}"/>
            </a:ext>
          </a:extLst>
        </cdr:cNvPr>
        <cdr:cNvGrpSpPr/>
      </cdr:nvGrpSpPr>
      <cdr:grpSpPr>
        <a:xfrm xmlns:a="http://schemas.openxmlformats.org/drawingml/2006/main">
          <a:off x="3144966" y="148953"/>
          <a:ext cx="3229799" cy="1919467"/>
          <a:chOff x="5178182" y="111906"/>
          <a:chExt cx="3463182" cy="1359400"/>
        </a:xfrm>
      </cdr:grpSpPr>
      <cdr:sp macro="" textlink="">
        <cdr:nvSpPr>
          <cdr:cNvPr id="6" name="TextBox 1">
            <a:extLst xmlns:a="http://schemas.openxmlformats.org/drawingml/2006/main">
              <a:ext uri="{FF2B5EF4-FFF2-40B4-BE49-F238E27FC236}">
                <a16:creationId xmlns:a16="http://schemas.microsoft.com/office/drawing/2014/main" id="{9B36A794-42CC-4128-992B-ED753097C84B}"/>
              </a:ext>
            </a:extLst>
          </cdr:cNvPr>
          <cdr:cNvSpPr txBox="1"/>
        </cdr:nvSpPr>
        <cdr:spPr>
          <a:xfrm xmlns:a="http://schemas.openxmlformats.org/drawingml/2006/main">
            <a:off x="5178182" y="1146395"/>
            <a:ext cx="2146700" cy="3249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750">
                <a:latin typeface="Arial" panose="020B0604020202020204" pitchFamily="34" charset="0"/>
                <a:cs typeface="Arial" panose="020B0604020202020204" pitchFamily="34" charset="0"/>
              </a:rPr>
              <a:t>Temporary revenue decline due to </a:t>
            </a:r>
            <a:r>
              <a:rPr lang="en-AU" sz="750" baseline="0">
                <a:latin typeface="Arial" panose="020B0604020202020204" pitchFamily="34" charset="0"/>
                <a:cs typeface="Arial" panose="020B0604020202020204" pitchFamily="34" charset="0"/>
              </a:rPr>
              <a:t> COVID-19 </a:t>
            </a:r>
            <a:r>
              <a:rPr lang="en-AU" sz="750">
                <a:latin typeface="Arial" panose="020B0604020202020204" pitchFamily="34" charset="0"/>
                <a:cs typeface="Arial" panose="020B0604020202020204" pitchFamily="34" charset="0"/>
              </a:rPr>
              <a:t>containment</a:t>
            </a:r>
            <a:r>
              <a:rPr lang="en-AU" sz="750" baseline="0">
                <a:latin typeface="Arial" panose="020B0604020202020204" pitchFamily="34" charset="0"/>
                <a:cs typeface="Arial" panose="020B0604020202020204" pitchFamily="34" charset="0"/>
              </a:rPr>
              <a:t> measures</a:t>
            </a:r>
            <a:endParaRPr lang="en-AU" sz="750">
              <a:latin typeface="Arial" panose="020B0604020202020204" pitchFamily="34" charset="0"/>
              <a:cs typeface="Arial" panose="020B0604020202020204" pitchFamily="34" charset="0"/>
            </a:endParaRPr>
          </a:p>
        </cdr:txBody>
      </cdr:sp>
      <cdr:cxnSp macro="">
        <cdr:nvCxnSpPr>
          <cdr:cNvPr id="7" name="Straight Arrow Connector 6">
            <a:extLst xmlns:a="http://schemas.openxmlformats.org/drawingml/2006/main">
              <a:ext uri="{FF2B5EF4-FFF2-40B4-BE49-F238E27FC236}">
                <a16:creationId xmlns:a16="http://schemas.microsoft.com/office/drawing/2014/main" id="{69E4DAAA-7CC3-4775-B6FB-B32BF5CE294D}"/>
              </a:ext>
            </a:extLst>
          </cdr:cNvPr>
          <cdr:cNvCxnSpPr/>
        </cdr:nvCxnSpPr>
        <cdr:spPr>
          <a:xfrm xmlns:a="http://schemas.openxmlformats.org/drawingml/2006/main" flipV="1">
            <a:off x="6525038" y="865430"/>
            <a:ext cx="246834" cy="272411"/>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11" name="TextBox 1">
            <a:extLst xmlns:a="http://schemas.openxmlformats.org/drawingml/2006/main">
              <a:ext uri="{FF2B5EF4-FFF2-40B4-BE49-F238E27FC236}">
                <a16:creationId xmlns:a16="http://schemas.microsoft.com/office/drawing/2014/main" id="{9B36A794-42CC-4128-992B-ED753097C84B}"/>
              </a:ext>
            </a:extLst>
          </cdr:cNvPr>
          <cdr:cNvSpPr txBox="1"/>
        </cdr:nvSpPr>
        <cdr:spPr>
          <a:xfrm xmlns:a="http://schemas.openxmlformats.org/drawingml/2006/main">
            <a:off x="6363350" y="111906"/>
            <a:ext cx="2278014" cy="3684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750">
                <a:latin typeface="Arial" panose="020B0604020202020204" pitchFamily="34" charset="0"/>
                <a:cs typeface="Arial" panose="020B0604020202020204" pitchFamily="34" charset="0"/>
              </a:rPr>
              <a:t>Expense</a:t>
            </a:r>
            <a:r>
              <a:rPr lang="en-AU" sz="750" baseline="0">
                <a:latin typeface="Arial" panose="020B0604020202020204" pitchFamily="34" charset="0"/>
                <a:cs typeface="Arial" panose="020B0604020202020204" pitchFamily="34" charset="0"/>
              </a:rPr>
              <a:t> decreases </a:t>
            </a:r>
            <a:r>
              <a:rPr lang="en-AU" sz="750">
                <a:latin typeface="Arial" panose="020B0604020202020204" pitchFamily="34" charset="0"/>
                <a:cs typeface="Arial" panose="020B0604020202020204" pitchFamily="34" charset="0"/>
              </a:rPr>
              <a:t> in</a:t>
            </a:r>
            <a:r>
              <a:rPr lang="en-AU" sz="750" baseline="0">
                <a:latin typeface="Arial" panose="020B0604020202020204" pitchFamily="34" charset="0"/>
                <a:cs typeface="Arial" panose="020B0604020202020204" pitchFamily="34" charset="0"/>
              </a:rPr>
              <a:t> 2021-22 and 2022-23 reflecting the phasing-out of stimulus measures and t</a:t>
            </a:r>
            <a:r>
              <a:rPr lang="en-AU" sz="750">
                <a:latin typeface="Arial" panose="020B0604020202020204" pitchFamily="34" charset="0"/>
                <a:cs typeface="Arial" panose="020B0604020202020204" pitchFamily="34" charset="0"/>
              </a:rPr>
              <a:t>ight</a:t>
            </a:r>
            <a:r>
              <a:rPr lang="en-AU" sz="750" baseline="0">
                <a:latin typeface="Arial" panose="020B0604020202020204" pitchFamily="34" charset="0"/>
                <a:cs typeface="Arial" panose="020B0604020202020204" pitchFamily="34" charset="0"/>
              </a:rPr>
              <a:t> expense control</a:t>
            </a:r>
            <a:endParaRPr lang="en-AU" sz="750">
              <a:latin typeface="Arial" panose="020B0604020202020204" pitchFamily="34" charset="0"/>
              <a:cs typeface="Arial" panose="020B0604020202020204" pitchFamily="34" charset="0"/>
            </a:endParaRPr>
          </a:p>
        </cdr:txBody>
      </cdr:sp>
      <cdr:cxnSp macro="">
        <cdr:nvCxnSpPr>
          <cdr:cNvPr id="12" name="Straight Arrow Connector 11">
            <a:extLst xmlns:a="http://schemas.openxmlformats.org/drawingml/2006/main">
              <a:ext uri="{FF2B5EF4-FFF2-40B4-BE49-F238E27FC236}">
                <a16:creationId xmlns:a16="http://schemas.microsoft.com/office/drawing/2014/main" id="{69E4DAAA-7CC3-4775-B6FB-B32BF5CE294D}"/>
              </a:ext>
            </a:extLst>
          </cdr:cNvPr>
          <cdr:cNvCxnSpPr/>
        </cdr:nvCxnSpPr>
        <cdr:spPr>
          <a:xfrm xmlns:a="http://schemas.openxmlformats.org/drawingml/2006/main" flipH="1">
            <a:off x="7746759" y="404184"/>
            <a:ext cx="9457" cy="192929"/>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drawings/drawing3.xml><?xml version="1.0" encoding="utf-8"?>
<c:userShapes xmlns:c="http://schemas.openxmlformats.org/drawingml/2006/chart">
  <cdr:relSizeAnchor xmlns:cdr="http://schemas.openxmlformats.org/drawingml/2006/chartDrawing">
    <cdr:from>
      <cdr:x>0.22613</cdr:x>
      <cdr:y>0.14057</cdr:y>
    </cdr:from>
    <cdr:to>
      <cdr:x>0.36071</cdr:x>
      <cdr:y>0.22361</cdr:y>
    </cdr:to>
    <cdr:sp macro="" textlink="">
      <cdr:nvSpPr>
        <cdr:cNvPr id="2" name="TextBox 1">
          <a:extLst xmlns:a="http://schemas.openxmlformats.org/drawingml/2006/main">
            <a:ext uri="{FF2B5EF4-FFF2-40B4-BE49-F238E27FC236}">
              <a16:creationId xmlns:a16="http://schemas.microsoft.com/office/drawing/2014/main" id="{4DD8C376-841E-499F-B002-13DF0945BCD6}"/>
            </a:ext>
          </a:extLst>
        </cdr:cNvPr>
        <cdr:cNvSpPr txBox="1"/>
      </cdr:nvSpPr>
      <cdr:spPr>
        <a:xfrm xmlns:a="http://schemas.openxmlformats.org/drawingml/2006/main">
          <a:off x="1872616" y="451485"/>
          <a:ext cx="11144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James Atkinson</DisplayName>
        <AccountId>47</AccountId>
        <AccountType/>
      </UserInfo>
      <UserInfo>
        <DisplayName>Katherine Palmer</DisplayName>
        <AccountId>787</AccountId>
        <AccountType/>
      </UserInfo>
      <UserInfo>
        <DisplayName>Sheetal Joshi</DisplayName>
        <AccountId>791</AccountId>
        <AccountType/>
      </UserInfo>
      <UserInfo>
        <DisplayName>Amy Zhu</DisplayName>
        <AccountId>749</AccountId>
        <AccountType/>
      </UserInfo>
      <UserInfo>
        <DisplayName>Jimmy Lam</DisplayName>
        <AccountId>716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A4DC4-026D-4823-AEF4-498E65FA4ED3}">
  <ds:schemaRefs>
    <ds:schemaRef ds:uri="http://schemas.microsoft.com/sharepoint/v3/contenttype/forms"/>
  </ds:schemaRefs>
</ds:datastoreItem>
</file>

<file path=customXml/itemProps2.xml><?xml version="1.0" encoding="utf-8"?>
<ds:datastoreItem xmlns:ds="http://schemas.openxmlformats.org/officeDocument/2006/customXml" ds:itemID="{AA79484C-8135-489C-B8F0-92ED875BE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B2D57-2C58-49E5-8E98-307564EAABF1}">
  <ds:schemaRefs>
    <ds:schemaRef ds:uri="801a5968-9419-4033-b9de-7ffe8168468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1c478e85-8130-4c67-8ee4-8bdf1c0e6049"/>
    <ds:schemaRef ds:uri="http://www.w3.org/XML/1998/namespace"/>
    <ds:schemaRef ds:uri="http://purl.org/dc/dcmitype/"/>
  </ds:schemaRefs>
</ds:datastoreItem>
</file>

<file path=customXml/itemProps4.xml><?xml version="1.0" encoding="utf-8"?>
<ds:datastoreItem xmlns:ds="http://schemas.openxmlformats.org/officeDocument/2006/customXml" ds:itemID="{63C8D653-F7E9-41CE-871F-234482B1E21C}">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23</TotalTime>
  <Pages>10</Pages>
  <Words>3238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2019-20 Budget Paper No. 1 - Budget Statement - Chapter 3 - Fiscal Strategy and Outlook</vt:lpstr>
    </vt:vector>
  </TitlesOfParts>
  <Company>ServiceFirst</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Paper No. 1 - Budget Statement - Chapter 3:  Fiscal Strategy and Outlook</dc:title>
  <dc:subject/>
  <dc:creator>The Treasury</dc:creator>
  <cp:keywords>The Treasury</cp:keywords>
  <dc:description/>
  <cp:lastModifiedBy>Francess Lavorato</cp:lastModifiedBy>
  <cp:revision>26</cp:revision>
  <cp:lastPrinted>2020-11-13T13:16:00Z</cp:lastPrinted>
  <dcterms:created xsi:type="dcterms:W3CDTF">2020-11-13T13:12:00Z</dcterms:created>
  <dcterms:modified xsi:type="dcterms:W3CDTF">2020-11-15T04:44:00Z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ies>
</file>